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D9A04" w14:textId="4E8D5C14" w:rsidR="003C18D0" w:rsidRDefault="00EC59DE" w:rsidP="009D3B70">
      <w:pPr>
        <w:pStyle w:val="CSRTableTitle0"/>
      </w:pPr>
      <w:r>
        <w:rPr>
          <w:noProof/>
        </w:rPr>
        <mc:AlternateContent>
          <mc:Choice Requires="wps">
            <w:drawing>
              <wp:anchor distT="0" distB="0" distL="114300" distR="114300" simplePos="0" relativeHeight="251657728" behindDoc="0" locked="0" layoutInCell="1" allowOverlap="1" wp14:anchorId="43A5E480" wp14:editId="2FCFB632">
                <wp:simplePos x="0" y="0"/>
                <wp:positionH relativeFrom="column">
                  <wp:posOffset>-356235</wp:posOffset>
                </wp:positionH>
                <wp:positionV relativeFrom="paragraph">
                  <wp:posOffset>-69215</wp:posOffset>
                </wp:positionV>
                <wp:extent cx="6528435" cy="8867775"/>
                <wp:effectExtent l="0" t="0" r="5715" b="952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BED89" id="Rectangle 4" o:spid="_x0000_s1026" style="position:absolute;margin-left:-28.05pt;margin-top:-5.45pt;width:514.05pt;height:69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" filled="f"/>
            </w:pict>
          </mc:Fallback>
        </mc:AlternateContent>
      </w:r>
      <w:proofErr w:type="spellStart"/>
      <w:r w:rsidR="00E017DD" w:rsidRPr="000509F6">
        <w:t>Regulation</w:t>
      </w:r>
      <w:proofErr w:type="spellEnd"/>
      <w:r w:rsidR="00E017DD" w:rsidRPr="000509F6">
        <w:t xml:space="preserve"> (EU) </w:t>
      </w:r>
      <w:proofErr w:type="spellStart"/>
      <w:r w:rsidR="00E017DD" w:rsidRPr="000509F6">
        <w:t>No</w:t>
      </w:r>
      <w:proofErr w:type="spellEnd"/>
      <w:r w:rsidR="00E017DD" w:rsidRPr="000509F6">
        <w:t xml:space="preserve"> 528/2012 </w:t>
      </w:r>
      <w:proofErr w:type="spellStart"/>
      <w:r w:rsidR="003C18D0" w:rsidRPr="000509F6">
        <w:t>concerning</w:t>
      </w:r>
      <w:proofErr w:type="spellEnd"/>
      <w:r w:rsidR="003C18D0" w:rsidRPr="000509F6">
        <w:t xml:space="preserve"> the </w:t>
      </w:r>
      <w:proofErr w:type="spellStart"/>
      <w:r w:rsidR="00E017DD" w:rsidRPr="000509F6">
        <w:t>making</w:t>
      </w:r>
      <w:proofErr w:type="spellEnd"/>
      <w:r w:rsidR="00E017DD" w:rsidRPr="000509F6">
        <w:t xml:space="preserve"> </w:t>
      </w:r>
      <w:proofErr w:type="spellStart"/>
      <w:r w:rsidR="00E017DD" w:rsidRPr="000509F6">
        <w:t>available</w:t>
      </w:r>
      <w:proofErr w:type="spellEnd"/>
      <w:r w:rsidR="00E017DD" w:rsidRPr="000509F6">
        <w:t xml:space="preserve"> on the </w:t>
      </w:r>
      <w:proofErr w:type="spellStart"/>
      <w:r w:rsidR="00E017DD" w:rsidRPr="000509F6">
        <w:t>market</w:t>
      </w:r>
      <w:proofErr w:type="spellEnd"/>
      <w:r w:rsidR="00E017DD" w:rsidRPr="000509F6">
        <w:t xml:space="preserve"> and </w:t>
      </w:r>
      <w:proofErr w:type="spellStart"/>
      <w:r w:rsidR="00E017DD" w:rsidRPr="000509F6">
        <w:t>use</w:t>
      </w:r>
      <w:proofErr w:type="spellEnd"/>
      <w:r w:rsidR="00E017DD" w:rsidRPr="000509F6">
        <w:t xml:space="preserve"> </w:t>
      </w:r>
      <w:r w:rsidR="003C18D0" w:rsidRPr="000509F6">
        <w:t xml:space="preserve">of </w:t>
      </w:r>
      <w:proofErr w:type="spellStart"/>
      <w:r w:rsidR="003C18D0" w:rsidRPr="000509F6">
        <w:t>biocidal</w:t>
      </w:r>
      <w:proofErr w:type="spellEnd"/>
      <w:r w:rsidR="003C18D0" w:rsidRPr="000509F6">
        <w:t xml:space="preserve"> </w:t>
      </w:r>
      <w:proofErr w:type="spellStart"/>
      <w:r w:rsidR="003C18D0" w:rsidRPr="000509F6">
        <w:t>products</w:t>
      </w:r>
      <w:proofErr w:type="spellEnd"/>
    </w:p>
    <w:p w14:paraId="2C0A5A6E" w14:textId="77777777" w:rsidR="000509F6" w:rsidRPr="000509F6" w:rsidRDefault="000509F6" w:rsidP="000509F6">
      <w:pPr>
        <w:tabs>
          <w:tab w:val="left" w:pos="8505"/>
        </w:tabs>
        <w:spacing w:before="120"/>
        <w:ind w:left="-142" w:right="-45"/>
        <w:jc w:val="center"/>
        <w:rPr>
          <w:sz w:val="28"/>
          <w:szCs w:val="28"/>
        </w:rPr>
      </w:pPr>
    </w:p>
    <w:p w14:paraId="243C09AD" w14:textId="77777777" w:rsidR="003C18D0" w:rsidRPr="000057D9" w:rsidRDefault="003C18D0" w:rsidP="00C86723">
      <w:pPr>
        <w:tabs>
          <w:tab w:val="left" w:pos="8505"/>
        </w:tabs>
        <w:ind w:left="-142" w:right="-45"/>
      </w:pPr>
    </w:p>
    <w:p w14:paraId="2E4BF1EA" w14:textId="49D4E74D" w:rsidR="0074769D" w:rsidRPr="00F54414" w:rsidRDefault="0074769D" w:rsidP="0074769D">
      <w:pPr>
        <w:jc w:val="center"/>
        <w:rPr>
          <w:b/>
          <w:bCs/>
          <w:sz w:val="36"/>
          <w:szCs w:val="36"/>
        </w:rPr>
      </w:pPr>
      <w:r w:rsidRPr="00F54414">
        <w:rPr>
          <w:b/>
          <w:bCs/>
          <w:sz w:val="36"/>
          <w:szCs w:val="36"/>
        </w:rPr>
        <w:t xml:space="preserve">RISK ASSESSMENT OF A BIOCIDAL PRODUCT FOR </w:t>
      </w:r>
      <w:r w:rsidR="00316F21" w:rsidRPr="00F54414">
        <w:rPr>
          <w:b/>
          <w:bCs/>
          <w:sz w:val="36"/>
          <w:szCs w:val="36"/>
        </w:rPr>
        <w:t xml:space="preserve">NATIONAL </w:t>
      </w:r>
      <w:r w:rsidRPr="00F54414">
        <w:rPr>
          <w:b/>
          <w:bCs/>
          <w:sz w:val="36"/>
          <w:szCs w:val="36"/>
        </w:rPr>
        <w:t>AUTHORISATION APPLICATIONS</w:t>
      </w:r>
    </w:p>
    <w:p w14:paraId="328C5D19" w14:textId="77777777" w:rsidR="000509F6" w:rsidRPr="00CC2967" w:rsidRDefault="000509F6" w:rsidP="000509F6">
      <w:pPr>
        <w:tabs>
          <w:tab w:val="left" w:pos="8505"/>
        </w:tabs>
        <w:ind w:left="-142" w:right="-45"/>
        <w:jc w:val="center"/>
        <w:rPr>
          <w:bCs/>
          <w:sz w:val="24"/>
          <w:szCs w:val="24"/>
        </w:rPr>
      </w:pPr>
      <w:r w:rsidRPr="00F1141E">
        <w:rPr>
          <w:bCs/>
          <w:sz w:val="24"/>
          <w:szCs w:val="24"/>
        </w:rPr>
        <w:t>(submitted by the evaluating Competent Authority)</w:t>
      </w:r>
    </w:p>
    <w:p w14:paraId="4DDC5FAC" w14:textId="77777777" w:rsidR="00EC2280" w:rsidRPr="000057D9" w:rsidRDefault="00EC2280" w:rsidP="00C86723">
      <w:pPr>
        <w:tabs>
          <w:tab w:val="left" w:pos="8505"/>
        </w:tabs>
        <w:ind w:left="-142" w:right="-45"/>
        <w:jc w:val="center"/>
        <w:rPr>
          <w:bCs/>
          <w:sz w:val="24"/>
          <w:szCs w:val="24"/>
        </w:rPr>
      </w:pPr>
    </w:p>
    <w:p w14:paraId="1A4F304A" w14:textId="77777777" w:rsidR="003C18D0" w:rsidRPr="000057D9" w:rsidRDefault="003C18D0" w:rsidP="00C86723">
      <w:pPr>
        <w:tabs>
          <w:tab w:val="left" w:pos="8505"/>
        </w:tabs>
        <w:ind w:left="-142" w:right="-45"/>
        <w:jc w:val="center"/>
        <w:rPr>
          <w:bCs/>
          <w:i/>
          <w:sz w:val="24"/>
          <w:szCs w:val="24"/>
        </w:rPr>
      </w:pPr>
    </w:p>
    <w:p w14:paraId="6AFC4273" w14:textId="77777777" w:rsidR="00560FF4" w:rsidRPr="000057D9" w:rsidRDefault="00560FF4" w:rsidP="00C86723">
      <w:pPr>
        <w:tabs>
          <w:tab w:val="left" w:pos="8505"/>
        </w:tabs>
        <w:ind w:left="-142" w:right="-45"/>
        <w:jc w:val="center"/>
        <w:rPr>
          <w:bCs/>
          <w:i/>
          <w:sz w:val="24"/>
          <w:szCs w:val="24"/>
        </w:rPr>
      </w:pPr>
    </w:p>
    <w:p w14:paraId="6A8E1F20" w14:textId="77777777" w:rsidR="00560FF4" w:rsidRPr="000057D9" w:rsidRDefault="00560FF4" w:rsidP="00C86723">
      <w:pPr>
        <w:tabs>
          <w:tab w:val="left" w:pos="8505"/>
        </w:tabs>
        <w:ind w:left="-142" w:right="-45"/>
        <w:jc w:val="center"/>
        <w:rPr>
          <w:bCs/>
          <w:i/>
          <w:sz w:val="24"/>
          <w:szCs w:val="24"/>
        </w:rPr>
      </w:pPr>
    </w:p>
    <w:p w14:paraId="694CF773" w14:textId="77777777" w:rsidR="00560FF4" w:rsidRPr="000057D9" w:rsidRDefault="00560FF4" w:rsidP="00C86723">
      <w:pPr>
        <w:tabs>
          <w:tab w:val="left" w:pos="8505"/>
        </w:tabs>
        <w:ind w:left="-142" w:right="-45"/>
        <w:jc w:val="center"/>
        <w:rPr>
          <w:bCs/>
          <w:i/>
          <w:sz w:val="24"/>
          <w:szCs w:val="24"/>
        </w:rPr>
      </w:pPr>
    </w:p>
    <w:p w14:paraId="48BDD509" w14:textId="77777777" w:rsidR="00560FF4" w:rsidRPr="000057D9" w:rsidRDefault="00560FF4" w:rsidP="00C86723">
      <w:pPr>
        <w:tabs>
          <w:tab w:val="left" w:pos="8505"/>
        </w:tabs>
        <w:ind w:left="-142" w:right="-45"/>
        <w:jc w:val="center"/>
        <w:rPr>
          <w:bCs/>
          <w:i/>
          <w:sz w:val="24"/>
          <w:szCs w:val="24"/>
        </w:rPr>
      </w:pPr>
    </w:p>
    <w:p w14:paraId="35A2A771" w14:textId="77777777" w:rsidR="00560FF4" w:rsidRPr="000057D9" w:rsidRDefault="00560FF4" w:rsidP="00C86723">
      <w:pPr>
        <w:tabs>
          <w:tab w:val="left" w:pos="8505"/>
        </w:tabs>
        <w:ind w:left="-142" w:right="-45"/>
        <w:jc w:val="center"/>
        <w:rPr>
          <w:b/>
          <w:sz w:val="36"/>
          <w:lang w:val="en-US"/>
        </w:rPr>
      </w:pPr>
    </w:p>
    <w:p w14:paraId="3BFE667A" w14:textId="4A42585A" w:rsidR="003C18D0" w:rsidRPr="000057D9" w:rsidRDefault="00EC59DE" w:rsidP="00C86723">
      <w:pPr>
        <w:tabs>
          <w:tab w:val="left" w:pos="8505"/>
        </w:tabs>
        <w:ind w:left="-142" w:right="-45"/>
        <w:jc w:val="center"/>
        <w:rPr>
          <w:b/>
          <w:sz w:val="36"/>
        </w:rPr>
      </w:pPr>
      <w:r>
        <w:rPr>
          <w:noProof/>
          <w:lang w:eastAsia="en-GB"/>
        </w:rPr>
        <w:drawing>
          <wp:inline distT="0" distB="0" distL="0" distR="0" wp14:anchorId="4E3BD658" wp14:editId="6E51915C">
            <wp:extent cx="1200785" cy="124841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785" cy="1248410"/>
                    </a:xfrm>
                    <a:prstGeom prst="rect">
                      <a:avLst/>
                    </a:prstGeom>
                    <a:noFill/>
                    <a:ln>
                      <a:noFill/>
                    </a:ln>
                  </pic:spPr>
                </pic:pic>
              </a:graphicData>
            </a:graphic>
          </wp:inline>
        </w:drawing>
      </w:r>
    </w:p>
    <w:p w14:paraId="29AE3AA7" w14:textId="77777777" w:rsidR="000509F6" w:rsidRDefault="000509F6" w:rsidP="0074769D">
      <w:pPr>
        <w:keepNext/>
        <w:widowControl w:val="0"/>
        <w:tabs>
          <w:tab w:val="left" w:pos="1304"/>
        </w:tabs>
        <w:suppressAutoHyphens/>
        <w:autoSpaceDE w:val="0"/>
        <w:autoSpaceDN w:val="0"/>
        <w:adjustRightInd w:val="0"/>
        <w:spacing w:before="480" w:after="120" w:line="400" w:lineRule="atLeast"/>
        <w:jc w:val="center"/>
        <w:rPr>
          <w:bCs/>
          <w:sz w:val="32"/>
          <w:szCs w:val="32"/>
        </w:rPr>
      </w:pPr>
    </w:p>
    <w:p w14:paraId="1C0CD477" w14:textId="77777777" w:rsidR="0074769D" w:rsidRPr="000057D9" w:rsidRDefault="00E314A3" w:rsidP="0074769D">
      <w:pPr>
        <w:keepNext/>
        <w:widowControl w:val="0"/>
        <w:tabs>
          <w:tab w:val="left" w:pos="1304"/>
        </w:tabs>
        <w:suppressAutoHyphens/>
        <w:autoSpaceDE w:val="0"/>
        <w:autoSpaceDN w:val="0"/>
        <w:adjustRightInd w:val="0"/>
        <w:spacing w:before="480" w:after="120" w:line="400" w:lineRule="atLeast"/>
        <w:jc w:val="center"/>
        <w:rPr>
          <w:bCs/>
          <w:sz w:val="32"/>
          <w:szCs w:val="32"/>
        </w:rPr>
      </w:pPr>
      <w:r w:rsidRPr="000057D9">
        <w:rPr>
          <w:bCs/>
          <w:sz w:val="32"/>
          <w:szCs w:val="32"/>
        </w:rPr>
        <w:t>NEODUST</w:t>
      </w:r>
    </w:p>
    <w:p w14:paraId="333F8AC2" w14:textId="77777777" w:rsidR="0074769D" w:rsidRPr="000057D9" w:rsidRDefault="0074769D" w:rsidP="0074769D">
      <w:pPr>
        <w:rPr>
          <w:bCs/>
        </w:rPr>
      </w:pPr>
    </w:p>
    <w:p w14:paraId="27BB10CA" w14:textId="77777777" w:rsidR="0074769D" w:rsidRPr="000057D9" w:rsidRDefault="0074769D" w:rsidP="0074769D">
      <w:pPr>
        <w:tabs>
          <w:tab w:val="left" w:pos="8505"/>
        </w:tabs>
        <w:ind w:left="-142" w:right="-45"/>
        <w:jc w:val="center"/>
        <w:rPr>
          <w:bCs/>
          <w:sz w:val="32"/>
          <w:szCs w:val="32"/>
        </w:rPr>
      </w:pPr>
      <w:r w:rsidRPr="000057D9">
        <w:rPr>
          <w:bCs/>
          <w:sz w:val="32"/>
          <w:szCs w:val="32"/>
        </w:rPr>
        <w:t xml:space="preserve">Product type </w:t>
      </w:r>
      <w:r w:rsidR="00560FF4" w:rsidRPr="000057D9">
        <w:rPr>
          <w:bCs/>
          <w:sz w:val="32"/>
          <w:szCs w:val="32"/>
        </w:rPr>
        <w:t>1</w:t>
      </w:r>
      <w:r w:rsidR="00A823DF" w:rsidRPr="000057D9">
        <w:rPr>
          <w:bCs/>
          <w:sz w:val="32"/>
          <w:szCs w:val="32"/>
        </w:rPr>
        <w:t>8</w:t>
      </w:r>
    </w:p>
    <w:p w14:paraId="4E7FE6D4" w14:textId="77777777" w:rsidR="0074769D" w:rsidRPr="000057D9" w:rsidRDefault="0074769D" w:rsidP="009A28C0">
      <w:pPr>
        <w:tabs>
          <w:tab w:val="left" w:pos="8505"/>
        </w:tabs>
        <w:ind w:right="-45"/>
        <w:rPr>
          <w:bCs/>
        </w:rPr>
      </w:pPr>
    </w:p>
    <w:p w14:paraId="1BC73DDE" w14:textId="77777777" w:rsidR="00E314A3" w:rsidRPr="000057D9" w:rsidRDefault="00E314A3" w:rsidP="0074769D">
      <w:pPr>
        <w:tabs>
          <w:tab w:val="left" w:pos="8505"/>
        </w:tabs>
        <w:ind w:left="-142" w:right="-45"/>
        <w:jc w:val="center"/>
        <w:rPr>
          <w:bCs/>
          <w:sz w:val="32"/>
          <w:szCs w:val="32"/>
        </w:rPr>
      </w:pPr>
      <w:r w:rsidRPr="000057D9">
        <w:rPr>
          <w:bCs/>
          <w:sz w:val="32"/>
          <w:szCs w:val="32"/>
        </w:rPr>
        <w:t>Permethrin</w:t>
      </w:r>
      <w:r w:rsidR="000509F6">
        <w:rPr>
          <w:bCs/>
          <w:sz w:val="32"/>
          <w:szCs w:val="32"/>
        </w:rPr>
        <w:t xml:space="preserve"> and </w:t>
      </w:r>
      <w:r w:rsidRPr="000057D9">
        <w:rPr>
          <w:bCs/>
          <w:sz w:val="32"/>
          <w:szCs w:val="32"/>
        </w:rPr>
        <w:t>PBO</w:t>
      </w:r>
    </w:p>
    <w:p w14:paraId="459D21E0" w14:textId="77777777" w:rsidR="0074769D" w:rsidRPr="000057D9" w:rsidRDefault="0074769D" w:rsidP="0074769D">
      <w:pPr>
        <w:tabs>
          <w:tab w:val="left" w:pos="8505"/>
        </w:tabs>
        <w:ind w:right="-45"/>
        <w:rPr>
          <w:bCs/>
        </w:rPr>
      </w:pPr>
    </w:p>
    <w:p w14:paraId="38295901" w14:textId="77777777" w:rsidR="0074769D" w:rsidRPr="000057D9" w:rsidRDefault="0074769D" w:rsidP="0074769D">
      <w:pPr>
        <w:tabs>
          <w:tab w:val="left" w:pos="8505"/>
        </w:tabs>
        <w:ind w:right="-45"/>
        <w:jc w:val="center"/>
        <w:rPr>
          <w:bCs/>
          <w:sz w:val="32"/>
          <w:szCs w:val="32"/>
        </w:rPr>
      </w:pPr>
      <w:r w:rsidRPr="000057D9">
        <w:rPr>
          <w:bCs/>
          <w:sz w:val="32"/>
          <w:szCs w:val="32"/>
        </w:rPr>
        <w:t xml:space="preserve">Case Number in R4BP: </w:t>
      </w:r>
      <w:r w:rsidR="000509F6">
        <w:rPr>
          <w:bCs/>
          <w:sz w:val="32"/>
          <w:szCs w:val="32"/>
        </w:rPr>
        <w:t>[</w:t>
      </w:r>
      <w:r w:rsidR="000509F6" w:rsidRPr="000509F6">
        <w:rPr>
          <w:bCs/>
          <w:sz w:val="32"/>
          <w:szCs w:val="32"/>
        </w:rPr>
        <w:t>BC-QQ040524-24</w:t>
      </w:r>
      <w:r w:rsidR="000509F6">
        <w:rPr>
          <w:bCs/>
          <w:sz w:val="32"/>
          <w:szCs w:val="32"/>
        </w:rPr>
        <w:t>]</w:t>
      </w:r>
    </w:p>
    <w:p w14:paraId="254851E8" w14:textId="77777777" w:rsidR="0074769D" w:rsidRPr="000057D9" w:rsidRDefault="0074769D" w:rsidP="0074769D">
      <w:pPr>
        <w:tabs>
          <w:tab w:val="left" w:pos="8505"/>
        </w:tabs>
        <w:ind w:right="-45"/>
        <w:rPr>
          <w:bCs/>
        </w:rPr>
      </w:pPr>
    </w:p>
    <w:p w14:paraId="627B0340" w14:textId="77777777" w:rsidR="0074769D" w:rsidRPr="000057D9" w:rsidRDefault="0074769D" w:rsidP="0074769D">
      <w:pPr>
        <w:tabs>
          <w:tab w:val="left" w:pos="8505"/>
        </w:tabs>
        <w:ind w:left="-142" w:right="-45"/>
        <w:jc w:val="center"/>
        <w:rPr>
          <w:bCs/>
          <w:sz w:val="32"/>
          <w:szCs w:val="32"/>
        </w:rPr>
      </w:pPr>
      <w:r w:rsidRPr="000057D9">
        <w:rPr>
          <w:bCs/>
          <w:sz w:val="32"/>
          <w:szCs w:val="32"/>
        </w:rPr>
        <w:t xml:space="preserve">Evaluating Competent Authority: </w:t>
      </w:r>
      <w:r w:rsidR="000C62C4" w:rsidRPr="000057D9">
        <w:rPr>
          <w:bCs/>
          <w:sz w:val="32"/>
          <w:szCs w:val="32"/>
        </w:rPr>
        <w:t>GR</w:t>
      </w:r>
      <w:r w:rsidR="0051067F">
        <w:rPr>
          <w:bCs/>
          <w:sz w:val="32"/>
          <w:szCs w:val="32"/>
        </w:rPr>
        <w:t>EECE</w:t>
      </w:r>
    </w:p>
    <w:p w14:paraId="2438A384" w14:textId="77777777" w:rsidR="0074769D" w:rsidRPr="000057D9" w:rsidRDefault="00234C10" w:rsidP="0074769D">
      <w:pPr>
        <w:tabs>
          <w:tab w:val="left" w:pos="8505"/>
        </w:tabs>
        <w:ind w:left="-142" w:right="-45"/>
        <w:jc w:val="center"/>
      </w:pPr>
      <w:r w:rsidRPr="000057D9">
        <w:t xml:space="preserve"> </w:t>
      </w:r>
    </w:p>
    <w:p w14:paraId="131E0CD2" w14:textId="77777777" w:rsidR="00A92DE5" w:rsidRDefault="0074769D" w:rsidP="00C86723">
      <w:pPr>
        <w:tabs>
          <w:tab w:val="left" w:pos="8505"/>
        </w:tabs>
        <w:ind w:left="-142" w:right="-45"/>
        <w:jc w:val="center"/>
        <w:rPr>
          <w:bCs/>
          <w:sz w:val="32"/>
          <w:szCs w:val="32"/>
        </w:rPr>
      </w:pPr>
      <w:r w:rsidRPr="000057D9">
        <w:rPr>
          <w:bCs/>
          <w:sz w:val="32"/>
          <w:szCs w:val="32"/>
        </w:rPr>
        <w:t xml:space="preserve">Date: </w:t>
      </w:r>
      <w:r w:rsidR="00301840">
        <w:rPr>
          <w:bCs/>
          <w:sz w:val="32"/>
          <w:szCs w:val="32"/>
        </w:rPr>
        <w:t>September</w:t>
      </w:r>
      <w:r w:rsidR="000509F6">
        <w:rPr>
          <w:bCs/>
          <w:sz w:val="32"/>
          <w:szCs w:val="32"/>
        </w:rPr>
        <w:t xml:space="preserve"> 202</w:t>
      </w:r>
      <w:r w:rsidR="00DF17AE">
        <w:rPr>
          <w:bCs/>
          <w:sz w:val="32"/>
          <w:szCs w:val="32"/>
        </w:rPr>
        <w:t>1</w:t>
      </w:r>
      <w:r w:rsidR="00491C79" w:rsidRPr="000057D9">
        <w:rPr>
          <w:bCs/>
          <w:sz w:val="32"/>
          <w:szCs w:val="32"/>
        </w:rPr>
        <w:t xml:space="preserve"> </w:t>
      </w:r>
    </w:p>
    <w:p w14:paraId="2BE5BCB2" w14:textId="4A49EB6F" w:rsidR="001C6DC4" w:rsidRPr="000057D9" w:rsidRDefault="00A92DE5" w:rsidP="00C86723">
      <w:pPr>
        <w:tabs>
          <w:tab w:val="left" w:pos="8505"/>
        </w:tabs>
        <w:ind w:left="-142" w:right="-45"/>
        <w:jc w:val="center"/>
      </w:pPr>
      <w:r>
        <w:rPr>
          <w:bCs/>
          <w:sz w:val="32"/>
          <w:szCs w:val="32"/>
        </w:rPr>
        <w:t xml:space="preserve">Updated </w:t>
      </w:r>
      <w:r w:rsidR="003C757D">
        <w:rPr>
          <w:bCs/>
          <w:sz w:val="32"/>
          <w:szCs w:val="32"/>
        </w:rPr>
        <w:t>November</w:t>
      </w:r>
      <w:r>
        <w:rPr>
          <w:bCs/>
          <w:sz w:val="32"/>
          <w:szCs w:val="32"/>
        </w:rPr>
        <w:t xml:space="preserve"> 2023</w:t>
      </w:r>
      <w:r w:rsidR="00491C79" w:rsidRPr="000057D9">
        <w:rPr>
          <w:bCs/>
          <w:sz w:val="50"/>
          <w:szCs w:val="50"/>
        </w:rPr>
        <w:br w:type="page"/>
      </w:r>
    </w:p>
    <w:p w14:paraId="2784C5EB" w14:textId="77777777" w:rsidR="00A53EE0" w:rsidRPr="000057D9" w:rsidRDefault="00A53EE0" w:rsidP="00A53EE0">
      <w:pPr>
        <w:pStyle w:val="Inhaltsverzeichnisberschrift"/>
        <w:rPr>
          <w:rFonts w:ascii="Verdana" w:hAnsi="Verdana"/>
          <w:color w:val="auto"/>
          <w:u w:val="single"/>
        </w:rPr>
      </w:pPr>
      <w:r w:rsidRPr="000057D9">
        <w:rPr>
          <w:rFonts w:ascii="Verdana" w:hAnsi="Verdana"/>
          <w:color w:val="auto"/>
          <w:u w:val="single"/>
        </w:rPr>
        <w:lastRenderedPageBreak/>
        <w:t>Table of Contents</w:t>
      </w:r>
    </w:p>
    <w:p w14:paraId="2BA98643" w14:textId="77777777" w:rsidR="00C94D3C" w:rsidRPr="000057D9" w:rsidRDefault="00C94D3C" w:rsidP="00C94D3C">
      <w:pPr>
        <w:rPr>
          <w:lang w:val="en-US" w:eastAsia="ja-JP"/>
        </w:rPr>
      </w:pPr>
    </w:p>
    <w:p w14:paraId="20DB22E6" w14:textId="4FB7627C" w:rsidR="00721BA4" w:rsidRDefault="00C94D3C">
      <w:pPr>
        <w:pStyle w:val="11"/>
        <w:tabs>
          <w:tab w:val="left" w:pos="400"/>
          <w:tab w:val="right" w:leader="dot" w:pos="9204"/>
        </w:tabs>
        <w:rPr>
          <w:rFonts w:asciiTheme="minorHAnsi" w:eastAsiaTheme="minorEastAsia" w:hAnsiTheme="minorHAnsi" w:cstheme="minorBidi"/>
          <w:b w:val="0"/>
          <w:bCs w:val="0"/>
          <w:caps w:val="0"/>
          <w:noProof/>
          <w:kern w:val="2"/>
          <w:sz w:val="22"/>
          <w:szCs w:val="22"/>
          <w:lang w:val="en-US" w:eastAsia="en-US"/>
          <w14:ligatures w14:val="standardContextual"/>
        </w:rPr>
      </w:pPr>
      <w:r w:rsidRPr="000057D9">
        <w:rPr>
          <w:rFonts w:ascii="Verdana" w:eastAsia="Calibri" w:hAnsi="Verdana"/>
          <w:b w:val="0"/>
          <w:bCs w:val="0"/>
          <w:caps w:val="0"/>
          <w:lang w:eastAsia="en-US"/>
        </w:rPr>
        <w:fldChar w:fldCharType="begin"/>
      </w:r>
      <w:r w:rsidRPr="000057D9">
        <w:rPr>
          <w:rFonts w:ascii="Verdana" w:eastAsia="Calibri" w:hAnsi="Verdana"/>
          <w:b w:val="0"/>
          <w:bCs w:val="0"/>
          <w:caps w:val="0"/>
          <w:lang w:eastAsia="en-US"/>
        </w:rPr>
        <w:instrText xml:space="preserve"> TOC \o "1-4" \h \z \u </w:instrText>
      </w:r>
      <w:r w:rsidRPr="000057D9">
        <w:rPr>
          <w:rFonts w:ascii="Verdana" w:eastAsia="Calibri" w:hAnsi="Verdana"/>
          <w:b w:val="0"/>
          <w:bCs w:val="0"/>
          <w:caps w:val="0"/>
          <w:lang w:eastAsia="en-US"/>
        </w:rPr>
        <w:fldChar w:fldCharType="separate"/>
      </w:r>
      <w:hyperlink w:anchor="_Toc151566188" w:history="1">
        <w:r w:rsidR="00721BA4" w:rsidRPr="00A04017">
          <w:rPr>
            <w:rStyle w:val="-"/>
            <w:rFonts w:eastAsia="Calibri"/>
            <w:noProof/>
          </w:rPr>
          <w:t>1</w:t>
        </w:r>
        <w:r w:rsidR="00721BA4">
          <w:rPr>
            <w:rFonts w:asciiTheme="minorHAnsi" w:eastAsiaTheme="minorEastAsia" w:hAnsiTheme="minorHAnsi" w:cstheme="minorBidi"/>
            <w:b w:val="0"/>
            <w:bCs w:val="0"/>
            <w:caps w:val="0"/>
            <w:noProof/>
            <w:kern w:val="2"/>
            <w:sz w:val="22"/>
            <w:szCs w:val="22"/>
            <w:lang w:val="en-US" w:eastAsia="en-US"/>
            <w14:ligatures w14:val="standardContextual"/>
          </w:rPr>
          <w:tab/>
        </w:r>
        <w:r w:rsidR="00721BA4" w:rsidRPr="00A04017">
          <w:rPr>
            <w:rStyle w:val="-"/>
            <w:rFonts w:eastAsia="Calibri"/>
            <w:noProof/>
          </w:rPr>
          <w:t>CONCLUSION</w:t>
        </w:r>
        <w:r w:rsidR="00721BA4">
          <w:rPr>
            <w:noProof/>
            <w:webHidden/>
          </w:rPr>
          <w:tab/>
        </w:r>
        <w:r w:rsidR="00721BA4">
          <w:rPr>
            <w:noProof/>
            <w:webHidden/>
          </w:rPr>
          <w:fldChar w:fldCharType="begin"/>
        </w:r>
        <w:r w:rsidR="00721BA4">
          <w:rPr>
            <w:noProof/>
            <w:webHidden/>
          </w:rPr>
          <w:instrText xml:space="preserve"> PAGEREF _Toc151566188 \h </w:instrText>
        </w:r>
        <w:r w:rsidR="00721BA4">
          <w:rPr>
            <w:noProof/>
            <w:webHidden/>
          </w:rPr>
        </w:r>
        <w:r w:rsidR="00721BA4">
          <w:rPr>
            <w:noProof/>
            <w:webHidden/>
          </w:rPr>
          <w:fldChar w:fldCharType="separate"/>
        </w:r>
        <w:r w:rsidR="00721BA4">
          <w:rPr>
            <w:noProof/>
            <w:webHidden/>
          </w:rPr>
          <w:t>6</w:t>
        </w:r>
        <w:r w:rsidR="00721BA4">
          <w:rPr>
            <w:noProof/>
            <w:webHidden/>
          </w:rPr>
          <w:fldChar w:fldCharType="end"/>
        </w:r>
      </w:hyperlink>
    </w:p>
    <w:p w14:paraId="11D69E49" w14:textId="72A129C1" w:rsidR="00721BA4" w:rsidRDefault="00665241">
      <w:pPr>
        <w:pStyle w:val="11"/>
        <w:tabs>
          <w:tab w:val="left" w:pos="400"/>
          <w:tab w:val="right" w:leader="dot" w:pos="9204"/>
        </w:tabs>
        <w:rPr>
          <w:rFonts w:asciiTheme="minorHAnsi" w:eastAsiaTheme="minorEastAsia" w:hAnsiTheme="minorHAnsi" w:cstheme="minorBidi"/>
          <w:b w:val="0"/>
          <w:bCs w:val="0"/>
          <w:caps w:val="0"/>
          <w:noProof/>
          <w:kern w:val="2"/>
          <w:sz w:val="22"/>
          <w:szCs w:val="22"/>
          <w:lang w:val="en-US" w:eastAsia="en-US"/>
          <w14:ligatures w14:val="standardContextual"/>
        </w:rPr>
      </w:pPr>
      <w:hyperlink w:anchor="_Toc151566189" w:history="1">
        <w:r w:rsidR="00721BA4" w:rsidRPr="00A04017">
          <w:rPr>
            <w:rStyle w:val="-"/>
            <w:rFonts w:eastAsia="Calibri"/>
            <w:noProof/>
          </w:rPr>
          <w:t>2</w:t>
        </w:r>
        <w:r w:rsidR="00721BA4">
          <w:rPr>
            <w:rFonts w:asciiTheme="minorHAnsi" w:eastAsiaTheme="minorEastAsia" w:hAnsiTheme="minorHAnsi" w:cstheme="minorBidi"/>
            <w:b w:val="0"/>
            <w:bCs w:val="0"/>
            <w:caps w:val="0"/>
            <w:noProof/>
            <w:kern w:val="2"/>
            <w:sz w:val="22"/>
            <w:szCs w:val="22"/>
            <w:lang w:val="en-US" w:eastAsia="en-US"/>
            <w14:ligatures w14:val="standardContextual"/>
          </w:rPr>
          <w:tab/>
        </w:r>
        <w:r w:rsidR="00721BA4" w:rsidRPr="00A04017">
          <w:rPr>
            <w:rStyle w:val="-"/>
            <w:rFonts w:eastAsia="Calibri"/>
            <w:noProof/>
          </w:rPr>
          <w:t>ASSESSMENT REPORT</w:t>
        </w:r>
        <w:r w:rsidR="00721BA4">
          <w:rPr>
            <w:noProof/>
            <w:webHidden/>
          </w:rPr>
          <w:tab/>
        </w:r>
        <w:r w:rsidR="00721BA4">
          <w:rPr>
            <w:noProof/>
            <w:webHidden/>
          </w:rPr>
          <w:fldChar w:fldCharType="begin"/>
        </w:r>
        <w:r w:rsidR="00721BA4">
          <w:rPr>
            <w:noProof/>
            <w:webHidden/>
          </w:rPr>
          <w:instrText xml:space="preserve"> PAGEREF _Toc151566189 \h </w:instrText>
        </w:r>
        <w:r w:rsidR="00721BA4">
          <w:rPr>
            <w:noProof/>
            <w:webHidden/>
          </w:rPr>
        </w:r>
        <w:r w:rsidR="00721BA4">
          <w:rPr>
            <w:noProof/>
            <w:webHidden/>
          </w:rPr>
          <w:fldChar w:fldCharType="separate"/>
        </w:r>
        <w:r w:rsidR="00721BA4">
          <w:rPr>
            <w:noProof/>
            <w:webHidden/>
          </w:rPr>
          <w:t>8</w:t>
        </w:r>
        <w:r w:rsidR="00721BA4">
          <w:rPr>
            <w:noProof/>
            <w:webHidden/>
          </w:rPr>
          <w:fldChar w:fldCharType="end"/>
        </w:r>
      </w:hyperlink>
    </w:p>
    <w:p w14:paraId="718309FE" w14:textId="76C65772" w:rsidR="00721BA4" w:rsidRDefault="00665241">
      <w:pPr>
        <w:pStyle w:val="21"/>
        <w:tabs>
          <w:tab w:val="left" w:pos="800"/>
          <w:tab w:val="right" w:leader="dot" w:pos="9204"/>
        </w:tabs>
        <w:rPr>
          <w:rFonts w:asciiTheme="minorHAnsi" w:eastAsiaTheme="minorEastAsia" w:hAnsiTheme="minorHAnsi" w:cstheme="minorBidi"/>
          <w:smallCaps w:val="0"/>
          <w:noProof/>
          <w:kern w:val="2"/>
          <w:sz w:val="22"/>
          <w:szCs w:val="22"/>
          <w:lang w:val="en-US" w:eastAsia="en-US"/>
          <w14:ligatures w14:val="standardContextual"/>
        </w:rPr>
      </w:pPr>
      <w:hyperlink w:anchor="_Toc151566190" w:history="1">
        <w:r w:rsidR="00721BA4" w:rsidRPr="00A04017">
          <w:rPr>
            <w:rStyle w:val="-"/>
            <w:noProof/>
            <w:snapToGrid w:val="0"/>
          </w:rPr>
          <w:t>2.1</w:t>
        </w:r>
        <w:r w:rsidR="00721BA4">
          <w:rPr>
            <w:rFonts w:asciiTheme="minorHAnsi" w:eastAsiaTheme="minorEastAsia" w:hAnsiTheme="minorHAnsi" w:cstheme="minorBidi"/>
            <w:smallCaps w:val="0"/>
            <w:noProof/>
            <w:kern w:val="2"/>
            <w:sz w:val="22"/>
            <w:szCs w:val="22"/>
            <w:lang w:val="en-US" w:eastAsia="en-US"/>
            <w14:ligatures w14:val="standardContextual"/>
          </w:rPr>
          <w:tab/>
        </w:r>
        <w:r w:rsidR="00721BA4" w:rsidRPr="00A04017">
          <w:rPr>
            <w:rStyle w:val="-"/>
            <w:noProof/>
            <w:snapToGrid w:val="0"/>
          </w:rPr>
          <w:t>Summary of the product assessment</w:t>
        </w:r>
        <w:r w:rsidR="00721BA4">
          <w:rPr>
            <w:noProof/>
            <w:webHidden/>
          </w:rPr>
          <w:tab/>
        </w:r>
        <w:r w:rsidR="00721BA4">
          <w:rPr>
            <w:noProof/>
            <w:webHidden/>
          </w:rPr>
          <w:fldChar w:fldCharType="begin"/>
        </w:r>
        <w:r w:rsidR="00721BA4">
          <w:rPr>
            <w:noProof/>
            <w:webHidden/>
          </w:rPr>
          <w:instrText xml:space="preserve"> PAGEREF _Toc151566190 \h </w:instrText>
        </w:r>
        <w:r w:rsidR="00721BA4">
          <w:rPr>
            <w:noProof/>
            <w:webHidden/>
          </w:rPr>
        </w:r>
        <w:r w:rsidR="00721BA4">
          <w:rPr>
            <w:noProof/>
            <w:webHidden/>
          </w:rPr>
          <w:fldChar w:fldCharType="separate"/>
        </w:r>
        <w:r w:rsidR="00721BA4">
          <w:rPr>
            <w:noProof/>
            <w:webHidden/>
          </w:rPr>
          <w:t>8</w:t>
        </w:r>
        <w:r w:rsidR="00721BA4">
          <w:rPr>
            <w:noProof/>
            <w:webHidden/>
          </w:rPr>
          <w:fldChar w:fldCharType="end"/>
        </w:r>
      </w:hyperlink>
    </w:p>
    <w:p w14:paraId="4B234D4F" w14:textId="74E29BF2" w:rsidR="00721BA4" w:rsidRDefault="00665241">
      <w:pPr>
        <w:pStyle w:val="30"/>
        <w:tabs>
          <w:tab w:val="left" w:pos="1200"/>
          <w:tab w:val="right" w:leader="dot" w:pos="9204"/>
        </w:tabs>
        <w:rPr>
          <w:rFonts w:asciiTheme="minorHAnsi" w:eastAsiaTheme="minorEastAsia" w:hAnsiTheme="minorHAnsi" w:cstheme="minorBidi"/>
          <w:i w:val="0"/>
          <w:iCs w:val="0"/>
          <w:noProof/>
          <w:kern w:val="2"/>
          <w:sz w:val="22"/>
          <w:szCs w:val="22"/>
          <w:lang w:val="en-US" w:eastAsia="en-US"/>
          <w14:ligatures w14:val="standardContextual"/>
        </w:rPr>
      </w:pPr>
      <w:hyperlink w:anchor="_Toc151566191" w:history="1">
        <w:r w:rsidR="00721BA4" w:rsidRPr="00A04017">
          <w:rPr>
            <w:rStyle w:val="-"/>
            <w:noProof/>
          </w:rPr>
          <w:t>2.1.1</w:t>
        </w:r>
        <w:r w:rsidR="00721BA4">
          <w:rPr>
            <w:rFonts w:asciiTheme="minorHAnsi" w:eastAsiaTheme="minorEastAsia" w:hAnsiTheme="minorHAnsi" w:cstheme="minorBidi"/>
            <w:i w:val="0"/>
            <w:iCs w:val="0"/>
            <w:noProof/>
            <w:kern w:val="2"/>
            <w:sz w:val="22"/>
            <w:szCs w:val="22"/>
            <w:lang w:val="en-US" w:eastAsia="en-US"/>
            <w14:ligatures w14:val="standardContextual"/>
          </w:rPr>
          <w:tab/>
        </w:r>
        <w:r w:rsidR="00721BA4" w:rsidRPr="00A04017">
          <w:rPr>
            <w:rStyle w:val="-"/>
            <w:noProof/>
          </w:rPr>
          <w:t>Administrative information</w:t>
        </w:r>
        <w:r w:rsidR="00721BA4">
          <w:rPr>
            <w:noProof/>
            <w:webHidden/>
          </w:rPr>
          <w:tab/>
        </w:r>
        <w:r w:rsidR="00721BA4">
          <w:rPr>
            <w:noProof/>
            <w:webHidden/>
          </w:rPr>
          <w:fldChar w:fldCharType="begin"/>
        </w:r>
        <w:r w:rsidR="00721BA4">
          <w:rPr>
            <w:noProof/>
            <w:webHidden/>
          </w:rPr>
          <w:instrText xml:space="preserve"> PAGEREF _Toc151566191 \h </w:instrText>
        </w:r>
        <w:r w:rsidR="00721BA4">
          <w:rPr>
            <w:noProof/>
            <w:webHidden/>
          </w:rPr>
        </w:r>
        <w:r w:rsidR="00721BA4">
          <w:rPr>
            <w:noProof/>
            <w:webHidden/>
          </w:rPr>
          <w:fldChar w:fldCharType="separate"/>
        </w:r>
        <w:r w:rsidR="00721BA4">
          <w:rPr>
            <w:noProof/>
            <w:webHidden/>
          </w:rPr>
          <w:t>8</w:t>
        </w:r>
        <w:r w:rsidR="00721BA4">
          <w:rPr>
            <w:noProof/>
            <w:webHidden/>
          </w:rPr>
          <w:fldChar w:fldCharType="end"/>
        </w:r>
      </w:hyperlink>
    </w:p>
    <w:p w14:paraId="2459A93E" w14:textId="50BBB276"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192" w:history="1">
        <w:r w:rsidR="00721BA4" w:rsidRPr="00A04017">
          <w:rPr>
            <w:rStyle w:val="-"/>
            <w:noProof/>
          </w:rPr>
          <w:t>2.1.1.1</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Identifier of the product</w:t>
        </w:r>
        <w:r w:rsidR="00721BA4">
          <w:rPr>
            <w:noProof/>
            <w:webHidden/>
          </w:rPr>
          <w:tab/>
        </w:r>
        <w:r w:rsidR="00721BA4">
          <w:rPr>
            <w:noProof/>
            <w:webHidden/>
          </w:rPr>
          <w:fldChar w:fldCharType="begin"/>
        </w:r>
        <w:r w:rsidR="00721BA4">
          <w:rPr>
            <w:noProof/>
            <w:webHidden/>
          </w:rPr>
          <w:instrText xml:space="preserve"> PAGEREF _Toc151566192 \h </w:instrText>
        </w:r>
        <w:r w:rsidR="00721BA4">
          <w:rPr>
            <w:noProof/>
            <w:webHidden/>
          </w:rPr>
        </w:r>
        <w:r w:rsidR="00721BA4">
          <w:rPr>
            <w:noProof/>
            <w:webHidden/>
          </w:rPr>
          <w:fldChar w:fldCharType="separate"/>
        </w:r>
        <w:r w:rsidR="00721BA4">
          <w:rPr>
            <w:noProof/>
            <w:webHidden/>
          </w:rPr>
          <w:t>8</w:t>
        </w:r>
        <w:r w:rsidR="00721BA4">
          <w:rPr>
            <w:noProof/>
            <w:webHidden/>
          </w:rPr>
          <w:fldChar w:fldCharType="end"/>
        </w:r>
      </w:hyperlink>
    </w:p>
    <w:p w14:paraId="1EBE6553" w14:textId="1E1DA580"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193" w:history="1">
        <w:r w:rsidR="00721BA4" w:rsidRPr="00A04017">
          <w:rPr>
            <w:rStyle w:val="-"/>
            <w:noProof/>
          </w:rPr>
          <w:t>2.1.1.2</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Authorisation holder</w:t>
        </w:r>
        <w:r w:rsidR="00721BA4">
          <w:rPr>
            <w:noProof/>
            <w:webHidden/>
          </w:rPr>
          <w:tab/>
        </w:r>
        <w:r w:rsidR="00721BA4">
          <w:rPr>
            <w:noProof/>
            <w:webHidden/>
          </w:rPr>
          <w:fldChar w:fldCharType="begin"/>
        </w:r>
        <w:r w:rsidR="00721BA4">
          <w:rPr>
            <w:noProof/>
            <w:webHidden/>
          </w:rPr>
          <w:instrText xml:space="preserve"> PAGEREF _Toc151566193 \h </w:instrText>
        </w:r>
        <w:r w:rsidR="00721BA4">
          <w:rPr>
            <w:noProof/>
            <w:webHidden/>
          </w:rPr>
        </w:r>
        <w:r w:rsidR="00721BA4">
          <w:rPr>
            <w:noProof/>
            <w:webHidden/>
          </w:rPr>
          <w:fldChar w:fldCharType="separate"/>
        </w:r>
        <w:r w:rsidR="00721BA4">
          <w:rPr>
            <w:noProof/>
            <w:webHidden/>
          </w:rPr>
          <w:t>8</w:t>
        </w:r>
        <w:r w:rsidR="00721BA4">
          <w:rPr>
            <w:noProof/>
            <w:webHidden/>
          </w:rPr>
          <w:fldChar w:fldCharType="end"/>
        </w:r>
      </w:hyperlink>
    </w:p>
    <w:p w14:paraId="0941E4AB" w14:textId="7B7A5DAF"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194" w:history="1">
        <w:r w:rsidR="00721BA4" w:rsidRPr="00A04017">
          <w:rPr>
            <w:rStyle w:val="-"/>
            <w:noProof/>
          </w:rPr>
          <w:t>2.1.1.3</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Manufacturer(s) of the product</w:t>
        </w:r>
        <w:r w:rsidR="00721BA4">
          <w:rPr>
            <w:noProof/>
            <w:webHidden/>
          </w:rPr>
          <w:tab/>
        </w:r>
        <w:r w:rsidR="00721BA4">
          <w:rPr>
            <w:noProof/>
            <w:webHidden/>
          </w:rPr>
          <w:fldChar w:fldCharType="begin"/>
        </w:r>
        <w:r w:rsidR="00721BA4">
          <w:rPr>
            <w:noProof/>
            <w:webHidden/>
          </w:rPr>
          <w:instrText xml:space="preserve"> PAGEREF _Toc151566194 \h </w:instrText>
        </w:r>
        <w:r w:rsidR="00721BA4">
          <w:rPr>
            <w:noProof/>
            <w:webHidden/>
          </w:rPr>
        </w:r>
        <w:r w:rsidR="00721BA4">
          <w:rPr>
            <w:noProof/>
            <w:webHidden/>
          </w:rPr>
          <w:fldChar w:fldCharType="separate"/>
        </w:r>
        <w:r w:rsidR="00721BA4">
          <w:rPr>
            <w:noProof/>
            <w:webHidden/>
          </w:rPr>
          <w:t>8</w:t>
        </w:r>
        <w:r w:rsidR="00721BA4">
          <w:rPr>
            <w:noProof/>
            <w:webHidden/>
          </w:rPr>
          <w:fldChar w:fldCharType="end"/>
        </w:r>
      </w:hyperlink>
    </w:p>
    <w:p w14:paraId="3FEE1A7C" w14:textId="097582EB"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195" w:history="1">
        <w:r w:rsidR="00721BA4" w:rsidRPr="00A04017">
          <w:rPr>
            <w:rStyle w:val="-"/>
            <w:noProof/>
          </w:rPr>
          <w:t>2.1.1.4</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Manufacturer(s) of the active substances</w:t>
        </w:r>
        <w:r w:rsidR="00721BA4">
          <w:rPr>
            <w:noProof/>
            <w:webHidden/>
          </w:rPr>
          <w:tab/>
        </w:r>
        <w:r w:rsidR="00721BA4">
          <w:rPr>
            <w:noProof/>
            <w:webHidden/>
          </w:rPr>
          <w:fldChar w:fldCharType="begin"/>
        </w:r>
        <w:r w:rsidR="00721BA4">
          <w:rPr>
            <w:noProof/>
            <w:webHidden/>
          </w:rPr>
          <w:instrText xml:space="preserve"> PAGEREF _Toc151566195 \h </w:instrText>
        </w:r>
        <w:r w:rsidR="00721BA4">
          <w:rPr>
            <w:noProof/>
            <w:webHidden/>
          </w:rPr>
        </w:r>
        <w:r w:rsidR="00721BA4">
          <w:rPr>
            <w:noProof/>
            <w:webHidden/>
          </w:rPr>
          <w:fldChar w:fldCharType="separate"/>
        </w:r>
        <w:r w:rsidR="00721BA4">
          <w:rPr>
            <w:noProof/>
            <w:webHidden/>
          </w:rPr>
          <w:t>8</w:t>
        </w:r>
        <w:r w:rsidR="00721BA4">
          <w:rPr>
            <w:noProof/>
            <w:webHidden/>
          </w:rPr>
          <w:fldChar w:fldCharType="end"/>
        </w:r>
      </w:hyperlink>
    </w:p>
    <w:p w14:paraId="2C7AE0E3" w14:textId="2698B068" w:rsidR="00721BA4" w:rsidRDefault="00665241">
      <w:pPr>
        <w:pStyle w:val="30"/>
        <w:tabs>
          <w:tab w:val="left" w:pos="1200"/>
          <w:tab w:val="right" w:leader="dot" w:pos="9204"/>
        </w:tabs>
        <w:rPr>
          <w:rFonts w:asciiTheme="minorHAnsi" w:eastAsiaTheme="minorEastAsia" w:hAnsiTheme="minorHAnsi" w:cstheme="minorBidi"/>
          <w:i w:val="0"/>
          <w:iCs w:val="0"/>
          <w:noProof/>
          <w:kern w:val="2"/>
          <w:sz w:val="22"/>
          <w:szCs w:val="22"/>
          <w:lang w:val="en-US" w:eastAsia="en-US"/>
          <w14:ligatures w14:val="standardContextual"/>
        </w:rPr>
      </w:pPr>
      <w:hyperlink w:anchor="_Toc151566196" w:history="1">
        <w:r w:rsidR="00721BA4" w:rsidRPr="00A04017">
          <w:rPr>
            <w:rStyle w:val="-"/>
            <w:noProof/>
          </w:rPr>
          <w:t>2.1.2</w:t>
        </w:r>
        <w:r w:rsidR="00721BA4">
          <w:rPr>
            <w:rFonts w:asciiTheme="minorHAnsi" w:eastAsiaTheme="minorEastAsia" w:hAnsiTheme="minorHAnsi" w:cstheme="minorBidi"/>
            <w:i w:val="0"/>
            <w:iCs w:val="0"/>
            <w:noProof/>
            <w:kern w:val="2"/>
            <w:sz w:val="22"/>
            <w:szCs w:val="22"/>
            <w:lang w:val="en-US" w:eastAsia="en-US"/>
            <w14:ligatures w14:val="standardContextual"/>
          </w:rPr>
          <w:tab/>
        </w:r>
        <w:r w:rsidR="00721BA4" w:rsidRPr="00A04017">
          <w:rPr>
            <w:rStyle w:val="-"/>
            <w:noProof/>
          </w:rPr>
          <w:t>Product composition and formulation</w:t>
        </w:r>
        <w:r w:rsidR="00721BA4">
          <w:rPr>
            <w:noProof/>
            <w:webHidden/>
          </w:rPr>
          <w:tab/>
        </w:r>
        <w:r w:rsidR="00721BA4">
          <w:rPr>
            <w:noProof/>
            <w:webHidden/>
          </w:rPr>
          <w:fldChar w:fldCharType="begin"/>
        </w:r>
        <w:r w:rsidR="00721BA4">
          <w:rPr>
            <w:noProof/>
            <w:webHidden/>
          </w:rPr>
          <w:instrText xml:space="preserve"> PAGEREF _Toc151566196 \h </w:instrText>
        </w:r>
        <w:r w:rsidR="00721BA4">
          <w:rPr>
            <w:noProof/>
            <w:webHidden/>
          </w:rPr>
        </w:r>
        <w:r w:rsidR="00721BA4">
          <w:rPr>
            <w:noProof/>
            <w:webHidden/>
          </w:rPr>
          <w:fldChar w:fldCharType="separate"/>
        </w:r>
        <w:r w:rsidR="00721BA4">
          <w:rPr>
            <w:noProof/>
            <w:webHidden/>
          </w:rPr>
          <w:t>10</w:t>
        </w:r>
        <w:r w:rsidR="00721BA4">
          <w:rPr>
            <w:noProof/>
            <w:webHidden/>
          </w:rPr>
          <w:fldChar w:fldCharType="end"/>
        </w:r>
      </w:hyperlink>
    </w:p>
    <w:p w14:paraId="01123624" w14:textId="68600E4D"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197" w:history="1">
        <w:r w:rsidR="00721BA4" w:rsidRPr="00A04017">
          <w:rPr>
            <w:rStyle w:val="-"/>
            <w:noProof/>
          </w:rPr>
          <w:t>2.1.2.1</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Identity of the active substances</w:t>
        </w:r>
        <w:r w:rsidR="00721BA4">
          <w:rPr>
            <w:noProof/>
            <w:webHidden/>
          </w:rPr>
          <w:tab/>
        </w:r>
        <w:r w:rsidR="00721BA4">
          <w:rPr>
            <w:noProof/>
            <w:webHidden/>
          </w:rPr>
          <w:fldChar w:fldCharType="begin"/>
        </w:r>
        <w:r w:rsidR="00721BA4">
          <w:rPr>
            <w:noProof/>
            <w:webHidden/>
          </w:rPr>
          <w:instrText xml:space="preserve"> PAGEREF _Toc151566197 \h </w:instrText>
        </w:r>
        <w:r w:rsidR="00721BA4">
          <w:rPr>
            <w:noProof/>
            <w:webHidden/>
          </w:rPr>
        </w:r>
        <w:r w:rsidR="00721BA4">
          <w:rPr>
            <w:noProof/>
            <w:webHidden/>
          </w:rPr>
          <w:fldChar w:fldCharType="separate"/>
        </w:r>
        <w:r w:rsidR="00721BA4">
          <w:rPr>
            <w:noProof/>
            <w:webHidden/>
          </w:rPr>
          <w:t>10</w:t>
        </w:r>
        <w:r w:rsidR="00721BA4">
          <w:rPr>
            <w:noProof/>
            <w:webHidden/>
          </w:rPr>
          <w:fldChar w:fldCharType="end"/>
        </w:r>
      </w:hyperlink>
    </w:p>
    <w:p w14:paraId="32B3B61B" w14:textId="517F8935"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198" w:history="1">
        <w:r w:rsidR="00721BA4" w:rsidRPr="00A04017">
          <w:rPr>
            <w:rStyle w:val="-"/>
            <w:noProof/>
          </w:rPr>
          <w:t>2.1.2.2</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Candidate(s) for substitution</w:t>
        </w:r>
        <w:r w:rsidR="00721BA4">
          <w:rPr>
            <w:noProof/>
            <w:webHidden/>
          </w:rPr>
          <w:tab/>
        </w:r>
        <w:r w:rsidR="00721BA4">
          <w:rPr>
            <w:noProof/>
            <w:webHidden/>
          </w:rPr>
          <w:fldChar w:fldCharType="begin"/>
        </w:r>
        <w:r w:rsidR="00721BA4">
          <w:rPr>
            <w:noProof/>
            <w:webHidden/>
          </w:rPr>
          <w:instrText xml:space="preserve"> PAGEREF _Toc151566198 \h </w:instrText>
        </w:r>
        <w:r w:rsidR="00721BA4">
          <w:rPr>
            <w:noProof/>
            <w:webHidden/>
          </w:rPr>
        </w:r>
        <w:r w:rsidR="00721BA4">
          <w:rPr>
            <w:noProof/>
            <w:webHidden/>
          </w:rPr>
          <w:fldChar w:fldCharType="separate"/>
        </w:r>
        <w:r w:rsidR="00721BA4">
          <w:rPr>
            <w:noProof/>
            <w:webHidden/>
          </w:rPr>
          <w:t>11</w:t>
        </w:r>
        <w:r w:rsidR="00721BA4">
          <w:rPr>
            <w:noProof/>
            <w:webHidden/>
          </w:rPr>
          <w:fldChar w:fldCharType="end"/>
        </w:r>
      </w:hyperlink>
    </w:p>
    <w:p w14:paraId="335DF809" w14:textId="52E44AAA"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199" w:history="1">
        <w:r w:rsidR="00721BA4" w:rsidRPr="00A04017">
          <w:rPr>
            <w:rStyle w:val="-"/>
            <w:noProof/>
          </w:rPr>
          <w:t>2.1.2.3</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Qualitative and quantitative information on the composition of the biocidal product</w:t>
        </w:r>
        <w:r w:rsidR="00721BA4">
          <w:rPr>
            <w:noProof/>
            <w:webHidden/>
          </w:rPr>
          <w:tab/>
        </w:r>
        <w:r w:rsidR="00721BA4">
          <w:rPr>
            <w:noProof/>
            <w:webHidden/>
          </w:rPr>
          <w:fldChar w:fldCharType="begin"/>
        </w:r>
        <w:r w:rsidR="00721BA4">
          <w:rPr>
            <w:noProof/>
            <w:webHidden/>
          </w:rPr>
          <w:instrText xml:space="preserve"> PAGEREF _Toc151566199 \h </w:instrText>
        </w:r>
        <w:r w:rsidR="00721BA4">
          <w:rPr>
            <w:noProof/>
            <w:webHidden/>
          </w:rPr>
        </w:r>
        <w:r w:rsidR="00721BA4">
          <w:rPr>
            <w:noProof/>
            <w:webHidden/>
          </w:rPr>
          <w:fldChar w:fldCharType="separate"/>
        </w:r>
        <w:r w:rsidR="00721BA4">
          <w:rPr>
            <w:noProof/>
            <w:webHidden/>
          </w:rPr>
          <w:t>11</w:t>
        </w:r>
        <w:r w:rsidR="00721BA4">
          <w:rPr>
            <w:noProof/>
            <w:webHidden/>
          </w:rPr>
          <w:fldChar w:fldCharType="end"/>
        </w:r>
      </w:hyperlink>
    </w:p>
    <w:p w14:paraId="37014886" w14:textId="42EB78BA"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00" w:history="1">
        <w:r w:rsidR="00721BA4" w:rsidRPr="00A04017">
          <w:rPr>
            <w:rStyle w:val="-"/>
            <w:noProof/>
          </w:rPr>
          <w:t>2.1.2.4</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Information on technical equivalence</w:t>
        </w:r>
        <w:r w:rsidR="00721BA4">
          <w:rPr>
            <w:noProof/>
            <w:webHidden/>
          </w:rPr>
          <w:tab/>
        </w:r>
        <w:r w:rsidR="00721BA4">
          <w:rPr>
            <w:noProof/>
            <w:webHidden/>
          </w:rPr>
          <w:fldChar w:fldCharType="begin"/>
        </w:r>
        <w:r w:rsidR="00721BA4">
          <w:rPr>
            <w:noProof/>
            <w:webHidden/>
          </w:rPr>
          <w:instrText xml:space="preserve"> PAGEREF _Toc151566200 \h </w:instrText>
        </w:r>
        <w:r w:rsidR="00721BA4">
          <w:rPr>
            <w:noProof/>
            <w:webHidden/>
          </w:rPr>
        </w:r>
        <w:r w:rsidR="00721BA4">
          <w:rPr>
            <w:noProof/>
            <w:webHidden/>
          </w:rPr>
          <w:fldChar w:fldCharType="separate"/>
        </w:r>
        <w:r w:rsidR="00721BA4">
          <w:rPr>
            <w:noProof/>
            <w:webHidden/>
          </w:rPr>
          <w:t>11</w:t>
        </w:r>
        <w:r w:rsidR="00721BA4">
          <w:rPr>
            <w:noProof/>
            <w:webHidden/>
          </w:rPr>
          <w:fldChar w:fldCharType="end"/>
        </w:r>
      </w:hyperlink>
    </w:p>
    <w:p w14:paraId="4748174E" w14:textId="5A77EABE"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01" w:history="1">
        <w:r w:rsidR="00721BA4" w:rsidRPr="00A04017">
          <w:rPr>
            <w:rStyle w:val="-"/>
            <w:noProof/>
          </w:rPr>
          <w:t>2.1.2.5</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Information on the substance(s) of concern</w:t>
        </w:r>
        <w:r w:rsidR="00721BA4">
          <w:rPr>
            <w:noProof/>
            <w:webHidden/>
          </w:rPr>
          <w:tab/>
        </w:r>
        <w:r w:rsidR="00721BA4">
          <w:rPr>
            <w:noProof/>
            <w:webHidden/>
          </w:rPr>
          <w:fldChar w:fldCharType="begin"/>
        </w:r>
        <w:r w:rsidR="00721BA4">
          <w:rPr>
            <w:noProof/>
            <w:webHidden/>
          </w:rPr>
          <w:instrText xml:space="preserve"> PAGEREF _Toc151566201 \h </w:instrText>
        </w:r>
        <w:r w:rsidR="00721BA4">
          <w:rPr>
            <w:noProof/>
            <w:webHidden/>
          </w:rPr>
        </w:r>
        <w:r w:rsidR="00721BA4">
          <w:rPr>
            <w:noProof/>
            <w:webHidden/>
          </w:rPr>
          <w:fldChar w:fldCharType="separate"/>
        </w:r>
        <w:r w:rsidR="00721BA4">
          <w:rPr>
            <w:noProof/>
            <w:webHidden/>
          </w:rPr>
          <w:t>11</w:t>
        </w:r>
        <w:r w:rsidR="00721BA4">
          <w:rPr>
            <w:noProof/>
            <w:webHidden/>
          </w:rPr>
          <w:fldChar w:fldCharType="end"/>
        </w:r>
      </w:hyperlink>
    </w:p>
    <w:p w14:paraId="33B2EC98" w14:textId="4B109F71"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02" w:history="1">
        <w:r w:rsidR="00721BA4" w:rsidRPr="00A04017">
          <w:rPr>
            <w:rStyle w:val="-"/>
            <w:noProof/>
          </w:rPr>
          <w:t>2.1.2.6</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Type of formulation</w:t>
        </w:r>
        <w:r w:rsidR="00721BA4">
          <w:rPr>
            <w:noProof/>
            <w:webHidden/>
          </w:rPr>
          <w:tab/>
        </w:r>
        <w:r w:rsidR="00721BA4">
          <w:rPr>
            <w:noProof/>
            <w:webHidden/>
          </w:rPr>
          <w:fldChar w:fldCharType="begin"/>
        </w:r>
        <w:r w:rsidR="00721BA4">
          <w:rPr>
            <w:noProof/>
            <w:webHidden/>
          </w:rPr>
          <w:instrText xml:space="preserve"> PAGEREF _Toc151566202 \h </w:instrText>
        </w:r>
        <w:r w:rsidR="00721BA4">
          <w:rPr>
            <w:noProof/>
            <w:webHidden/>
          </w:rPr>
        </w:r>
        <w:r w:rsidR="00721BA4">
          <w:rPr>
            <w:noProof/>
            <w:webHidden/>
          </w:rPr>
          <w:fldChar w:fldCharType="separate"/>
        </w:r>
        <w:r w:rsidR="00721BA4">
          <w:rPr>
            <w:noProof/>
            <w:webHidden/>
          </w:rPr>
          <w:t>12</w:t>
        </w:r>
        <w:r w:rsidR="00721BA4">
          <w:rPr>
            <w:noProof/>
            <w:webHidden/>
          </w:rPr>
          <w:fldChar w:fldCharType="end"/>
        </w:r>
      </w:hyperlink>
    </w:p>
    <w:p w14:paraId="722B5437" w14:textId="5118E1FE" w:rsidR="00721BA4" w:rsidRDefault="00665241">
      <w:pPr>
        <w:pStyle w:val="30"/>
        <w:tabs>
          <w:tab w:val="left" w:pos="1200"/>
          <w:tab w:val="right" w:leader="dot" w:pos="9204"/>
        </w:tabs>
        <w:rPr>
          <w:rFonts w:asciiTheme="minorHAnsi" w:eastAsiaTheme="minorEastAsia" w:hAnsiTheme="minorHAnsi" w:cstheme="minorBidi"/>
          <w:i w:val="0"/>
          <w:iCs w:val="0"/>
          <w:noProof/>
          <w:kern w:val="2"/>
          <w:sz w:val="22"/>
          <w:szCs w:val="22"/>
          <w:lang w:val="en-US" w:eastAsia="en-US"/>
          <w14:ligatures w14:val="standardContextual"/>
        </w:rPr>
      </w:pPr>
      <w:hyperlink w:anchor="_Toc151566203" w:history="1">
        <w:r w:rsidR="00721BA4" w:rsidRPr="00A04017">
          <w:rPr>
            <w:rStyle w:val="-"/>
            <w:noProof/>
          </w:rPr>
          <w:t>2.1.3</w:t>
        </w:r>
        <w:r w:rsidR="00721BA4">
          <w:rPr>
            <w:rFonts w:asciiTheme="minorHAnsi" w:eastAsiaTheme="minorEastAsia" w:hAnsiTheme="minorHAnsi" w:cstheme="minorBidi"/>
            <w:i w:val="0"/>
            <w:iCs w:val="0"/>
            <w:noProof/>
            <w:kern w:val="2"/>
            <w:sz w:val="22"/>
            <w:szCs w:val="22"/>
            <w:lang w:val="en-US" w:eastAsia="en-US"/>
            <w14:ligatures w14:val="standardContextual"/>
          </w:rPr>
          <w:tab/>
        </w:r>
        <w:r w:rsidR="00721BA4" w:rsidRPr="00A04017">
          <w:rPr>
            <w:rStyle w:val="-"/>
            <w:noProof/>
          </w:rPr>
          <w:t>Hazard and precautionary statements</w:t>
        </w:r>
        <w:r w:rsidR="00721BA4">
          <w:rPr>
            <w:noProof/>
            <w:webHidden/>
          </w:rPr>
          <w:tab/>
        </w:r>
        <w:r w:rsidR="00721BA4">
          <w:rPr>
            <w:noProof/>
            <w:webHidden/>
          </w:rPr>
          <w:fldChar w:fldCharType="begin"/>
        </w:r>
        <w:r w:rsidR="00721BA4">
          <w:rPr>
            <w:noProof/>
            <w:webHidden/>
          </w:rPr>
          <w:instrText xml:space="preserve"> PAGEREF _Toc151566203 \h </w:instrText>
        </w:r>
        <w:r w:rsidR="00721BA4">
          <w:rPr>
            <w:noProof/>
            <w:webHidden/>
          </w:rPr>
        </w:r>
        <w:r w:rsidR="00721BA4">
          <w:rPr>
            <w:noProof/>
            <w:webHidden/>
          </w:rPr>
          <w:fldChar w:fldCharType="separate"/>
        </w:r>
        <w:r w:rsidR="00721BA4">
          <w:rPr>
            <w:noProof/>
            <w:webHidden/>
          </w:rPr>
          <w:t>12</w:t>
        </w:r>
        <w:r w:rsidR="00721BA4">
          <w:rPr>
            <w:noProof/>
            <w:webHidden/>
          </w:rPr>
          <w:fldChar w:fldCharType="end"/>
        </w:r>
      </w:hyperlink>
    </w:p>
    <w:p w14:paraId="034AA963" w14:textId="22257624" w:rsidR="00721BA4" w:rsidRDefault="00665241">
      <w:pPr>
        <w:pStyle w:val="30"/>
        <w:tabs>
          <w:tab w:val="left" w:pos="1200"/>
          <w:tab w:val="right" w:leader="dot" w:pos="9204"/>
        </w:tabs>
        <w:rPr>
          <w:rFonts w:asciiTheme="minorHAnsi" w:eastAsiaTheme="minorEastAsia" w:hAnsiTheme="minorHAnsi" w:cstheme="minorBidi"/>
          <w:i w:val="0"/>
          <w:iCs w:val="0"/>
          <w:noProof/>
          <w:kern w:val="2"/>
          <w:sz w:val="22"/>
          <w:szCs w:val="22"/>
          <w:lang w:val="en-US" w:eastAsia="en-US"/>
          <w14:ligatures w14:val="standardContextual"/>
        </w:rPr>
      </w:pPr>
      <w:hyperlink w:anchor="_Toc151566204" w:history="1">
        <w:r w:rsidR="00721BA4" w:rsidRPr="00A04017">
          <w:rPr>
            <w:rStyle w:val="-"/>
            <w:noProof/>
          </w:rPr>
          <w:t>2.1.4</w:t>
        </w:r>
        <w:r w:rsidR="00721BA4">
          <w:rPr>
            <w:rFonts w:asciiTheme="minorHAnsi" w:eastAsiaTheme="minorEastAsia" w:hAnsiTheme="minorHAnsi" w:cstheme="minorBidi"/>
            <w:i w:val="0"/>
            <w:iCs w:val="0"/>
            <w:noProof/>
            <w:kern w:val="2"/>
            <w:sz w:val="22"/>
            <w:szCs w:val="22"/>
            <w:lang w:val="en-US" w:eastAsia="en-US"/>
            <w14:ligatures w14:val="standardContextual"/>
          </w:rPr>
          <w:tab/>
        </w:r>
        <w:r w:rsidR="00721BA4" w:rsidRPr="00A04017">
          <w:rPr>
            <w:rStyle w:val="-"/>
            <w:noProof/>
          </w:rPr>
          <w:t>Authorised use(s)</w:t>
        </w:r>
        <w:r w:rsidR="00721BA4">
          <w:rPr>
            <w:noProof/>
            <w:webHidden/>
          </w:rPr>
          <w:tab/>
        </w:r>
        <w:r w:rsidR="00721BA4">
          <w:rPr>
            <w:noProof/>
            <w:webHidden/>
          </w:rPr>
          <w:fldChar w:fldCharType="begin"/>
        </w:r>
        <w:r w:rsidR="00721BA4">
          <w:rPr>
            <w:noProof/>
            <w:webHidden/>
          </w:rPr>
          <w:instrText xml:space="preserve"> PAGEREF _Toc151566204 \h </w:instrText>
        </w:r>
        <w:r w:rsidR="00721BA4">
          <w:rPr>
            <w:noProof/>
            <w:webHidden/>
          </w:rPr>
        </w:r>
        <w:r w:rsidR="00721BA4">
          <w:rPr>
            <w:noProof/>
            <w:webHidden/>
          </w:rPr>
          <w:fldChar w:fldCharType="separate"/>
        </w:r>
        <w:r w:rsidR="00721BA4">
          <w:rPr>
            <w:noProof/>
            <w:webHidden/>
          </w:rPr>
          <w:t>13</w:t>
        </w:r>
        <w:r w:rsidR="00721BA4">
          <w:rPr>
            <w:noProof/>
            <w:webHidden/>
          </w:rPr>
          <w:fldChar w:fldCharType="end"/>
        </w:r>
      </w:hyperlink>
    </w:p>
    <w:p w14:paraId="6250E18D" w14:textId="3B4D49BA"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05" w:history="1">
        <w:r w:rsidR="00721BA4" w:rsidRPr="00A04017">
          <w:rPr>
            <w:rStyle w:val="-"/>
            <w:noProof/>
          </w:rPr>
          <w:t>2.1.4.1</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Use description</w:t>
        </w:r>
        <w:r w:rsidR="00721BA4">
          <w:rPr>
            <w:noProof/>
            <w:webHidden/>
          </w:rPr>
          <w:tab/>
        </w:r>
        <w:r w:rsidR="00721BA4">
          <w:rPr>
            <w:noProof/>
            <w:webHidden/>
          </w:rPr>
          <w:fldChar w:fldCharType="begin"/>
        </w:r>
        <w:r w:rsidR="00721BA4">
          <w:rPr>
            <w:noProof/>
            <w:webHidden/>
          </w:rPr>
          <w:instrText xml:space="preserve"> PAGEREF _Toc151566205 \h </w:instrText>
        </w:r>
        <w:r w:rsidR="00721BA4">
          <w:rPr>
            <w:noProof/>
            <w:webHidden/>
          </w:rPr>
        </w:r>
        <w:r w:rsidR="00721BA4">
          <w:rPr>
            <w:noProof/>
            <w:webHidden/>
          </w:rPr>
          <w:fldChar w:fldCharType="separate"/>
        </w:r>
        <w:r w:rsidR="00721BA4">
          <w:rPr>
            <w:noProof/>
            <w:webHidden/>
          </w:rPr>
          <w:t>13</w:t>
        </w:r>
        <w:r w:rsidR="00721BA4">
          <w:rPr>
            <w:noProof/>
            <w:webHidden/>
          </w:rPr>
          <w:fldChar w:fldCharType="end"/>
        </w:r>
      </w:hyperlink>
    </w:p>
    <w:p w14:paraId="53E9CCF8" w14:textId="54FB6BFA"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06" w:history="1">
        <w:r w:rsidR="00721BA4" w:rsidRPr="00A04017">
          <w:rPr>
            <w:rStyle w:val="-"/>
            <w:noProof/>
          </w:rPr>
          <w:t>2.1.4.2</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Use-specific instructions for use</w:t>
        </w:r>
        <w:r w:rsidR="00721BA4">
          <w:rPr>
            <w:noProof/>
            <w:webHidden/>
          </w:rPr>
          <w:tab/>
        </w:r>
        <w:r w:rsidR="00721BA4">
          <w:rPr>
            <w:noProof/>
            <w:webHidden/>
          </w:rPr>
          <w:fldChar w:fldCharType="begin"/>
        </w:r>
        <w:r w:rsidR="00721BA4">
          <w:rPr>
            <w:noProof/>
            <w:webHidden/>
          </w:rPr>
          <w:instrText xml:space="preserve"> PAGEREF _Toc151566206 \h </w:instrText>
        </w:r>
        <w:r w:rsidR="00721BA4">
          <w:rPr>
            <w:noProof/>
            <w:webHidden/>
          </w:rPr>
        </w:r>
        <w:r w:rsidR="00721BA4">
          <w:rPr>
            <w:noProof/>
            <w:webHidden/>
          </w:rPr>
          <w:fldChar w:fldCharType="separate"/>
        </w:r>
        <w:r w:rsidR="00721BA4">
          <w:rPr>
            <w:noProof/>
            <w:webHidden/>
          </w:rPr>
          <w:t>13</w:t>
        </w:r>
        <w:r w:rsidR="00721BA4">
          <w:rPr>
            <w:noProof/>
            <w:webHidden/>
          </w:rPr>
          <w:fldChar w:fldCharType="end"/>
        </w:r>
      </w:hyperlink>
    </w:p>
    <w:p w14:paraId="4B692268" w14:textId="0E62B8E3"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07" w:history="1">
        <w:r w:rsidR="00721BA4" w:rsidRPr="00A04017">
          <w:rPr>
            <w:rStyle w:val="-"/>
            <w:noProof/>
          </w:rPr>
          <w:t>2.1.4.3</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Use-specific risk mitigation measures</w:t>
        </w:r>
        <w:r w:rsidR="00721BA4">
          <w:rPr>
            <w:noProof/>
            <w:webHidden/>
          </w:rPr>
          <w:tab/>
        </w:r>
        <w:r w:rsidR="00721BA4">
          <w:rPr>
            <w:noProof/>
            <w:webHidden/>
          </w:rPr>
          <w:fldChar w:fldCharType="begin"/>
        </w:r>
        <w:r w:rsidR="00721BA4">
          <w:rPr>
            <w:noProof/>
            <w:webHidden/>
          </w:rPr>
          <w:instrText xml:space="preserve"> PAGEREF _Toc151566207 \h </w:instrText>
        </w:r>
        <w:r w:rsidR="00721BA4">
          <w:rPr>
            <w:noProof/>
            <w:webHidden/>
          </w:rPr>
        </w:r>
        <w:r w:rsidR="00721BA4">
          <w:rPr>
            <w:noProof/>
            <w:webHidden/>
          </w:rPr>
          <w:fldChar w:fldCharType="separate"/>
        </w:r>
        <w:r w:rsidR="00721BA4">
          <w:rPr>
            <w:noProof/>
            <w:webHidden/>
          </w:rPr>
          <w:t>13</w:t>
        </w:r>
        <w:r w:rsidR="00721BA4">
          <w:rPr>
            <w:noProof/>
            <w:webHidden/>
          </w:rPr>
          <w:fldChar w:fldCharType="end"/>
        </w:r>
      </w:hyperlink>
    </w:p>
    <w:p w14:paraId="1B59C13B" w14:textId="32DE81AF"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08" w:history="1">
        <w:r w:rsidR="00721BA4" w:rsidRPr="00A04017">
          <w:rPr>
            <w:rStyle w:val="-"/>
            <w:noProof/>
          </w:rPr>
          <w:t>2.1.4.4</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Where specific to the use, the particulars of likely direct or indirect effects, first aid instructions and emergency measures to protect the environment</w:t>
        </w:r>
        <w:r w:rsidR="00721BA4">
          <w:rPr>
            <w:noProof/>
            <w:webHidden/>
          </w:rPr>
          <w:tab/>
        </w:r>
        <w:r w:rsidR="00721BA4">
          <w:rPr>
            <w:noProof/>
            <w:webHidden/>
          </w:rPr>
          <w:fldChar w:fldCharType="begin"/>
        </w:r>
        <w:r w:rsidR="00721BA4">
          <w:rPr>
            <w:noProof/>
            <w:webHidden/>
          </w:rPr>
          <w:instrText xml:space="preserve"> PAGEREF _Toc151566208 \h </w:instrText>
        </w:r>
        <w:r w:rsidR="00721BA4">
          <w:rPr>
            <w:noProof/>
            <w:webHidden/>
          </w:rPr>
        </w:r>
        <w:r w:rsidR="00721BA4">
          <w:rPr>
            <w:noProof/>
            <w:webHidden/>
          </w:rPr>
          <w:fldChar w:fldCharType="separate"/>
        </w:r>
        <w:r w:rsidR="00721BA4">
          <w:rPr>
            <w:noProof/>
            <w:webHidden/>
          </w:rPr>
          <w:t>13</w:t>
        </w:r>
        <w:r w:rsidR="00721BA4">
          <w:rPr>
            <w:noProof/>
            <w:webHidden/>
          </w:rPr>
          <w:fldChar w:fldCharType="end"/>
        </w:r>
      </w:hyperlink>
    </w:p>
    <w:p w14:paraId="5D56B8EB" w14:textId="2B2EC676"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09" w:history="1">
        <w:r w:rsidR="00721BA4" w:rsidRPr="00A04017">
          <w:rPr>
            <w:rStyle w:val="-"/>
            <w:noProof/>
          </w:rPr>
          <w:t>2.1.4.5</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Where specific to the use, the instructions for safe disposal of the product and its packaging</w:t>
        </w:r>
        <w:r w:rsidR="00721BA4">
          <w:rPr>
            <w:noProof/>
            <w:webHidden/>
          </w:rPr>
          <w:tab/>
        </w:r>
        <w:r w:rsidR="00721BA4">
          <w:rPr>
            <w:noProof/>
            <w:webHidden/>
          </w:rPr>
          <w:fldChar w:fldCharType="begin"/>
        </w:r>
        <w:r w:rsidR="00721BA4">
          <w:rPr>
            <w:noProof/>
            <w:webHidden/>
          </w:rPr>
          <w:instrText xml:space="preserve"> PAGEREF _Toc151566209 \h </w:instrText>
        </w:r>
        <w:r w:rsidR="00721BA4">
          <w:rPr>
            <w:noProof/>
            <w:webHidden/>
          </w:rPr>
        </w:r>
        <w:r w:rsidR="00721BA4">
          <w:rPr>
            <w:noProof/>
            <w:webHidden/>
          </w:rPr>
          <w:fldChar w:fldCharType="separate"/>
        </w:r>
        <w:r w:rsidR="00721BA4">
          <w:rPr>
            <w:noProof/>
            <w:webHidden/>
          </w:rPr>
          <w:t>13</w:t>
        </w:r>
        <w:r w:rsidR="00721BA4">
          <w:rPr>
            <w:noProof/>
            <w:webHidden/>
          </w:rPr>
          <w:fldChar w:fldCharType="end"/>
        </w:r>
      </w:hyperlink>
    </w:p>
    <w:p w14:paraId="6300E9F5" w14:textId="525F4ABC"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10" w:history="1">
        <w:r w:rsidR="00721BA4" w:rsidRPr="00A04017">
          <w:rPr>
            <w:rStyle w:val="-"/>
            <w:noProof/>
          </w:rPr>
          <w:t>2.1.4.6</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Where specific to the use, the conditions of storage and shelf-life of the product under normal conditions of storage</w:t>
        </w:r>
        <w:r w:rsidR="00721BA4">
          <w:rPr>
            <w:noProof/>
            <w:webHidden/>
          </w:rPr>
          <w:tab/>
        </w:r>
        <w:r w:rsidR="00721BA4">
          <w:rPr>
            <w:noProof/>
            <w:webHidden/>
          </w:rPr>
          <w:fldChar w:fldCharType="begin"/>
        </w:r>
        <w:r w:rsidR="00721BA4">
          <w:rPr>
            <w:noProof/>
            <w:webHidden/>
          </w:rPr>
          <w:instrText xml:space="preserve"> PAGEREF _Toc151566210 \h </w:instrText>
        </w:r>
        <w:r w:rsidR="00721BA4">
          <w:rPr>
            <w:noProof/>
            <w:webHidden/>
          </w:rPr>
        </w:r>
        <w:r w:rsidR="00721BA4">
          <w:rPr>
            <w:noProof/>
            <w:webHidden/>
          </w:rPr>
          <w:fldChar w:fldCharType="separate"/>
        </w:r>
        <w:r w:rsidR="00721BA4">
          <w:rPr>
            <w:noProof/>
            <w:webHidden/>
          </w:rPr>
          <w:t>14</w:t>
        </w:r>
        <w:r w:rsidR="00721BA4">
          <w:rPr>
            <w:noProof/>
            <w:webHidden/>
          </w:rPr>
          <w:fldChar w:fldCharType="end"/>
        </w:r>
      </w:hyperlink>
    </w:p>
    <w:p w14:paraId="351C4CFF" w14:textId="3B87DE0E"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11" w:history="1">
        <w:r w:rsidR="00721BA4" w:rsidRPr="00A04017">
          <w:rPr>
            <w:rStyle w:val="-"/>
            <w:noProof/>
          </w:rPr>
          <w:t>2.1.4.7</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Use-specific instructions for use</w:t>
        </w:r>
        <w:r w:rsidR="00721BA4">
          <w:rPr>
            <w:noProof/>
            <w:webHidden/>
          </w:rPr>
          <w:tab/>
        </w:r>
        <w:r w:rsidR="00721BA4">
          <w:rPr>
            <w:noProof/>
            <w:webHidden/>
          </w:rPr>
          <w:fldChar w:fldCharType="begin"/>
        </w:r>
        <w:r w:rsidR="00721BA4">
          <w:rPr>
            <w:noProof/>
            <w:webHidden/>
          </w:rPr>
          <w:instrText xml:space="preserve"> PAGEREF _Toc151566211 \h </w:instrText>
        </w:r>
        <w:r w:rsidR="00721BA4">
          <w:rPr>
            <w:noProof/>
            <w:webHidden/>
          </w:rPr>
        </w:r>
        <w:r w:rsidR="00721BA4">
          <w:rPr>
            <w:noProof/>
            <w:webHidden/>
          </w:rPr>
          <w:fldChar w:fldCharType="separate"/>
        </w:r>
        <w:r w:rsidR="00721BA4">
          <w:rPr>
            <w:noProof/>
            <w:webHidden/>
          </w:rPr>
          <w:t>14</w:t>
        </w:r>
        <w:r w:rsidR="00721BA4">
          <w:rPr>
            <w:noProof/>
            <w:webHidden/>
          </w:rPr>
          <w:fldChar w:fldCharType="end"/>
        </w:r>
      </w:hyperlink>
    </w:p>
    <w:p w14:paraId="19C2A92E" w14:textId="71E3546D"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12" w:history="1">
        <w:r w:rsidR="00721BA4" w:rsidRPr="00A04017">
          <w:rPr>
            <w:rStyle w:val="-"/>
            <w:noProof/>
          </w:rPr>
          <w:t>2.1.4.8</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Use-specific risk mitigation measures</w:t>
        </w:r>
        <w:r w:rsidR="00721BA4">
          <w:rPr>
            <w:noProof/>
            <w:webHidden/>
          </w:rPr>
          <w:tab/>
        </w:r>
        <w:r w:rsidR="00721BA4">
          <w:rPr>
            <w:noProof/>
            <w:webHidden/>
          </w:rPr>
          <w:fldChar w:fldCharType="begin"/>
        </w:r>
        <w:r w:rsidR="00721BA4">
          <w:rPr>
            <w:noProof/>
            <w:webHidden/>
          </w:rPr>
          <w:instrText xml:space="preserve"> PAGEREF _Toc151566212 \h </w:instrText>
        </w:r>
        <w:r w:rsidR="00721BA4">
          <w:rPr>
            <w:noProof/>
            <w:webHidden/>
          </w:rPr>
        </w:r>
        <w:r w:rsidR="00721BA4">
          <w:rPr>
            <w:noProof/>
            <w:webHidden/>
          </w:rPr>
          <w:fldChar w:fldCharType="separate"/>
        </w:r>
        <w:r w:rsidR="00721BA4">
          <w:rPr>
            <w:noProof/>
            <w:webHidden/>
          </w:rPr>
          <w:t>14</w:t>
        </w:r>
        <w:r w:rsidR="00721BA4">
          <w:rPr>
            <w:noProof/>
            <w:webHidden/>
          </w:rPr>
          <w:fldChar w:fldCharType="end"/>
        </w:r>
      </w:hyperlink>
    </w:p>
    <w:p w14:paraId="5BE11BAE" w14:textId="621270DE"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13" w:history="1">
        <w:r w:rsidR="00721BA4" w:rsidRPr="00A04017">
          <w:rPr>
            <w:rStyle w:val="-"/>
            <w:noProof/>
          </w:rPr>
          <w:t>2.1.4.9</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Where specific to the use, the particulars of likely direct or indirect effects, first aid instructions and emergency measures to protect the environment</w:t>
        </w:r>
        <w:r w:rsidR="00721BA4">
          <w:rPr>
            <w:noProof/>
            <w:webHidden/>
          </w:rPr>
          <w:tab/>
        </w:r>
        <w:r w:rsidR="00721BA4">
          <w:rPr>
            <w:noProof/>
            <w:webHidden/>
          </w:rPr>
          <w:fldChar w:fldCharType="begin"/>
        </w:r>
        <w:r w:rsidR="00721BA4">
          <w:rPr>
            <w:noProof/>
            <w:webHidden/>
          </w:rPr>
          <w:instrText xml:space="preserve"> PAGEREF _Toc151566213 \h </w:instrText>
        </w:r>
        <w:r w:rsidR="00721BA4">
          <w:rPr>
            <w:noProof/>
            <w:webHidden/>
          </w:rPr>
        </w:r>
        <w:r w:rsidR="00721BA4">
          <w:rPr>
            <w:noProof/>
            <w:webHidden/>
          </w:rPr>
          <w:fldChar w:fldCharType="separate"/>
        </w:r>
        <w:r w:rsidR="00721BA4">
          <w:rPr>
            <w:noProof/>
            <w:webHidden/>
          </w:rPr>
          <w:t>15</w:t>
        </w:r>
        <w:r w:rsidR="00721BA4">
          <w:rPr>
            <w:noProof/>
            <w:webHidden/>
          </w:rPr>
          <w:fldChar w:fldCharType="end"/>
        </w:r>
      </w:hyperlink>
    </w:p>
    <w:p w14:paraId="65EFD779" w14:textId="0EBF0F82" w:rsidR="00721BA4" w:rsidRDefault="00665241">
      <w:pPr>
        <w:pStyle w:val="40"/>
        <w:tabs>
          <w:tab w:val="left" w:pos="16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14" w:history="1">
        <w:r w:rsidR="00721BA4" w:rsidRPr="00A04017">
          <w:rPr>
            <w:rStyle w:val="-"/>
            <w:noProof/>
          </w:rPr>
          <w:t>2.1.4.10</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Where specific to the use, the instructions for safe disposal of the product and its packaging</w:t>
        </w:r>
        <w:r w:rsidR="00721BA4">
          <w:rPr>
            <w:noProof/>
            <w:webHidden/>
          </w:rPr>
          <w:tab/>
        </w:r>
        <w:r w:rsidR="00721BA4">
          <w:rPr>
            <w:noProof/>
            <w:webHidden/>
          </w:rPr>
          <w:fldChar w:fldCharType="begin"/>
        </w:r>
        <w:r w:rsidR="00721BA4">
          <w:rPr>
            <w:noProof/>
            <w:webHidden/>
          </w:rPr>
          <w:instrText xml:space="preserve"> PAGEREF _Toc151566214 \h </w:instrText>
        </w:r>
        <w:r w:rsidR="00721BA4">
          <w:rPr>
            <w:noProof/>
            <w:webHidden/>
          </w:rPr>
        </w:r>
        <w:r w:rsidR="00721BA4">
          <w:rPr>
            <w:noProof/>
            <w:webHidden/>
          </w:rPr>
          <w:fldChar w:fldCharType="separate"/>
        </w:r>
        <w:r w:rsidR="00721BA4">
          <w:rPr>
            <w:noProof/>
            <w:webHidden/>
          </w:rPr>
          <w:t>15</w:t>
        </w:r>
        <w:r w:rsidR="00721BA4">
          <w:rPr>
            <w:noProof/>
            <w:webHidden/>
          </w:rPr>
          <w:fldChar w:fldCharType="end"/>
        </w:r>
      </w:hyperlink>
    </w:p>
    <w:p w14:paraId="3D2A2110" w14:textId="42C1A981" w:rsidR="00721BA4" w:rsidRDefault="00665241">
      <w:pPr>
        <w:pStyle w:val="40"/>
        <w:tabs>
          <w:tab w:val="left" w:pos="16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15" w:history="1">
        <w:r w:rsidR="00721BA4" w:rsidRPr="00A04017">
          <w:rPr>
            <w:rStyle w:val="-"/>
            <w:rFonts w:cs="Times"/>
            <w:bCs/>
            <w:noProof/>
          </w:rPr>
          <w:t>2.1.4.11</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Where specific to the use, the conditions of storage and shelf-life of the product under normal conditions of storage</w:t>
        </w:r>
        <w:r w:rsidR="00721BA4">
          <w:rPr>
            <w:noProof/>
            <w:webHidden/>
          </w:rPr>
          <w:tab/>
        </w:r>
        <w:r w:rsidR="00721BA4">
          <w:rPr>
            <w:noProof/>
            <w:webHidden/>
          </w:rPr>
          <w:fldChar w:fldCharType="begin"/>
        </w:r>
        <w:r w:rsidR="00721BA4">
          <w:rPr>
            <w:noProof/>
            <w:webHidden/>
          </w:rPr>
          <w:instrText xml:space="preserve"> PAGEREF _Toc151566215 \h </w:instrText>
        </w:r>
        <w:r w:rsidR="00721BA4">
          <w:rPr>
            <w:noProof/>
            <w:webHidden/>
          </w:rPr>
        </w:r>
        <w:r w:rsidR="00721BA4">
          <w:rPr>
            <w:noProof/>
            <w:webHidden/>
          </w:rPr>
          <w:fldChar w:fldCharType="separate"/>
        </w:r>
        <w:r w:rsidR="00721BA4">
          <w:rPr>
            <w:noProof/>
            <w:webHidden/>
          </w:rPr>
          <w:t>15</w:t>
        </w:r>
        <w:r w:rsidR="00721BA4">
          <w:rPr>
            <w:noProof/>
            <w:webHidden/>
          </w:rPr>
          <w:fldChar w:fldCharType="end"/>
        </w:r>
      </w:hyperlink>
    </w:p>
    <w:p w14:paraId="14433011" w14:textId="4961CFA2" w:rsidR="00721BA4" w:rsidRDefault="00665241">
      <w:pPr>
        <w:pStyle w:val="40"/>
        <w:tabs>
          <w:tab w:val="left" w:pos="16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16" w:history="1">
        <w:r w:rsidR="00721BA4" w:rsidRPr="00A04017">
          <w:rPr>
            <w:rStyle w:val="-"/>
            <w:rFonts w:cs="Times"/>
            <w:bCs/>
            <w:noProof/>
          </w:rPr>
          <w:t>2.1.4.12</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Use-specific instructions for use</w:t>
        </w:r>
        <w:r w:rsidR="00721BA4">
          <w:rPr>
            <w:noProof/>
            <w:webHidden/>
          </w:rPr>
          <w:tab/>
        </w:r>
        <w:r w:rsidR="00721BA4">
          <w:rPr>
            <w:noProof/>
            <w:webHidden/>
          </w:rPr>
          <w:fldChar w:fldCharType="begin"/>
        </w:r>
        <w:r w:rsidR="00721BA4">
          <w:rPr>
            <w:noProof/>
            <w:webHidden/>
          </w:rPr>
          <w:instrText xml:space="preserve"> PAGEREF _Toc151566216 \h </w:instrText>
        </w:r>
        <w:r w:rsidR="00721BA4">
          <w:rPr>
            <w:noProof/>
            <w:webHidden/>
          </w:rPr>
        </w:r>
        <w:r w:rsidR="00721BA4">
          <w:rPr>
            <w:noProof/>
            <w:webHidden/>
          </w:rPr>
          <w:fldChar w:fldCharType="separate"/>
        </w:r>
        <w:r w:rsidR="00721BA4">
          <w:rPr>
            <w:noProof/>
            <w:webHidden/>
          </w:rPr>
          <w:t>15</w:t>
        </w:r>
        <w:r w:rsidR="00721BA4">
          <w:rPr>
            <w:noProof/>
            <w:webHidden/>
          </w:rPr>
          <w:fldChar w:fldCharType="end"/>
        </w:r>
      </w:hyperlink>
    </w:p>
    <w:p w14:paraId="7097BA10" w14:textId="654A62FE" w:rsidR="00721BA4" w:rsidRDefault="00665241">
      <w:pPr>
        <w:pStyle w:val="40"/>
        <w:tabs>
          <w:tab w:val="left" w:pos="16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17" w:history="1">
        <w:r w:rsidR="00721BA4" w:rsidRPr="00A04017">
          <w:rPr>
            <w:rStyle w:val="-"/>
            <w:noProof/>
          </w:rPr>
          <w:t>2.1.4.13</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Use-specific risk mitigation measures</w:t>
        </w:r>
        <w:r w:rsidR="00721BA4">
          <w:rPr>
            <w:noProof/>
            <w:webHidden/>
          </w:rPr>
          <w:tab/>
        </w:r>
        <w:r w:rsidR="00721BA4">
          <w:rPr>
            <w:noProof/>
            <w:webHidden/>
          </w:rPr>
          <w:fldChar w:fldCharType="begin"/>
        </w:r>
        <w:r w:rsidR="00721BA4">
          <w:rPr>
            <w:noProof/>
            <w:webHidden/>
          </w:rPr>
          <w:instrText xml:space="preserve"> PAGEREF _Toc151566217 \h </w:instrText>
        </w:r>
        <w:r w:rsidR="00721BA4">
          <w:rPr>
            <w:noProof/>
            <w:webHidden/>
          </w:rPr>
        </w:r>
        <w:r w:rsidR="00721BA4">
          <w:rPr>
            <w:noProof/>
            <w:webHidden/>
          </w:rPr>
          <w:fldChar w:fldCharType="separate"/>
        </w:r>
        <w:r w:rsidR="00721BA4">
          <w:rPr>
            <w:noProof/>
            <w:webHidden/>
          </w:rPr>
          <w:t>16</w:t>
        </w:r>
        <w:r w:rsidR="00721BA4">
          <w:rPr>
            <w:noProof/>
            <w:webHidden/>
          </w:rPr>
          <w:fldChar w:fldCharType="end"/>
        </w:r>
      </w:hyperlink>
    </w:p>
    <w:p w14:paraId="07C9F95E" w14:textId="35450B51" w:rsidR="00721BA4" w:rsidRDefault="00665241">
      <w:pPr>
        <w:pStyle w:val="40"/>
        <w:tabs>
          <w:tab w:val="left" w:pos="16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18" w:history="1">
        <w:r w:rsidR="00721BA4" w:rsidRPr="00A04017">
          <w:rPr>
            <w:rStyle w:val="-"/>
            <w:noProof/>
          </w:rPr>
          <w:t>2.1.4.14</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Where specific to the use, the particulars of likely direct or indirect effects, first aid instructions and emergency measures to protect the environment</w:t>
        </w:r>
        <w:r w:rsidR="00721BA4">
          <w:rPr>
            <w:noProof/>
            <w:webHidden/>
          </w:rPr>
          <w:tab/>
        </w:r>
        <w:r w:rsidR="00721BA4">
          <w:rPr>
            <w:noProof/>
            <w:webHidden/>
          </w:rPr>
          <w:fldChar w:fldCharType="begin"/>
        </w:r>
        <w:r w:rsidR="00721BA4">
          <w:rPr>
            <w:noProof/>
            <w:webHidden/>
          </w:rPr>
          <w:instrText xml:space="preserve"> PAGEREF _Toc151566218 \h </w:instrText>
        </w:r>
        <w:r w:rsidR="00721BA4">
          <w:rPr>
            <w:noProof/>
            <w:webHidden/>
          </w:rPr>
        </w:r>
        <w:r w:rsidR="00721BA4">
          <w:rPr>
            <w:noProof/>
            <w:webHidden/>
          </w:rPr>
          <w:fldChar w:fldCharType="separate"/>
        </w:r>
        <w:r w:rsidR="00721BA4">
          <w:rPr>
            <w:noProof/>
            <w:webHidden/>
          </w:rPr>
          <w:t>16</w:t>
        </w:r>
        <w:r w:rsidR="00721BA4">
          <w:rPr>
            <w:noProof/>
            <w:webHidden/>
          </w:rPr>
          <w:fldChar w:fldCharType="end"/>
        </w:r>
      </w:hyperlink>
    </w:p>
    <w:p w14:paraId="6A7040DF" w14:textId="11045A7D" w:rsidR="00721BA4" w:rsidRDefault="00665241">
      <w:pPr>
        <w:pStyle w:val="40"/>
        <w:tabs>
          <w:tab w:val="left" w:pos="16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19" w:history="1">
        <w:r w:rsidR="00721BA4" w:rsidRPr="00A04017">
          <w:rPr>
            <w:rStyle w:val="-"/>
            <w:noProof/>
          </w:rPr>
          <w:t>2.1.4.15</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Where specific to the use, the instructions for safe disposal of the product and its packaging</w:t>
        </w:r>
        <w:r w:rsidR="00721BA4">
          <w:rPr>
            <w:noProof/>
            <w:webHidden/>
          </w:rPr>
          <w:tab/>
        </w:r>
        <w:r w:rsidR="00721BA4">
          <w:rPr>
            <w:noProof/>
            <w:webHidden/>
          </w:rPr>
          <w:fldChar w:fldCharType="begin"/>
        </w:r>
        <w:r w:rsidR="00721BA4">
          <w:rPr>
            <w:noProof/>
            <w:webHidden/>
          </w:rPr>
          <w:instrText xml:space="preserve"> PAGEREF _Toc151566219 \h </w:instrText>
        </w:r>
        <w:r w:rsidR="00721BA4">
          <w:rPr>
            <w:noProof/>
            <w:webHidden/>
          </w:rPr>
        </w:r>
        <w:r w:rsidR="00721BA4">
          <w:rPr>
            <w:noProof/>
            <w:webHidden/>
          </w:rPr>
          <w:fldChar w:fldCharType="separate"/>
        </w:r>
        <w:r w:rsidR="00721BA4">
          <w:rPr>
            <w:noProof/>
            <w:webHidden/>
          </w:rPr>
          <w:t>16</w:t>
        </w:r>
        <w:r w:rsidR="00721BA4">
          <w:rPr>
            <w:noProof/>
            <w:webHidden/>
          </w:rPr>
          <w:fldChar w:fldCharType="end"/>
        </w:r>
      </w:hyperlink>
    </w:p>
    <w:p w14:paraId="6F758DEA" w14:textId="345AA265" w:rsidR="00721BA4" w:rsidRDefault="00665241">
      <w:pPr>
        <w:pStyle w:val="40"/>
        <w:tabs>
          <w:tab w:val="left" w:pos="16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20" w:history="1">
        <w:r w:rsidR="00721BA4" w:rsidRPr="00A04017">
          <w:rPr>
            <w:rStyle w:val="-"/>
            <w:noProof/>
          </w:rPr>
          <w:t>2.1.4.16</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Where specific to the use, the conditions of storage and shelf-life of the product under normal conditions of storage</w:t>
        </w:r>
        <w:r w:rsidR="00721BA4">
          <w:rPr>
            <w:noProof/>
            <w:webHidden/>
          </w:rPr>
          <w:tab/>
        </w:r>
        <w:r w:rsidR="00721BA4">
          <w:rPr>
            <w:noProof/>
            <w:webHidden/>
          </w:rPr>
          <w:fldChar w:fldCharType="begin"/>
        </w:r>
        <w:r w:rsidR="00721BA4">
          <w:rPr>
            <w:noProof/>
            <w:webHidden/>
          </w:rPr>
          <w:instrText xml:space="preserve"> PAGEREF _Toc151566220 \h </w:instrText>
        </w:r>
        <w:r w:rsidR="00721BA4">
          <w:rPr>
            <w:noProof/>
            <w:webHidden/>
          </w:rPr>
        </w:r>
        <w:r w:rsidR="00721BA4">
          <w:rPr>
            <w:noProof/>
            <w:webHidden/>
          </w:rPr>
          <w:fldChar w:fldCharType="separate"/>
        </w:r>
        <w:r w:rsidR="00721BA4">
          <w:rPr>
            <w:noProof/>
            <w:webHidden/>
          </w:rPr>
          <w:t>16</w:t>
        </w:r>
        <w:r w:rsidR="00721BA4">
          <w:rPr>
            <w:noProof/>
            <w:webHidden/>
          </w:rPr>
          <w:fldChar w:fldCharType="end"/>
        </w:r>
      </w:hyperlink>
    </w:p>
    <w:p w14:paraId="0BD24139" w14:textId="4E5974E0" w:rsidR="00721BA4" w:rsidRDefault="00665241">
      <w:pPr>
        <w:pStyle w:val="40"/>
        <w:tabs>
          <w:tab w:val="left" w:pos="16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21" w:history="1">
        <w:r w:rsidR="00721BA4" w:rsidRPr="00A04017">
          <w:rPr>
            <w:rStyle w:val="-"/>
            <w:noProof/>
          </w:rPr>
          <w:t>2.1.4.17</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Use-specific instructions for use</w:t>
        </w:r>
        <w:r w:rsidR="00721BA4">
          <w:rPr>
            <w:noProof/>
            <w:webHidden/>
          </w:rPr>
          <w:tab/>
        </w:r>
        <w:r w:rsidR="00721BA4">
          <w:rPr>
            <w:noProof/>
            <w:webHidden/>
          </w:rPr>
          <w:fldChar w:fldCharType="begin"/>
        </w:r>
        <w:r w:rsidR="00721BA4">
          <w:rPr>
            <w:noProof/>
            <w:webHidden/>
          </w:rPr>
          <w:instrText xml:space="preserve"> PAGEREF _Toc151566221 \h </w:instrText>
        </w:r>
        <w:r w:rsidR="00721BA4">
          <w:rPr>
            <w:noProof/>
            <w:webHidden/>
          </w:rPr>
        </w:r>
        <w:r w:rsidR="00721BA4">
          <w:rPr>
            <w:noProof/>
            <w:webHidden/>
          </w:rPr>
          <w:fldChar w:fldCharType="separate"/>
        </w:r>
        <w:r w:rsidR="00721BA4">
          <w:rPr>
            <w:noProof/>
            <w:webHidden/>
          </w:rPr>
          <w:t>16</w:t>
        </w:r>
        <w:r w:rsidR="00721BA4">
          <w:rPr>
            <w:noProof/>
            <w:webHidden/>
          </w:rPr>
          <w:fldChar w:fldCharType="end"/>
        </w:r>
      </w:hyperlink>
    </w:p>
    <w:p w14:paraId="1C1CDAE3" w14:textId="7C09E92E" w:rsidR="00721BA4" w:rsidRDefault="00665241">
      <w:pPr>
        <w:pStyle w:val="40"/>
        <w:tabs>
          <w:tab w:val="left" w:pos="16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22" w:history="1">
        <w:r w:rsidR="00721BA4" w:rsidRPr="00A04017">
          <w:rPr>
            <w:rStyle w:val="-"/>
            <w:noProof/>
          </w:rPr>
          <w:t>2.1.4.18</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Use-specific risk mitigation measures</w:t>
        </w:r>
        <w:r w:rsidR="00721BA4">
          <w:rPr>
            <w:noProof/>
            <w:webHidden/>
          </w:rPr>
          <w:tab/>
        </w:r>
        <w:r w:rsidR="00721BA4">
          <w:rPr>
            <w:noProof/>
            <w:webHidden/>
          </w:rPr>
          <w:fldChar w:fldCharType="begin"/>
        </w:r>
        <w:r w:rsidR="00721BA4">
          <w:rPr>
            <w:noProof/>
            <w:webHidden/>
          </w:rPr>
          <w:instrText xml:space="preserve"> PAGEREF _Toc151566222 \h </w:instrText>
        </w:r>
        <w:r w:rsidR="00721BA4">
          <w:rPr>
            <w:noProof/>
            <w:webHidden/>
          </w:rPr>
        </w:r>
        <w:r w:rsidR="00721BA4">
          <w:rPr>
            <w:noProof/>
            <w:webHidden/>
          </w:rPr>
          <w:fldChar w:fldCharType="separate"/>
        </w:r>
        <w:r w:rsidR="00721BA4">
          <w:rPr>
            <w:noProof/>
            <w:webHidden/>
          </w:rPr>
          <w:t>17</w:t>
        </w:r>
        <w:r w:rsidR="00721BA4">
          <w:rPr>
            <w:noProof/>
            <w:webHidden/>
          </w:rPr>
          <w:fldChar w:fldCharType="end"/>
        </w:r>
      </w:hyperlink>
    </w:p>
    <w:p w14:paraId="1A05EC44" w14:textId="3EEB4FF0" w:rsidR="00721BA4" w:rsidRDefault="00665241">
      <w:pPr>
        <w:pStyle w:val="40"/>
        <w:tabs>
          <w:tab w:val="left" w:pos="16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23" w:history="1">
        <w:r w:rsidR="00721BA4" w:rsidRPr="00A04017">
          <w:rPr>
            <w:rStyle w:val="-"/>
            <w:noProof/>
          </w:rPr>
          <w:t>2.1.4.19</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Where specific to the use, the particulars of likely direct or indirect effects, first aid instructions and emergency measures to protect the environment</w:t>
        </w:r>
        <w:r w:rsidR="00721BA4">
          <w:rPr>
            <w:noProof/>
            <w:webHidden/>
          </w:rPr>
          <w:tab/>
        </w:r>
        <w:r w:rsidR="00721BA4">
          <w:rPr>
            <w:noProof/>
            <w:webHidden/>
          </w:rPr>
          <w:fldChar w:fldCharType="begin"/>
        </w:r>
        <w:r w:rsidR="00721BA4">
          <w:rPr>
            <w:noProof/>
            <w:webHidden/>
          </w:rPr>
          <w:instrText xml:space="preserve"> PAGEREF _Toc151566223 \h </w:instrText>
        </w:r>
        <w:r w:rsidR="00721BA4">
          <w:rPr>
            <w:noProof/>
            <w:webHidden/>
          </w:rPr>
        </w:r>
        <w:r w:rsidR="00721BA4">
          <w:rPr>
            <w:noProof/>
            <w:webHidden/>
          </w:rPr>
          <w:fldChar w:fldCharType="separate"/>
        </w:r>
        <w:r w:rsidR="00721BA4">
          <w:rPr>
            <w:noProof/>
            <w:webHidden/>
          </w:rPr>
          <w:t>17</w:t>
        </w:r>
        <w:r w:rsidR="00721BA4">
          <w:rPr>
            <w:noProof/>
            <w:webHidden/>
          </w:rPr>
          <w:fldChar w:fldCharType="end"/>
        </w:r>
      </w:hyperlink>
    </w:p>
    <w:p w14:paraId="7045B036" w14:textId="0C4D86AD" w:rsidR="00721BA4" w:rsidRDefault="00665241">
      <w:pPr>
        <w:pStyle w:val="40"/>
        <w:tabs>
          <w:tab w:val="left" w:pos="16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24" w:history="1">
        <w:r w:rsidR="00721BA4" w:rsidRPr="00A04017">
          <w:rPr>
            <w:rStyle w:val="-"/>
            <w:noProof/>
          </w:rPr>
          <w:t>2.1.4.20</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Where specific to the use, the instructions for safe disposal of the product and its packaging</w:t>
        </w:r>
        <w:r w:rsidR="00721BA4">
          <w:rPr>
            <w:noProof/>
            <w:webHidden/>
          </w:rPr>
          <w:tab/>
        </w:r>
        <w:r w:rsidR="00721BA4">
          <w:rPr>
            <w:noProof/>
            <w:webHidden/>
          </w:rPr>
          <w:fldChar w:fldCharType="begin"/>
        </w:r>
        <w:r w:rsidR="00721BA4">
          <w:rPr>
            <w:noProof/>
            <w:webHidden/>
          </w:rPr>
          <w:instrText xml:space="preserve"> PAGEREF _Toc151566224 \h </w:instrText>
        </w:r>
        <w:r w:rsidR="00721BA4">
          <w:rPr>
            <w:noProof/>
            <w:webHidden/>
          </w:rPr>
        </w:r>
        <w:r w:rsidR="00721BA4">
          <w:rPr>
            <w:noProof/>
            <w:webHidden/>
          </w:rPr>
          <w:fldChar w:fldCharType="separate"/>
        </w:r>
        <w:r w:rsidR="00721BA4">
          <w:rPr>
            <w:noProof/>
            <w:webHidden/>
          </w:rPr>
          <w:t>17</w:t>
        </w:r>
        <w:r w:rsidR="00721BA4">
          <w:rPr>
            <w:noProof/>
            <w:webHidden/>
          </w:rPr>
          <w:fldChar w:fldCharType="end"/>
        </w:r>
      </w:hyperlink>
    </w:p>
    <w:p w14:paraId="3C85FAB5" w14:textId="51ED488F" w:rsidR="00721BA4" w:rsidRDefault="00665241">
      <w:pPr>
        <w:pStyle w:val="40"/>
        <w:tabs>
          <w:tab w:val="left" w:pos="16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25" w:history="1">
        <w:r w:rsidR="00721BA4" w:rsidRPr="00A04017">
          <w:rPr>
            <w:rStyle w:val="-"/>
            <w:noProof/>
          </w:rPr>
          <w:t>2.1.4.21</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Where specific to the use, the conditions of storage and shelf-life of the product under normal conditions of storage</w:t>
        </w:r>
        <w:r w:rsidR="00721BA4">
          <w:rPr>
            <w:noProof/>
            <w:webHidden/>
          </w:rPr>
          <w:tab/>
        </w:r>
        <w:r w:rsidR="00721BA4">
          <w:rPr>
            <w:noProof/>
            <w:webHidden/>
          </w:rPr>
          <w:fldChar w:fldCharType="begin"/>
        </w:r>
        <w:r w:rsidR="00721BA4">
          <w:rPr>
            <w:noProof/>
            <w:webHidden/>
          </w:rPr>
          <w:instrText xml:space="preserve"> PAGEREF _Toc151566225 \h </w:instrText>
        </w:r>
        <w:r w:rsidR="00721BA4">
          <w:rPr>
            <w:noProof/>
            <w:webHidden/>
          </w:rPr>
        </w:r>
        <w:r w:rsidR="00721BA4">
          <w:rPr>
            <w:noProof/>
            <w:webHidden/>
          </w:rPr>
          <w:fldChar w:fldCharType="separate"/>
        </w:r>
        <w:r w:rsidR="00721BA4">
          <w:rPr>
            <w:noProof/>
            <w:webHidden/>
          </w:rPr>
          <w:t>17</w:t>
        </w:r>
        <w:r w:rsidR="00721BA4">
          <w:rPr>
            <w:noProof/>
            <w:webHidden/>
          </w:rPr>
          <w:fldChar w:fldCharType="end"/>
        </w:r>
      </w:hyperlink>
    </w:p>
    <w:p w14:paraId="7AEFCB97" w14:textId="50182302" w:rsidR="00721BA4" w:rsidRDefault="00665241">
      <w:pPr>
        <w:pStyle w:val="40"/>
        <w:tabs>
          <w:tab w:val="left" w:pos="16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26" w:history="1">
        <w:r w:rsidR="00721BA4" w:rsidRPr="00A04017">
          <w:rPr>
            <w:rStyle w:val="-"/>
            <w:noProof/>
          </w:rPr>
          <w:t>2.1.4.22</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Use-specific instructions for use</w:t>
        </w:r>
        <w:r w:rsidR="00721BA4">
          <w:rPr>
            <w:noProof/>
            <w:webHidden/>
          </w:rPr>
          <w:tab/>
        </w:r>
        <w:r w:rsidR="00721BA4">
          <w:rPr>
            <w:noProof/>
            <w:webHidden/>
          </w:rPr>
          <w:fldChar w:fldCharType="begin"/>
        </w:r>
        <w:r w:rsidR="00721BA4">
          <w:rPr>
            <w:noProof/>
            <w:webHidden/>
          </w:rPr>
          <w:instrText xml:space="preserve"> PAGEREF _Toc151566226 \h </w:instrText>
        </w:r>
        <w:r w:rsidR="00721BA4">
          <w:rPr>
            <w:noProof/>
            <w:webHidden/>
          </w:rPr>
        </w:r>
        <w:r w:rsidR="00721BA4">
          <w:rPr>
            <w:noProof/>
            <w:webHidden/>
          </w:rPr>
          <w:fldChar w:fldCharType="separate"/>
        </w:r>
        <w:r w:rsidR="00721BA4">
          <w:rPr>
            <w:noProof/>
            <w:webHidden/>
          </w:rPr>
          <w:t>18</w:t>
        </w:r>
        <w:r w:rsidR="00721BA4">
          <w:rPr>
            <w:noProof/>
            <w:webHidden/>
          </w:rPr>
          <w:fldChar w:fldCharType="end"/>
        </w:r>
      </w:hyperlink>
    </w:p>
    <w:p w14:paraId="5C6257E4" w14:textId="14C1DC56" w:rsidR="00721BA4" w:rsidRDefault="00665241">
      <w:pPr>
        <w:pStyle w:val="40"/>
        <w:tabs>
          <w:tab w:val="left" w:pos="16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27" w:history="1">
        <w:r w:rsidR="00721BA4" w:rsidRPr="00A04017">
          <w:rPr>
            <w:rStyle w:val="-"/>
            <w:noProof/>
          </w:rPr>
          <w:t>2.1.4.23</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Use-specific risk mitigation measures</w:t>
        </w:r>
        <w:r w:rsidR="00721BA4">
          <w:rPr>
            <w:noProof/>
            <w:webHidden/>
          </w:rPr>
          <w:tab/>
        </w:r>
        <w:r w:rsidR="00721BA4">
          <w:rPr>
            <w:noProof/>
            <w:webHidden/>
          </w:rPr>
          <w:fldChar w:fldCharType="begin"/>
        </w:r>
        <w:r w:rsidR="00721BA4">
          <w:rPr>
            <w:noProof/>
            <w:webHidden/>
          </w:rPr>
          <w:instrText xml:space="preserve"> PAGEREF _Toc151566227 \h </w:instrText>
        </w:r>
        <w:r w:rsidR="00721BA4">
          <w:rPr>
            <w:noProof/>
            <w:webHidden/>
          </w:rPr>
        </w:r>
        <w:r w:rsidR="00721BA4">
          <w:rPr>
            <w:noProof/>
            <w:webHidden/>
          </w:rPr>
          <w:fldChar w:fldCharType="separate"/>
        </w:r>
        <w:r w:rsidR="00721BA4">
          <w:rPr>
            <w:noProof/>
            <w:webHidden/>
          </w:rPr>
          <w:t>18</w:t>
        </w:r>
        <w:r w:rsidR="00721BA4">
          <w:rPr>
            <w:noProof/>
            <w:webHidden/>
          </w:rPr>
          <w:fldChar w:fldCharType="end"/>
        </w:r>
      </w:hyperlink>
    </w:p>
    <w:p w14:paraId="43D29F5E" w14:textId="14276482" w:rsidR="00721BA4" w:rsidRDefault="00665241">
      <w:pPr>
        <w:pStyle w:val="40"/>
        <w:tabs>
          <w:tab w:val="left" w:pos="16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28" w:history="1">
        <w:r w:rsidR="00721BA4" w:rsidRPr="00A04017">
          <w:rPr>
            <w:rStyle w:val="-"/>
            <w:noProof/>
          </w:rPr>
          <w:t>2.1.4.24</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Where specific to the use, the particulars of likely direct or indirect effects, first aid instructions and emergency measures to protect the environment</w:t>
        </w:r>
        <w:r w:rsidR="00721BA4">
          <w:rPr>
            <w:noProof/>
            <w:webHidden/>
          </w:rPr>
          <w:tab/>
        </w:r>
        <w:r w:rsidR="00721BA4">
          <w:rPr>
            <w:noProof/>
            <w:webHidden/>
          </w:rPr>
          <w:fldChar w:fldCharType="begin"/>
        </w:r>
        <w:r w:rsidR="00721BA4">
          <w:rPr>
            <w:noProof/>
            <w:webHidden/>
          </w:rPr>
          <w:instrText xml:space="preserve"> PAGEREF _Toc151566228 \h </w:instrText>
        </w:r>
        <w:r w:rsidR="00721BA4">
          <w:rPr>
            <w:noProof/>
            <w:webHidden/>
          </w:rPr>
        </w:r>
        <w:r w:rsidR="00721BA4">
          <w:rPr>
            <w:noProof/>
            <w:webHidden/>
          </w:rPr>
          <w:fldChar w:fldCharType="separate"/>
        </w:r>
        <w:r w:rsidR="00721BA4">
          <w:rPr>
            <w:noProof/>
            <w:webHidden/>
          </w:rPr>
          <w:t>18</w:t>
        </w:r>
        <w:r w:rsidR="00721BA4">
          <w:rPr>
            <w:noProof/>
            <w:webHidden/>
          </w:rPr>
          <w:fldChar w:fldCharType="end"/>
        </w:r>
      </w:hyperlink>
    </w:p>
    <w:p w14:paraId="0238B550" w14:textId="43E65BD1" w:rsidR="00721BA4" w:rsidRDefault="00665241">
      <w:pPr>
        <w:pStyle w:val="40"/>
        <w:tabs>
          <w:tab w:val="left" w:pos="16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29" w:history="1">
        <w:r w:rsidR="00721BA4" w:rsidRPr="00A04017">
          <w:rPr>
            <w:rStyle w:val="-"/>
            <w:noProof/>
          </w:rPr>
          <w:t>2.1.4.25</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Where specific to the use, the instructions for safe disposal of the product and its packaging</w:t>
        </w:r>
        <w:r w:rsidR="00721BA4">
          <w:rPr>
            <w:noProof/>
            <w:webHidden/>
          </w:rPr>
          <w:tab/>
        </w:r>
        <w:r w:rsidR="00721BA4">
          <w:rPr>
            <w:noProof/>
            <w:webHidden/>
          </w:rPr>
          <w:fldChar w:fldCharType="begin"/>
        </w:r>
        <w:r w:rsidR="00721BA4">
          <w:rPr>
            <w:noProof/>
            <w:webHidden/>
          </w:rPr>
          <w:instrText xml:space="preserve"> PAGEREF _Toc151566229 \h </w:instrText>
        </w:r>
        <w:r w:rsidR="00721BA4">
          <w:rPr>
            <w:noProof/>
            <w:webHidden/>
          </w:rPr>
        </w:r>
        <w:r w:rsidR="00721BA4">
          <w:rPr>
            <w:noProof/>
            <w:webHidden/>
          </w:rPr>
          <w:fldChar w:fldCharType="separate"/>
        </w:r>
        <w:r w:rsidR="00721BA4">
          <w:rPr>
            <w:noProof/>
            <w:webHidden/>
          </w:rPr>
          <w:t>18</w:t>
        </w:r>
        <w:r w:rsidR="00721BA4">
          <w:rPr>
            <w:noProof/>
            <w:webHidden/>
          </w:rPr>
          <w:fldChar w:fldCharType="end"/>
        </w:r>
      </w:hyperlink>
    </w:p>
    <w:p w14:paraId="54908192" w14:textId="59D6F9E8" w:rsidR="00721BA4" w:rsidRDefault="00665241">
      <w:pPr>
        <w:pStyle w:val="40"/>
        <w:tabs>
          <w:tab w:val="left" w:pos="16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30" w:history="1">
        <w:r w:rsidR="00721BA4" w:rsidRPr="00A04017">
          <w:rPr>
            <w:rStyle w:val="-"/>
            <w:noProof/>
          </w:rPr>
          <w:t>2.1.4.26</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Where specific to the use, the conditions of storage and shelf-life of the product under normal conditions of storage</w:t>
        </w:r>
        <w:r w:rsidR="00721BA4">
          <w:rPr>
            <w:noProof/>
            <w:webHidden/>
          </w:rPr>
          <w:tab/>
        </w:r>
        <w:r w:rsidR="00721BA4">
          <w:rPr>
            <w:noProof/>
            <w:webHidden/>
          </w:rPr>
          <w:fldChar w:fldCharType="begin"/>
        </w:r>
        <w:r w:rsidR="00721BA4">
          <w:rPr>
            <w:noProof/>
            <w:webHidden/>
          </w:rPr>
          <w:instrText xml:space="preserve"> PAGEREF _Toc151566230 \h </w:instrText>
        </w:r>
        <w:r w:rsidR="00721BA4">
          <w:rPr>
            <w:noProof/>
            <w:webHidden/>
          </w:rPr>
        </w:r>
        <w:r w:rsidR="00721BA4">
          <w:rPr>
            <w:noProof/>
            <w:webHidden/>
          </w:rPr>
          <w:fldChar w:fldCharType="separate"/>
        </w:r>
        <w:r w:rsidR="00721BA4">
          <w:rPr>
            <w:noProof/>
            <w:webHidden/>
          </w:rPr>
          <w:t>18</w:t>
        </w:r>
        <w:r w:rsidR="00721BA4">
          <w:rPr>
            <w:noProof/>
            <w:webHidden/>
          </w:rPr>
          <w:fldChar w:fldCharType="end"/>
        </w:r>
      </w:hyperlink>
    </w:p>
    <w:p w14:paraId="46C7B122" w14:textId="44F1BED4" w:rsidR="00721BA4" w:rsidRDefault="00665241">
      <w:pPr>
        <w:pStyle w:val="30"/>
        <w:tabs>
          <w:tab w:val="left" w:pos="1200"/>
          <w:tab w:val="right" w:leader="dot" w:pos="9204"/>
        </w:tabs>
        <w:rPr>
          <w:rFonts w:asciiTheme="minorHAnsi" w:eastAsiaTheme="minorEastAsia" w:hAnsiTheme="minorHAnsi" w:cstheme="minorBidi"/>
          <w:i w:val="0"/>
          <w:iCs w:val="0"/>
          <w:noProof/>
          <w:kern w:val="2"/>
          <w:sz w:val="22"/>
          <w:szCs w:val="22"/>
          <w:lang w:val="en-US" w:eastAsia="en-US"/>
          <w14:ligatures w14:val="standardContextual"/>
        </w:rPr>
      </w:pPr>
      <w:hyperlink w:anchor="_Toc151566231" w:history="1">
        <w:r w:rsidR="00721BA4" w:rsidRPr="00A04017">
          <w:rPr>
            <w:rStyle w:val="-"/>
            <w:noProof/>
          </w:rPr>
          <w:t>2.1.5</w:t>
        </w:r>
        <w:r w:rsidR="00721BA4">
          <w:rPr>
            <w:rFonts w:asciiTheme="minorHAnsi" w:eastAsiaTheme="minorEastAsia" w:hAnsiTheme="minorHAnsi" w:cstheme="minorBidi"/>
            <w:i w:val="0"/>
            <w:iCs w:val="0"/>
            <w:noProof/>
            <w:kern w:val="2"/>
            <w:sz w:val="22"/>
            <w:szCs w:val="22"/>
            <w:lang w:val="en-US" w:eastAsia="en-US"/>
            <w14:ligatures w14:val="standardContextual"/>
          </w:rPr>
          <w:tab/>
        </w:r>
        <w:r w:rsidR="00721BA4" w:rsidRPr="00A04017">
          <w:rPr>
            <w:rStyle w:val="-"/>
            <w:noProof/>
          </w:rPr>
          <w:t>General directions for use</w:t>
        </w:r>
        <w:r w:rsidR="00721BA4">
          <w:rPr>
            <w:noProof/>
            <w:webHidden/>
          </w:rPr>
          <w:tab/>
        </w:r>
        <w:r w:rsidR="00721BA4">
          <w:rPr>
            <w:noProof/>
            <w:webHidden/>
          </w:rPr>
          <w:fldChar w:fldCharType="begin"/>
        </w:r>
        <w:r w:rsidR="00721BA4">
          <w:rPr>
            <w:noProof/>
            <w:webHidden/>
          </w:rPr>
          <w:instrText xml:space="preserve"> PAGEREF _Toc151566231 \h </w:instrText>
        </w:r>
        <w:r w:rsidR="00721BA4">
          <w:rPr>
            <w:noProof/>
            <w:webHidden/>
          </w:rPr>
        </w:r>
        <w:r w:rsidR="00721BA4">
          <w:rPr>
            <w:noProof/>
            <w:webHidden/>
          </w:rPr>
          <w:fldChar w:fldCharType="separate"/>
        </w:r>
        <w:r w:rsidR="00721BA4">
          <w:rPr>
            <w:noProof/>
            <w:webHidden/>
          </w:rPr>
          <w:t>19</w:t>
        </w:r>
        <w:r w:rsidR="00721BA4">
          <w:rPr>
            <w:noProof/>
            <w:webHidden/>
          </w:rPr>
          <w:fldChar w:fldCharType="end"/>
        </w:r>
      </w:hyperlink>
    </w:p>
    <w:p w14:paraId="75E32FD4" w14:textId="03E340D2"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32" w:history="1">
        <w:r w:rsidR="00721BA4" w:rsidRPr="00A04017">
          <w:rPr>
            <w:rStyle w:val="-"/>
            <w:noProof/>
          </w:rPr>
          <w:t>2.1.5.1</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Instructions for use</w:t>
        </w:r>
        <w:r w:rsidR="00721BA4">
          <w:rPr>
            <w:noProof/>
            <w:webHidden/>
          </w:rPr>
          <w:tab/>
        </w:r>
        <w:r w:rsidR="00721BA4">
          <w:rPr>
            <w:noProof/>
            <w:webHidden/>
          </w:rPr>
          <w:fldChar w:fldCharType="begin"/>
        </w:r>
        <w:r w:rsidR="00721BA4">
          <w:rPr>
            <w:noProof/>
            <w:webHidden/>
          </w:rPr>
          <w:instrText xml:space="preserve"> PAGEREF _Toc151566232 \h </w:instrText>
        </w:r>
        <w:r w:rsidR="00721BA4">
          <w:rPr>
            <w:noProof/>
            <w:webHidden/>
          </w:rPr>
        </w:r>
        <w:r w:rsidR="00721BA4">
          <w:rPr>
            <w:noProof/>
            <w:webHidden/>
          </w:rPr>
          <w:fldChar w:fldCharType="separate"/>
        </w:r>
        <w:r w:rsidR="00721BA4">
          <w:rPr>
            <w:noProof/>
            <w:webHidden/>
          </w:rPr>
          <w:t>19</w:t>
        </w:r>
        <w:r w:rsidR="00721BA4">
          <w:rPr>
            <w:noProof/>
            <w:webHidden/>
          </w:rPr>
          <w:fldChar w:fldCharType="end"/>
        </w:r>
      </w:hyperlink>
    </w:p>
    <w:p w14:paraId="27AEC6FC" w14:textId="5BBDA39A"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33" w:history="1">
        <w:r w:rsidR="00721BA4" w:rsidRPr="00A04017">
          <w:rPr>
            <w:rStyle w:val="-"/>
            <w:noProof/>
          </w:rPr>
          <w:t>2.1.5.2</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Risk mitigation measures</w:t>
        </w:r>
        <w:r w:rsidR="00721BA4">
          <w:rPr>
            <w:noProof/>
            <w:webHidden/>
          </w:rPr>
          <w:tab/>
        </w:r>
        <w:r w:rsidR="00721BA4">
          <w:rPr>
            <w:noProof/>
            <w:webHidden/>
          </w:rPr>
          <w:fldChar w:fldCharType="begin"/>
        </w:r>
        <w:r w:rsidR="00721BA4">
          <w:rPr>
            <w:noProof/>
            <w:webHidden/>
          </w:rPr>
          <w:instrText xml:space="preserve"> PAGEREF _Toc151566233 \h </w:instrText>
        </w:r>
        <w:r w:rsidR="00721BA4">
          <w:rPr>
            <w:noProof/>
            <w:webHidden/>
          </w:rPr>
        </w:r>
        <w:r w:rsidR="00721BA4">
          <w:rPr>
            <w:noProof/>
            <w:webHidden/>
          </w:rPr>
          <w:fldChar w:fldCharType="separate"/>
        </w:r>
        <w:r w:rsidR="00721BA4">
          <w:rPr>
            <w:noProof/>
            <w:webHidden/>
          </w:rPr>
          <w:t>19</w:t>
        </w:r>
        <w:r w:rsidR="00721BA4">
          <w:rPr>
            <w:noProof/>
            <w:webHidden/>
          </w:rPr>
          <w:fldChar w:fldCharType="end"/>
        </w:r>
      </w:hyperlink>
    </w:p>
    <w:p w14:paraId="77148BD5" w14:textId="49DA23E1"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34" w:history="1">
        <w:r w:rsidR="00721BA4" w:rsidRPr="00A04017">
          <w:rPr>
            <w:rStyle w:val="-"/>
            <w:noProof/>
          </w:rPr>
          <w:t>2.1.5.3</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Particulars of likely direct or indirect effects, first aid instructions and emergency measures to protect the environment</w:t>
        </w:r>
        <w:r w:rsidR="00721BA4">
          <w:rPr>
            <w:noProof/>
            <w:webHidden/>
          </w:rPr>
          <w:tab/>
        </w:r>
        <w:r w:rsidR="00721BA4">
          <w:rPr>
            <w:noProof/>
            <w:webHidden/>
          </w:rPr>
          <w:fldChar w:fldCharType="begin"/>
        </w:r>
        <w:r w:rsidR="00721BA4">
          <w:rPr>
            <w:noProof/>
            <w:webHidden/>
          </w:rPr>
          <w:instrText xml:space="preserve"> PAGEREF _Toc151566234 \h </w:instrText>
        </w:r>
        <w:r w:rsidR="00721BA4">
          <w:rPr>
            <w:noProof/>
            <w:webHidden/>
          </w:rPr>
        </w:r>
        <w:r w:rsidR="00721BA4">
          <w:rPr>
            <w:noProof/>
            <w:webHidden/>
          </w:rPr>
          <w:fldChar w:fldCharType="separate"/>
        </w:r>
        <w:r w:rsidR="00721BA4">
          <w:rPr>
            <w:noProof/>
            <w:webHidden/>
          </w:rPr>
          <w:t>19</w:t>
        </w:r>
        <w:r w:rsidR="00721BA4">
          <w:rPr>
            <w:noProof/>
            <w:webHidden/>
          </w:rPr>
          <w:fldChar w:fldCharType="end"/>
        </w:r>
      </w:hyperlink>
    </w:p>
    <w:p w14:paraId="6A4565DC" w14:textId="403120E3"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35" w:history="1">
        <w:r w:rsidR="00721BA4" w:rsidRPr="00A04017">
          <w:rPr>
            <w:rStyle w:val="-"/>
            <w:noProof/>
          </w:rPr>
          <w:t>2.1.5.4</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Instructions for safe disposal of the product and its packaging</w:t>
        </w:r>
        <w:r w:rsidR="00721BA4">
          <w:rPr>
            <w:noProof/>
            <w:webHidden/>
          </w:rPr>
          <w:tab/>
        </w:r>
        <w:r w:rsidR="00721BA4">
          <w:rPr>
            <w:noProof/>
            <w:webHidden/>
          </w:rPr>
          <w:fldChar w:fldCharType="begin"/>
        </w:r>
        <w:r w:rsidR="00721BA4">
          <w:rPr>
            <w:noProof/>
            <w:webHidden/>
          </w:rPr>
          <w:instrText xml:space="preserve"> PAGEREF _Toc151566235 \h </w:instrText>
        </w:r>
        <w:r w:rsidR="00721BA4">
          <w:rPr>
            <w:noProof/>
            <w:webHidden/>
          </w:rPr>
        </w:r>
        <w:r w:rsidR="00721BA4">
          <w:rPr>
            <w:noProof/>
            <w:webHidden/>
          </w:rPr>
          <w:fldChar w:fldCharType="separate"/>
        </w:r>
        <w:r w:rsidR="00721BA4">
          <w:rPr>
            <w:noProof/>
            <w:webHidden/>
          </w:rPr>
          <w:t>20</w:t>
        </w:r>
        <w:r w:rsidR="00721BA4">
          <w:rPr>
            <w:noProof/>
            <w:webHidden/>
          </w:rPr>
          <w:fldChar w:fldCharType="end"/>
        </w:r>
      </w:hyperlink>
    </w:p>
    <w:p w14:paraId="03618FF4" w14:textId="57929C20"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36" w:history="1">
        <w:r w:rsidR="00721BA4" w:rsidRPr="00A04017">
          <w:rPr>
            <w:rStyle w:val="-"/>
            <w:noProof/>
          </w:rPr>
          <w:t>2.1.5.5</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Conditions of storage and shelf-life of the product under normal conditions of storage</w:t>
        </w:r>
        <w:r w:rsidR="00721BA4">
          <w:rPr>
            <w:noProof/>
            <w:webHidden/>
          </w:rPr>
          <w:tab/>
        </w:r>
        <w:r w:rsidR="00721BA4">
          <w:rPr>
            <w:noProof/>
            <w:webHidden/>
          </w:rPr>
          <w:fldChar w:fldCharType="begin"/>
        </w:r>
        <w:r w:rsidR="00721BA4">
          <w:rPr>
            <w:noProof/>
            <w:webHidden/>
          </w:rPr>
          <w:instrText xml:space="preserve"> PAGEREF _Toc151566236 \h </w:instrText>
        </w:r>
        <w:r w:rsidR="00721BA4">
          <w:rPr>
            <w:noProof/>
            <w:webHidden/>
          </w:rPr>
        </w:r>
        <w:r w:rsidR="00721BA4">
          <w:rPr>
            <w:noProof/>
            <w:webHidden/>
          </w:rPr>
          <w:fldChar w:fldCharType="separate"/>
        </w:r>
        <w:r w:rsidR="00721BA4">
          <w:rPr>
            <w:noProof/>
            <w:webHidden/>
          </w:rPr>
          <w:t>20</w:t>
        </w:r>
        <w:r w:rsidR="00721BA4">
          <w:rPr>
            <w:noProof/>
            <w:webHidden/>
          </w:rPr>
          <w:fldChar w:fldCharType="end"/>
        </w:r>
      </w:hyperlink>
    </w:p>
    <w:p w14:paraId="50DC2DC0" w14:textId="44442B1E" w:rsidR="00721BA4" w:rsidRDefault="00665241">
      <w:pPr>
        <w:pStyle w:val="30"/>
        <w:tabs>
          <w:tab w:val="left" w:pos="1200"/>
          <w:tab w:val="right" w:leader="dot" w:pos="9204"/>
        </w:tabs>
        <w:rPr>
          <w:rFonts w:asciiTheme="minorHAnsi" w:eastAsiaTheme="minorEastAsia" w:hAnsiTheme="minorHAnsi" w:cstheme="minorBidi"/>
          <w:i w:val="0"/>
          <w:iCs w:val="0"/>
          <w:noProof/>
          <w:kern w:val="2"/>
          <w:sz w:val="22"/>
          <w:szCs w:val="22"/>
          <w:lang w:val="en-US" w:eastAsia="en-US"/>
          <w14:ligatures w14:val="standardContextual"/>
        </w:rPr>
      </w:pPr>
      <w:hyperlink w:anchor="_Toc151566237" w:history="1">
        <w:r w:rsidR="00721BA4" w:rsidRPr="00A04017">
          <w:rPr>
            <w:rStyle w:val="-"/>
            <w:noProof/>
          </w:rPr>
          <w:t>2.1.6</w:t>
        </w:r>
        <w:r w:rsidR="00721BA4">
          <w:rPr>
            <w:rFonts w:asciiTheme="minorHAnsi" w:eastAsiaTheme="minorEastAsia" w:hAnsiTheme="minorHAnsi" w:cstheme="minorBidi"/>
            <w:i w:val="0"/>
            <w:iCs w:val="0"/>
            <w:noProof/>
            <w:kern w:val="2"/>
            <w:sz w:val="22"/>
            <w:szCs w:val="22"/>
            <w:lang w:val="en-US" w:eastAsia="en-US"/>
            <w14:ligatures w14:val="standardContextual"/>
          </w:rPr>
          <w:tab/>
        </w:r>
        <w:r w:rsidR="00721BA4" w:rsidRPr="00A04017">
          <w:rPr>
            <w:rStyle w:val="-"/>
            <w:noProof/>
          </w:rPr>
          <w:t>Other information</w:t>
        </w:r>
        <w:r w:rsidR="00721BA4">
          <w:rPr>
            <w:noProof/>
            <w:webHidden/>
          </w:rPr>
          <w:tab/>
        </w:r>
        <w:r w:rsidR="00721BA4">
          <w:rPr>
            <w:noProof/>
            <w:webHidden/>
          </w:rPr>
          <w:fldChar w:fldCharType="begin"/>
        </w:r>
        <w:r w:rsidR="00721BA4">
          <w:rPr>
            <w:noProof/>
            <w:webHidden/>
          </w:rPr>
          <w:instrText xml:space="preserve"> PAGEREF _Toc151566237 \h </w:instrText>
        </w:r>
        <w:r w:rsidR="00721BA4">
          <w:rPr>
            <w:noProof/>
            <w:webHidden/>
          </w:rPr>
        </w:r>
        <w:r w:rsidR="00721BA4">
          <w:rPr>
            <w:noProof/>
            <w:webHidden/>
          </w:rPr>
          <w:fldChar w:fldCharType="separate"/>
        </w:r>
        <w:r w:rsidR="00721BA4">
          <w:rPr>
            <w:noProof/>
            <w:webHidden/>
          </w:rPr>
          <w:t>20</w:t>
        </w:r>
        <w:r w:rsidR="00721BA4">
          <w:rPr>
            <w:noProof/>
            <w:webHidden/>
          </w:rPr>
          <w:fldChar w:fldCharType="end"/>
        </w:r>
      </w:hyperlink>
    </w:p>
    <w:p w14:paraId="29D3FBBD" w14:textId="44DBAE2E" w:rsidR="00721BA4" w:rsidRDefault="00665241">
      <w:pPr>
        <w:pStyle w:val="30"/>
        <w:tabs>
          <w:tab w:val="left" w:pos="1200"/>
          <w:tab w:val="right" w:leader="dot" w:pos="9204"/>
        </w:tabs>
        <w:rPr>
          <w:rFonts w:asciiTheme="minorHAnsi" w:eastAsiaTheme="minorEastAsia" w:hAnsiTheme="minorHAnsi" w:cstheme="minorBidi"/>
          <w:i w:val="0"/>
          <w:iCs w:val="0"/>
          <w:noProof/>
          <w:kern w:val="2"/>
          <w:sz w:val="22"/>
          <w:szCs w:val="22"/>
          <w:lang w:val="en-US" w:eastAsia="en-US"/>
          <w14:ligatures w14:val="standardContextual"/>
        </w:rPr>
      </w:pPr>
      <w:hyperlink w:anchor="_Toc151566238" w:history="1">
        <w:r w:rsidR="00721BA4" w:rsidRPr="00A04017">
          <w:rPr>
            <w:rStyle w:val="-"/>
            <w:noProof/>
          </w:rPr>
          <w:t>2.1.7</w:t>
        </w:r>
        <w:r w:rsidR="00721BA4">
          <w:rPr>
            <w:rFonts w:asciiTheme="minorHAnsi" w:eastAsiaTheme="minorEastAsia" w:hAnsiTheme="minorHAnsi" w:cstheme="minorBidi"/>
            <w:i w:val="0"/>
            <w:iCs w:val="0"/>
            <w:noProof/>
            <w:kern w:val="2"/>
            <w:sz w:val="22"/>
            <w:szCs w:val="22"/>
            <w:lang w:val="en-US" w:eastAsia="en-US"/>
            <w14:ligatures w14:val="standardContextual"/>
          </w:rPr>
          <w:tab/>
        </w:r>
        <w:r w:rsidR="00721BA4" w:rsidRPr="00A04017">
          <w:rPr>
            <w:rStyle w:val="-"/>
            <w:noProof/>
          </w:rPr>
          <w:t>Packaging of the biocidal product</w:t>
        </w:r>
        <w:r w:rsidR="00721BA4">
          <w:rPr>
            <w:noProof/>
            <w:webHidden/>
          </w:rPr>
          <w:tab/>
        </w:r>
        <w:r w:rsidR="00721BA4">
          <w:rPr>
            <w:noProof/>
            <w:webHidden/>
          </w:rPr>
          <w:fldChar w:fldCharType="begin"/>
        </w:r>
        <w:r w:rsidR="00721BA4">
          <w:rPr>
            <w:noProof/>
            <w:webHidden/>
          </w:rPr>
          <w:instrText xml:space="preserve"> PAGEREF _Toc151566238 \h </w:instrText>
        </w:r>
        <w:r w:rsidR="00721BA4">
          <w:rPr>
            <w:noProof/>
            <w:webHidden/>
          </w:rPr>
        </w:r>
        <w:r w:rsidR="00721BA4">
          <w:rPr>
            <w:noProof/>
            <w:webHidden/>
          </w:rPr>
          <w:fldChar w:fldCharType="separate"/>
        </w:r>
        <w:r w:rsidR="00721BA4">
          <w:rPr>
            <w:noProof/>
            <w:webHidden/>
          </w:rPr>
          <w:t>21</w:t>
        </w:r>
        <w:r w:rsidR="00721BA4">
          <w:rPr>
            <w:noProof/>
            <w:webHidden/>
          </w:rPr>
          <w:fldChar w:fldCharType="end"/>
        </w:r>
      </w:hyperlink>
    </w:p>
    <w:p w14:paraId="446D4518" w14:textId="62C42C10" w:rsidR="00721BA4" w:rsidRDefault="00665241">
      <w:pPr>
        <w:pStyle w:val="30"/>
        <w:tabs>
          <w:tab w:val="left" w:pos="1200"/>
          <w:tab w:val="right" w:leader="dot" w:pos="9204"/>
        </w:tabs>
        <w:rPr>
          <w:rFonts w:asciiTheme="minorHAnsi" w:eastAsiaTheme="minorEastAsia" w:hAnsiTheme="minorHAnsi" w:cstheme="minorBidi"/>
          <w:i w:val="0"/>
          <w:iCs w:val="0"/>
          <w:noProof/>
          <w:kern w:val="2"/>
          <w:sz w:val="22"/>
          <w:szCs w:val="22"/>
          <w:lang w:val="en-US" w:eastAsia="en-US"/>
          <w14:ligatures w14:val="standardContextual"/>
        </w:rPr>
      </w:pPr>
      <w:hyperlink w:anchor="_Toc151566239" w:history="1">
        <w:r w:rsidR="00721BA4" w:rsidRPr="00A04017">
          <w:rPr>
            <w:rStyle w:val="-"/>
            <w:noProof/>
          </w:rPr>
          <w:t>2.1.8</w:t>
        </w:r>
        <w:r w:rsidR="00721BA4">
          <w:rPr>
            <w:rFonts w:asciiTheme="minorHAnsi" w:eastAsiaTheme="minorEastAsia" w:hAnsiTheme="minorHAnsi" w:cstheme="minorBidi"/>
            <w:i w:val="0"/>
            <w:iCs w:val="0"/>
            <w:noProof/>
            <w:kern w:val="2"/>
            <w:sz w:val="22"/>
            <w:szCs w:val="22"/>
            <w:lang w:val="en-US" w:eastAsia="en-US"/>
            <w14:ligatures w14:val="standardContextual"/>
          </w:rPr>
          <w:tab/>
        </w:r>
        <w:r w:rsidR="00721BA4" w:rsidRPr="00A04017">
          <w:rPr>
            <w:rStyle w:val="-"/>
            <w:noProof/>
          </w:rPr>
          <w:t>Documentation</w:t>
        </w:r>
        <w:r w:rsidR="00721BA4">
          <w:rPr>
            <w:noProof/>
            <w:webHidden/>
          </w:rPr>
          <w:tab/>
        </w:r>
        <w:r w:rsidR="00721BA4">
          <w:rPr>
            <w:noProof/>
            <w:webHidden/>
          </w:rPr>
          <w:fldChar w:fldCharType="begin"/>
        </w:r>
        <w:r w:rsidR="00721BA4">
          <w:rPr>
            <w:noProof/>
            <w:webHidden/>
          </w:rPr>
          <w:instrText xml:space="preserve"> PAGEREF _Toc151566239 \h </w:instrText>
        </w:r>
        <w:r w:rsidR="00721BA4">
          <w:rPr>
            <w:noProof/>
            <w:webHidden/>
          </w:rPr>
        </w:r>
        <w:r w:rsidR="00721BA4">
          <w:rPr>
            <w:noProof/>
            <w:webHidden/>
          </w:rPr>
          <w:fldChar w:fldCharType="separate"/>
        </w:r>
        <w:r w:rsidR="00721BA4">
          <w:rPr>
            <w:noProof/>
            <w:webHidden/>
          </w:rPr>
          <w:t>24</w:t>
        </w:r>
        <w:r w:rsidR="00721BA4">
          <w:rPr>
            <w:noProof/>
            <w:webHidden/>
          </w:rPr>
          <w:fldChar w:fldCharType="end"/>
        </w:r>
      </w:hyperlink>
    </w:p>
    <w:p w14:paraId="2F0095D7" w14:textId="5D6CEA63"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40" w:history="1">
        <w:r w:rsidR="00721BA4" w:rsidRPr="00A04017">
          <w:rPr>
            <w:rStyle w:val="-"/>
            <w:noProof/>
          </w:rPr>
          <w:t>2.1.8.1</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Data submitted in relation to product application</w:t>
        </w:r>
        <w:r w:rsidR="00721BA4">
          <w:rPr>
            <w:noProof/>
            <w:webHidden/>
          </w:rPr>
          <w:tab/>
        </w:r>
        <w:r w:rsidR="00721BA4">
          <w:rPr>
            <w:noProof/>
            <w:webHidden/>
          </w:rPr>
          <w:fldChar w:fldCharType="begin"/>
        </w:r>
        <w:r w:rsidR="00721BA4">
          <w:rPr>
            <w:noProof/>
            <w:webHidden/>
          </w:rPr>
          <w:instrText xml:space="preserve"> PAGEREF _Toc151566240 \h </w:instrText>
        </w:r>
        <w:r w:rsidR="00721BA4">
          <w:rPr>
            <w:noProof/>
            <w:webHidden/>
          </w:rPr>
        </w:r>
        <w:r w:rsidR="00721BA4">
          <w:rPr>
            <w:noProof/>
            <w:webHidden/>
          </w:rPr>
          <w:fldChar w:fldCharType="separate"/>
        </w:r>
        <w:r w:rsidR="00721BA4">
          <w:rPr>
            <w:noProof/>
            <w:webHidden/>
          </w:rPr>
          <w:t>24</w:t>
        </w:r>
        <w:r w:rsidR="00721BA4">
          <w:rPr>
            <w:noProof/>
            <w:webHidden/>
          </w:rPr>
          <w:fldChar w:fldCharType="end"/>
        </w:r>
      </w:hyperlink>
    </w:p>
    <w:p w14:paraId="44813711" w14:textId="17749858"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41" w:history="1">
        <w:r w:rsidR="00721BA4" w:rsidRPr="00A04017">
          <w:rPr>
            <w:rStyle w:val="-"/>
            <w:noProof/>
          </w:rPr>
          <w:t>2.1.8.2</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Access to documentation</w:t>
        </w:r>
        <w:r w:rsidR="00721BA4">
          <w:rPr>
            <w:noProof/>
            <w:webHidden/>
          </w:rPr>
          <w:tab/>
        </w:r>
        <w:r w:rsidR="00721BA4">
          <w:rPr>
            <w:noProof/>
            <w:webHidden/>
          </w:rPr>
          <w:fldChar w:fldCharType="begin"/>
        </w:r>
        <w:r w:rsidR="00721BA4">
          <w:rPr>
            <w:noProof/>
            <w:webHidden/>
          </w:rPr>
          <w:instrText xml:space="preserve"> PAGEREF _Toc151566241 \h </w:instrText>
        </w:r>
        <w:r w:rsidR="00721BA4">
          <w:rPr>
            <w:noProof/>
            <w:webHidden/>
          </w:rPr>
        </w:r>
        <w:r w:rsidR="00721BA4">
          <w:rPr>
            <w:noProof/>
            <w:webHidden/>
          </w:rPr>
          <w:fldChar w:fldCharType="separate"/>
        </w:r>
        <w:r w:rsidR="00721BA4">
          <w:rPr>
            <w:noProof/>
            <w:webHidden/>
          </w:rPr>
          <w:t>24</w:t>
        </w:r>
        <w:r w:rsidR="00721BA4">
          <w:rPr>
            <w:noProof/>
            <w:webHidden/>
          </w:rPr>
          <w:fldChar w:fldCharType="end"/>
        </w:r>
      </w:hyperlink>
    </w:p>
    <w:p w14:paraId="2C2A5879" w14:textId="64438DF9" w:rsidR="00721BA4" w:rsidRDefault="00665241">
      <w:pPr>
        <w:pStyle w:val="21"/>
        <w:tabs>
          <w:tab w:val="left" w:pos="800"/>
          <w:tab w:val="right" w:leader="dot" w:pos="9204"/>
        </w:tabs>
        <w:rPr>
          <w:rFonts w:asciiTheme="minorHAnsi" w:eastAsiaTheme="minorEastAsia" w:hAnsiTheme="minorHAnsi" w:cstheme="minorBidi"/>
          <w:smallCaps w:val="0"/>
          <w:noProof/>
          <w:kern w:val="2"/>
          <w:sz w:val="22"/>
          <w:szCs w:val="22"/>
          <w:lang w:val="en-US" w:eastAsia="en-US"/>
          <w14:ligatures w14:val="standardContextual"/>
        </w:rPr>
      </w:pPr>
      <w:hyperlink w:anchor="_Toc151566242" w:history="1">
        <w:r w:rsidR="00721BA4" w:rsidRPr="00A04017">
          <w:rPr>
            <w:rStyle w:val="-"/>
            <w:noProof/>
          </w:rPr>
          <w:t>2.2</w:t>
        </w:r>
        <w:r w:rsidR="00721BA4">
          <w:rPr>
            <w:rFonts w:asciiTheme="minorHAnsi" w:eastAsiaTheme="minorEastAsia" w:hAnsiTheme="minorHAnsi" w:cstheme="minorBidi"/>
            <w:smallCaps w:val="0"/>
            <w:noProof/>
            <w:kern w:val="2"/>
            <w:sz w:val="22"/>
            <w:szCs w:val="22"/>
            <w:lang w:val="en-US" w:eastAsia="en-US"/>
            <w14:ligatures w14:val="standardContextual"/>
          </w:rPr>
          <w:tab/>
        </w:r>
        <w:r w:rsidR="00721BA4" w:rsidRPr="00A04017">
          <w:rPr>
            <w:rStyle w:val="-"/>
            <w:noProof/>
          </w:rPr>
          <w:t>Assessment of the biocidal product</w:t>
        </w:r>
        <w:r w:rsidR="00721BA4">
          <w:rPr>
            <w:noProof/>
            <w:webHidden/>
          </w:rPr>
          <w:tab/>
        </w:r>
        <w:r w:rsidR="00721BA4">
          <w:rPr>
            <w:noProof/>
            <w:webHidden/>
          </w:rPr>
          <w:fldChar w:fldCharType="begin"/>
        </w:r>
        <w:r w:rsidR="00721BA4">
          <w:rPr>
            <w:noProof/>
            <w:webHidden/>
          </w:rPr>
          <w:instrText xml:space="preserve"> PAGEREF _Toc151566242 \h </w:instrText>
        </w:r>
        <w:r w:rsidR="00721BA4">
          <w:rPr>
            <w:noProof/>
            <w:webHidden/>
          </w:rPr>
        </w:r>
        <w:r w:rsidR="00721BA4">
          <w:rPr>
            <w:noProof/>
            <w:webHidden/>
          </w:rPr>
          <w:fldChar w:fldCharType="separate"/>
        </w:r>
        <w:r w:rsidR="00721BA4">
          <w:rPr>
            <w:noProof/>
            <w:webHidden/>
          </w:rPr>
          <w:t>25</w:t>
        </w:r>
        <w:r w:rsidR="00721BA4">
          <w:rPr>
            <w:noProof/>
            <w:webHidden/>
          </w:rPr>
          <w:fldChar w:fldCharType="end"/>
        </w:r>
      </w:hyperlink>
    </w:p>
    <w:p w14:paraId="6F90F6DE" w14:textId="16DB1E5A" w:rsidR="00721BA4" w:rsidRDefault="00665241">
      <w:pPr>
        <w:pStyle w:val="30"/>
        <w:tabs>
          <w:tab w:val="left" w:pos="1200"/>
          <w:tab w:val="right" w:leader="dot" w:pos="9204"/>
        </w:tabs>
        <w:rPr>
          <w:rFonts w:asciiTheme="minorHAnsi" w:eastAsiaTheme="minorEastAsia" w:hAnsiTheme="minorHAnsi" w:cstheme="minorBidi"/>
          <w:i w:val="0"/>
          <w:iCs w:val="0"/>
          <w:noProof/>
          <w:kern w:val="2"/>
          <w:sz w:val="22"/>
          <w:szCs w:val="22"/>
          <w:lang w:val="en-US" w:eastAsia="en-US"/>
          <w14:ligatures w14:val="standardContextual"/>
        </w:rPr>
      </w:pPr>
      <w:hyperlink w:anchor="_Toc151566243" w:history="1">
        <w:r w:rsidR="00721BA4" w:rsidRPr="00A04017">
          <w:rPr>
            <w:rStyle w:val="-"/>
            <w:noProof/>
            <w:lang w:val="en-US"/>
          </w:rPr>
          <w:t>2.2.1</w:t>
        </w:r>
        <w:r w:rsidR="00721BA4">
          <w:rPr>
            <w:rFonts w:asciiTheme="minorHAnsi" w:eastAsiaTheme="minorEastAsia" w:hAnsiTheme="minorHAnsi" w:cstheme="minorBidi"/>
            <w:i w:val="0"/>
            <w:iCs w:val="0"/>
            <w:noProof/>
            <w:kern w:val="2"/>
            <w:sz w:val="22"/>
            <w:szCs w:val="22"/>
            <w:lang w:val="en-US" w:eastAsia="en-US"/>
            <w14:ligatures w14:val="standardContextual"/>
          </w:rPr>
          <w:tab/>
        </w:r>
        <w:r w:rsidR="00721BA4" w:rsidRPr="00A04017">
          <w:rPr>
            <w:rStyle w:val="-"/>
            <w:noProof/>
            <w:lang w:val="en-US"/>
          </w:rPr>
          <w:t>Intended use(s) as applied for by the applicant</w:t>
        </w:r>
        <w:r w:rsidR="00721BA4">
          <w:rPr>
            <w:noProof/>
            <w:webHidden/>
          </w:rPr>
          <w:tab/>
        </w:r>
        <w:r w:rsidR="00721BA4">
          <w:rPr>
            <w:noProof/>
            <w:webHidden/>
          </w:rPr>
          <w:fldChar w:fldCharType="begin"/>
        </w:r>
        <w:r w:rsidR="00721BA4">
          <w:rPr>
            <w:noProof/>
            <w:webHidden/>
          </w:rPr>
          <w:instrText xml:space="preserve"> PAGEREF _Toc151566243 \h </w:instrText>
        </w:r>
        <w:r w:rsidR="00721BA4">
          <w:rPr>
            <w:noProof/>
            <w:webHidden/>
          </w:rPr>
        </w:r>
        <w:r w:rsidR="00721BA4">
          <w:rPr>
            <w:noProof/>
            <w:webHidden/>
          </w:rPr>
          <w:fldChar w:fldCharType="separate"/>
        </w:r>
        <w:r w:rsidR="00721BA4">
          <w:rPr>
            <w:noProof/>
            <w:webHidden/>
          </w:rPr>
          <w:t>25</w:t>
        </w:r>
        <w:r w:rsidR="00721BA4">
          <w:rPr>
            <w:noProof/>
            <w:webHidden/>
          </w:rPr>
          <w:fldChar w:fldCharType="end"/>
        </w:r>
      </w:hyperlink>
    </w:p>
    <w:p w14:paraId="275B857B" w14:textId="2B340683" w:rsidR="00721BA4" w:rsidRDefault="00665241">
      <w:pPr>
        <w:pStyle w:val="30"/>
        <w:tabs>
          <w:tab w:val="left" w:pos="1200"/>
          <w:tab w:val="right" w:leader="dot" w:pos="9204"/>
        </w:tabs>
        <w:rPr>
          <w:rFonts w:asciiTheme="minorHAnsi" w:eastAsiaTheme="minorEastAsia" w:hAnsiTheme="minorHAnsi" w:cstheme="minorBidi"/>
          <w:i w:val="0"/>
          <w:iCs w:val="0"/>
          <w:noProof/>
          <w:kern w:val="2"/>
          <w:sz w:val="22"/>
          <w:szCs w:val="22"/>
          <w:lang w:val="en-US" w:eastAsia="en-US"/>
          <w14:ligatures w14:val="standardContextual"/>
        </w:rPr>
      </w:pPr>
      <w:hyperlink w:anchor="_Toc151566244" w:history="1">
        <w:r w:rsidR="00721BA4" w:rsidRPr="00A04017">
          <w:rPr>
            <w:rStyle w:val="-"/>
            <w:noProof/>
          </w:rPr>
          <w:t>2.2.2</w:t>
        </w:r>
        <w:r w:rsidR="00721BA4">
          <w:rPr>
            <w:rFonts w:asciiTheme="minorHAnsi" w:eastAsiaTheme="minorEastAsia" w:hAnsiTheme="minorHAnsi" w:cstheme="minorBidi"/>
            <w:i w:val="0"/>
            <w:iCs w:val="0"/>
            <w:noProof/>
            <w:kern w:val="2"/>
            <w:sz w:val="22"/>
            <w:szCs w:val="22"/>
            <w:lang w:val="en-US" w:eastAsia="en-US"/>
            <w14:ligatures w14:val="standardContextual"/>
          </w:rPr>
          <w:tab/>
        </w:r>
        <w:r w:rsidR="00721BA4" w:rsidRPr="00A04017">
          <w:rPr>
            <w:rStyle w:val="-"/>
            <w:noProof/>
          </w:rPr>
          <w:t>Physical, chemical and technical properties</w:t>
        </w:r>
        <w:r w:rsidR="00721BA4">
          <w:rPr>
            <w:noProof/>
            <w:webHidden/>
          </w:rPr>
          <w:tab/>
        </w:r>
        <w:r w:rsidR="00721BA4">
          <w:rPr>
            <w:noProof/>
            <w:webHidden/>
          </w:rPr>
          <w:fldChar w:fldCharType="begin"/>
        </w:r>
        <w:r w:rsidR="00721BA4">
          <w:rPr>
            <w:noProof/>
            <w:webHidden/>
          </w:rPr>
          <w:instrText xml:space="preserve"> PAGEREF _Toc151566244 \h </w:instrText>
        </w:r>
        <w:r w:rsidR="00721BA4">
          <w:rPr>
            <w:noProof/>
            <w:webHidden/>
          </w:rPr>
        </w:r>
        <w:r w:rsidR="00721BA4">
          <w:rPr>
            <w:noProof/>
            <w:webHidden/>
          </w:rPr>
          <w:fldChar w:fldCharType="separate"/>
        </w:r>
        <w:r w:rsidR="00721BA4">
          <w:rPr>
            <w:noProof/>
            <w:webHidden/>
          </w:rPr>
          <w:t>28</w:t>
        </w:r>
        <w:r w:rsidR="00721BA4">
          <w:rPr>
            <w:noProof/>
            <w:webHidden/>
          </w:rPr>
          <w:fldChar w:fldCharType="end"/>
        </w:r>
      </w:hyperlink>
    </w:p>
    <w:p w14:paraId="7D1C89A2" w14:textId="53B7276A" w:rsidR="00721BA4" w:rsidRDefault="00665241">
      <w:pPr>
        <w:pStyle w:val="30"/>
        <w:tabs>
          <w:tab w:val="left" w:pos="1200"/>
          <w:tab w:val="right" w:leader="dot" w:pos="9204"/>
        </w:tabs>
        <w:rPr>
          <w:rFonts w:asciiTheme="minorHAnsi" w:eastAsiaTheme="minorEastAsia" w:hAnsiTheme="minorHAnsi" w:cstheme="minorBidi"/>
          <w:i w:val="0"/>
          <w:iCs w:val="0"/>
          <w:noProof/>
          <w:kern w:val="2"/>
          <w:sz w:val="22"/>
          <w:szCs w:val="22"/>
          <w:lang w:val="en-US" w:eastAsia="en-US"/>
          <w14:ligatures w14:val="standardContextual"/>
        </w:rPr>
      </w:pPr>
      <w:hyperlink w:anchor="_Toc151566245" w:history="1">
        <w:r w:rsidR="00721BA4" w:rsidRPr="00A04017">
          <w:rPr>
            <w:rStyle w:val="-"/>
            <w:noProof/>
          </w:rPr>
          <w:t>2.2.3</w:t>
        </w:r>
        <w:r w:rsidR="00721BA4">
          <w:rPr>
            <w:rFonts w:asciiTheme="minorHAnsi" w:eastAsiaTheme="minorEastAsia" w:hAnsiTheme="minorHAnsi" w:cstheme="minorBidi"/>
            <w:i w:val="0"/>
            <w:iCs w:val="0"/>
            <w:noProof/>
            <w:kern w:val="2"/>
            <w:sz w:val="22"/>
            <w:szCs w:val="22"/>
            <w:lang w:val="en-US" w:eastAsia="en-US"/>
            <w14:ligatures w14:val="standardContextual"/>
          </w:rPr>
          <w:tab/>
        </w:r>
        <w:r w:rsidR="00721BA4" w:rsidRPr="00A04017">
          <w:rPr>
            <w:rStyle w:val="-"/>
            <w:noProof/>
          </w:rPr>
          <w:t>Physical hazards and respective characteristics</w:t>
        </w:r>
        <w:r w:rsidR="00721BA4">
          <w:rPr>
            <w:noProof/>
            <w:webHidden/>
          </w:rPr>
          <w:tab/>
        </w:r>
        <w:r w:rsidR="00721BA4">
          <w:rPr>
            <w:noProof/>
            <w:webHidden/>
          </w:rPr>
          <w:fldChar w:fldCharType="begin"/>
        </w:r>
        <w:r w:rsidR="00721BA4">
          <w:rPr>
            <w:noProof/>
            <w:webHidden/>
          </w:rPr>
          <w:instrText xml:space="preserve"> PAGEREF _Toc151566245 \h </w:instrText>
        </w:r>
        <w:r w:rsidR="00721BA4">
          <w:rPr>
            <w:noProof/>
            <w:webHidden/>
          </w:rPr>
        </w:r>
        <w:r w:rsidR="00721BA4">
          <w:rPr>
            <w:noProof/>
            <w:webHidden/>
          </w:rPr>
          <w:fldChar w:fldCharType="separate"/>
        </w:r>
        <w:r w:rsidR="00721BA4">
          <w:rPr>
            <w:noProof/>
            <w:webHidden/>
          </w:rPr>
          <w:t>40</w:t>
        </w:r>
        <w:r w:rsidR="00721BA4">
          <w:rPr>
            <w:noProof/>
            <w:webHidden/>
          </w:rPr>
          <w:fldChar w:fldCharType="end"/>
        </w:r>
      </w:hyperlink>
    </w:p>
    <w:p w14:paraId="4AD916C5" w14:textId="1AFABBA7" w:rsidR="00721BA4" w:rsidRDefault="00665241">
      <w:pPr>
        <w:pStyle w:val="30"/>
        <w:tabs>
          <w:tab w:val="left" w:pos="1200"/>
          <w:tab w:val="right" w:leader="dot" w:pos="9204"/>
        </w:tabs>
        <w:rPr>
          <w:rFonts w:asciiTheme="minorHAnsi" w:eastAsiaTheme="minorEastAsia" w:hAnsiTheme="minorHAnsi" w:cstheme="minorBidi"/>
          <w:i w:val="0"/>
          <w:iCs w:val="0"/>
          <w:noProof/>
          <w:kern w:val="2"/>
          <w:sz w:val="22"/>
          <w:szCs w:val="22"/>
          <w:lang w:val="en-US" w:eastAsia="en-US"/>
          <w14:ligatures w14:val="standardContextual"/>
        </w:rPr>
      </w:pPr>
      <w:hyperlink w:anchor="_Toc151566246" w:history="1">
        <w:r w:rsidR="00721BA4" w:rsidRPr="00A04017">
          <w:rPr>
            <w:rStyle w:val="-"/>
            <w:noProof/>
          </w:rPr>
          <w:t>2.2.4</w:t>
        </w:r>
        <w:r w:rsidR="00721BA4">
          <w:rPr>
            <w:rFonts w:asciiTheme="minorHAnsi" w:eastAsiaTheme="minorEastAsia" w:hAnsiTheme="minorHAnsi" w:cstheme="minorBidi"/>
            <w:i w:val="0"/>
            <w:iCs w:val="0"/>
            <w:noProof/>
            <w:kern w:val="2"/>
            <w:sz w:val="22"/>
            <w:szCs w:val="22"/>
            <w:lang w:val="en-US" w:eastAsia="en-US"/>
            <w14:ligatures w14:val="standardContextual"/>
          </w:rPr>
          <w:tab/>
        </w:r>
        <w:r w:rsidR="00721BA4" w:rsidRPr="00A04017">
          <w:rPr>
            <w:rStyle w:val="-"/>
            <w:noProof/>
          </w:rPr>
          <w:t>Methods for detection and identification</w:t>
        </w:r>
        <w:r w:rsidR="00721BA4">
          <w:rPr>
            <w:noProof/>
            <w:webHidden/>
          </w:rPr>
          <w:tab/>
        </w:r>
        <w:r w:rsidR="00721BA4">
          <w:rPr>
            <w:noProof/>
            <w:webHidden/>
          </w:rPr>
          <w:fldChar w:fldCharType="begin"/>
        </w:r>
        <w:r w:rsidR="00721BA4">
          <w:rPr>
            <w:noProof/>
            <w:webHidden/>
          </w:rPr>
          <w:instrText xml:space="preserve"> PAGEREF _Toc151566246 \h </w:instrText>
        </w:r>
        <w:r w:rsidR="00721BA4">
          <w:rPr>
            <w:noProof/>
            <w:webHidden/>
          </w:rPr>
        </w:r>
        <w:r w:rsidR="00721BA4">
          <w:rPr>
            <w:noProof/>
            <w:webHidden/>
          </w:rPr>
          <w:fldChar w:fldCharType="separate"/>
        </w:r>
        <w:r w:rsidR="00721BA4">
          <w:rPr>
            <w:noProof/>
            <w:webHidden/>
          </w:rPr>
          <w:t>44</w:t>
        </w:r>
        <w:r w:rsidR="00721BA4">
          <w:rPr>
            <w:noProof/>
            <w:webHidden/>
          </w:rPr>
          <w:fldChar w:fldCharType="end"/>
        </w:r>
      </w:hyperlink>
    </w:p>
    <w:p w14:paraId="054B546B" w14:textId="0370EF59"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47" w:history="1">
        <w:r w:rsidR="00721BA4" w:rsidRPr="00A04017">
          <w:rPr>
            <w:rStyle w:val="-"/>
            <w:noProof/>
          </w:rPr>
          <w:t>2.2.4.1</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Formulation analysis</w:t>
        </w:r>
        <w:r w:rsidR="00721BA4">
          <w:rPr>
            <w:noProof/>
            <w:webHidden/>
          </w:rPr>
          <w:tab/>
        </w:r>
        <w:r w:rsidR="00721BA4">
          <w:rPr>
            <w:noProof/>
            <w:webHidden/>
          </w:rPr>
          <w:fldChar w:fldCharType="begin"/>
        </w:r>
        <w:r w:rsidR="00721BA4">
          <w:rPr>
            <w:noProof/>
            <w:webHidden/>
          </w:rPr>
          <w:instrText xml:space="preserve"> PAGEREF _Toc151566247 \h </w:instrText>
        </w:r>
        <w:r w:rsidR="00721BA4">
          <w:rPr>
            <w:noProof/>
            <w:webHidden/>
          </w:rPr>
        </w:r>
        <w:r w:rsidR="00721BA4">
          <w:rPr>
            <w:noProof/>
            <w:webHidden/>
          </w:rPr>
          <w:fldChar w:fldCharType="separate"/>
        </w:r>
        <w:r w:rsidR="00721BA4">
          <w:rPr>
            <w:noProof/>
            <w:webHidden/>
          </w:rPr>
          <w:t>46</w:t>
        </w:r>
        <w:r w:rsidR="00721BA4">
          <w:rPr>
            <w:noProof/>
            <w:webHidden/>
          </w:rPr>
          <w:fldChar w:fldCharType="end"/>
        </w:r>
      </w:hyperlink>
    </w:p>
    <w:p w14:paraId="35F23FF9" w14:textId="66989A60"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48" w:history="1">
        <w:r w:rsidR="00721BA4" w:rsidRPr="00A04017">
          <w:rPr>
            <w:rStyle w:val="-"/>
            <w:noProof/>
          </w:rPr>
          <w:t>2.2.4.2</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Analysis of substances of concern</w:t>
        </w:r>
        <w:r w:rsidR="00721BA4">
          <w:rPr>
            <w:noProof/>
            <w:webHidden/>
          </w:rPr>
          <w:tab/>
        </w:r>
        <w:r w:rsidR="00721BA4">
          <w:rPr>
            <w:noProof/>
            <w:webHidden/>
          </w:rPr>
          <w:fldChar w:fldCharType="begin"/>
        </w:r>
        <w:r w:rsidR="00721BA4">
          <w:rPr>
            <w:noProof/>
            <w:webHidden/>
          </w:rPr>
          <w:instrText xml:space="preserve"> PAGEREF _Toc151566248 \h </w:instrText>
        </w:r>
        <w:r w:rsidR="00721BA4">
          <w:rPr>
            <w:noProof/>
            <w:webHidden/>
          </w:rPr>
        </w:r>
        <w:r w:rsidR="00721BA4">
          <w:rPr>
            <w:noProof/>
            <w:webHidden/>
          </w:rPr>
          <w:fldChar w:fldCharType="separate"/>
        </w:r>
        <w:r w:rsidR="00721BA4">
          <w:rPr>
            <w:noProof/>
            <w:webHidden/>
          </w:rPr>
          <w:t>48</w:t>
        </w:r>
        <w:r w:rsidR="00721BA4">
          <w:rPr>
            <w:noProof/>
            <w:webHidden/>
          </w:rPr>
          <w:fldChar w:fldCharType="end"/>
        </w:r>
      </w:hyperlink>
    </w:p>
    <w:p w14:paraId="298D08A7" w14:textId="3849DC73" w:rsidR="00721BA4" w:rsidRDefault="00665241">
      <w:pPr>
        <w:pStyle w:val="30"/>
        <w:tabs>
          <w:tab w:val="left" w:pos="1200"/>
          <w:tab w:val="right" w:leader="dot" w:pos="9204"/>
        </w:tabs>
        <w:rPr>
          <w:rFonts w:asciiTheme="minorHAnsi" w:eastAsiaTheme="minorEastAsia" w:hAnsiTheme="minorHAnsi" w:cstheme="minorBidi"/>
          <w:i w:val="0"/>
          <w:iCs w:val="0"/>
          <w:noProof/>
          <w:kern w:val="2"/>
          <w:sz w:val="22"/>
          <w:szCs w:val="22"/>
          <w:lang w:val="en-US" w:eastAsia="en-US"/>
          <w14:ligatures w14:val="standardContextual"/>
        </w:rPr>
      </w:pPr>
      <w:hyperlink w:anchor="_Toc151566249" w:history="1">
        <w:r w:rsidR="00721BA4" w:rsidRPr="00A04017">
          <w:rPr>
            <w:rStyle w:val="-"/>
            <w:noProof/>
          </w:rPr>
          <w:t>2.2.5</w:t>
        </w:r>
        <w:r w:rsidR="00721BA4">
          <w:rPr>
            <w:rFonts w:asciiTheme="minorHAnsi" w:eastAsiaTheme="minorEastAsia" w:hAnsiTheme="minorHAnsi" w:cstheme="minorBidi"/>
            <w:i w:val="0"/>
            <w:iCs w:val="0"/>
            <w:noProof/>
            <w:kern w:val="2"/>
            <w:sz w:val="22"/>
            <w:szCs w:val="22"/>
            <w:lang w:val="en-US" w:eastAsia="en-US"/>
            <w14:ligatures w14:val="standardContextual"/>
          </w:rPr>
          <w:tab/>
        </w:r>
        <w:r w:rsidR="00721BA4" w:rsidRPr="00A04017">
          <w:rPr>
            <w:rStyle w:val="-"/>
            <w:noProof/>
          </w:rPr>
          <w:t>Efficacy against target organisms</w:t>
        </w:r>
        <w:r w:rsidR="00721BA4">
          <w:rPr>
            <w:noProof/>
            <w:webHidden/>
          </w:rPr>
          <w:tab/>
        </w:r>
        <w:r w:rsidR="00721BA4">
          <w:rPr>
            <w:noProof/>
            <w:webHidden/>
          </w:rPr>
          <w:fldChar w:fldCharType="begin"/>
        </w:r>
        <w:r w:rsidR="00721BA4">
          <w:rPr>
            <w:noProof/>
            <w:webHidden/>
          </w:rPr>
          <w:instrText xml:space="preserve"> PAGEREF _Toc151566249 \h </w:instrText>
        </w:r>
        <w:r w:rsidR="00721BA4">
          <w:rPr>
            <w:noProof/>
            <w:webHidden/>
          </w:rPr>
        </w:r>
        <w:r w:rsidR="00721BA4">
          <w:rPr>
            <w:noProof/>
            <w:webHidden/>
          </w:rPr>
          <w:fldChar w:fldCharType="separate"/>
        </w:r>
        <w:r w:rsidR="00721BA4">
          <w:rPr>
            <w:noProof/>
            <w:webHidden/>
          </w:rPr>
          <w:t>49</w:t>
        </w:r>
        <w:r w:rsidR="00721BA4">
          <w:rPr>
            <w:noProof/>
            <w:webHidden/>
          </w:rPr>
          <w:fldChar w:fldCharType="end"/>
        </w:r>
      </w:hyperlink>
    </w:p>
    <w:p w14:paraId="2291B64D" w14:textId="0BC4DD3F"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50" w:history="1">
        <w:r w:rsidR="00721BA4" w:rsidRPr="00A04017">
          <w:rPr>
            <w:rStyle w:val="-"/>
            <w:noProof/>
          </w:rPr>
          <w:t>2.2.5.1</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Function and field of use</w:t>
        </w:r>
        <w:r w:rsidR="00721BA4">
          <w:rPr>
            <w:noProof/>
            <w:webHidden/>
          </w:rPr>
          <w:tab/>
        </w:r>
        <w:r w:rsidR="00721BA4">
          <w:rPr>
            <w:noProof/>
            <w:webHidden/>
          </w:rPr>
          <w:fldChar w:fldCharType="begin"/>
        </w:r>
        <w:r w:rsidR="00721BA4">
          <w:rPr>
            <w:noProof/>
            <w:webHidden/>
          </w:rPr>
          <w:instrText xml:space="preserve"> PAGEREF _Toc151566250 \h </w:instrText>
        </w:r>
        <w:r w:rsidR="00721BA4">
          <w:rPr>
            <w:noProof/>
            <w:webHidden/>
          </w:rPr>
        </w:r>
        <w:r w:rsidR="00721BA4">
          <w:rPr>
            <w:noProof/>
            <w:webHidden/>
          </w:rPr>
          <w:fldChar w:fldCharType="separate"/>
        </w:r>
        <w:r w:rsidR="00721BA4">
          <w:rPr>
            <w:noProof/>
            <w:webHidden/>
          </w:rPr>
          <w:t>49</w:t>
        </w:r>
        <w:r w:rsidR="00721BA4">
          <w:rPr>
            <w:noProof/>
            <w:webHidden/>
          </w:rPr>
          <w:fldChar w:fldCharType="end"/>
        </w:r>
      </w:hyperlink>
    </w:p>
    <w:p w14:paraId="4B0B7453" w14:textId="546A117F"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51" w:history="1">
        <w:r w:rsidR="00721BA4" w:rsidRPr="00A04017">
          <w:rPr>
            <w:rStyle w:val="-"/>
            <w:noProof/>
          </w:rPr>
          <w:t>2.2.5.2</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Organisms to be controlled and products, organisms or objects to be protected</w:t>
        </w:r>
        <w:r w:rsidR="00721BA4">
          <w:rPr>
            <w:noProof/>
            <w:webHidden/>
          </w:rPr>
          <w:tab/>
        </w:r>
        <w:r w:rsidR="00721BA4">
          <w:rPr>
            <w:noProof/>
            <w:webHidden/>
          </w:rPr>
          <w:fldChar w:fldCharType="begin"/>
        </w:r>
        <w:r w:rsidR="00721BA4">
          <w:rPr>
            <w:noProof/>
            <w:webHidden/>
          </w:rPr>
          <w:instrText xml:space="preserve"> PAGEREF _Toc151566251 \h </w:instrText>
        </w:r>
        <w:r w:rsidR="00721BA4">
          <w:rPr>
            <w:noProof/>
            <w:webHidden/>
          </w:rPr>
        </w:r>
        <w:r w:rsidR="00721BA4">
          <w:rPr>
            <w:noProof/>
            <w:webHidden/>
          </w:rPr>
          <w:fldChar w:fldCharType="separate"/>
        </w:r>
        <w:r w:rsidR="00721BA4">
          <w:rPr>
            <w:noProof/>
            <w:webHidden/>
          </w:rPr>
          <w:t>49</w:t>
        </w:r>
        <w:r w:rsidR="00721BA4">
          <w:rPr>
            <w:noProof/>
            <w:webHidden/>
          </w:rPr>
          <w:fldChar w:fldCharType="end"/>
        </w:r>
      </w:hyperlink>
    </w:p>
    <w:p w14:paraId="117A7184" w14:textId="119C2819"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52" w:history="1">
        <w:r w:rsidR="00721BA4" w:rsidRPr="00A04017">
          <w:rPr>
            <w:rStyle w:val="-"/>
            <w:noProof/>
          </w:rPr>
          <w:t>2.2.5.3</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Effects on target organisms, including unacceptable suffering</w:t>
        </w:r>
        <w:r w:rsidR="00721BA4">
          <w:rPr>
            <w:noProof/>
            <w:webHidden/>
          </w:rPr>
          <w:tab/>
        </w:r>
        <w:r w:rsidR="00721BA4">
          <w:rPr>
            <w:noProof/>
            <w:webHidden/>
          </w:rPr>
          <w:fldChar w:fldCharType="begin"/>
        </w:r>
        <w:r w:rsidR="00721BA4">
          <w:rPr>
            <w:noProof/>
            <w:webHidden/>
          </w:rPr>
          <w:instrText xml:space="preserve"> PAGEREF _Toc151566252 \h </w:instrText>
        </w:r>
        <w:r w:rsidR="00721BA4">
          <w:rPr>
            <w:noProof/>
            <w:webHidden/>
          </w:rPr>
        </w:r>
        <w:r w:rsidR="00721BA4">
          <w:rPr>
            <w:noProof/>
            <w:webHidden/>
          </w:rPr>
          <w:fldChar w:fldCharType="separate"/>
        </w:r>
        <w:r w:rsidR="00721BA4">
          <w:rPr>
            <w:noProof/>
            <w:webHidden/>
          </w:rPr>
          <w:t>49</w:t>
        </w:r>
        <w:r w:rsidR="00721BA4">
          <w:rPr>
            <w:noProof/>
            <w:webHidden/>
          </w:rPr>
          <w:fldChar w:fldCharType="end"/>
        </w:r>
      </w:hyperlink>
    </w:p>
    <w:p w14:paraId="216194DF" w14:textId="63348FB5"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53" w:history="1">
        <w:r w:rsidR="00721BA4" w:rsidRPr="00A04017">
          <w:rPr>
            <w:rStyle w:val="-"/>
            <w:noProof/>
          </w:rPr>
          <w:t>2.2.5.4</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Mode of action, including time delay</w:t>
        </w:r>
        <w:r w:rsidR="00721BA4">
          <w:rPr>
            <w:noProof/>
            <w:webHidden/>
          </w:rPr>
          <w:tab/>
        </w:r>
        <w:r w:rsidR="00721BA4">
          <w:rPr>
            <w:noProof/>
            <w:webHidden/>
          </w:rPr>
          <w:fldChar w:fldCharType="begin"/>
        </w:r>
        <w:r w:rsidR="00721BA4">
          <w:rPr>
            <w:noProof/>
            <w:webHidden/>
          </w:rPr>
          <w:instrText xml:space="preserve"> PAGEREF _Toc151566253 \h </w:instrText>
        </w:r>
        <w:r w:rsidR="00721BA4">
          <w:rPr>
            <w:noProof/>
            <w:webHidden/>
          </w:rPr>
        </w:r>
        <w:r w:rsidR="00721BA4">
          <w:rPr>
            <w:noProof/>
            <w:webHidden/>
          </w:rPr>
          <w:fldChar w:fldCharType="separate"/>
        </w:r>
        <w:r w:rsidR="00721BA4">
          <w:rPr>
            <w:noProof/>
            <w:webHidden/>
          </w:rPr>
          <w:t>49</w:t>
        </w:r>
        <w:r w:rsidR="00721BA4">
          <w:rPr>
            <w:noProof/>
            <w:webHidden/>
          </w:rPr>
          <w:fldChar w:fldCharType="end"/>
        </w:r>
      </w:hyperlink>
    </w:p>
    <w:p w14:paraId="3798E02A" w14:textId="7B208710"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54" w:history="1">
        <w:r w:rsidR="00721BA4" w:rsidRPr="00A04017">
          <w:rPr>
            <w:rStyle w:val="-"/>
            <w:noProof/>
          </w:rPr>
          <w:t>2.2.5.5</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Efficacy data</w:t>
        </w:r>
        <w:r w:rsidR="00721BA4">
          <w:rPr>
            <w:noProof/>
            <w:webHidden/>
          </w:rPr>
          <w:tab/>
        </w:r>
        <w:r w:rsidR="00721BA4">
          <w:rPr>
            <w:noProof/>
            <w:webHidden/>
          </w:rPr>
          <w:fldChar w:fldCharType="begin"/>
        </w:r>
        <w:r w:rsidR="00721BA4">
          <w:rPr>
            <w:noProof/>
            <w:webHidden/>
          </w:rPr>
          <w:instrText xml:space="preserve"> PAGEREF _Toc151566254 \h </w:instrText>
        </w:r>
        <w:r w:rsidR="00721BA4">
          <w:rPr>
            <w:noProof/>
            <w:webHidden/>
          </w:rPr>
        </w:r>
        <w:r w:rsidR="00721BA4">
          <w:rPr>
            <w:noProof/>
            <w:webHidden/>
          </w:rPr>
          <w:fldChar w:fldCharType="separate"/>
        </w:r>
        <w:r w:rsidR="00721BA4">
          <w:rPr>
            <w:noProof/>
            <w:webHidden/>
          </w:rPr>
          <w:t>50</w:t>
        </w:r>
        <w:r w:rsidR="00721BA4">
          <w:rPr>
            <w:noProof/>
            <w:webHidden/>
          </w:rPr>
          <w:fldChar w:fldCharType="end"/>
        </w:r>
      </w:hyperlink>
    </w:p>
    <w:p w14:paraId="7EDC8B16" w14:textId="3814C15F"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55" w:history="1">
        <w:r w:rsidR="00721BA4" w:rsidRPr="00A04017">
          <w:rPr>
            <w:rStyle w:val="-"/>
            <w:noProof/>
          </w:rPr>
          <w:t>2.2.5.6</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Occurrence of resistance and resistance management</w:t>
        </w:r>
        <w:r w:rsidR="00721BA4">
          <w:rPr>
            <w:noProof/>
            <w:webHidden/>
          </w:rPr>
          <w:tab/>
        </w:r>
        <w:r w:rsidR="00721BA4">
          <w:rPr>
            <w:noProof/>
            <w:webHidden/>
          </w:rPr>
          <w:fldChar w:fldCharType="begin"/>
        </w:r>
        <w:r w:rsidR="00721BA4">
          <w:rPr>
            <w:noProof/>
            <w:webHidden/>
          </w:rPr>
          <w:instrText xml:space="preserve"> PAGEREF _Toc151566255 \h </w:instrText>
        </w:r>
        <w:r w:rsidR="00721BA4">
          <w:rPr>
            <w:noProof/>
            <w:webHidden/>
          </w:rPr>
        </w:r>
        <w:r w:rsidR="00721BA4">
          <w:rPr>
            <w:noProof/>
            <w:webHidden/>
          </w:rPr>
          <w:fldChar w:fldCharType="separate"/>
        </w:r>
        <w:r w:rsidR="00721BA4">
          <w:rPr>
            <w:noProof/>
            <w:webHidden/>
          </w:rPr>
          <w:t>66</w:t>
        </w:r>
        <w:r w:rsidR="00721BA4">
          <w:rPr>
            <w:noProof/>
            <w:webHidden/>
          </w:rPr>
          <w:fldChar w:fldCharType="end"/>
        </w:r>
      </w:hyperlink>
    </w:p>
    <w:p w14:paraId="6DD0D768" w14:textId="2FE2C292"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56" w:history="1">
        <w:r w:rsidR="00721BA4" w:rsidRPr="00A04017">
          <w:rPr>
            <w:rStyle w:val="-"/>
            <w:noProof/>
          </w:rPr>
          <w:t>2.2.5.7</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Known limitations</w:t>
        </w:r>
        <w:r w:rsidR="00721BA4">
          <w:rPr>
            <w:noProof/>
            <w:webHidden/>
          </w:rPr>
          <w:tab/>
        </w:r>
        <w:r w:rsidR="00721BA4">
          <w:rPr>
            <w:noProof/>
            <w:webHidden/>
          </w:rPr>
          <w:fldChar w:fldCharType="begin"/>
        </w:r>
        <w:r w:rsidR="00721BA4">
          <w:rPr>
            <w:noProof/>
            <w:webHidden/>
          </w:rPr>
          <w:instrText xml:space="preserve"> PAGEREF _Toc151566256 \h </w:instrText>
        </w:r>
        <w:r w:rsidR="00721BA4">
          <w:rPr>
            <w:noProof/>
            <w:webHidden/>
          </w:rPr>
        </w:r>
        <w:r w:rsidR="00721BA4">
          <w:rPr>
            <w:noProof/>
            <w:webHidden/>
          </w:rPr>
          <w:fldChar w:fldCharType="separate"/>
        </w:r>
        <w:r w:rsidR="00721BA4">
          <w:rPr>
            <w:noProof/>
            <w:webHidden/>
          </w:rPr>
          <w:t>66</w:t>
        </w:r>
        <w:r w:rsidR="00721BA4">
          <w:rPr>
            <w:noProof/>
            <w:webHidden/>
          </w:rPr>
          <w:fldChar w:fldCharType="end"/>
        </w:r>
      </w:hyperlink>
    </w:p>
    <w:p w14:paraId="7FE499E7" w14:textId="180D4BA5"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57" w:history="1">
        <w:r w:rsidR="00721BA4" w:rsidRPr="00A04017">
          <w:rPr>
            <w:rStyle w:val="-"/>
            <w:noProof/>
          </w:rPr>
          <w:t>2.2.5.8</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Evaluation of the label claims</w:t>
        </w:r>
        <w:r w:rsidR="00721BA4">
          <w:rPr>
            <w:noProof/>
            <w:webHidden/>
          </w:rPr>
          <w:tab/>
        </w:r>
        <w:r w:rsidR="00721BA4">
          <w:rPr>
            <w:noProof/>
            <w:webHidden/>
          </w:rPr>
          <w:fldChar w:fldCharType="begin"/>
        </w:r>
        <w:r w:rsidR="00721BA4">
          <w:rPr>
            <w:noProof/>
            <w:webHidden/>
          </w:rPr>
          <w:instrText xml:space="preserve"> PAGEREF _Toc151566257 \h </w:instrText>
        </w:r>
        <w:r w:rsidR="00721BA4">
          <w:rPr>
            <w:noProof/>
            <w:webHidden/>
          </w:rPr>
        </w:r>
        <w:r w:rsidR="00721BA4">
          <w:rPr>
            <w:noProof/>
            <w:webHidden/>
          </w:rPr>
          <w:fldChar w:fldCharType="separate"/>
        </w:r>
        <w:r w:rsidR="00721BA4">
          <w:rPr>
            <w:noProof/>
            <w:webHidden/>
          </w:rPr>
          <w:t>66</w:t>
        </w:r>
        <w:r w:rsidR="00721BA4">
          <w:rPr>
            <w:noProof/>
            <w:webHidden/>
          </w:rPr>
          <w:fldChar w:fldCharType="end"/>
        </w:r>
      </w:hyperlink>
    </w:p>
    <w:p w14:paraId="7FF12D1F" w14:textId="767C2862"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58" w:history="1">
        <w:r w:rsidR="00721BA4" w:rsidRPr="00A04017">
          <w:rPr>
            <w:rStyle w:val="-"/>
            <w:noProof/>
          </w:rPr>
          <w:t>2.2.5.9</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Relevant information if the product is intended to be authorised for use with other biocidal product(s)</w:t>
        </w:r>
        <w:r w:rsidR="00721BA4">
          <w:rPr>
            <w:noProof/>
            <w:webHidden/>
          </w:rPr>
          <w:tab/>
        </w:r>
        <w:r w:rsidR="00721BA4">
          <w:rPr>
            <w:noProof/>
            <w:webHidden/>
          </w:rPr>
          <w:fldChar w:fldCharType="begin"/>
        </w:r>
        <w:r w:rsidR="00721BA4">
          <w:rPr>
            <w:noProof/>
            <w:webHidden/>
          </w:rPr>
          <w:instrText xml:space="preserve"> PAGEREF _Toc151566258 \h </w:instrText>
        </w:r>
        <w:r w:rsidR="00721BA4">
          <w:rPr>
            <w:noProof/>
            <w:webHidden/>
          </w:rPr>
        </w:r>
        <w:r w:rsidR="00721BA4">
          <w:rPr>
            <w:noProof/>
            <w:webHidden/>
          </w:rPr>
          <w:fldChar w:fldCharType="separate"/>
        </w:r>
        <w:r w:rsidR="00721BA4">
          <w:rPr>
            <w:noProof/>
            <w:webHidden/>
          </w:rPr>
          <w:t>73</w:t>
        </w:r>
        <w:r w:rsidR="00721BA4">
          <w:rPr>
            <w:noProof/>
            <w:webHidden/>
          </w:rPr>
          <w:fldChar w:fldCharType="end"/>
        </w:r>
      </w:hyperlink>
    </w:p>
    <w:p w14:paraId="625D085A" w14:textId="2F1B8512" w:rsidR="00721BA4" w:rsidRDefault="00665241">
      <w:pPr>
        <w:pStyle w:val="30"/>
        <w:tabs>
          <w:tab w:val="left" w:pos="1200"/>
          <w:tab w:val="right" w:leader="dot" w:pos="9204"/>
        </w:tabs>
        <w:rPr>
          <w:rFonts w:asciiTheme="minorHAnsi" w:eastAsiaTheme="minorEastAsia" w:hAnsiTheme="minorHAnsi" w:cstheme="minorBidi"/>
          <w:i w:val="0"/>
          <w:iCs w:val="0"/>
          <w:noProof/>
          <w:kern w:val="2"/>
          <w:sz w:val="22"/>
          <w:szCs w:val="22"/>
          <w:lang w:val="en-US" w:eastAsia="en-US"/>
          <w14:ligatures w14:val="standardContextual"/>
        </w:rPr>
      </w:pPr>
      <w:hyperlink w:anchor="_Toc151566259" w:history="1">
        <w:r w:rsidR="00721BA4" w:rsidRPr="00A04017">
          <w:rPr>
            <w:rStyle w:val="-"/>
            <w:noProof/>
          </w:rPr>
          <w:t>2.2.6</w:t>
        </w:r>
        <w:r w:rsidR="00721BA4">
          <w:rPr>
            <w:rFonts w:asciiTheme="minorHAnsi" w:eastAsiaTheme="minorEastAsia" w:hAnsiTheme="minorHAnsi" w:cstheme="minorBidi"/>
            <w:i w:val="0"/>
            <w:iCs w:val="0"/>
            <w:noProof/>
            <w:kern w:val="2"/>
            <w:sz w:val="22"/>
            <w:szCs w:val="22"/>
            <w:lang w:val="en-US" w:eastAsia="en-US"/>
            <w14:ligatures w14:val="standardContextual"/>
          </w:rPr>
          <w:tab/>
        </w:r>
        <w:r w:rsidR="00721BA4" w:rsidRPr="00A04017">
          <w:rPr>
            <w:rStyle w:val="-"/>
            <w:rFonts w:eastAsia="Calibri"/>
            <w:noProof/>
            <w:lang w:eastAsia="en-US"/>
          </w:rPr>
          <w:t>Risk assessment for human health</w:t>
        </w:r>
        <w:r w:rsidR="00721BA4">
          <w:rPr>
            <w:noProof/>
            <w:webHidden/>
          </w:rPr>
          <w:tab/>
        </w:r>
        <w:r w:rsidR="00721BA4">
          <w:rPr>
            <w:noProof/>
            <w:webHidden/>
          </w:rPr>
          <w:fldChar w:fldCharType="begin"/>
        </w:r>
        <w:r w:rsidR="00721BA4">
          <w:rPr>
            <w:noProof/>
            <w:webHidden/>
          </w:rPr>
          <w:instrText xml:space="preserve"> PAGEREF _Toc151566259 \h </w:instrText>
        </w:r>
        <w:r w:rsidR="00721BA4">
          <w:rPr>
            <w:noProof/>
            <w:webHidden/>
          </w:rPr>
        </w:r>
        <w:r w:rsidR="00721BA4">
          <w:rPr>
            <w:noProof/>
            <w:webHidden/>
          </w:rPr>
          <w:fldChar w:fldCharType="separate"/>
        </w:r>
        <w:r w:rsidR="00721BA4">
          <w:rPr>
            <w:noProof/>
            <w:webHidden/>
          </w:rPr>
          <w:t>74</w:t>
        </w:r>
        <w:r w:rsidR="00721BA4">
          <w:rPr>
            <w:noProof/>
            <w:webHidden/>
          </w:rPr>
          <w:fldChar w:fldCharType="end"/>
        </w:r>
      </w:hyperlink>
    </w:p>
    <w:p w14:paraId="26165BE8" w14:textId="3BBC3540"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60" w:history="1">
        <w:r w:rsidR="00721BA4" w:rsidRPr="00A04017">
          <w:rPr>
            <w:rStyle w:val="-"/>
            <w:noProof/>
          </w:rPr>
          <w:t>2.2.6.1</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Assessment of effects on Human Health</w:t>
        </w:r>
        <w:r w:rsidR="00721BA4">
          <w:rPr>
            <w:noProof/>
            <w:webHidden/>
          </w:rPr>
          <w:tab/>
        </w:r>
        <w:r w:rsidR="00721BA4">
          <w:rPr>
            <w:noProof/>
            <w:webHidden/>
          </w:rPr>
          <w:fldChar w:fldCharType="begin"/>
        </w:r>
        <w:r w:rsidR="00721BA4">
          <w:rPr>
            <w:noProof/>
            <w:webHidden/>
          </w:rPr>
          <w:instrText xml:space="preserve"> PAGEREF _Toc151566260 \h </w:instrText>
        </w:r>
        <w:r w:rsidR="00721BA4">
          <w:rPr>
            <w:noProof/>
            <w:webHidden/>
          </w:rPr>
        </w:r>
        <w:r w:rsidR="00721BA4">
          <w:rPr>
            <w:noProof/>
            <w:webHidden/>
          </w:rPr>
          <w:fldChar w:fldCharType="separate"/>
        </w:r>
        <w:r w:rsidR="00721BA4">
          <w:rPr>
            <w:noProof/>
            <w:webHidden/>
          </w:rPr>
          <w:t>74</w:t>
        </w:r>
        <w:r w:rsidR="00721BA4">
          <w:rPr>
            <w:noProof/>
            <w:webHidden/>
          </w:rPr>
          <w:fldChar w:fldCharType="end"/>
        </w:r>
      </w:hyperlink>
    </w:p>
    <w:p w14:paraId="42D0ACBF" w14:textId="2B9829F8"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61" w:history="1">
        <w:r w:rsidR="00721BA4" w:rsidRPr="00A04017">
          <w:rPr>
            <w:rStyle w:val="-"/>
            <w:noProof/>
          </w:rPr>
          <w:t>2.2.6.2</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Exposure assessment</w:t>
        </w:r>
        <w:r w:rsidR="00721BA4">
          <w:rPr>
            <w:noProof/>
            <w:webHidden/>
          </w:rPr>
          <w:tab/>
        </w:r>
        <w:r w:rsidR="00721BA4">
          <w:rPr>
            <w:noProof/>
            <w:webHidden/>
          </w:rPr>
          <w:fldChar w:fldCharType="begin"/>
        </w:r>
        <w:r w:rsidR="00721BA4">
          <w:rPr>
            <w:noProof/>
            <w:webHidden/>
          </w:rPr>
          <w:instrText xml:space="preserve"> PAGEREF _Toc151566261 \h </w:instrText>
        </w:r>
        <w:r w:rsidR="00721BA4">
          <w:rPr>
            <w:noProof/>
            <w:webHidden/>
          </w:rPr>
        </w:r>
        <w:r w:rsidR="00721BA4">
          <w:rPr>
            <w:noProof/>
            <w:webHidden/>
          </w:rPr>
          <w:fldChar w:fldCharType="separate"/>
        </w:r>
        <w:r w:rsidR="00721BA4">
          <w:rPr>
            <w:noProof/>
            <w:webHidden/>
          </w:rPr>
          <w:t>83</w:t>
        </w:r>
        <w:r w:rsidR="00721BA4">
          <w:rPr>
            <w:noProof/>
            <w:webHidden/>
          </w:rPr>
          <w:fldChar w:fldCharType="end"/>
        </w:r>
      </w:hyperlink>
    </w:p>
    <w:p w14:paraId="5A7FF094" w14:textId="0D3824B7"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62" w:history="1">
        <w:r w:rsidR="00721BA4" w:rsidRPr="00A04017">
          <w:rPr>
            <w:rStyle w:val="-"/>
            <w:noProof/>
          </w:rPr>
          <w:t>2.2.6.3</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Risk characterisation for human health</w:t>
        </w:r>
        <w:r w:rsidR="00721BA4">
          <w:rPr>
            <w:noProof/>
            <w:webHidden/>
          </w:rPr>
          <w:tab/>
        </w:r>
        <w:r w:rsidR="00721BA4">
          <w:rPr>
            <w:noProof/>
            <w:webHidden/>
          </w:rPr>
          <w:fldChar w:fldCharType="begin"/>
        </w:r>
        <w:r w:rsidR="00721BA4">
          <w:rPr>
            <w:noProof/>
            <w:webHidden/>
          </w:rPr>
          <w:instrText xml:space="preserve"> PAGEREF _Toc151566262 \h </w:instrText>
        </w:r>
        <w:r w:rsidR="00721BA4">
          <w:rPr>
            <w:noProof/>
            <w:webHidden/>
          </w:rPr>
        </w:r>
        <w:r w:rsidR="00721BA4">
          <w:rPr>
            <w:noProof/>
            <w:webHidden/>
          </w:rPr>
          <w:fldChar w:fldCharType="separate"/>
        </w:r>
        <w:r w:rsidR="00721BA4">
          <w:rPr>
            <w:noProof/>
            <w:webHidden/>
          </w:rPr>
          <w:t>96</w:t>
        </w:r>
        <w:r w:rsidR="00721BA4">
          <w:rPr>
            <w:noProof/>
            <w:webHidden/>
          </w:rPr>
          <w:fldChar w:fldCharType="end"/>
        </w:r>
      </w:hyperlink>
    </w:p>
    <w:p w14:paraId="793D4BC2" w14:textId="0F9D2A21" w:rsidR="00721BA4" w:rsidRDefault="00665241">
      <w:pPr>
        <w:pStyle w:val="30"/>
        <w:tabs>
          <w:tab w:val="left" w:pos="1200"/>
          <w:tab w:val="right" w:leader="dot" w:pos="9204"/>
        </w:tabs>
        <w:rPr>
          <w:rFonts w:asciiTheme="minorHAnsi" w:eastAsiaTheme="minorEastAsia" w:hAnsiTheme="minorHAnsi" w:cstheme="minorBidi"/>
          <w:i w:val="0"/>
          <w:iCs w:val="0"/>
          <w:noProof/>
          <w:kern w:val="2"/>
          <w:sz w:val="22"/>
          <w:szCs w:val="22"/>
          <w:lang w:val="en-US" w:eastAsia="en-US"/>
          <w14:ligatures w14:val="standardContextual"/>
        </w:rPr>
      </w:pPr>
      <w:hyperlink w:anchor="_Toc151566263" w:history="1">
        <w:r w:rsidR="00721BA4" w:rsidRPr="00A04017">
          <w:rPr>
            <w:rStyle w:val="-"/>
            <w:rFonts w:eastAsia="Calibri"/>
            <w:noProof/>
            <w:lang w:eastAsia="en-US"/>
          </w:rPr>
          <w:t>2.2.7</w:t>
        </w:r>
        <w:r w:rsidR="00721BA4">
          <w:rPr>
            <w:rFonts w:asciiTheme="minorHAnsi" w:eastAsiaTheme="minorEastAsia" w:hAnsiTheme="minorHAnsi" w:cstheme="minorBidi"/>
            <w:i w:val="0"/>
            <w:iCs w:val="0"/>
            <w:noProof/>
            <w:kern w:val="2"/>
            <w:sz w:val="22"/>
            <w:szCs w:val="22"/>
            <w:lang w:val="en-US" w:eastAsia="en-US"/>
            <w14:ligatures w14:val="standardContextual"/>
          </w:rPr>
          <w:tab/>
        </w:r>
        <w:r w:rsidR="00721BA4" w:rsidRPr="00A04017">
          <w:rPr>
            <w:rStyle w:val="-"/>
            <w:rFonts w:eastAsia="Calibri"/>
            <w:noProof/>
            <w:lang w:eastAsia="en-US"/>
          </w:rPr>
          <w:t>Risk assessment for animal health</w:t>
        </w:r>
        <w:r w:rsidR="00721BA4">
          <w:rPr>
            <w:noProof/>
            <w:webHidden/>
          </w:rPr>
          <w:tab/>
        </w:r>
        <w:r w:rsidR="00721BA4">
          <w:rPr>
            <w:noProof/>
            <w:webHidden/>
          </w:rPr>
          <w:fldChar w:fldCharType="begin"/>
        </w:r>
        <w:r w:rsidR="00721BA4">
          <w:rPr>
            <w:noProof/>
            <w:webHidden/>
          </w:rPr>
          <w:instrText xml:space="preserve"> PAGEREF _Toc151566263 \h </w:instrText>
        </w:r>
        <w:r w:rsidR="00721BA4">
          <w:rPr>
            <w:noProof/>
            <w:webHidden/>
          </w:rPr>
        </w:r>
        <w:r w:rsidR="00721BA4">
          <w:rPr>
            <w:noProof/>
            <w:webHidden/>
          </w:rPr>
          <w:fldChar w:fldCharType="separate"/>
        </w:r>
        <w:r w:rsidR="00721BA4">
          <w:rPr>
            <w:noProof/>
            <w:webHidden/>
          </w:rPr>
          <w:t>103</w:t>
        </w:r>
        <w:r w:rsidR="00721BA4">
          <w:rPr>
            <w:noProof/>
            <w:webHidden/>
          </w:rPr>
          <w:fldChar w:fldCharType="end"/>
        </w:r>
      </w:hyperlink>
    </w:p>
    <w:p w14:paraId="3F904431" w14:textId="311083B7" w:rsidR="00721BA4" w:rsidRDefault="00665241">
      <w:pPr>
        <w:pStyle w:val="30"/>
        <w:tabs>
          <w:tab w:val="left" w:pos="1200"/>
          <w:tab w:val="right" w:leader="dot" w:pos="9204"/>
        </w:tabs>
        <w:rPr>
          <w:rFonts w:asciiTheme="minorHAnsi" w:eastAsiaTheme="minorEastAsia" w:hAnsiTheme="minorHAnsi" w:cstheme="minorBidi"/>
          <w:i w:val="0"/>
          <w:iCs w:val="0"/>
          <w:noProof/>
          <w:kern w:val="2"/>
          <w:sz w:val="22"/>
          <w:szCs w:val="22"/>
          <w:lang w:val="en-US" w:eastAsia="en-US"/>
          <w14:ligatures w14:val="standardContextual"/>
        </w:rPr>
      </w:pPr>
      <w:hyperlink w:anchor="_Toc151566264" w:history="1">
        <w:r w:rsidR="00721BA4" w:rsidRPr="00A04017">
          <w:rPr>
            <w:rStyle w:val="-"/>
            <w:noProof/>
          </w:rPr>
          <w:t>2.2.8</w:t>
        </w:r>
        <w:r w:rsidR="00721BA4">
          <w:rPr>
            <w:rFonts w:asciiTheme="minorHAnsi" w:eastAsiaTheme="minorEastAsia" w:hAnsiTheme="minorHAnsi" w:cstheme="minorBidi"/>
            <w:i w:val="0"/>
            <w:iCs w:val="0"/>
            <w:noProof/>
            <w:kern w:val="2"/>
            <w:sz w:val="22"/>
            <w:szCs w:val="22"/>
            <w:lang w:val="en-US" w:eastAsia="en-US"/>
            <w14:ligatures w14:val="standardContextual"/>
          </w:rPr>
          <w:tab/>
        </w:r>
        <w:r w:rsidR="00721BA4" w:rsidRPr="00A04017">
          <w:rPr>
            <w:rStyle w:val="-"/>
            <w:noProof/>
          </w:rPr>
          <w:t>Risk assessment for the environmental</w:t>
        </w:r>
        <w:r w:rsidR="00721BA4">
          <w:rPr>
            <w:noProof/>
            <w:webHidden/>
          </w:rPr>
          <w:tab/>
        </w:r>
        <w:r w:rsidR="00721BA4">
          <w:rPr>
            <w:noProof/>
            <w:webHidden/>
          </w:rPr>
          <w:fldChar w:fldCharType="begin"/>
        </w:r>
        <w:r w:rsidR="00721BA4">
          <w:rPr>
            <w:noProof/>
            <w:webHidden/>
          </w:rPr>
          <w:instrText xml:space="preserve"> PAGEREF _Toc151566264 \h </w:instrText>
        </w:r>
        <w:r w:rsidR="00721BA4">
          <w:rPr>
            <w:noProof/>
            <w:webHidden/>
          </w:rPr>
        </w:r>
        <w:r w:rsidR="00721BA4">
          <w:rPr>
            <w:noProof/>
            <w:webHidden/>
          </w:rPr>
          <w:fldChar w:fldCharType="separate"/>
        </w:r>
        <w:r w:rsidR="00721BA4">
          <w:rPr>
            <w:noProof/>
            <w:webHidden/>
          </w:rPr>
          <w:t>103</w:t>
        </w:r>
        <w:r w:rsidR="00721BA4">
          <w:rPr>
            <w:noProof/>
            <w:webHidden/>
          </w:rPr>
          <w:fldChar w:fldCharType="end"/>
        </w:r>
      </w:hyperlink>
    </w:p>
    <w:p w14:paraId="1C94E93D" w14:textId="7B579C3D"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65" w:history="1">
        <w:r w:rsidR="00721BA4" w:rsidRPr="00A04017">
          <w:rPr>
            <w:rStyle w:val="-"/>
            <w:noProof/>
          </w:rPr>
          <w:t>2.2.8.1</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Effects assessment on the environment</w:t>
        </w:r>
        <w:r w:rsidR="00721BA4">
          <w:rPr>
            <w:noProof/>
            <w:webHidden/>
          </w:rPr>
          <w:tab/>
        </w:r>
        <w:r w:rsidR="00721BA4">
          <w:rPr>
            <w:noProof/>
            <w:webHidden/>
          </w:rPr>
          <w:fldChar w:fldCharType="begin"/>
        </w:r>
        <w:r w:rsidR="00721BA4">
          <w:rPr>
            <w:noProof/>
            <w:webHidden/>
          </w:rPr>
          <w:instrText xml:space="preserve"> PAGEREF _Toc151566265 \h </w:instrText>
        </w:r>
        <w:r w:rsidR="00721BA4">
          <w:rPr>
            <w:noProof/>
            <w:webHidden/>
          </w:rPr>
        </w:r>
        <w:r w:rsidR="00721BA4">
          <w:rPr>
            <w:noProof/>
            <w:webHidden/>
          </w:rPr>
          <w:fldChar w:fldCharType="separate"/>
        </w:r>
        <w:r w:rsidR="00721BA4">
          <w:rPr>
            <w:noProof/>
            <w:webHidden/>
          </w:rPr>
          <w:t>103</w:t>
        </w:r>
        <w:r w:rsidR="00721BA4">
          <w:rPr>
            <w:noProof/>
            <w:webHidden/>
          </w:rPr>
          <w:fldChar w:fldCharType="end"/>
        </w:r>
      </w:hyperlink>
    </w:p>
    <w:p w14:paraId="17C4900C" w14:textId="050D51B9"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66" w:history="1">
        <w:r w:rsidR="00721BA4" w:rsidRPr="00A04017">
          <w:rPr>
            <w:rStyle w:val="-"/>
            <w:noProof/>
          </w:rPr>
          <w:t>2.2.8.2</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Exposure assessment</w:t>
        </w:r>
        <w:r w:rsidR="00721BA4">
          <w:rPr>
            <w:noProof/>
            <w:webHidden/>
          </w:rPr>
          <w:tab/>
        </w:r>
        <w:r w:rsidR="00721BA4">
          <w:rPr>
            <w:noProof/>
            <w:webHidden/>
          </w:rPr>
          <w:fldChar w:fldCharType="begin"/>
        </w:r>
        <w:r w:rsidR="00721BA4">
          <w:rPr>
            <w:noProof/>
            <w:webHidden/>
          </w:rPr>
          <w:instrText xml:space="preserve"> PAGEREF _Toc151566266 \h </w:instrText>
        </w:r>
        <w:r w:rsidR="00721BA4">
          <w:rPr>
            <w:noProof/>
            <w:webHidden/>
          </w:rPr>
        </w:r>
        <w:r w:rsidR="00721BA4">
          <w:rPr>
            <w:noProof/>
            <w:webHidden/>
          </w:rPr>
          <w:fldChar w:fldCharType="separate"/>
        </w:r>
        <w:r w:rsidR="00721BA4">
          <w:rPr>
            <w:noProof/>
            <w:webHidden/>
          </w:rPr>
          <w:t>107</w:t>
        </w:r>
        <w:r w:rsidR="00721BA4">
          <w:rPr>
            <w:noProof/>
            <w:webHidden/>
          </w:rPr>
          <w:fldChar w:fldCharType="end"/>
        </w:r>
      </w:hyperlink>
    </w:p>
    <w:p w14:paraId="6AD6C964" w14:textId="47F0AB86"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67" w:history="1">
        <w:r w:rsidR="00721BA4" w:rsidRPr="00A04017">
          <w:rPr>
            <w:rStyle w:val="-"/>
            <w:noProof/>
          </w:rPr>
          <w:t>2.2.8.3</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Risk characterisation</w:t>
        </w:r>
        <w:r w:rsidR="00721BA4">
          <w:rPr>
            <w:noProof/>
            <w:webHidden/>
          </w:rPr>
          <w:tab/>
        </w:r>
        <w:r w:rsidR="00721BA4">
          <w:rPr>
            <w:noProof/>
            <w:webHidden/>
          </w:rPr>
          <w:fldChar w:fldCharType="begin"/>
        </w:r>
        <w:r w:rsidR="00721BA4">
          <w:rPr>
            <w:noProof/>
            <w:webHidden/>
          </w:rPr>
          <w:instrText xml:space="preserve"> PAGEREF _Toc151566267 \h </w:instrText>
        </w:r>
        <w:r w:rsidR="00721BA4">
          <w:rPr>
            <w:noProof/>
            <w:webHidden/>
          </w:rPr>
        </w:r>
        <w:r w:rsidR="00721BA4">
          <w:rPr>
            <w:noProof/>
            <w:webHidden/>
          </w:rPr>
          <w:fldChar w:fldCharType="separate"/>
        </w:r>
        <w:r w:rsidR="00721BA4">
          <w:rPr>
            <w:noProof/>
            <w:webHidden/>
          </w:rPr>
          <w:t>122</w:t>
        </w:r>
        <w:r w:rsidR="00721BA4">
          <w:rPr>
            <w:noProof/>
            <w:webHidden/>
          </w:rPr>
          <w:fldChar w:fldCharType="end"/>
        </w:r>
      </w:hyperlink>
    </w:p>
    <w:p w14:paraId="4CF8E189" w14:textId="345EBC02"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68" w:history="1">
        <w:r w:rsidR="00721BA4" w:rsidRPr="00A04017">
          <w:rPr>
            <w:rStyle w:val="-"/>
            <w:noProof/>
          </w:rPr>
          <w:t>2.2.8.4</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Measures to protect man, animals and the environment</w:t>
        </w:r>
        <w:r w:rsidR="00721BA4">
          <w:rPr>
            <w:noProof/>
            <w:webHidden/>
          </w:rPr>
          <w:tab/>
        </w:r>
        <w:r w:rsidR="00721BA4">
          <w:rPr>
            <w:noProof/>
            <w:webHidden/>
          </w:rPr>
          <w:fldChar w:fldCharType="begin"/>
        </w:r>
        <w:r w:rsidR="00721BA4">
          <w:rPr>
            <w:noProof/>
            <w:webHidden/>
          </w:rPr>
          <w:instrText xml:space="preserve"> PAGEREF _Toc151566268 \h </w:instrText>
        </w:r>
        <w:r w:rsidR="00721BA4">
          <w:rPr>
            <w:noProof/>
            <w:webHidden/>
          </w:rPr>
        </w:r>
        <w:r w:rsidR="00721BA4">
          <w:rPr>
            <w:noProof/>
            <w:webHidden/>
          </w:rPr>
          <w:fldChar w:fldCharType="separate"/>
        </w:r>
        <w:r w:rsidR="00721BA4">
          <w:rPr>
            <w:noProof/>
            <w:webHidden/>
          </w:rPr>
          <w:t>129</w:t>
        </w:r>
        <w:r w:rsidR="00721BA4">
          <w:rPr>
            <w:noProof/>
            <w:webHidden/>
          </w:rPr>
          <w:fldChar w:fldCharType="end"/>
        </w:r>
      </w:hyperlink>
    </w:p>
    <w:p w14:paraId="02F1274E" w14:textId="6E755BB3"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69" w:history="1">
        <w:r w:rsidR="00721BA4" w:rsidRPr="00A04017">
          <w:rPr>
            <w:rStyle w:val="-"/>
            <w:noProof/>
          </w:rPr>
          <w:t>2.2.8.5</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Assessment of a combination of biocidal products</w:t>
        </w:r>
        <w:r w:rsidR="00721BA4">
          <w:rPr>
            <w:noProof/>
            <w:webHidden/>
          </w:rPr>
          <w:tab/>
        </w:r>
        <w:r w:rsidR="00721BA4">
          <w:rPr>
            <w:noProof/>
            <w:webHidden/>
          </w:rPr>
          <w:fldChar w:fldCharType="begin"/>
        </w:r>
        <w:r w:rsidR="00721BA4">
          <w:rPr>
            <w:noProof/>
            <w:webHidden/>
          </w:rPr>
          <w:instrText xml:space="preserve"> PAGEREF _Toc151566269 \h </w:instrText>
        </w:r>
        <w:r w:rsidR="00721BA4">
          <w:rPr>
            <w:noProof/>
            <w:webHidden/>
          </w:rPr>
        </w:r>
        <w:r w:rsidR="00721BA4">
          <w:rPr>
            <w:noProof/>
            <w:webHidden/>
          </w:rPr>
          <w:fldChar w:fldCharType="separate"/>
        </w:r>
        <w:r w:rsidR="00721BA4">
          <w:rPr>
            <w:noProof/>
            <w:webHidden/>
          </w:rPr>
          <w:t>129</w:t>
        </w:r>
        <w:r w:rsidR="00721BA4">
          <w:rPr>
            <w:noProof/>
            <w:webHidden/>
          </w:rPr>
          <w:fldChar w:fldCharType="end"/>
        </w:r>
      </w:hyperlink>
    </w:p>
    <w:p w14:paraId="787D8957" w14:textId="35434CF2" w:rsidR="00721BA4" w:rsidRDefault="00665241">
      <w:pPr>
        <w:pStyle w:val="40"/>
        <w:tabs>
          <w:tab w:val="left" w:pos="1400"/>
          <w:tab w:val="right" w:leader="dot" w:pos="9204"/>
        </w:tabs>
        <w:rPr>
          <w:rFonts w:asciiTheme="minorHAnsi" w:eastAsiaTheme="minorEastAsia" w:hAnsiTheme="minorHAnsi" w:cstheme="minorBidi"/>
          <w:noProof/>
          <w:kern w:val="2"/>
          <w:sz w:val="22"/>
          <w:szCs w:val="22"/>
          <w:lang w:val="en-US" w:eastAsia="en-US"/>
          <w14:ligatures w14:val="standardContextual"/>
        </w:rPr>
      </w:pPr>
      <w:hyperlink w:anchor="_Toc151566270" w:history="1">
        <w:r w:rsidR="00721BA4" w:rsidRPr="00A04017">
          <w:rPr>
            <w:rStyle w:val="-"/>
            <w:noProof/>
          </w:rPr>
          <w:t>2.2.8.6</w:t>
        </w:r>
        <w:r w:rsidR="00721BA4">
          <w:rPr>
            <w:rFonts w:asciiTheme="minorHAnsi" w:eastAsiaTheme="minorEastAsia" w:hAnsiTheme="minorHAnsi" w:cstheme="minorBidi"/>
            <w:noProof/>
            <w:kern w:val="2"/>
            <w:sz w:val="22"/>
            <w:szCs w:val="22"/>
            <w:lang w:val="en-US" w:eastAsia="en-US"/>
            <w14:ligatures w14:val="standardContextual"/>
          </w:rPr>
          <w:tab/>
        </w:r>
        <w:r w:rsidR="00721BA4" w:rsidRPr="00A04017">
          <w:rPr>
            <w:rStyle w:val="-"/>
            <w:noProof/>
          </w:rPr>
          <w:t>Comparative assessment</w:t>
        </w:r>
        <w:r w:rsidR="00721BA4">
          <w:rPr>
            <w:noProof/>
            <w:webHidden/>
          </w:rPr>
          <w:tab/>
        </w:r>
        <w:r w:rsidR="00721BA4">
          <w:rPr>
            <w:noProof/>
            <w:webHidden/>
          </w:rPr>
          <w:fldChar w:fldCharType="begin"/>
        </w:r>
        <w:r w:rsidR="00721BA4">
          <w:rPr>
            <w:noProof/>
            <w:webHidden/>
          </w:rPr>
          <w:instrText xml:space="preserve"> PAGEREF _Toc151566270 \h </w:instrText>
        </w:r>
        <w:r w:rsidR="00721BA4">
          <w:rPr>
            <w:noProof/>
            <w:webHidden/>
          </w:rPr>
        </w:r>
        <w:r w:rsidR="00721BA4">
          <w:rPr>
            <w:noProof/>
            <w:webHidden/>
          </w:rPr>
          <w:fldChar w:fldCharType="separate"/>
        </w:r>
        <w:r w:rsidR="00721BA4">
          <w:rPr>
            <w:noProof/>
            <w:webHidden/>
          </w:rPr>
          <w:t>129</w:t>
        </w:r>
        <w:r w:rsidR="00721BA4">
          <w:rPr>
            <w:noProof/>
            <w:webHidden/>
          </w:rPr>
          <w:fldChar w:fldCharType="end"/>
        </w:r>
      </w:hyperlink>
    </w:p>
    <w:p w14:paraId="030ABCAE" w14:textId="7B4879BD" w:rsidR="00721BA4" w:rsidRDefault="00665241">
      <w:pPr>
        <w:pStyle w:val="11"/>
        <w:tabs>
          <w:tab w:val="left" w:pos="400"/>
          <w:tab w:val="right" w:leader="dot" w:pos="9204"/>
        </w:tabs>
        <w:rPr>
          <w:rFonts w:asciiTheme="minorHAnsi" w:eastAsiaTheme="minorEastAsia" w:hAnsiTheme="minorHAnsi" w:cstheme="minorBidi"/>
          <w:b w:val="0"/>
          <w:bCs w:val="0"/>
          <w:caps w:val="0"/>
          <w:noProof/>
          <w:kern w:val="2"/>
          <w:sz w:val="22"/>
          <w:szCs w:val="22"/>
          <w:lang w:val="en-US" w:eastAsia="en-US"/>
          <w14:ligatures w14:val="standardContextual"/>
        </w:rPr>
      </w:pPr>
      <w:hyperlink w:anchor="_Toc151566271" w:history="1">
        <w:r w:rsidR="00721BA4" w:rsidRPr="00A04017">
          <w:rPr>
            <w:rStyle w:val="-"/>
            <w:rFonts w:eastAsia="Calibri"/>
            <w:noProof/>
          </w:rPr>
          <w:t>3</w:t>
        </w:r>
        <w:r w:rsidR="00721BA4">
          <w:rPr>
            <w:rFonts w:asciiTheme="minorHAnsi" w:eastAsiaTheme="minorEastAsia" w:hAnsiTheme="minorHAnsi" w:cstheme="minorBidi"/>
            <w:b w:val="0"/>
            <w:bCs w:val="0"/>
            <w:caps w:val="0"/>
            <w:noProof/>
            <w:kern w:val="2"/>
            <w:sz w:val="22"/>
            <w:szCs w:val="22"/>
            <w:lang w:val="en-US" w:eastAsia="en-US"/>
            <w14:ligatures w14:val="standardContextual"/>
          </w:rPr>
          <w:tab/>
        </w:r>
        <w:r w:rsidR="00721BA4" w:rsidRPr="00A04017">
          <w:rPr>
            <w:rStyle w:val="-"/>
            <w:rFonts w:eastAsia="Calibri"/>
            <w:noProof/>
          </w:rPr>
          <w:t>Annexes</w:t>
        </w:r>
        <w:r w:rsidR="00721BA4">
          <w:rPr>
            <w:noProof/>
            <w:webHidden/>
          </w:rPr>
          <w:tab/>
        </w:r>
        <w:r w:rsidR="00721BA4">
          <w:rPr>
            <w:noProof/>
            <w:webHidden/>
          </w:rPr>
          <w:fldChar w:fldCharType="begin"/>
        </w:r>
        <w:r w:rsidR="00721BA4">
          <w:rPr>
            <w:noProof/>
            <w:webHidden/>
          </w:rPr>
          <w:instrText xml:space="preserve"> PAGEREF _Toc151566271 \h </w:instrText>
        </w:r>
        <w:r w:rsidR="00721BA4">
          <w:rPr>
            <w:noProof/>
            <w:webHidden/>
          </w:rPr>
        </w:r>
        <w:r w:rsidR="00721BA4">
          <w:rPr>
            <w:noProof/>
            <w:webHidden/>
          </w:rPr>
          <w:fldChar w:fldCharType="separate"/>
        </w:r>
        <w:r w:rsidR="00721BA4">
          <w:rPr>
            <w:noProof/>
            <w:webHidden/>
          </w:rPr>
          <w:t>130</w:t>
        </w:r>
        <w:r w:rsidR="00721BA4">
          <w:rPr>
            <w:noProof/>
            <w:webHidden/>
          </w:rPr>
          <w:fldChar w:fldCharType="end"/>
        </w:r>
      </w:hyperlink>
    </w:p>
    <w:p w14:paraId="4DF5232C" w14:textId="6D9A9BD4" w:rsidR="00721BA4" w:rsidRDefault="00665241">
      <w:pPr>
        <w:pStyle w:val="21"/>
        <w:tabs>
          <w:tab w:val="left" w:pos="800"/>
          <w:tab w:val="right" w:leader="dot" w:pos="9204"/>
        </w:tabs>
        <w:rPr>
          <w:rFonts w:asciiTheme="minorHAnsi" w:eastAsiaTheme="minorEastAsia" w:hAnsiTheme="minorHAnsi" w:cstheme="minorBidi"/>
          <w:smallCaps w:val="0"/>
          <w:noProof/>
          <w:kern w:val="2"/>
          <w:sz w:val="22"/>
          <w:szCs w:val="22"/>
          <w:lang w:val="en-US" w:eastAsia="en-US"/>
          <w14:ligatures w14:val="standardContextual"/>
        </w:rPr>
      </w:pPr>
      <w:hyperlink w:anchor="_Toc151566272" w:history="1">
        <w:r w:rsidR="00721BA4" w:rsidRPr="00A04017">
          <w:rPr>
            <w:rStyle w:val="-"/>
            <w:noProof/>
          </w:rPr>
          <w:t>3.1</w:t>
        </w:r>
        <w:r w:rsidR="00721BA4">
          <w:rPr>
            <w:rFonts w:asciiTheme="minorHAnsi" w:eastAsiaTheme="minorEastAsia" w:hAnsiTheme="minorHAnsi" w:cstheme="minorBidi"/>
            <w:smallCaps w:val="0"/>
            <w:noProof/>
            <w:kern w:val="2"/>
            <w:sz w:val="22"/>
            <w:szCs w:val="22"/>
            <w:lang w:val="en-US" w:eastAsia="en-US"/>
            <w14:ligatures w14:val="standardContextual"/>
          </w:rPr>
          <w:tab/>
        </w:r>
        <w:r w:rsidR="00721BA4" w:rsidRPr="00A04017">
          <w:rPr>
            <w:rStyle w:val="-"/>
            <w:noProof/>
          </w:rPr>
          <w:t>List of studies for the biocidal product (family)</w:t>
        </w:r>
        <w:r w:rsidR="00721BA4">
          <w:rPr>
            <w:noProof/>
            <w:webHidden/>
          </w:rPr>
          <w:tab/>
        </w:r>
        <w:r w:rsidR="00721BA4">
          <w:rPr>
            <w:noProof/>
            <w:webHidden/>
          </w:rPr>
          <w:fldChar w:fldCharType="begin"/>
        </w:r>
        <w:r w:rsidR="00721BA4">
          <w:rPr>
            <w:noProof/>
            <w:webHidden/>
          </w:rPr>
          <w:instrText xml:space="preserve"> PAGEREF _Toc151566272 \h </w:instrText>
        </w:r>
        <w:r w:rsidR="00721BA4">
          <w:rPr>
            <w:noProof/>
            <w:webHidden/>
          </w:rPr>
        </w:r>
        <w:r w:rsidR="00721BA4">
          <w:rPr>
            <w:noProof/>
            <w:webHidden/>
          </w:rPr>
          <w:fldChar w:fldCharType="separate"/>
        </w:r>
        <w:r w:rsidR="00721BA4">
          <w:rPr>
            <w:noProof/>
            <w:webHidden/>
          </w:rPr>
          <w:t>130</w:t>
        </w:r>
        <w:r w:rsidR="00721BA4">
          <w:rPr>
            <w:noProof/>
            <w:webHidden/>
          </w:rPr>
          <w:fldChar w:fldCharType="end"/>
        </w:r>
      </w:hyperlink>
    </w:p>
    <w:p w14:paraId="50531F29" w14:textId="6F6FFF7D" w:rsidR="00721BA4" w:rsidRDefault="00665241">
      <w:pPr>
        <w:pStyle w:val="21"/>
        <w:tabs>
          <w:tab w:val="left" w:pos="800"/>
          <w:tab w:val="right" w:leader="dot" w:pos="9204"/>
        </w:tabs>
        <w:rPr>
          <w:rFonts w:asciiTheme="minorHAnsi" w:eastAsiaTheme="minorEastAsia" w:hAnsiTheme="minorHAnsi" w:cstheme="minorBidi"/>
          <w:smallCaps w:val="0"/>
          <w:noProof/>
          <w:kern w:val="2"/>
          <w:sz w:val="22"/>
          <w:szCs w:val="22"/>
          <w:lang w:val="en-US" w:eastAsia="en-US"/>
          <w14:ligatures w14:val="standardContextual"/>
        </w:rPr>
      </w:pPr>
      <w:hyperlink w:anchor="_Toc151566273" w:history="1">
        <w:r w:rsidR="00721BA4" w:rsidRPr="00A04017">
          <w:rPr>
            <w:rStyle w:val="-"/>
            <w:noProof/>
          </w:rPr>
          <w:t>3.2</w:t>
        </w:r>
        <w:r w:rsidR="00721BA4">
          <w:rPr>
            <w:rFonts w:asciiTheme="minorHAnsi" w:eastAsiaTheme="minorEastAsia" w:hAnsiTheme="minorHAnsi" w:cstheme="minorBidi"/>
            <w:smallCaps w:val="0"/>
            <w:noProof/>
            <w:kern w:val="2"/>
            <w:sz w:val="22"/>
            <w:szCs w:val="22"/>
            <w:lang w:val="en-US" w:eastAsia="en-US"/>
            <w14:ligatures w14:val="standardContextual"/>
          </w:rPr>
          <w:tab/>
        </w:r>
        <w:r w:rsidR="00721BA4" w:rsidRPr="00A04017">
          <w:rPr>
            <w:rStyle w:val="-"/>
            <w:noProof/>
          </w:rPr>
          <w:t>Model used and exposure calculations</w:t>
        </w:r>
        <w:r w:rsidR="00721BA4">
          <w:rPr>
            <w:noProof/>
            <w:webHidden/>
          </w:rPr>
          <w:tab/>
        </w:r>
        <w:r w:rsidR="00721BA4">
          <w:rPr>
            <w:noProof/>
            <w:webHidden/>
          </w:rPr>
          <w:fldChar w:fldCharType="begin"/>
        </w:r>
        <w:r w:rsidR="00721BA4">
          <w:rPr>
            <w:noProof/>
            <w:webHidden/>
          </w:rPr>
          <w:instrText xml:space="preserve"> PAGEREF _Toc151566273 \h </w:instrText>
        </w:r>
        <w:r w:rsidR="00721BA4">
          <w:rPr>
            <w:noProof/>
            <w:webHidden/>
          </w:rPr>
        </w:r>
        <w:r w:rsidR="00721BA4">
          <w:rPr>
            <w:noProof/>
            <w:webHidden/>
          </w:rPr>
          <w:fldChar w:fldCharType="separate"/>
        </w:r>
        <w:r w:rsidR="00721BA4">
          <w:rPr>
            <w:noProof/>
            <w:webHidden/>
          </w:rPr>
          <w:t>133</w:t>
        </w:r>
        <w:r w:rsidR="00721BA4">
          <w:rPr>
            <w:noProof/>
            <w:webHidden/>
          </w:rPr>
          <w:fldChar w:fldCharType="end"/>
        </w:r>
      </w:hyperlink>
    </w:p>
    <w:p w14:paraId="1FDF4003" w14:textId="019C4FE5" w:rsidR="00721BA4" w:rsidRDefault="00665241">
      <w:pPr>
        <w:pStyle w:val="30"/>
        <w:tabs>
          <w:tab w:val="left" w:pos="1200"/>
          <w:tab w:val="right" w:leader="dot" w:pos="9204"/>
        </w:tabs>
        <w:rPr>
          <w:rFonts w:asciiTheme="minorHAnsi" w:eastAsiaTheme="minorEastAsia" w:hAnsiTheme="minorHAnsi" w:cstheme="minorBidi"/>
          <w:i w:val="0"/>
          <w:iCs w:val="0"/>
          <w:noProof/>
          <w:kern w:val="2"/>
          <w:sz w:val="22"/>
          <w:szCs w:val="22"/>
          <w:lang w:val="en-US" w:eastAsia="en-US"/>
          <w14:ligatures w14:val="standardContextual"/>
        </w:rPr>
      </w:pPr>
      <w:hyperlink w:anchor="_Toc151566274" w:history="1">
        <w:r w:rsidR="00721BA4" w:rsidRPr="00A04017">
          <w:rPr>
            <w:rStyle w:val="-"/>
            <w:noProof/>
          </w:rPr>
          <w:t>3.2.1</w:t>
        </w:r>
        <w:r w:rsidR="00721BA4">
          <w:rPr>
            <w:rFonts w:asciiTheme="minorHAnsi" w:eastAsiaTheme="minorEastAsia" w:hAnsiTheme="minorHAnsi" w:cstheme="minorBidi"/>
            <w:i w:val="0"/>
            <w:iCs w:val="0"/>
            <w:noProof/>
            <w:kern w:val="2"/>
            <w:sz w:val="22"/>
            <w:szCs w:val="22"/>
            <w:lang w:val="en-US" w:eastAsia="en-US"/>
            <w14:ligatures w14:val="standardContextual"/>
          </w:rPr>
          <w:tab/>
        </w:r>
        <w:r w:rsidR="00721BA4" w:rsidRPr="00A04017">
          <w:rPr>
            <w:rStyle w:val="-"/>
            <w:noProof/>
          </w:rPr>
          <w:t>Human health exposure assessment</w:t>
        </w:r>
        <w:r w:rsidR="00721BA4">
          <w:rPr>
            <w:noProof/>
            <w:webHidden/>
          </w:rPr>
          <w:tab/>
        </w:r>
        <w:r w:rsidR="00721BA4">
          <w:rPr>
            <w:noProof/>
            <w:webHidden/>
          </w:rPr>
          <w:fldChar w:fldCharType="begin"/>
        </w:r>
        <w:r w:rsidR="00721BA4">
          <w:rPr>
            <w:noProof/>
            <w:webHidden/>
          </w:rPr>
          <w:instrText xml:space="preserve"> PAGEREF _Toc151566274 \h </w:instrText>
        </w:r>
        <w:r w:rsidR="00721BA4">
          <w:rPr>
            <w:noProof/>
            <w:webHidden/>
          </w:rPr>
        </w:r>
        <w:r w:rsidR="00721BA4">
          <w:rPr>
            <w:noProof/>
            <w:webHidden/>
          </w:rPr>
          <w:fldChar w:fldCharType="separate"/>
        </w:r>
        <w:r w:rsidR="00721BA4">
          <w:rPr>
            <w:noProof/>
            <w:webHidden/>
          </w:rPr>
          <w:t>133</w:t>
        </w:r>
        <w:r w:rsidR="00721BA4">
          <w:rPr>
            <w:noProof/>
            <w:webHidden/>
          </w:rPr>
          <w:fldChar w:fldCharType="end"/>
        </w:r>
      </w:hyperlink>
    </w:p>
    <w:p w14:paraId="52A77DF1" w14:textId="48C8A3EF" w:rsidR="00721BA4" w:rsidRDefault="00665241">
      <w:pPr>
        <w:pStyle w:val="30"/>
        <w:tabs>
          <w:tab w:val="left" w:pos="1200"/>
          <w:tab w:val="right" w:leader="dot" w:pos="9204"/>
        </w:tabs>
        <w:rPr>
          <w:rFonts w:asciiTheme="minorHAnsi" w:eastAsiaTheme="minorEastAsia" w:hAnsiTheme="minorHAnsi" w:cstheme="minorBidi"/>
          <w:i w:val="0"/>
          <w:iCs w:val="0"/>
          <w:noProof/>
          <w:kern w:val="2"/>
          <w:sz w:val="22"/>
          <w:szCs w:val="22"/>
          <w:lang w:val="en-US" w:eastAsia="en-US"/>
          <w14:ligatures w14:val="standardContextual"/>
        </w:rPr>
      </w:pPr>
      <w:hyperlink w:anchor="_Toc151566275" w:history="1">
        <w:r w:rsidR="00721BA4" w:rsidRPr="00A04017">
          <w:rPr>
            <w:rStyle w:val="-"/>
            <w:noProof/>
          </w:rPr>
          <w:t>3.2.2</w:t>
        </w:r>
        <w:r w:rsidR="00721BA4">
          <w:rPr>
            <w:rFonts w:asciiTheme="minorHAnsi" w:eastAsiaTheme="minorEastAsia" w:hAnsiTheme="minorHAnsi" w:cstheme="minorBidi"/>
            <w:i w:val="0"/>
            <w:iCs w:val="0"/>
            <w:noProof/>
            <w:kern w:val="2"/>
            <w:sz w:val="22"/>
            <w:szCs w:val="22"/>
            <w:lang w:val="en-US" w:eastAsia="en-US"/>
            <w14:ligatures w14:val="standardContextual"/>
          </w:rPr>
          <w:tab/>
        </w:r>
        <w:r w:rsidR="00721BA4" w:rsidRPr="00A04017">
          <w:rPr>
            <w:rStyle w:val="-"/>
            <w:noProof/>
          </w:rPr>
          <w:t>Emission Environmental exposure calculation</w:t>
        </w:r>
        <w:r w:rsidR="00721BA4">
          <w:rPr>
            <w:noProof/>
            <w:webHidden/>
          </w:rPr>
          <w:tab/>
        </w:r>
        <w:r w:rsidR="00721BA4">
          <w:rPr>
            <w:noProof/>
            <w:webHidden/>
          </w:rPr>
          <w:fldChar w:fldCharType="begin"/>
        </w:r>
        <w:r w:rsidR="00721BA4">
          <w:rPr>
            <w:noProof/>
            <w:webHidden/>
          </w:rPr>
          <w:instrText xml:space="preserve"> PAGEREF _Toc151566275 \h </w:instrText>
        </w:r>
        <w:r w:rsidR="00721BA4">
          <w:rPr>
            <w:noProof/>
            <w:webHidden/>
          </w:rPr>
        </w:r>
        <w:r w:rsidR="00721BA4">
          <w:rPr>
            <w:noProof/>
            <w:webHidden/>
          </w:rPr>
          <w:fldChar w:fldCharType="separate"/>
        </w:r>
        <w:r w:rsidR="00721BA4">
          <w:rPr>
            <w:noProof/>
            <w:webHidden/>
          </w:rPr>
          <w:t>133</w:t>
        </w:r>
        <w:r w:rsidR="00721BA4">
          <w:rPr>
            <w:noProof/>
            <w:webHidden/>
          </w:rPr>
          <w:fldChar w:fldCharType="end"/>
        </w:r>
      </w:hyperlink>
    </w:p>
    <w:p w14:paraId="7E9771FF" w14:textId="1EBD2ABB" w:rsidR="00721BA4" w:rsidRDefault="00665241">
      <w:pPr>
        <w:pStyle w:val="21"/>
        <w:tabs>
          <w:tab w:val="left" w:pos="800"/>
          <w:tab w:val="right" w:leader="dot" w:pos="9204"/>
        </w:tabs>
        <w:rPr>
          <w:rFonts w:asciiTheme="minorHAnsi" w:eastAsiaTheme="minorEastAsia" w:hAnsiTheme="minorHAnsi" w:cstheme="minorBidi"/>
          <w:smallCaps w:val="0"/>
          <w:noProof/>
          <w:kern w:val="2"/>
          <w:sz w:val="22"/>
          <w:szCs w:val="22"/>
          <w:lang w:val="en-US" w:eastAsia="en-US"/>
          <w14:ligatures w14:val="standardContextual"/>
        </w:rPr>
      </w:pPr>
      <w:hyperlink w:anchor="_Toc151566276" w:history="1">
        <w:r w:rsidR="00721BA4" w:rsidRPr="00A04017">
          <w:rPr>
            <w:rStyle w:val="-"/>
            <w:noProof/>
          </w:rPr>
          <w:t>3.3</w:t>
        </w:r>
        <w:r w:rsidR="00721BA4">
          <w:rPr>
            <w:rFonts w:asciiTheme="minorHAnsi" w:eastAsiaTheme="minorEastAsia" w:hAnsiTheme="minorHAnsi" w:cstheme="minorBidi"/>
            <w:smallCaps w:val="0"/>
            <w:noProof/>
            <w:kern w:val="2"/>
            <w:sz w:val="22"/>
            <w:szCs w:val="22"/>
            <w:lang w:val="en-US" w:eastAsia="en-US"/>
            <w14:ligatures w14:val="standardContextual"/>
          </w:rPr>
          <w:tab/>
        </w:r>
        <w:r w:rsidR="00721BA4" w:rsidRPr="00A04017">
          <w:rPr>
            <w:rStyle w:val="-"/>
            <w:noProof/>
          </w:rPr>
          <w:t>New information on the active substance</w:t>
        </w:r>
        <w:r w:rsidR="00721BA4">
          <w:rPr>
            <w:noProof/>
            <w:webHidden/>
          </w:rPr>
          <w:tab/>
        </w:r>
        <w:r w:rsidR="00721BA4">
          <w:rPr>
            <w:noProof/>
            <w:webHidden/>
          </w:rPr>
          <w:fldChar w:fldCharType="begin"/>
        </w:r>
        <w:r w:rsidR="00721BA4">
          <w:rPr>
            <w:noProof/>
            <w:webHidden/>
          </w:rPr>
          <w:instrText xml:space="preserve"> PAGEREF _Toc151566276 \h </w:instrText>
        </w:r>
        <w:r w:rsidR="00721BA4">
          <w:rPr>
            <w:noProof/>
            <w:webHidden/>
          </w:rPr>
        </w:r>
        <w:r w:rsidR="00721BA4">
          <w:rPr>
            <w:noProof/>
            <w:webHidden/>
          </w:rPr>
          <w:fldChar w:fldCharType="separate"/>
        </w:r>
        <w:r w:rsidR="00721BA4">
          <w:rPr>
            <w:noProof/>
            <w:webHidden/>
          </w:rPr>
          <w:t>133</w:t>
        </w:r>
        <w:r w:rsidR="00721BA4">
          <w:rPr>
            <w:noProof/>
            <w:webHidden/>
          </w:rPr>
          <w:fldChar w:fldCharType="end"/>
        </w:r>
      </w:hyperlink>
    </w:p>
    <w:p w14:paraId="12FD2F9D" w14:textId="08E8FD25" w:rsidR="00721BA4" w:rsidRDefault="00665241">
      <w:pPr>
        <w:pStyle w:val="21"/>
        <w:tabs>
          <w:tab w:val="left" w:pos="800"/>
          <w:tab w:val="right" w:leader="dot" w:pos="9204"/>
        </w:tabs>
        <w:rPr>
          <w:rFonts w:asciiTheme="minorHAnsi" w:eastAsiaTheme="minorEastAsia" w:hAnsiTheme="minorHAnsi" w:cstheme="minorBidi"/>
          <w:smallCaps w:val="0"/>
          <w:noProof/>
          <w:kern w:val="2"/>
          <w:sz w:val="22"/>
          <w:szCs w:val="22"/>
          <w:lang w:val="en-US" w:eastAsia="en-US"/>
          <w14:ligatures w14:val="standardContextual"/>
        </w:rPr>
      </w:pPr>
      <w:hyperlink w:anchor="_Toc151566277" w:history="1">
        <w:r w:rsidR="00721BA4" w:rsidRPr="00A04017">
          <w:rPr>
            <w:rStyle w:val="-"/>
            <w:noProof/>
            <w:lang w:val="de-DE"/>
          </w:rPr>
          <w:t>3.4</w:t>
        </w:r>
        <w:r w:rsidR="00721BA4">
          <w:rPr>
            <w:rFonts w:asciiTheme="minorHAnsi" w:eastAsiaTheme="minorEastAsia" w:hAnsiTheme="minorHAnsi" w:cstheme="minorBidi"/>
            <w:smallCaps w:val="0"/>
            <w:noProof/>
            <w:kern w:val="2"/>
            <w:sz w:val="22"/>
            <w:szCs w:val="22"/>
            <w:lang w:val="en-US" w:eastAsia="en-US"/>
            <w14:ligatures w14:val="standardContextual"/>
          </w:rPr>
          <w:tab/>
        </w:r>
        <w:r w:rsidR="00721BA4" w:rsidRPr="00A04017">
          <w:rPr>
            <w:rStyle w:val="-"/>
            <w:noProof/>
            <w:lang w:val="de-DE"/>
          </w:rPr>
          <w:t>Residue behaviour</w:t>
        </w:r>
        <w:r w:rsidR="00721BA4">
          <w:rPr>
            <w:noProof/>
            <w:webHidden/>
          </w:rPr>
          <w:tab/>
        </w:r>
        <w:r w:rsidR="00721BA4">
          <w:rPr>
            <w:noProof/>
            <w:webHidden/>
          </w:rPr>
          <w:fldChar w:fldCharType="begin"/>
        </w:r>
        <w:r w:rsidR="00721BA4">
          <w:rPr>
            <w:noProof/>
            <w:webHidden/>
          </w:rPr>
          <w:instrText xml:space="preserve"> PAGEREF _Toc151566277 \h </w:instrText>
        </w:r>
        <w:r w:rsidR="00721BA4">
          <w:rPr>
            <w:noProof/>
            <w:webHidden/>
          </w:rPr>
        </w:r>
        <w:r w:rsidR="00721BA4">
          <w:rPr>
            <w:noProof/>
            <w:webHidden/>
          </w:rPr>
          <w:fldChar w:fldCharType="separate"/>
        </w:r>
        <w:r w:rsidR="00721BA4">
          <w:rPr>
            <w:noProof/>
            <w:webHidden/>
          </w:rPr>
          <w:t>133</w:t>
        </w:r>
        <w:r w:rsidR="00721BA4">
          <w:rPr>
            <w:noProof/>
            <w:webHidden/>
          </w:rPr>
          <w:fldChar w:fldCharType="end"/>
        </w:r>
      </w:hyperlink>
    </w:p>
    <w:p w14:paraId="161843C6" w14:textId="3734AB7D" w:rsidR="00721BA4" w:rsidRDefault="00665241">
      <w:pPr>
        <w:pStyle w:val="21"/>
        <w:tabs>
          <w:tab w:val="left" w:pos="800"/>
          <w:tab w:val="right" w:leader="dot" w:pos="9204"/>
        </w:tabs>
        <w:rPr>
          <w:rFonts w:asciiTheme="minorHAnsi" w:eastAsiaTheme="minorEastAsia" w:hAnsiTheme="minorHAnsi" w:cstheme="minorBidi"/>
          <w:smallCaps w:val="0"/>
          <w:noProof/>
          <w:kern w:val="2"/>
          <w:sz w:val="22"/>
          <w:szCs w:val="22"/>
          <w:lang w:val="en-US" w:eastAsia="en-US"/>
          <w14:ligatures w14:val="standardContextual"/>
        </w:rPr>
      </w:pPr>
      <w:hyperlink w:anchor="_Toc151566278" w:history="1">
        <w:r w:rsidR="00721BA4" w:rsidRPr="00A04017">
          <w:rPr>
            <w:rStyle w:val="-"/>
            <w:noProof/>
          </w:rPr>
          <w:t>3.5</w:t>
        </w:r>
        <w:r w:rsidR="00721BA4">
          <w:rPr>
            <w:rFonts w:asciiTheme="minorHAnsi" w:eastAsiaTheme="minorEastAsia" w:hAnsiTheme="minorHAnsi" w:cstheme="minorBidi"/>
            <w:smallCaps w:val="0"/>
            <w:noProof/>
            <w:kern w:val="2"/>
            <w:sz w:val="22"/>
            <w:szCs w:val="22"/>
            <w:lang w:val="en-US" w:eastAsia="en-US"/>
            <w14:ligatures w14:val="standardContextual"/>
          </w:rPr>
          <w:tab/>
        </w:r>
        <w:r w:rsidR="00721BA4" w:rsidRPr="00A04017">
          <w:rPr>
            <w:rStyle w:val="-"/>
            <w:noProof/>
          </w:rPr>
          <w:t>Summaries of the efficacy studies (B.5.10.1-xx)</w:t>
        </w:r>
        <w:r w:rsidR="00721BA4">
          <w:rPr>
            <w:noProof/>
            <w:webHidden/>
          </w:rPr>
          <w:tab/>
        </w:r>
        <w:r w:rsidR="00721BA4">
          <w:rPr>
            <w:noProof/>
            <w:webHidden/>
          </w:rPr>
          <w:fldChar w:fldCharType="begin"/>
        </w:r>
        <w:r w:rsidR="00721BA4">
          <w:rPr>
            <w:noProof/>
            <w:webHidden/>
          </w:rPr>
          <w:instrText xml:space="preserve"> PAGEREF _Toc151566278 \h </w:instrText>
        </w:r>
        <w:r w:rsidR="00721BA4">
          <w:rPr>
            <w:noProof/>
            <w:webHidden/>
          </w:rPr>
        </w:r>
        <w:r w:rsidR="00721BA4">
          <w:rPr>
            <w:noProof/>
            <w:webHidden/>
          </w:rPr>
          <w:fldChar w:fldCharType="separate"/>
        </w:r>
        <w:r w:rsidR="00721BA4">
          <w:rPr>
            <w:noProof/>
            <w:webHidden/>
          </w:rPr>
          <w:t>133</w:t>
        </w:r>
        <w:r w:rsidR="00721BA4">
          <w:rPr>
            <w:noProof/>
            <w:webHidden/>
          </w:rPr>
          <w:fldChar w:fldCharType="end"/>
        </w:r>
      </w:hyperlink>
    </w:p>
    <w:p w14:paraId="3BECBD13" w14:textId="46797893" w:rsidR="00721BA4" w:rsidRDefault="00665241">
      <w:pPr>
        <w:pStyle w:val="21"/>
        <w:tabs>
          <w:tab w:val="left" w:pos="800"/>
          <w:tab w:val="right" w:leader="dot" w:pos="9204"/>
        </w:tabs>
        <w:rPr>
          <w:rFonts w:asciiTheme="minorHAnsi" w:eastAsiaTheme="minorEastAsia" w:hAnsiTheme="minorHAnsi" w:cstheme="minorBidi"/>
          <w:smallCaps w:val="0"/>
          <w:noProof/>
          <w:kern w:val="2"/>
          <w:sz w:val="22"/>
          <w:szCs w:val="22"/>
          <w:lang w:val="en-US" w:eastAsia="en-US"/>
          <w14:ligatures w14:val="standardContextual"/>
        </w:rPr>
      </w:pPr>
      <w:hyperlink w:anchor="_Toc151566279" w:history="1">
        <w:r w:rsidR="00721BA4" w:rsidRPr="00A04017">
          <w:rPr>
            <w:rStyle w:val="-"/>
            <w:noProof/>
            <w:lang w:val="de-DE"/>
          </w:rPr>
          <w:t>3.6</w:t>
        </w:r>
        <w:r w:rsidR="00721BA4">
          <w:rPr>
            <w:rFonts w:asciiTheme="minorHAnsi" w:eastAsiaTheme="minorEastAsia" w:hAnsiTheme="minorHAnsi" w:cstheme="minorBidi"/>
            <w:smallCaps w:val="0"/>
            <w:noProof/>
            <w:kern w:val="2"/>
            <w:sz w:val="22"/>
            <w:szCs w:val="22"/>
            <w:lang w:val="en-US" w:eastAsia="en-US"/>
            <w14:ligatures w14:val="standardContextual"/>
          </w:rPr>
          <w:tab/>
        </w:r>
        <w:r w:rsidR="00721BA4" w:rsidRPr="00A04017">
          <w:rPr>
            <w:rStyle w:val="-"/>
            <w:noProof/>
            <w:lang w:val="de-DE"/>
          </w:rPr>
          <w:t>Confidential annex</w:t>
        </w:r>
        <w:r w:rsidR="00721BA4">
          <w:rPr>
            <w:noProof/>
            <w:webHidden/>
          </w:rPr>
          <w:tab/>
        </w:r>
        <w:r w:rsidR="00721BA4">
          <w:rPr>
            <w:noProof/>
            <w:webHidden/>
          </w:rPr>
          <w:fldChar w:fldCharType="begin"/>
        </w:r>
        <w:r w:rsidR="00721BA4">
          <w:rPr>
            <w:noProof/>
            <w:webHidden/>
          </w:rPr>
          <w:instrText xml:space="preserve"> PAGEREF _Toc151566279 \h </w:instrText>
        </w:r>
        <w:r w:rsidR="00721BA4">
          <w:rPr>
            <w:noProof/>
            <w:webHidden/>
          </w:rPr>
        </w:r>
        <w:r w:rsidR="00721BA4">
          <w:rPr>
            <w:noProof/>
            <w:webHidden/>
          </w:rPr>
          <w:fldChar w:fldCharType="separate"/>
        </w:r>
        <w:r w:rsidR="00721BA4">
          <w:rPr>
            <w:noProof/>
            <w:webHidden/>
          </w:rPr>
          <w:t>133</w:t>
        </w:r>
        <w:r w:rsidR="00721BA4">
          <w:rPr>
            <w:noProof/>
            <w:webHidden/>
          </w:rPr>
          <w:fldChar w:fldCharType="end"/>
        </w:r>
      </w:hyperlink>
    </w:p>
    <w:p w14:paraId="041E59F2" w14:textId="0C99D3A1" w:rsidR="00721BA4" w:rsidRDefault="00665241">
      <w:pPr>
        <w:pStyle w:val="21"/>
        <w:tabs>
          <w:tab w:val="left" w:pos="800"/>
          <w:tab w:val="right" w:leader="dot" w:pos="9204"/>
        </w:tabs>
        <w:rPr>
          <w:rFonts w:asciiTheme="minorHAnsi" w:eastAsiaTheme="minorEastAsia" w:hAnsiTheme="minorHAnsi" w:cstheme="minorBidi"/>
          <w:smallCaps w:val="0"/>
          <w:noProof/>
          <w:kern w:val="2"/>
          <w:sz w:val="22"/>
          <w:szCs w:val="22"/>
          <w:lang w:val="en-US" w:eastAsia="en-US"/>
          <w14:ligatures w14:val="standardContextual"/>
        </w:rPr>
      </w:pPr>
      <w:hyperlink w:anchor="_Toc151566280" w:history="1">
        <w:r w:rsidR="00721BA4" w:rsidRPr="00A04017">
          <w:rPr>
            <w:rStyle w:val="-"/>
            <w:noProof/>
            <w:lang w:val="de-DE"/>
          </w:rPr>
          <w:t>3.7</w:t>
        </w:r>
        <w:r w:rsidR="00721BA4">
          <w:rPr>
            <w:rFonts w:asciiTheme="minorHAnsi" w:eastAsiaTheme="minorEastAsia" w:hAnsiTheme="minorHAnsi" w:cstheme="minorBidi"/>
            <w:smallCaps w:val="0"/>
            <w:noProof/>
            <w:kern w:val="2"/>
            <w:sz w:val="22"/>
            <w:szCs w:val="22"/>
            <w:lang w:val="en-US" w:eastAsia="en-US"/>
            <w14:ligatures w14:val="standardContextual"/>
          </w:rPr>
          <w:tab/>
        </w:r>
        <w:r w:rsidR="00721BA4" w:rsidRPr="00A04017">
          <w:rPr>
            <w:rStyle w:val="-"/>
            <w:noProof/>
            <w:lang w:val="de-DE"/>
          </w:rPr>
          <w:t>Other</w:t>
        </w:r>
        <w:r w:rsidR="00721BA4">
          <w:rPr>
            <w:noProof/>
            <w:webHidden/>
          </w:rPr>
          <w:tab/>
        </w:r>
        <w:r w:rsidR="00721BA4">
          <w:rPr>
            <w:noProof/>
            <w:webHidden/>
          </w:rPr>
          <w:fldChar w:fldCharType="begin"/>
        </w:r>
        <w:r w:rsidR="00721BA4">
          <w:rPr>
            <w:noProof/>
            <w:webHidden/>
          </w:rPr>
          <w:instrText xml:space="preserve"> PAGEREF _Toc151566280 \h </w:instrText>
        </w:r>
        <w:r w:rsidR="00721BA4">
          <w:rPr>
            <w:noProof/>
            <w:webHidden/>
          </w:rPr>
        </w:r>
        <w:r w:rsidR="00721BA4">
          <w:rPr>
            <w:noProof/>
            <w:webHidden/>
          </w:rPr>
          <w:fldChar w:fldCharType="separate"/>
        </w:r>
        <w:r w:rsidR="00721BA4">
          <w:rPr>
            <w:noProof/>
            <w:webHidden/>
          </w:rPr>
          <w:t>133</w:t>
        </w:r>
        <w:r w:rsidR="00721BA4">
          <w:rPr>
            <w:noProof/>
            <w:webHidden/>
          </w:rPr>
          <w:fldChar w:fldCharType="end"/>
        </w:r>
      </w:hyperlink>
    </w:p>
    <w:p w14:paraId="6A2A8DBC" w14:textId="3CD66D75" w:rsidR="00A53EE0" w:rsidRPr="000057D9" w:rsidRDefault="00C94D3C" w:rsidP="002B172D">
      <w:pPr>
        <w:spacing w:line="276" w:lineRule="auto"/>
        <w:rPr>
          <w:rFonts w:eastAsia="Calibri"/>
          <w:lang w:eastAsia="en-US"/>
        </w:rPr>
      </w:pPr>
      <w:r w:rsidRPr="000057D9">
        <w:rPr>
          <w:rFonts w:eastAsia="Calibri"/>
          <w:b/>
          <w:bCs/>
          <w:caps/>
          <w:lang w:eastAsia="en-US"/>
        </w:rPr>
        <w:fldChar w:fldCharType="end"/>
      </w:r>
    </w:p>
    <w:p w14:paraId="7D8C4CC5" w14:textId="77777777" w:rsidR="00A53EE0" w:rsidRDefault="00A53EE0" w:rsidP="00B44BF8">
      <w:pPr>
        <w:pStyle w:val="1"/>
        <w:rPr>
          <w:rFonts w:eastAsia="Calibri"/>
        </w:rPr>
      </w:pPr>
      <w:r w:rsidRPr="000057D9">
        <w:rPr>
          <w:rFonts w:eastAsia="Calibri"/>
          <w:lang w:eastAsia="en-US"/>
        </w:rPr>
        <w:br w:type="page"/>
      </w:r>
      <w:bookmarkStart w:id="0" w:name="_Toc389728849"/>
      <w:bookmarkStart w:id="1" w:name="_Toc151566188"/>
      <w:r w:rsidRPr="000057D9">
        <w:rPr>
          <w:rFonts w:eastAsia="Calibri"/>
        </w:rPr>
        <w:lastRenderedPageBreak/>
        <w:t>CONCLUSION</w:t>
      </w:r>
      <w:bookmarkEnd w:id="0"/>
      <w:bookmarkEnd w:id="1"/>
    </w:p>
    <w:p w14:paraId="23BB3E75" w14:textId="77777777" w:rsidR="000509F6" w:rsidRPr="004D3AD8" w:rsidRDefault="000509F6" w:rsidP="000509F6">
      <w:pPr>
        <w:spacing w:line="260" w:lineRule="atLeast"/>
        <w:rPr>
          <w:rFonts w:eastAsia="Calibri"/>
          <w:b/>
          <w:bCs/>
          <w:lang w:eastAsia="en-US"/>
        </w:rPr>
      </w:pPr>
      <w:r w:rsidRPr="004D3AD8">
        <w:rPr>
          <w:rFonts w:eastAsia="Calibri"/>
          <w:b/>
          <w:bCs/>
          <w:lang w:eastAsia="en-US"/>
        </w:rPr>
        <w:t xml:space="preserve">Conclusion for </w:t>
      </w:r>
      <w:proofErr w:type="spellStart"/>
      <w:r w:rsidRPr="004D3AD8">
        <w:rPr>
          <w:rFonts w:eastAsia="Calibri"/>
          <w:b/>
          <w:bCs/>
          <w:lang w:eastAsia="en-US"/>
        </w:rPr>
        <w:t>Physico</w:t>
      </w:r>
      <w:proofErr w:type="spellEnd"/>
      <w:r w:rsidRPr="004D3AD8">
        <w:rPr>
          <w:rFonts w:eastAsia="Calibri"/>
          <w:b/>
          <w:bCs/>
          <w:lang w:eastAsia="en-US"/>
        </w:rPr>
        <w:t>-chemistry:</w:t>
      </w:r>
    </w:p>
    <w:p w14:paraId="6157D42F" w14:textId="77777777" w:rsidR="00F55657" w:rsidRDefault="00F55657" w:rsidP="00DD3910">
      <w:pPr>
        <w:spacing w:line="260" w:lineRule="atLeast"/>
        <w:ind w:left="360"/>
        <w:contextualSpacing/>
        <w:jc w:val="both"/>
        <w:rPr>
          <w:rFonts w:eastAsia="Calibri"/>
          <w:i/>
          <w:lang w:eastAsia="en-US"/>
        </w:rPr>
      </w:pPr>
    </w:p>
    <w:p w14:paraId="01740C6F" w14:textId="77777777" w:rsidR="000509F6" w:rsidRDefault="000509F6" w:rsidP="000509F6">
      <w:pPr>
        <w:tabs>
          <w:tab w:val="left" w:pos="90"/>
        </w:tabs>
        <w:spacing w:before="40" w:after="160" w:line="260" w:lineRule="atLeast"/>
        <w:jc w:val="both"/>
        <w:rPr>
          <w:rFonts w:cs="Arial"/>
        </w:rPr>
      </w:pPr>
      <w:r w:rsidRPr="000509F6">
        <w:rPr>
          <w:rFonts w:cs="Arial"/>
        </w:rPr>
        <w:t xml:space="preserve">NEODUST is a Solid Microgranules insecticide (PT 18), containing nominal (pure) active ingredient of 0.5 % w/w Permethrin and 0.05 % w/w Piperonyl Butoxide (PBO). </w:t>
      </w:r>
    </w:p>
    <w:p w14:paraId="5C0DAD61" w14:textId="77777777" w:rsidR="00F55657" w:rsidRDefault="000509F6" w:rsidP="009277B5">
      <w:pPr>
        <w:tabs>
          <w:tab w:val="left" w:pos="90"/>
        </w:tabs>
        <w:spacing w:before="40" w:after="160" w:line="260" w:lineRule="atLeast"/>
        <w:jc w:val="both"/>
        <w:rPr>
          <w:rFonts w:cs="Arial"/>
        </w:rPr>
      </w:pPr>
      <w:r w:rsidRPr="000509F6">
        <w:rPr>
          <w:rFonts w:cs="Arial"/>
        </w:rPr>
        <w:t>Its physicochemical properties are considered acceptable. For more information please refer to Table 2.2.2. The product is not expected to have explosive or oxidising properties, nor to be self-heating or flammable; thus has no classification according to CLP criteria.</w:t>
      </w:r>
    </w:p>
    <w:p w14:paraId="13C13EC7" w14:textId="77777777" w:rsidR="000509F6" w:rsidRPr="009277B5" w:rsidRDefault="000509F6" w:rsidP="009277B5">
      <w:pPr>
        <w:spacing w:before="40" w:after="160" w:line="260" w:lineRule="atLeast"/>
        <w:jc w:val="both"/>
        <w:rPr>
          <w:rFonts w:cs="Arial"/>
        </w:rPr>
      </w:pPr>
      <w:r w:rsidRPr="009277B5">
        <w:rPr>
          <w:rFonts w:eastAsia="Calibri"/>
          <w:lang w:eastAsia="en-US"/>
        </w:rPr>
        <w:t xml:space="preserve">The product is stable for two years at ambient temperature when stored in </w:t>
      </w:r>
      <w:r w:rsidR="009277B5">
        <w:rPr>
          <w:rFonts w:eastAsia="Calibri"/>
          <w:lang w:eastAsia="en-US"/>
        </w:rPr>
        <w:t>its initial</w:t>
      </w:r>
      <w:r w:rsidR="009277B5" w:rsidRPr="009277B5">
        <w:rPr>
          <w:rFonts w:eastAsia="Calibri"/>
          <w:lang w:eastAsia="en-US"/>
        </w:rPr>
        <w:t xml:space="preserve"> </w:t>
      </w:r>
      <w:r w:rsidR="009277B5" w:rsidRPr="00122936">
        <w:t xml:space="preserve">commercial packaging </w:t>
      </w:r>
      <w:r w:rsidRPr="009277B5">
        <w:rPr>
          <w:rFonts w:cs="Arial"/>
        </w:rPr>
        <w:t xml:space="preserve">(refer to acceptable accelerated and 2 years storage stability studies). </w:t>
      </w:r>
    </w:p>
    <w:p w14:paraId="779223BE" w14:textId="77777777" w:rsidR="000509F6" w:rsidRPr="00390D2A" w:rsidRDefault="000509F6" w:rsidP="000509F6">
      <w:pPr>
        <w:spacing w:before="40" w:after="160" w:line="260" w:lineRule="atLeast"/>
        <w:jc w:val="both"/>
        <w:rPr>
          <w:rFonts w:eastAsia="Calibri"/>
          <w:lang w:eastAsia="en-US"/>
        </w:rPr>
      </w:pPr>
      <w:r w:rsidRPr="009277B5">
        <w:rPr>
          <w:rFonts w:cs="Arial"/>
        </w:rPr>
        <w:t>Acceptable a</w:t>
      </w:r>
      <w:r w:rsidRPr="00390D2A">
        <w:rPr>
          <w:rFonts w:eastAsia="Calibri"/>
          <w:lang w:eastAsia="en-US"/>
        </w:rPr>
        <w:t xml:space="preserve">nalytical methods were provided for the determination of both active substances in the formulation. </w:t>
      </w:r>
    </w:p>
    <w:p w14:paraId="3C722CDB" w14:textId="65DBC7FF" w:rsidR="00F55657" w:rsidRDefault="00F55657" w:rsidP="009277B5">
      <w:pPr>
        <w:spacing w:line="260" w:lineRule="atLeast"/>
        <w:contextualSpacing/>
        <w:jc w:val="both"/>
        <w:rPr>
          <w:rFonts w:eastAsia="Calibri"/>
          <w:iCs/>
          <w:lang w:eastAsia="en-US"/>
        </w:rPr>
      </w:pPr>
    </w:p>
    <w:p w14:paraId="3B946B70" w14:textId="77777777" w:rsidR="00956CDA" w:rsidRDefault="00956CDA" w:rsidP="009277B5">
      <w:pPr>
        <w:spacing w:line="260" w:lineRule="atLeast"/>
        <w:contextualSpacing/>
        <w:jc w:val="both"/>
        <w:rPr>
          <w:rFonts w:eastAsia="Calibri"/>
          <w:iCs/>
          <w:lang w:eastAsia="en-US"/>
        </w:rPr>
      </w:pPr>
    </w:p>
    <w:p w14:paraId="54025F13" w14:textId="77777777" w:rsidR="00720EEC" w:rsidRDefault="00720EEC" w:rsidP="00720EEC">
      <w:pPr>
        <w:spacing w:line="260" w:lineRule="atLeast"/>
        <w:rPr>
          <w:rFonts w:eastAsia="Calibri"/>
          <w:b/>
          <w:bCs/>
          <w:lang w:eastAsia="en-US"/>
        </w:rPr>
      </w:pPr>
      <w:r>
        <w:rPr>
          <w:rFonts w:eastAsia="Calibri"/>
          <w:b/>
          <w:bCs/>
          <w:lang w:eastAsia="en-US"/>
        </w:rPr>
        <w:t>Conclusion for Human Health:</w:t>
      </w:r>
    </w:p>
    <w:p w14:paraId="7A063764" w14:textId="77777777" w:rsidR="00720EEC" w:rsidRDefault="00720EEC" w:rsidP="00720EEC">
      <w:pPr>
        <w:spacing w:line="260" w:lineRule="atLeast"/>
        <w:rPr>
          <w:rFonts w:eastAsia="Calibri"/>
          <w:b/>
          <w:bCs/>
          <w:lang w:eastAsia="en-US"/>
        </w:rPr>
      </w:pPr>
    </w:p>
    <w:p w14:paraId="5B87DFDA" w14:textId="77777777" w:rsidR="00720EEC" w:rsidRDefault="00720EEC" w:rsidP="00720EEC">
      <w:pPr>
        <w:tabs>
          <w:tab w:val="left" w:pos="90"/>
        </w:tabs>
        <w:spacing w:after="60" w:line="260" w:lineRule="atLeast"/>
        <w:jc w:val="both"/>
        <w:rPr>
          <w:rFonts w:cs="Arial"/>
        </w:rPr>
      </w:pPr>
      <w:r>
        <w:t xml:space="preserve">The biocidal product NEODUST is not </w:t>
      </w:r>
      <w:r w:rsidRPr="00380638">
        <w:t xml:space="preserve">classified </w:t>
      </w:r>
      <w:r>
        <w:t xml:space="preserve">for health hazards but </w:t>
      </w:r>
      <w:r>
        <w:rPr>
          <w:rFonts w:cs="Arial"/>
        </w:rPr>
        <w:t xml:space="preserve">should carry the </w:t>
      </w:r>
      <w:r w:rsidRPr="00720EEC">
        <w:rPr>
          <w:rFonts w:cs="Arial"/>
        </w:rPr>
        <w:t xml:space="preserve">precautionary phrase </w:t>
      </w:r>
      <w:r>
        <w:rPr>
          <w:rFonts w:cs="Arial"/>
        </w:rPr>
        <w:t>EUH208 “</w:t>
      </w:r>
      <w:r w:rsidR="003B470F">
        <w:rPr>
          <w:rFonts w:cs="Arial"/>
        </w:rPr>
        <w:t>C</w:t>
      </w:r>
      <w:r>
        <w:rPr>
          <w:rFonts w:cs="Arial"/>
        </w:rPr>
        <w:t>ontains permethrin.</w:t>
      </w:r>
      <w:r w:rsidR="00FD38D1">
        <w:rPr>
          <w:rFonts w:cs="Arial"/>
        </w:rPr>
        <w:t xml:space="preserve"> </w:t>
      </w:r>
      <w:r w:rsidR="003B470F">
        <w:rPr>
          <w:rFonts w:cs="Arial"/>
        </w:rPr>
        <w:t>M</w:t>
      </w:r>
      <w:r>
        <w:rPr>
          <w:rFonts w:cs="Arial"/>
        </w:rPr>
        <w:t xml:space="preserve">ay </w:t>
      </w:r>
      <w:r w:rsidR="003B470F">
        <w:rPr>
          <w:rFonts w:cs="Arial"/>
        </w:rPr>
        <w:t>produce</w:t>
      </w:r>
      <w:r>
        <w:rPr>
          <w:rFonts w:cs="Arial"/>
        </w:rPr>
        <w:t xml:space="preserve"> an allergic reaction”, </w:t>
      </w:r>
      <w:r w:rsidRPr="00720EEC">
        <w:rPr>
          <w:rFonts w:cs="Arial"/>
        </w:rPr>
        <w:t>to protect already sensitised individuals</w:t>
      </w:r>
      <w:r w:rsidRPr="00380638">
        <w:rPr>
          <w:rFonts w:cs="Arial"/>
        </w:rPr>
        <w:t>.</w:t>
      </w:r>
    </w:p>
    <w:p w14:paraId="06A39706" w14:textId="77777777" w:rsidR="00720EEC" w:rsidRDefault="00720EEC" w:rsidP="00720EEC">
      <w:pPr>
        <w:autoSpaceDE w:val="0"/>
        <w:spacing w:line="260" w:lineRule="atLeast"/>
        <w:jc w:val="both"/>
        <w:rPr>
          <w:rFonts w:cs="Arial"/>
        </w:rPr>
      </w:pPr>
      <w:r w:rsidRPr="00380638">
        <w:rPr>
          <w:rFonts w:cs="Arial"/>
        </w:rPr>
        <w:t>Regarding risk assessment,</w:t>
      </w:r>
      <w:r>
        <w:rPr>
          <w:rFonts w:cs="Arial"/>
        </w:rPr>
        <w:t xml:space="preserve"> both</w:t>
      </w:r>
      <w:r w:rsidRPr="00380638">
        <w:rPr>
          <w:rFonts w:cs="Arial"/>
        </w:rPr>
        <w:t xml:space="preserve"> the primary</w:t>
      </w:r>
      <w:r>
        <w:rPr>
          <w:rFonts w:cs="Arial"/>
        </w:rPr>
        <w:t xml:space="preserve"> (</w:t>
      </w:r>
      <w:r w:rsidRPr="00380638">
        <w:rPr>
          <w:rFonts w:cs="Arial"/>
        </w:rPr>
        <w:t>direct</w:t>
      </w:r>
      <w:r>
        <w:rPr>
          <w:rFonts w:cs="Arial"/>
        </w:rPr>
        <w:t>)</w:t>
      </w:r>
      <w:r w:rsidRPr="00380638">
        <w:rPr>
          <w:rFonts w:cs="Arial"/>
        </w:rPr>
        <w:t xml:space="preserve"> exposure of </w:t>
      </w:r>
      <w:r>
        <w:rPr>
          <w:rFonts w:cs="Arial"/>
        </w:rPr>
        <w:t xml:space="preserve">professional and </w:t>
      </w:r>
      <w:r w:rsidRPr="00380638">
        <w:rPr>
          <w:rFonts w:cs="Arial"/>
        </w:rPr>
        <w:t xml:space="preserve">non-professional users </w:t>
      </w:r>
      <w:r>
        <w:rPr>
          <w:rFonts w:eastAsia="Calibri"/>
          <w:bCs/>
        </w:rPr>
        <w:t>during product application</w:t>
      </w:r>
      <w:r w:rsidRPr="00380638">
        <w:rPr>
          <w:rFonts w:cs="Arial"/>
        </w:rPr>
        <w:t xml:space="preserve"> and the secondary</w:t>
      </w:r>
      <w:r>
        <w:rPr>
          <w:rFonts w:cs="Arial"/>
        </w:rPr>
        <w:t xml:space="preserve"> (</w:t>
      </w:r>
      <w:r w:rsidRPr="00380638">
        <w:rPr>
          <w:rFonts w:cs="Arial"/>
        </w:rPr>
        <w:t>indirect</w:t>
      </w:r>
      <w:r>
        <w:rPr>
          <w:rFonts w:cs="Arial"/>
        </w:rPr>
        <w:t>)</w:t>
      </w:r>
      <w:r w:rsidRPr="00380638">
        <w:rPr>
          <w:rFonts w:cs="Arial"/>
        </w:rPr>
        <w:t xml:space="preserve"> exposure of the general public following application of the biocidal product</w:t>
      </w:r>
      <w:r>
        <w:rPr>
          <w:rFonts w:cs="Arial"/>
        </w:rPr>
        <w:t xml:space="preserve"> </w:t>
      </w:r>
      <w:r>
        <w:rPr>
          <w:rFonts w:eastAsia="Calibri"/>
          <w:bCs/>
        </w:rPr>
        <w:t>do not entail unacceptable risks for human health</w:t>
      </w:r>
      <w:r w:rsidRPr="00380638">
        <w:rPr>
          <w:rFonts w:cs="Arial"/>
        </w:rPr>
        <w:t>.</w:t>
      </w:r>
    </w:p>
    <w:p w14:paraId="4CE57913" w14:textId="77777777" w:rsidR="00720EEC" w:rsidRPr="00956CDA" w:rsidRDefault="00720EEC" w:rsidP="00956CDA">
      <w:pPr>
        <w:spacing w:line="260" w:lineRule="atLeast"/>
        <w:contextualSpacing/>
        <w:jc w:val="both"/>
        <w:rPr>
          <w:rFonts w:eastAsia="Calibri"/>
          <w:iCs/>
          <w:lang w:eastAsia="en-US"/>
        </w:rPr>
      </w:pPr>
    </w:p>
    <w:p w14:paraId="58AF9454" w14:textId="77777777" w:rsidR="00F55657" w:rsidRDefault="00F55657" w:rsidP="00F519DD">
      <w:pPr>
        <w:spacing w:line="260" w:lineRule="atLeast"/>
        <w:contextualSpacing/>
        <w:jc w:val="both"/>
        <w:rPr>
          <w:rFonts w:eastAsia="Calibri"/>
          <w:iCs/>
          <w:lang w:eastAsia="en-US"/>
        </w:rPr>
      </w:pPr>
    </w:p>
    <w:p w14:paraId="62DA3ED8" w14:textId="77777777" w:rsidR="00F55657" w:rsidRDefault="00F55657" w:rsidP="00F55657">
      <w:pPr>
        <w:spacing w:line="260" w:lineRule="atLeast"/>
        <w:rPr>
          <w:rFonts w:eastAsia="Calibri"/>
          <w:b/>
          <w:bCs/>
          <w:lang w:eastAsia="en-US"/>
        </w:rPr>
      </w:pPr>
      <w:r>
        <w:rPr>
          <w:rFonts w:eastAsia="Calibri"/>
          <w:b/>
          <w:bCs/>
          <w:lang w:eastAsia="en-US"/>
        </w:rPr>
        <w:t>Conclusion for Environment:</w:t>
      </w:r>
    </w:p>
    <w:p w14:paraId="69A9C69F" w14:textId="77777777" w:rsidR="00F55657" w:rsidRPr="00F55657" w:rsidRDefault="00F55657" w:rsidP="00F55657">
      <w:pPr>
        <w:spacing w:line="260" w:lineRule="atLeast"/>
        <w:rPr>
          <w:rFonts w:eastAsia="Calibri"/>
          <w:b/>
          <w:bCs/>
          <w:lang w:eastAsia="en-US"/>
        </w:rPr>
      </w:pPr>
    </w:p>
    <w:p w14:paraId="3135C004" w14:textId="7639404A" w:rsidR="001E05F0" w:rsidRPr="00573CC7" w:rsidRDefault="00F55657" w:rsidP="00DF0DDE">
      <w:pPr>
        <w:autoSpaceDE w:val="0"/>
        <w:autoSpaceDN w:val="0"/>
        <w:adjustRightInd w:val="0"/>
        <w:spacing w:before="60" w:after="60" w:line="260" w:lineRule="atLeast"/>
        <w:jc w:val="both"/>
        <w:rPr>
          <w:rFonts w:eastAsia="Calibri" w:cs="Arial"/>
          <w:lang w:eastAsia="en-GB"/>
        </w:rPr>
      </w:pPr>
      <w:r w:rsidRPr="00573CC7">
        <w:rPr>
          <w:rFonts w:eastAsia="Calibri" w:cs="Arial"/>
          <w:lang w:eastAsia="en-GB"/>
        </w:rPr>
        <w:t>According to the environmental risk assessment, the risk for all relevant environmental compartments</w:t>
      </w:r>
      <w:r w:rsidR="008A5254" w:rsidRPr="00573CC7">
        <w:rPr>
          <w:rFonts w:eastAsia="Calibri" w:cs="Arial"/>
          <w:lang w:eastAsia="en-GB"/>
        </w:rPr>
        <w:t xml:space="preserve"> (</w:t>
      </w:r>
      <w:r w:rsidR="00156187" w:rsidRPr="00573CC7">
        <w:rPr>
          <w:rFonts w:eastAsia="Calibri" w:cs="Arial"/>
          <w:lang w:eastAsia="en-GB"/>
        </w:rPr>
        <w:t xml:space="preserve">STP, </w:t>
      </w:r>
      <w:r w:rsidR="008A5254" w:rsidRPr="00573CC7">
        <w:rPr>
          <w:rFonts w:eastAsia="Calibri" w:cs="Arial"/>
          <w:lang w:eastAsia="en-GB"/>
        </w:rPr>
        <w:t>terrestrial</w:t>
      </w:r>
      <w:r w:rsidR="00156187" w:rsidRPr="00573CC7">
        <w:rPr>
          <w:rFonts w:eastAsia="Calibri" w:cs="Arial"/>
          <w:lang w:eastAsia="en-GB"/>
        </w:rPr>
        <w:t xml:space="preserve">, </w:t>
      </w:r>
      <w:r w:rsidR="008A5254" w:rsidRPr="00573CC7">
        <w:rPr>
          <w:rFonts w:eastAsia="Calibri" w:cs="Arial"/>
          <w:lang w:eastAsia="en-GB"/>
        </w:rPr>
        <w:t>aquatic</w:t>
      </w:r>
      <w:r w:rsidR="00156187" w:rsidRPr="00573CC7">
        <w:rPr>
          <w:rFonts w:eastAsia="Calibri" w:cs="Arial"/>
          <w:lang w:eastAsia="en-GB"/>
        </w:rPr>
        <w:t>, primary and secondary poisoning</w:t>
      </w:r>
      <w:r w:rsidR="008A5254" w:rsidRPr="00573CC7">
        <w:rPr>
          <w:rFonts w:eastAsia="Calibri" w:cs="Arial"/>
          <w:lang w:eastAsia="en-GB"/>
        </w:rPr>
        <w:t>)</w:t>
      </w:r>
      <w:r w:rsidRPr="00573CC7">
        <w:rPr>
          <w:rFonts w:eastAsia="Calibri" w:cs="Arial"/>
          <w:lang w:eastAsia="en-GB"/>
        </w:rPr>
        <w:t xml:space="preserve"> is acceptable when the product is used </w:t>
      </w:r>
      <w:r w:rsidR="004361E8" w:rsidRPr="00573CC7">
        <w:rPr>
          <w:rFonts w:eastAsia="Calibri" w:cs="Arial"/>
          <w:lang w:eastAsia="en-GB"/>
        </w:rPr>
        <w:t xml:space="preserve">for indoor </w:t>
      </w:r>
      <w:r w:rsidR="001F0751" w:rsidRPr="00573CC7">
        <w:rPr>
          <w:rFonts w:eastAsia="Calibri" w:cs="Arial"/>
          <w:lang w:eastAsia="en-GB"/>
        </w:rPr>
        <w:t>uses</w:t>
      </w:r>
      <w:r w:rsidR="00721044" w:rsidRPr="00573CC7">
        <w:rPr>
          <w:rFonts w:eastAsia="Calibri" w:cs="Arial"/>
          <w:lang w:eastAsia="en-GB"/>
        </w:rPr>
        <w:t xml:space="preserve"> </w:t>
      </w:r>
      <w:r w:rsidR="004361E8" w:rsidRPr="00573CC7">
        <w:rPr>
          <w:rFonts w:eastAsia="Calibri" w:cs="Arial"/>
          <w:lang w:eastAsia="en-GB"/>
        </w:rPr>
        <w:t>according to label instruction</w:t>
      </w:r>
      <w:r w:rsidR="002514CE" w:rsidRPr="00573CC7">
        <w:rPr>
          <w:rFonts w:eastAsia="Calibri" w:cs="Arial"/>
          <w:lang w:val="en-US" w:eastAsia="en-GB"/>
        </w:rPr>
        <w:t xml:space="preserve">. </w:t>
      </w:r>
      <w:r w:rsidR="00510ED7" w:rsidRPr="00573CC7">
        <w:rPr>
          <w:rFonts w:eastAsia="Calibri" w:cs="Arial"/>
          <w:strike/>
          <w:lang w:val="en-US" w:eastAsia="en-GB"/>
        </w:rPr>
        <w:t xml:space="preserve">For the indoor uses, </w:t>
      </w:r>
      <w:r w:rsidR="00510ED7" w:rsidRPr="00573CC7">
        <w:rPr>
          <w:rFonts w:eastAsia="Calibri" w:cs="Arial"/>
          <w:strike/>
          <w:lang w:eastAsia="en-GB"/>
        </w:rPr>
        <w:t>t</w:t>
      </w:r>
      <w:r w:rsidR="002514CE" w:rsidRPr="00573CC7">
        <w:rPr>
          <w:rFonts w:eastAsia="Calibri" w:cs="Arial"/>
          <w:strike/>
          <w:lang w:eastAsia="en-GB"/>
        </w:rPr>
        <w:t xml:space="preserve">he product </w:t>
      </w:r>
      <w:r w:rsidR="002514CE" w:rsidRPr="00573CC7">
        <w:rPr>
          <w:rFonts w:eastAsia="Calibri" w:cs="Arial"/>
          <w:strike/>
          <w:lang w:val="en-US" w:eastAsia="en-GB"/>
        </w:rPr>
        <w:t xml:space="preserve">cannot be </w:t>
      </w:r>
      <w:proofErr w:type="spellStart"/>
      <w:r w:rsidR="002514CE" w:rsidRPr="00573CC7">
        <w:rPr>
          <w:rFonts w:eastAsia="Calibri" w:cs="Arial"/>
          <w:strike/>
          <w:lang w:val="en-US" w:eastAsia="en-GB"/>
        </w:rPr>
        <w:t>authorised</w:t>
      </w:r>
      <w:proofErr w:type="spellEnd"/>
      <w:r w:rsidR="002514CE" w:rsidRPr="00573CC7">
        <w:rPr>
          <w:rFonts w:eastAsia="Calibri" w:cs="Arial"/>
          <w:strike/>
          <w:lang w:val="en-US" w:eastAsia="en-GB"/>
        </w:rPr>
        <w:t xml:space="preserve"> where direct emissions to surface water cannot be prevented</w:t>
      </w:r>
      <w:r w:rsidRPr="00573CC7">
        <w:rPr>
          <w:rFonts w:eastAsia="Calibri" w:cs="Arial"/>
          <w:strike/>
          <w:lang w:eastAsia="en-GB"/>
        </w:rPr>
        <w:t>.</w:t>
      </w:r>
      <w:r w:rsidR="00B22DC7" w:rsidRPr="00573CC7">
        <w:rPr>
          <w:rFonts w:eastAsia="Calibri"/>
          <w:lang w:eastAsia="en-US"/>
        </w:rPr>
        <w:t xml:space="preserve"> </w:t>
      </w:r>
      <w:r w:rsidR="00E63389" w:rsidRPr="00573CC7">
        <w:rPr>
          <w:rFonts w:eastAsia="Calibri"/>
          <w:lang w:eastAsia="en-US"/>
        </w:rPr>
        <w:t xml:space="preserve">For </w:t>
      </w:r>
      <w:r w:rsidR="00B22DC7" w:rsidRPr="00573CC7">
        <w:rPr>
          <w:rFonts w:eastAsia="Calibri"/>
          <w:lang w:eastAsia="en-US"/>
        </w:rPr>
        <w:t>the indoor uses</w:t>
      </w:r>
      <w:r w:rsidR="000F054B" w:rsidRPr="00573CC7">
        <w:rPr>
          <w:rFonts w:eastAsia="Calibri"/>
          <w:lang w:eastAsia="en-US"/>
        </w:rPr>
        <w:t xml:space="preserve"> </w:t>
      </w:r>
      <w:r w:rsidR="000F054B" w:rsidRPr="00573CC7">
        <w:rPr>
          <w:rFonts w:eastAsia="Calibri"/>
          <w:lang w:val="en-US" w:eastAsia="en-US"/>
        </w:rPr>
        <w:t xml:space="preserve">(2 &amp; 4) </w:t>
      </w:r>
      <w:r w:rsidR="004E497E" w:rsidRPr="00573CC7">
        <w:rPr>
          <w:rFonts w:eastAsia="Calibri"/>
          <w:lang w:val="en-US" w:eastAsia="en-US"/>
        </w:rPr>
        <w:t>concerning</w:t>
      </w:r>
      <w:r w:rsidR="00E63389" w:rsidRPr="00573CC7">
        <w:rPr>
          <w:rFonts w:eastAsia="Calibri"/>
          <w:lang w:val="en-US" w:eastAsia="en-US"/>
        </w:rPr>
        <w:t xml:space="preserve"> </w:t>
      </w:r>
      <w:r w:rsidR="00B22DC7" w:rsidRPr="00573CC7">
        <w:rPr>
          <w:rFonts w:eastAsia="Calibri"/>
          <w:lang w:eastAsia="en-US"/>
        </w:rPr>
        <w:t xml:space="preserve">animal housings, </w:t>
      </w:r>
      <w:r w:rsidR="005E317F" w:rsidRPr="00573CC7">
        <w:rPr>
          <w:rFonts w:eastAsia="Calibri"/>
          <w:lang w:eastAsia="en-US"/>
        </w:rPr>
        <w:t xml:space="preserve">the product </w:t>
      </w:r>
      <w:r w:rsidR="00FD6FF2" w:rsidRPr="00573CC7">
        <w:rPr>
          <w:rFonts w:eastAsia="Calibri"/>
          <w:lang w:eastAsia="en-US"/>
        </w:rPr>
        <w:t>was not</w:t>
      </w:r>
      <w:r w:rsidR="005E317F" w:rsidRPr="00573CC7">
        <w:rPr>
          <w:rFonts w:eastAsia="Calibri"/>
          <w:lang w:eastAsia="en-US"/>
        </w:rPr>
        <w:t xml:space="preserve"> </w:t>
      </w:r>
      <w:r w:rsidR="00B22DC7" w:rsidRPr="00573CC7">
        <w:rPr>
          <w:rFonts w:eastAsia="Calibri"/>
          <w:lang w:eastAsia="en-US"/>
        </w:rPr>
        <w:t xml:space="preserve">authorised </w:t>
      </w:r>
      <w:r w:rsidR="00FD6FF2" w:rsidRPr="00573CC7">
        <w:rPr>
          <w:rFonts w:eastAsia="Calibri"/>
          <w:lang w:eastAsia="en-US"/>
        </w:rPr>
        <w:t xml:space="preserve">as the data </w:t>
      </w:r>
      <w:r w:rsidR="001640EB" w:rsidRPr="00573CC7">
        <w:rPr>
          <w:rFonts w:eastAsia="Calibri"/>
          <w:lang w:eastAsia="en-US"/>
        </w:rPr>
        <w:t>was insufficient</w:t>
      </w:r>
      <w:r w:rsidR="004E497E" w:rsidRPr="00573CC7">
        <w:rPr>
          <w:rFonts w:eastAsia="Calibri"/>
          <w:lang w:eastAsia="en-US"/>
        </w:rPr>
        <w:t xml:space="preserve"> and in late submission by the applicant to be</w:t>
      </w:r>
      <w:r w:rsidR="00982209" w:rsidRPr="00573CC7">
        <w:rPr>
          <w:rFonts w:eastAsia="Calibri"/>
          <w:lang w:eastAsia="en-US"/>
        </w:rPr>
        <w:t xml:space="preserve"> </w:t>
      </w:r>
      <w:r w:rsidR="004E497E" w:rsidRPr="00573CC7">
        <w:rPr>
          <w:rFonts w:eastAsia="Calibri"/>
          <w:lang w:eastAsia="en-US"/>
        </w:rPr>
        <w:t>evaluated</w:t>
      </w:r>
      <w:r w:rsidR="00982209" w:rsidRPr="00573CC7">
        <w:rPr>
          <w:rFonts w:eastAsia="Calibri" w:cs="Arial"/>
          <w:lang w:eastAsia="en-GB"/>
        </w:rPr>
        <w:t>.</w:t>
      </w:r>
      <w:r w:rsidR="002221D4" w:rsidRPr="00573CC7">
        <w:rPr>
          <w:rFonts w:eastAsia="Calibri" w:cs="Arial"/>
          <w:lang w:eastAsia="en-GB"/>
        </w:rPr>
        <w:t xml:space="preserve"> </w:t>
      </w:r>
      <w:r w:rsidR="00982209" w:rsidRPr="00573CC7">
        <w:rPr>
          <w:rFonts w:eastAsia="Calibri" w:cs="Arial"/>
          <w:strike/>
          <w:lang w:eastAsia="en-GB"/>
        </w:rPr>
        <w:t>Hence</w:t>
      </w:r>
      <w:r w:rsidR="007F741D" w:rsidRPr="00573CC7">
        <w:rPr>
          <w:rFonts w:eastAsia="Calibri" w:cs="Arial"/>
          <w:strike/>
          <w:lang w:eastAsia="en-GB"/>
        </w:rPr>
        <w:t>, for</w:t>
      </w:r>
      <w:r w:rsidR="00982209" w:rsidRPr="00573CC7">
        <w:rPr>
          <w:rFonts w:eastAsia="Calibri" w:cs="Arial"/>
          <w:strike/>
          <w:lang w:eastAsia="en-GB"/>
        </w:rPr>
        <w:t xml:space="preserve"> Use 2 </w:t>
      </w:r>
      <w:r w:rsidR="007F741D" w:rsidRPr="00573CC7">
        <w:rPr>
          <w:rFonts w:eastAsia="Calibri" w:cs="Arial"/>
          <w:strike/>
          <w:lang w:eastAsia="en-GB"/>
        </w:rPr>
        <w:t>the product is</w:t>
      </w:r>
      <w:r w:rsidR="00982209" w:rsidRPr="00573CC7">
        <w:rPr>
          <w:rFonts w:eastAsia="Calibri" w:cs="Arial"/>
          <w:strike/>
          <w:lang w:eastAsia="en-GB"/>
        </w:rPr>
        <w:t xml:space="preserve"> not authorised</w:t>
      </w:r>
      <w:r w:rsidR="007F741D" w:rsidRPr="00573CC7">
        <w:rPr>
          <w:rFonts w:eastAsia="Calibri" w:cs="Arial"/>
          <w:strike/>
          <w:lang w:eastAsia="en-GB"/>
        </w:rPr>
        <w:t>, whereas for Use 4 the product is only authorised for indoor use excluding animal housings.</w:t>
      </w:r>
      <w:r w:rsidR="007F741D" w:rsidRPr="00573CC7">
        <w:rPr>
          <w:rFonts w:eastAsia="Calibri" w:cs="Arial"/>
          <w:lang w:eastAsia="en-GB"/>
        </w:rPr>
        <w:t xml:space="preserve"> </w:t>
      </w:r>
    </w:p>
    <w:p w14:paraId="6897D83A" w14:textId="19467E51" w:rsidR="00F55657" w:rsidRPr="00956CDA" w:rsidRDefault="001509D1" w:rsidP="00956CDA">
      <w:pPr>
        <w:spacing w:line="260" w:lineRule="atLeast"/>
        <w:contextualSpacing/>
        <w:jc w:val="both"/>
        <w:rPr>
          <w:rFonts w:eastAsia="Calibri"/>
          <w:iCs/>
          <w:lang w:eastAsia="en-US"/>
        </w:rPr>
      </w:pPr>
      <w:r w:rsidRPr="00573CC7">
        <w:rPr>
          <w:rFonts w:eastAsia="Calibri" w:cs="Arial"/>
          <w:lang w:eastAsia="en-GB"/>
        </w:rPr>
        <w:t>Regarding the</w:t>
      </w:r>
      <w:r w:rsidR="0099471F" w:rsidRPr="00573CC7">
        <w:rPr>
          <w:rFonts w:eastAsia="Calibri" w:cs="Arial"/>
          <w:lang w:eastAsia="en-GB"/>
        </w:rPr>
        <w:t xml:space="preserve"> </w:t>
      </w:r>
      <w:r w:rsidR="0099471F" w:rsidRPr="00573CC7">
        <w:rPr>
          <w:rFonts w:eastAsia="Calibri" w:cs="Arial"/>
          <w:b/>
          <w:bCs/>
          <w:lang w:eastAsia="en-GB"/>
        </w:rPr>
        <w:t>outdoor</w:t>
      </w:r>
      <w:r w:rsidRPr="00573CC7">
        <w:rPr>
          <w:rFonts w:eastAsia="Calibri" w:cs="Arial"/>
          <w:b/>
          <w:bCs/>
          <w:lang w:eastAsia="en-GB"/>
        </w:rPr>
        <w:t xml:space="preserve"> use</w:t>
      </w:r>
      <w:r w:rsidRPr="00573CC7">
        <w:rPr>
          <w:rFonts w:eastAsia="Calibri" w:cs="Arial"/>
          <w:lang w:eastAsia="en-GB"/>
        </w:rPr>
        <w:t xml:space="preserve"> of the product,</w:t>
      </w:r>
      <w:r w:rsidR="0099471F" w:rsidRPr="00573CC7">
        <w:rPr>
          <w:rFonts w:eastAsia="Calibri" w:cs="Arial"/>
          <w:lang w:eastAsia="en-GB"/>
        </w:rPr>
        <w:t xml:space="preserve"> </w:t>
      </w:r>
      <w:r w:rsidR="0099471F" w:rsidRPr="00573CC7">
        <w:rPr>
          <w:rFonts w:eastAsia="Calibri" w:cs="Arial"/>
          <w:b/>
          <w:bCs/>
          <w:lang w:eastAsia="en-GB"/>
        </w:rPr>
        <w:t>Use 5</w:t>
      </w:r>
      <w:r w:rsidR="0099471F" w:rsidRPr="00573CC7">
        <w:rPr>
          <w:rFonts w:eastAsia="Calibri" w:cs="Arial"/>
          <w:lang w:eastAsia="en-GB"/>
        </w:rPr>
        <w:t xml:space="preserve"> </w:t>
      </w:r>
      <w:r w:rsidRPr="00573CC7">
        <w:rPr>
          <w:rFonts w:eastAsia="Calibri" w:cs="Arial"/>
          <w:lang w:eastAsia="en-GB"/>
        </w:rPr>
        <w:t>cannot be</w:t>
      </w:r>
      <w:r w:rsidR="0099471F" w:rsidRPr="00573CC7">
        <w:rPr>
          <w:rFonts w:eastAsia="Calibri" w:cs="Arial"/>
          <w:lang w:eastAsia="en-GB"/>
        </w:rPr>
        <w:t xml:space="preserve"> Authorised as the risk assessment</w:t>
      </w:r>
      <w:r w:rsidR="00B610DE" w:rsidRPr="00573CC7">
        <w:rPr>
          <w:rFonts w:eastAsia="Calibri" w:cs="Arial"/>
          <w:lang w:eastAsia="en-GB"/>
        </w:rPr>
        <w:t>s</w:t>
      </w:r>
      <w:r w:rsidR="0099471F" w:rsidRPr="00573CC7">
        <w:rPr>
          <w:rFonts w:eastAsia="Calibri" w:cs="Arial"/>
          <w:lang w:eastAsia="en-GB"/>
        </w:rPr>
        <w:t xml:space="preserve"> for the soil </w:t>
      </w:r>
      <w:r w:rsidR="00B610DE" w:rsidRPr="00573CC7">
        <w:rPr>
          <w:rFonts w:eastAsia="Calibri" w:cs="Arial"/>
          <w:lang w:eastAsia="en-GB"/>
        </w:rPr>
        <w:t xml:space="preserve">and secondary poisoning </w:t>
      </w:r>
      <w:r w:rsidR="0099471F" w:rsidRPr="00573CC7">
        <w:rPr>
          <w:rFonts w:eastAsia="Calibri" w:cs="Arial"/>
          <w:lang w:eastAsia="en-GB"/>
        </w:rPr>
        <w:t>compartment</w:t>
      </w:r>
      <w:r w:rsidR="00B610DE" w:rsidRPr="00573CC7">
        <w:rPr>
          <w:rFonts w:eastAsia="Calibri" w:cs="Arial"/>
          <w:lang w:eastAsia="en-GB"/>
        </w:rPr>
        <w:t>s</w:t>
      </w:r>
      <w:r w:rsidR="0099471F" w:rsidRPr="00573CC7">
        <w:rPr>
          <w:rFonts w:eastAsia="Calibri" w:cs="Arial"/>
          <w:lang w:eastAsia="en-GB"/>
        </w:rPr>
        <w:t xml:space="preserve"> </w:t>
      </w:r>
      <w:r w:rsidR="00B610DE" w:rsidRPr="00573CC7">
        <w:rPr>
          <w:rFonts w:eastAsia="Calibri" w:cs="Arial"/>
          <w:lang w:eastAsia="en-GB"/>
        </w:rPr>
        <w:t>are</w:t>
      </w:r>
      <w:r w:rsidR="0099471F" w:rsidRPr="00573CC7">
        <w:rPr>
          <w:rFonts w:eastAsia="Calibri" w:cs="Arial"/>
          <w:lang w:eastAsia="en-GB"/>
        </w:rPr>
        <w:t xml:space="preserve"> </w:t>
      </w:r>
      <w:r w:rsidRPr="00573CC7">
        <w:rPr>
          <w:rFonts w:eastAsia="Calibri" w:cs="Arial"/>
          <w:lang w:eastAsia="en-GB"/>
        </w:rPr>
        <w:t>unacceptable.</w:t>
      </w:r>
    </w:p>
    <w:p w14:paraId="07758C61" w14:textId="77777777" w:rsidR="00956CDA" w:rsidRPr="00956CDA" w:rsidRDefault="00956CDA" w:rsidP="00956CDA">
      <w:pPr>
        <w:spacing w:line="260" w:lineRule="atLeast"/>
        <w:contextualSpacing/>
        <w:jc w:val="both"/>
        <w:rPr>
          <w:rFonts w:eastAsia="Calibri"/>
          <w:iCs/>
          <w:lang w:eastAsia="en-US"/>
        </w:rPr>
      </w:pPr>
    </w:p>
    <w:p w14:paraId="244F0AA1" w14:textId="13F95876" w:rsidR="000E6B95" w:rsidRDefault="000E6B95" w:rsidP="000E6B95">
      <w:pPr>
        <w:autoSpaceDE w:val="0"/>
        <w:autoSpaceDN w:val="0"/>
        <w:adjustRightInd w:val="0"/>
        <w:spacing w:before="120" w:after="120" w:line="260" w:lineRule="atLeast"/>
        <w:rPr>
          <w:b/>
        </w:rPr>
      </w:pPr>
      <w:r w:rsidRPr="00C35D09">
        <w:rPr>
          <w:b/>
        </w:rPr>
        <w:t>Conclusion for Efficacy:</w:t>
      </w:r>
    </w:p>
    <w:p w14:paraId="32E5A6D5" w14:textId="65F7C2C2" w:rsidR="0094047C" w:rsidRDefault="0094047C" w:rsidP="0094047C">
      <w:pPr>
        <w:autoSpaceDE w:val="0"/>
        <w:autoSpaceDN w:val="0"/>
        <w:adjustRightInd w:val="0"/>
        <w:spacing w:before="120" w:after="120" w:line="260" w:lineRule="atLeast"/>
        <w:jc w:val="both"/>
        <w:rPr>
          <w:rFonts w:cs="Calibri"/>
        </w:rPr>
      </w:pPr>
      <w:r w:rsidRPr="00C8362A">
        <w:rPr>
          <w:rFonts w:cs="Calibri"/>
        </w:rPr>
        <w:t xml:space="preserve">Several efficacy studies (laboratory and field studies) were submitted by the applicant with </w:t>
      </w:r>
      <w:r w:rsidR="005B1B19" w:rsidRPr="00D24CF5">
        <w:rPr>
          <w:rFonts w:eastAsia="Calibri"/>
          <w:lang w:eastAsia="en-US"/>
        </w:rPr>
        <w:t xml:space="preserve">NEODUST </w:t>
      </w:r>
      <w:r w:rsidRPr="00C8362A">
        <w:rPr>
          <w:rFonts w:cs="Calibri"/>
        </w:rPr>
        <w:t xml:space="preserve">containing permethrin 0.5% and PBO 0.05%, to support the intended uses of the product against the claimed target organisms. </w:t>
      </w:r>
    </w:p>
    <w:p w14:paraId="2B1C6B2A" w14:textId="77777777" w:rsidR="00216907" w:rsidRPr="00C8362A" w:rsidRDefault="00216907" w:rsidP="0094047C">
      <w:pPr>
        <w:autoSpaceDE w:val="0"/>
        <w:autoSpaceDN w:val="0"/>
        <w:adjustRightInd w:val="0"/>
        <w:spacing w:before="120" w:after="120" w:line="260" w:lineRule="atLeast"/>
        <w:jc w:val="both"/>
        <w:rPr>
          <w:rFonts w:cs="Calibri"/>
        </w:rPr>
      </w:pPr>
    </w:p>
    <w:p w14:paraId="2F3E0A3A" w14:textId="77777777" w:rsidR="0094047C" w:rsidRDefault="0094047C" w:rsidP="0094047C">
      <w:pPr>
        <w:autoSpaceDE w:val="0"/>
        <w:autoSpaceDN w:val="0"/>
        <w:adjustRightInd w:val="0"/>
        <w:spacing w:before="120" w:after="120" w:line="260" w:lineRule="atLeast"/>
        <w:jc w:val="both"/>
        <w:rPr>
          <w:rFonts w:cs="Calibri"/>
        </w:rPr>
      </w:pPr>
      <w:r w:rsidRPr="004049B5">
        <w:rPr>
          <w:rFonts w:cs="Calibri"/>
        </w:rPr>
        <w:lastRenderedPageBreak/>
        <w:t>Based on the results of the submitted efficacy studies, the product was effective when applied, by both professionals and non-professionals as:</w:t>
      </w:r>
    </w:p>
    <w:p w14:paraId="7A1B2C88" w14:textId="77777777" w:rsidR="0094047C" w:rsidRDefault="0094047C" w:rsidP="0094047C">
      <w:pPr>
        <w:numPr>
          <w:ilvl w:val="0"/>
          <w:numId w:val="34"/>
        </w:numPr>
        <w:spacing w:line="276" w:lineRule="auto"/>
        <w:ind w:left="567" w:hanging="283"/>
        <w:jc w:val="both"/>
      </w:pPr>
      <w:r>
        <w:t>Surface treatment, including c</w:t>
      </w:r>
      <w:r w:rsidRPr="009C17B8">
        <w:t>rack</w:t>
      </w:r>
      <w:r>
        <w:t>s</w:t>
      </w:r>
      <w:r w:rsidRPr="009C17B8">
        <w:t xml:space="preserve"> and crevice</w:t>
      </w:r>
      <w:r>
        <w:t>s,</w:t>
      </w:r>
      <w:r w:rsidRPr="009C17B8">
        <w:t xml:space="preserve"> indoors (in henhouses) against </w:t>
      </w:r>
      <w:r>
        <w:t xml:space="preserve">adults of </w:t>
      </w:r>
      <w:r w:rsidRPr="009C17B8">
        <w:t xml:space="preserve">chicken mites </w:t>
      </w:r>
      <w:r>
        <w:t>(</w:t>
      </w:r>
      <w:r w:rsidRPr="00B8369E">
        <w:rPr>
          <w:i/>
          <w:iCs/>
        </w:rPr>
        <w:t>D</w:t>
      </w:r>
      <w:r>
        <w:rPr>
          <w:i/>
          <w:iCs/>
        </w:rPr>
        <w:t>.</w:t>
      </w:r>
      <w:r w:rsidRPr="00B8369E">
        <w:rPr>
          <w:i/>
          <w:iCs/>
        </w:rPr>
        <w:t xml:space="preserve"> </w:t>
      </w:r>
      <w:proofErr w:type="spellStart"/>
      <w:r w:rsidRPr="00B8369E">
        <w:rPr>
          <w:i/>
          <w:iCs/>
        </w:rPr>
        <w:t>gallinae</w:t>
      </w:r>
      <w:proofErr w:type="spellEnd"/>
      <w:r>
        <w:t>)</w:t>
      </w:r>
      <w:r w:rsidRPr="00B8369E">
        <w:t xml:space="preserve"> </w:t>
      </w:r>
      <w:r w:rsidRPr="009C17B8">
        <w:t>at 12 g/m</w:t>
      </w:r>
      <w:r w:rsidRPr="009C17B8">
        <w:rPr>
          <w:vertAlign w:val="superscript"/>
        </w:rPr>
        <w:t>2</w:t>
      </w:r>
      <w:r>
        <w:rPr>
          <w:vertAlign w:val="superscript"/>
        </w:rPr>
        <w:t xml:space="preserve"> </w:t>
      </w:r>
      <w:r w:rsidRPr="009C17B8">
        <w:t xml:space="preserve">(Intended </w:t>
      </w:r>
      <w:r>
        <w:t>U</w:t>
      </w:r>
      <w:r w:rsidRPr="009C17B8">
        <w:t>se #</w:t>
      </w:r>
      <w:r>
        <w:t xml:space="preserve"> </w:t>
      </w:r>
      <w:r w:rsidRPr="009C17B8">
        <w:t xml:space="preserve">2). The </w:t>
      </w:r>
      <w:r>
        <w:t xml:space="preserve">product has a residual effect of at least </w:t>
      </w:r>
      <w:r w:rsidRPr="009C17B8">
        <w:t>1 week.</w:t>
      </w:r>
      <w:r w:rsidRPr="002B37F6">
        <w:t xml:space="preserve"> </w:t>
      </w:r>
    </w:p>
    <w:p w14:paraId="7F8858F6" w14:textId="530A124B" w:rsidR="0094047C" w:rsidRPr="00FF6D41" w:rsidRDefault="0094047C" w:rsidP="00134390">
      <w:pPr>
        <w:numPr>
          <w:ilvl w:val="0"/>
          <w:numId w:val="34"/>
        </w:numPr>
        <w:spacing w:line="276" w:lineRule="auto"/>
        <w:ind w:left="567" w:hanging="283"/>
        <w:jc w:val="both"/>
      </w:pPr>
      <w:r w:rsidRPr="00D51B2B">
        <w:t xml:space="preserve">Surface </w:t>
      </w:r>
      <w:r>
        <w:t xml:space="preserve">treatment indoors </w:t>
      </w:r>
      <w:r w:rsidRPr="00D51B2B">
        <w:t>(in a band along the perimeter</w:t>
      </w:r>
      <w:r>
        <w:t>)</w:t>
      </w:r>
      <w:r w:rsidRPr="00D51B2B">
        <w:t xml:space="preserve"> </w:t>
      </w:r>
      <w:r>
        <w:t xml:space="preserve">by spreading, </w:t>
      </w:r>
      <w:r w:rsidRPr="00D51B2B">
        <w:t>including cracks and crevices</w:t>
      </w:r>
      <w:r w:rsidRPr="00E13CF5">
        <w:t>,</w:t>
      </w:r>
      <w:r>
        <w:t xml:space="preserve"> against American cockroaches (</w:t>
      </w:r>
      <w:proofErr w:type="spellStart"/>
      <w:r w:rsidRPr="00DC1C6F">
        <w:rPr>
          <w:i/>
          <w:iCs/>
        </w:rPr>
        <w:t>Periplaneta</w:t>
      </w:r>
      <w:proofErr w:type="spellEnd"/>
      <w:r w:rsidRPr="00DC1C6F">
        <w:rPr>
          <w:i/>
          <w:iCs/>
        </w:rPr>
        <w:t xml:space="preserve"> americana</w:t>
      </w:r>
      <w:r>
        <w:t>) at 10 g /m</w:t>
      </w:r>
      <w:r w:rsidRPr="006D7CC7">
        <w:rPr>
          <w:vertAlign w:val="superscript"/>
        </w:rPr>
        <w:t>2</w:t>
      </w:r>
      <w:r>
        <w:t xml:space="preserve"> (</w:t>
      </w:r>
      <w:proofErr w:type="spellStart"/>
      <w:r>
        <w:t>Intented</w:t>
      </w:r>
      <w:proofErr w:type="spellEnd"/>
      <w:r>
        <w:t xml:space="preserve"> Use 3). </w:t>
      </w:r>
      <w:r w:rsidRPr="009C17B8">
        <w:t xml:space="preserve">The </w:t>
      </w:r>
      <w:r>
        <w:t>product has a residual effect of 3</w:t>
      </w:r>
      <w:r w:rsidRPr="009C17B8">
        <w:t xml:space="preserve"> week</w:t>
      </w:r>
      <w:r>
        <w:t>s</w:t>
      </w:r>
      <w:r w:rsidRPr="009C17B8">
        <w:t>.</w:t>
      </w:r>
      <w:r w:rsidR="00134390" w:rsidRPr="00134390">
        <w:rPr>
          <w:lang w:eastAsia="en-GB"/>
        </w:rPr>
        <w:t xml:space="preserve"> </w:t>
      </w:r>
      <w:r w:rsidR="00134390" w:rsidRPr="00134390">
        <w:t>Noticeable mortality of American cockroaches is expected 48-96h after exposure of the insects to the treated surfaces</w:t>
      </w:r>
      <w:r w:rsidR="00134390">
        <w:t>.</w:t>
      </w:r>
    </w:p>
    <w:p w14:paraId="2CC9C370" w14:textId="49CBC4D1" w:rsidR="0094047C" w:rsidRPr="00FF6D41" w:rsidRDefault="0094047C" w:rsidP="0094047C">
      <w:pPr>
        <w:numPr>
          <w:ilvl w:val="0"/>
          <w:numId w:val="34"/>
        </w:numPr>
        <w:spacing w:line="276" w:lineRule="auto"/>
        <w:ind w:left="567" w:hanging="283"/>
        <w:jc w:val="both"/>
      </w:pPr>
      <w:r w:rsidRPr="00EE315E">
        <w:rPr>
          <w:lang w:eastAsia="en-US"/>
        </w:rPr>
        <w:t>Surface (perimetral) application, indoor</w:t>
      </w:r>
      <w:r>
        <w:rPr>
          <w:lang w:eastAsia="en-US"/>
        </w:rPr>
        <w:t>s (in stables, animal housing and rooms)</w:t>
      </w:r>
      <w:r w:rsidRPr="00EE315E">
        <w:rPr>
          <w:lang w:eastAsia="en-US"/>
        </w:rPr>
        <w:t xml:space="preserve"> ag</w:t>
      </w:r>
      <w:r>
        <w:rPr>
          <w:lang w:eastAsia="en-US"/>
        </w:rPr>
        <w:t>ainst</w:t>
      </w:r>
      <w:r>
        <w:rPr>
          <w:bCs/>
          <w:iCs/>
          <w:lang w:eastAsia="en-US"/>
        </w:rPr>
        <w:t xml:space="preserve"> sheep ticks (</w:t>
      </w:r>
      <w:r>
        <w:rPr>
          <w:bCs/>
          <w:i/>
          <w:lang w:eastAsia="en-US"/>
        </w:rPr>
        <w:t xml:space="preserve">Ixodes </w:t>
      </w:r>
      <w:proofErr w:type="spellStart"/>
      <w:r>
        <w:rPr>
          <w:bCs/>
          <w:i/>
          <w:lang w:eastAsia="en-US"/>
        </w:rPr>
        <w:t>ricinus</w:t>
      </w:r>
      <w:proofErr w:type="spellEnd"/>
      <w:r>
        <w:rPr>
          <w:bCs/>
          <w:iCs/>
          <w:lang w:eastAsia="en-US"/>
        </w:rPr>
        <w:t>)</w:t>
      </w:r>
      <w:r w:rsidRPr="00EE315E">
        <w:rPr>
          <w:lang w:eastAsia="en-US"/>
        </w:rPr>
        <w:t xml:space="preserve"> a</w:t>
      </w:r>
      <w:r w:rsidRPr="009C17B8">
        <w:t>t 1</w:t>
      </w:r>
      <w:r>
        <w:t>2</w:t>
      </w:r>
      <w:r w:rsidRPr="009C17B8">
        <w:t xml:space="preserve"> g/m</w:t>
      </w:r>
      <w:r w:rsidRPr="00EE315E">
        <w:rPr>
          <w:vertAlign w:val="superscript"/>
        </w:rPr>
        <w:t xml:space="preserve">2 </w:t>
      </w:r>
      <w:r w:rsidRPr="009C17B8">
        <w:t xml:space="preserve">(Intended </w:t>
      </w:r>
      <w:r>
        <w:t>U</w:t>
      </w:r>
      <w:r w:rsidRPr="009C17B8">
        <w:t>se #</w:t>
      </w:r>
      <w:r>
        <w:t xml:space="preserve"> 4</w:t>
      </w:r>
      <w:r w:rsidRPr="009C17B8">
        <w:t>)</w:t>
      </w:r>
      <w:r>
        <w:t xml:space="preserve">. </w:t>
      </w:r>
      <w:r w:rsidRPr="009C17B8">
        <w:t xml:space="preserve">The </w:t>
      </w:r>
      <w:r>
        <w:t>product has a residual effect of 3</w:t>
      </w:r>
      <w:r w:rsidRPr="009C17B8">
        <w:t xml:space="preserve"> week</w:t>
      </w:r>
      <w:r>
        <w:t>s</w:t>
      </w:r>
      <w:r w:rsidRPr="009C17B8">
        <w:t>.</w:t>
      </w:r>
      <w:r w:rsidRPr="002B37F6">
        <w:t xml:space="preserve"> </w:t>
      </w:r>
      <w:r>
        <w:t>T</w:t>
      </w:r>
      <w:r w:rsidRPr="00F81B2C">
        <w:t xml:space="preserve">he product should be </w:t>
      </w:r>
      <w:r>
        <w:t xml:space="preserve">applied in the absence of </w:t>
      </w:r>
      <w:r w:rsidRPr="00F81B2C">
        <w:t xml:space="preserve">animals or humans. </w:t>
      </w:r>
      <w:r>
        <w:t xml:space="preserve">Entrance </w:t>
      </w:r>
      <w:r w:rsidRPr="00F81B2C">
        <w:t xml:space="preserve">of humans </w:t>
      </w:r>
      <w:r>
        <w:t>or</w:t>
      </w:r>
      <w:r w:rsidRPr="00F81B2C">
        <w:t xml:space="preserve"> animals</w:t>
      </w:r>
      <w:r>
        <w:t xml:space="preserve">, </w:t>
      </w:r>
      <w:r w:rsidRPr="00F81B2C">
        <w:t>in the treated area</w:t>
      </w:r>
      <w:r>
        <w:t>,</w:t>
      </w:r>
      <w:r w:rsidRPr="00F81B2C">
        <w:t xml:space="preserve"> </w:t>
      </w:r>
      <w:r>
        <w:t xml:space="preserve">should only be permitted after </w:t>
      </w:r>
      <w:r w:rsidRPr="00F81B2C">
        <w:t>24 hours</w:t>
      </w:r>
      <w:r>
        <w:t>.</w:t>
      </w:r>
      <w:r w:rsidR="00134390" w:rsidRPr="00134390">
        <w:rPr>
          <w:bCs/>
          <w:lang w:eastAsia="en-GB"/>
        </w:rPr>
        <w:t xml:space="preserve"> </w:t>
      </w:r>
      <w:r w:rsidR="00134390" w:rsidRPr="00134390">
        <w:rPr>
          <w:bCs/>
        </w:rPr>
        <w:t xml:space="preserve">It is noted that, according to the Efficacy Guidance on the BPR, when the product is intended for use in poultry farms, tests should be performed against </w:t>
      </w:r>
      <w:r w:rsidR="00134390" w:rsidRPr="00134390">
        <w:rPr>
          <w:bCs/>
          <w:i/>
          <w:iCs/>
        </w:rPr>
        <w:t xml:space="preserve">Argas </w:t>
      </w:r>
      <w:proofErr w:type="spellStart"/>
      <w:r w:rsidR="00134390" w:rsidRPr="00134390">
        <w:rPr>
          <w:bCs/>
          <w:i/>
          <w:iCs/>
        </w:rPr>
        <w:t>persicus</w:t>
      </w:r>
      <w:proofErr w:type="spellEnd"/>
      <w:r w:rsidR="00134390" w:rsidRPr="00134390">
        <w:rPr>
          <w:bCs/>
        </w:rPr>
        <w:t xml:space="preserve">. Hence, if the use in general animal housing is to be claimed, tests with </w:t>
      </w:r>
      <w:r w:rsidR="00134390" w:rsidRPr="00134390">
        <w:rPr>
          <w:bCs/>
          <w:i/>
          <w:iCs/>
        </w:rPr>
        <w:t xml:space="preserve">A. </w:t>
      </w:r>
      <w:proofErr w:type="spellStart"/>
      <w:r w:rsidR="00134390" w:rsidRPr="00134390">
        <w:rPr>
          <w:bCs/>
          <w:i/>
          <w:iCs/>
        </w:rPr>
        <w:t>persicus</w:t>
      </w:r>
      <w:proofErr w:type="spellEnd"/>
      <w:r w:rsidR="00134390" w:rsidRPr="00134390">
        <w:rPr>
          <w:bCs/>
        </w:rPr>
        <w:t xml:space="preserve"> must be submitted. Otherwise, the label of the product should clearly indicate that the use is limited to animal houses, excluding poultry houses.</w:t>
      </w:r>
    </w:p>
    <w:p w14:paraId="535B7315" w14:textId="77777777" w:rsidR="0094047C" w:rsidRPr="00A112B2" w:rsidRDefault="0094047C" w:rsidP="0094047C">
      <w:pPr>
        <w:numPr>
          <w:ilvl w:val="0"/>
          <w:numId w:val="34"/>
        </w:numPr>
        <w:spacing w:line="276" w:lineRule="auto"/>
        <w:ind w:left="567" w:hanging="283"/>
        <w:jc w:val="both"/>
      </w:pPr>
      <w:r>
        <w:rPr>
          <w:lang w:eastAsia="en-US"/>
        </w:rPr>
        <w:t>Surface (perimetral and crack and crevice) application, indoor and outdoor, against the black garden ant (</w:t>
      </w:r>
      <w:proofErr w:type="spellStart"/>
      <w:r w:rsidRPr="00D74F09">
        <w:rPr>
          <w:i/>
          <w:iCs/>
          <w:lang w:eastAsia="en-US"/>
        </w:rPr>
        <w:t>Lasius</w:t>
      </w:r>
      <w:proofErr w:type="spellEnd"/>
      <w:r w:rsidRPr="00D74F09">
        <w:rPr>
          <w:i/>
          <w:iCs/>
          <w:lang w:eastAsia="en-US"/>
        </w:rPr>
        <w:t xml:space="preserve"> </w:t>
      </w:r>
      <w:proofErr w:type="spellStart"/>
      <w:r w:rsidRPr="00D74F09">
        <w:rPr>
          <w:i/>
          <w:iCs/>
          <w:lang w:eastAsia="en-US"/>
        </w:rPr>
        <w:t>niger</w:t>
      </w:r>
      <w:proofErr w:type="spellEnd"/>
      <w:r>
        <w:rPr>
          <w:lang w:eastAsia="en-US"/>
        </w:rPr>
        <w:t>) a</w:t>
      </w:r>
      <w:r w:rsidRPr="009C17B8">
        <w:t>t 1</w:t>
      </w:r>
      <w:r>
        <w:t>0</w:t>
      </w:r>
      <w:r w:rsidRPr="009C17B8">
        <w:t xml:space="preserve"> g/m</w:t>
      </w:r>
      <w:r w:rsidRPr="009C17B8">
        <w:rPr>
          <w:vertAlign w:val="superscript"/>
        </w:rPr>
        <w:t>2</w:t>
      </w:r>
      <w:r>
        <w:rPr>
          <w:vertAlign w:val="superscript"/>
        </w:rPr>
        <w:t xml:space="preserve"> </w:t>
      </w:r>
      <w:r w:rsidRPr="009C17B8">
        <w:t xml:space="preserve">(Intended </w:t>
      </w:r>
      <w:r>
        <w:t>U</w:t>
      </w:r>
      <w:r w:rsidRPr="009C17B8">
        <w:t>se #</w:t>
      </w:r>
      <w:r>
        <w:t xml:space="preserve"> 5</w:t>
      </w:r>
      <w:r w:rsidRPr="009C17B8">
        <w:t>)</w:t>
      </w:r>
      <w:r>
        <w:t xml:space="preserve">. </w:t>
      </w:r>
      <w:r w:rsidRPr="009C17B8">
        <w:t xml:space="preserve">The </w:t>
      </w:r>
      <w:r>
        <w:t>product has a residual effect of 3</w:t>
      </w:r>
      <w:r w:rsidRPr="009C17B8">
        <w:t xml:space="preserve"> week</w:t>
      </w:r>
      <w:r>
        <w:t>s</w:t>
      </w:r>
      <w:r w:rsidRPr="009C17B8">
        <w:t>.</w:t>
      </w:r>
    </w:p>
    <w:p w14:paraId="354E968B" w14:textId="2D1CD0FD" w:rsidR="00A53EE0" w:rsidRDefault="0094047C" w:rsidP="006406F9">
      <w:pPr>
        <w:autoSpaceDE w:val="0"/>
        <w:autoSpaceDN w:val="0"/>
        <w:adjustRightInd w:val="0"/>
        <w:spacing w:before="120" w:after="240" w:line="260" w:lineRule="atLeast"/>
        <w:jc w:val="both"/>
        <w:rPr>
          <w:rFonts w:cs="Calibri"/>
          <w:bCs/>
          <w:i/>
          <w:iCs/>
        </w:rPr>
      </w:pPr>
      <w:r w:rsidRPr="00207A20">
        <w:rPr>
          <w:rFonts w:cs="Calibri"/>
          <w:bCs/>
          <w:iCs/>
        </w:rPr>
        <w:t xml:space="preserve">The </w:t>
      </w:r>
      <w:r>
        <w:rPr>
          <w:rFonts w:cs="Calibri"/>
          <w:bCs/>
          <w:iCs/>
        </w:rPr>
        <w:t>I</w:t>
      </w:r>
      <w:r w:rsidRPr="00207A20">
        <w:rPr>
          <w:rFonts w:cs="Calibri"/>
          <w:bCs/>
          <w:iCs/>
        </w:rPr>
        <w:t xml:space="preserve">ntended </w:t>
      </w:r>
      <w:r>
        <w:rPr>
          <w:rFonts w:cs="Calibri"/>
          <w:bCs/>
          <w:iCs/>
        </w:rPr>
        <w:t>U</w:t>
      </w:r>
      <w:r w:rsidRPr="00207A20">
        <w:rPr>
          <w:rFonts w:cs="Calibri"/>
          <w:bCs/>
          <w:iCs/>
        </w:rPr>
        <w:t>se</w:t>
      </w:r>
      <w:r>
        <w:rPr>
          <w:rFonts w:cs="Calibri"/>
          <w:bCs/>
          <w:iCs/>
        </w:rPr>
        <w:t xml:space="preserve"> </w:t>
      </w:r>
      <w:r w:rsidRPr="00C22C89">
        <w:rPr>
          <w:rFonts w:cs="Calibri"/>
          <w:bCs/>
          <w:iCs/>
        </w:rPr>
        <w:t>#</w:t>
      </w:r>
      <w:r w:rsidRPr="00207A20">
        <w:rPr>
          <w:rFonts w:cs="Calibri"/>
          <w:bCs/>
          <w:iCs/>
        </w:rPr>
        <w:t xml:space="preserve"> 1</w:t>
      </w:r>
      <w:r>
        <w:rPr>
          <w:rFonts w:cs="Calibri"/>
          <w:bCs/>
          <w:iCs/>
        </w:rPr>
        <w:t xml:space="preserve"> of the </w:t>
      </w:r>
      <w:r w:rsidRPr="00207A20">
        <w:rPr>
          <w:rFonts w:cs="Calibri"/>
          <w:bCs/>
          <w:iCs/>
        </w:rPr>
        <w:t>product against fleas</w:t>
      </w:r>
      <w:r w:rsidRPr="00C22C89">
        <w:rPr>
          <w:rFonts w:cs="Calibri"/>
          <w:bCs/>
          <w:iCs/>
        </w:rPr>
        <w:t xml:space="preserve"> </w:t>
      </w:r>
      <w:r>
        <w:rPr>
          <w:rFonts w:cs="Calibri"/>
          <w:bCs/>
          <w:iCs/>
        </w:rPr>
        <w:t>(</w:t>
      </w:r>
      <w:r w:rsidRPr="00F20258">
        <w:rPr>
          <w:rFonts w:cs="Calibri"/>
          <w:bCs/>
          <w:i/>
        </w:rPr>
        <w:t xml:space="preserve">Ctenocephalides </w:t>
      </w:r>
      <w:proofErr w:type="spellStart"/>
      <w:r w:rsidRPr="00F20258">
        <w:rPr>
          <w:rFonts w:cs="Calibri"/>
          <w:bCs/>
          <w:i/>
        </w:rPr>
        <w:t>felis</w:t>
      </w:r>
      <w:proofErr w:type="spellEnd"/>
      <w:r>
        <w:rPr>
          <w:rFonts w:cs="Calibri"/>
          <w:bCs/>
          <w:iCs/>
        </w:rPr>
        <w:t xml:space="preserve">) </w:t>
      </w:r>
      <w:r w:rsidRPr="00207A20">
        <w:rPr>
          <w:rFonts w:cs="Calibri"/>
          <w:bCs/>
          <w:iCs/>
        </w:rPr>
        <w:t xml:space="preserve">from an efficacy point of view, </w:t>
      </w:r>
      <w:r>
        <w:rPr>
          <w:rFonts w:cs="Calibri"/>
          <w:bCs/>
          <w:iCs/>
        </w:rPr>
        <w:t xml:space="preserve">is </w:t>
      </w:r>
      <w:r w:rsidRPr="00207A20">
        <w:rPr>
          <w:rFonts w:cs="Calibri"/>
          <w:bCs/>
          <w:iCs/>
        </w:rPr>
        <w:t xml:space="preserve">not acceptable as applied for by the applicant </w:t>
      </w:r>
      <w:r w:rsidRPr="00207A20">
        <w:rPr>
          <w:rFonts w:cs="Calibri"/>
          <w:bCs/>
          <w:i/>
          <w:iCs/>
        </w:rPr>
        <w:t>(for more details please refer to the conclusion of efficacy of the product in 2.2.5.5).</w:t>
      </w:r>
    </w:p>
    <w:p w14:paraId="19AD60BE" w14:textId="77777777" w:rsidR="00216907" w:rsidRDefault="00216907" w:rsidP="006406F9">
      <w:pPr>
        <w:autoSpaceDE w:val="0"/>
        <w:autoSpaceDN w:val="0"/>
        <w:adjustRightInd w:val="0"/>
        <w:spacing w:before="120" w:after="240" w:line="260" w:lineRule="atLeast"/>
        <w:jc w:val="both"/>
        <w:rPr>
          <w:rFonts w:cs="Calibri"/>
          <w:bCs/>
          <w:i/>
          <w:iCs/>
        </w:rPr>
      </w:pPr>
    </w:p>
    <w:p w14:paraId="140E665B" w14:textId="77777777" w:rsidR="00216907" w:rsidRPr="007360C7" w:rsidRDefault="00216907" w:rsidP="006406F9">
      <w:pPr>
        <w:autoSpaceDE w:val="0"/>
        <w:autoSpaceDN w:val="0"/>
        <w:adjustRightInd w:val="0"/>
        <w:spacing w:before="120" w:after="240" w:line="260" w:lineRule="atLeast"/>
        <w:jc w:val="both"/>
        <w:rPr>
          <w:rFonts w:eastAsia="Arial" w:cs="Arial"/>
          <w:b/>
          <w:iCs/>
          <w:lang w:eastAsia="ar-SA"/>
        </w:rPr>
      </w:pPr>
    </w:p>
    <w:p w14:paraId="22F21C14" w14:textId="77777777" w:rsidR="00A53EE0" w:rsidRPr="000057D9" w:rsidRDefault="00A53EE0" w:rsidP="00B44BF8">
      <w:pPr>
        <w:pStyle w:val="1"/>
        <w:rPr>
          <w:rFonts w:eastAsia="Calibri"/>
        </w:rPr>
      </w:pPr>
      <w:r w:rsidRPr="002C6BA0">
        <w:rPr>
          <w:rFonts w:eastAsia="Calibri"/>
          <w:lang w:val="en-US" w:eastAsia="en-US"/>
        </w:rPr>
        <w:br w:type="page"/>
      </w:r>
      <w:bookmarkStart w:id="2" w:name="_Toc389728850"/>
      <w:bookmarkStart w:id="3" w:name="_Toc151566189"/>
      <w:r w:rsidRPr="000057D9">
        <w:rPr>
          <w:rFonts w:eastAsia="Calibri"/>
        </w:rPr>
        <w:lastRenderedPageBreak/>
        <w:t>ASSESSMENT REPORT</w:t>
      </w:r>
      <w:bookmarkEnd w:id="2"/>
      <w:bookmarkEnd w:id="3"/>
    </w:p>
    <w:p w14:paraId="3D2BECFA" w14:textId="77777777" w:rsidR="00234C10" w:rsidRPr="000057D9" w:rsidRDefault="00151FA4" w:rsidP="0070229B">
      <w:pPr>
        <w:pStyle w:val="2"/>
        <w:rPr>
          <w:snapToGrid w:val="0"/>
        </w:rPr>
      </w:pPr>
      <w:bookmarkStart w:id="4" w:name="_Toc387244910"/>
      <w:bookmarkStart w:id="5" w:name="_Toc387250732"/>
      <w:bookmarkStart w:id="6" w:name="_Toc388281221"/>
      <w:bookmarkStart w:id="7" w:name="_Toc388281677"/>
      <w:bookmarkStart w:id="8" w:name="_Toc387244911"/>
      <w:bookmarkStart w:id="9" w:name="_Toc387250733"/>
      <w:bookmarkStart w:id="10" w:name="_Toc388281222"/>
      <w:bookmarkStart w:id="11" w:name="_Toc388281678"/>
      <w:bookmarkStart w:id="12" w:name="_Toc418784128"/>
      <w:bookmarkStart w:id="13" w:name="_Toc418784129"/>
      <w:bookmarkStart w:id="14" w:name="_Toc151566190"/>
      <w:bookmarkStart w:id="15" w:name="_Toc366658839"/>
      <w:bookmarkStart w:id="16" w:name="d0e7"/>
      <w:bookmarkStart w:id="17" w:name="d0e6"/>
      <w:bookmarkEnd w:id="4"/>
      <w:bookmarkEnd w:id="5"/>
      <w:bookmarkEnd w:id="6"/>
      <w:bookmarkEnd w:id="7"/>
      <w:bookmarkEnd w:id="8"/>
      <w:bookmarkEnd w:id="9"/>
      <w:bookmarkEnd w:id="10"/>
      <w:bookmarkEnd w:id="11"/>
      <w:bookmarkEnd w:id="12"/>
      <w:bookmarkEnd w:id="13"/>
      <w:r w:rsidRPr="000057D9">
        <w:rPr>
          <w:snapToGrid w:val="0"/>
        </w:rPr>
        <w:t>S</w:t>
      </w:r>
      <w:r w:rsidR="00234C10" w:rsidRPr="000057D9">
        <w:rPr>
          <w:snapToGrid w:val="0"/>
        </w:rPr>
        <w:t xml:space="preserve">ummary of the </w:t>
      </w:r>
      <w:r w:rsidR="00A84A7C" w:rsidRPr="000057D9">
        <w:rPr>
          <w:snapToGrid w:val="0"/>
        </w:rPr>
        <w:t xml:space="preserve">product </w:t>
      </w:r>
      <w:r w:rsidR="00234C10" w:rsidRPr="000057D9">
        <w:rPr>
          <w:snapToGrid w:val="0"/>
        </w:rPr>
        <w:t>assessment</w:t>
      </w:r>
      <w:bookmarkEnd w:id="14"/>
      <w:r w:rsidR="00234C10" w:rsidRPr="000057D9">
        <w:rPr>
          <w:snapToGrid w:val="0"/>
        </w:rPr>
        <w:t xml:space="preserve"> </w:t>
      </w:r>
    </w:p>
    <w:p w14:paraId="592F181F" w14:textId="77777777" w:rsidR="00692C49" w:rsidRPr="000057D9" w:rsidRDefault="00692C49" w:rsidP="00573CC7">
      <w:pPr>
        <w:pStyle w:val="3"/>
      </w:pPr>
      <w:bookmarkStart w:id="18" w:name="_Toc151566191"/>
      <w:bookmarkEnd w:id="15"/>
      <w:r w:rsidRPr="000057D9">
        <w:t xml:space="preserve">Administrative </w:t>
      </w:r>
      <w:proofErr w:type="spellStart"/>
      <w:r w:rsidRPr="000057D9">
        <w:t>information</w:t>
      </w:r>
      <w:bookmarkEnd w:id="18"/>
      <w:proofErr w:type="spellEnd"/>
    </w:p>
    <w:p w14:paraId="7EBD4D47" w14:textId="77777777" w:rsidR="00234C10" w:rsidRPr="000057D9" w:rsidRDefault="00477122" w:rsidP="00573CC7">
      <w:pPr>
        <w:pStyle w:val="4"/>
      </w:pPr>
      <w:bookmarkStart w:id="19" w:name="_Toc151566192"/>
      <w:bookmarkStart w:id="20" w:name="_Toc366658840"/>
      <w:bookmarkStart w:id="21" w:name="d0e10"/>
      <w:bookmarkEnd w:id="16"/>
      <w:bookmarkEnd w:id="17"/>
      <w:r w:rsidRPr="000057D9">
        <w:t>I</w:t>
      </w:r>
      <w:r w:rsidR="007C38CE" w:rsidRPr="000057D9">
        <w:t xml:space="preserve">dentifier </w:t>
      </w:r>
      <w:proofErr w:type="spellStart"/>
      <w:r w:rsidR="00F27BF0" w:rsidRPr="000057D9">
        <w:t>of</w:t>
      </w:r>
      <w:proofErr w:type="spellEnd"/>
      <w:r w:rsidR="00F27BF0" w:rsidRPr="000057D9">
        <w:t xml:space="preserve"> </w:t>
      </w:r>
      <w:proofErr w:type="spellStart"/>
      <w:r w:rsidR="00F27BF0" w:rsidRPr="000057D9">
        <w:t>the</w:t>
      </w:r>
      <w:proofErr w:type="spellEnd"/>
      <w:r w:rsidR="00F27BF0" w:rsidRPr="000057D9">
        <w:t xml:space="preserve"> </w:t>
      </w:r>
      <w:proofErr w:type="spellStart"/>
      <w:r w:rsidR="00F27BF0" w:rsidRPr="000057D9">
        <w:t>product</w:t>
      </w:r>
      <w:bookmarkEnd w:id="19"/>
      <w:proofErr w:type="spellEnd"/>
      <w:r w:rsidR="00F27BF0" w:rsidRPr="000057D9">
        <w:t xml:space="preserve"> </w:t>
      </w:r>
      <w:bookmarkEnd w:id="20"/>
      <w:bookmarkEnd w:id="21"/>
    </w:p>
    <w:tbl>
      <w:tblPr>
        <w:tblW w:w="0" w:type="auto"/>
        <w:tblInd w:w="45" w:type="dxa"/>
        <w:tblLayout w:type="fixed"/>
        <w:tblCellMar>
          <w:left w:w="0" w:type="dxa"/>
          <w:right w:w="0" w:type="dxa"/>
        </w:tblCellMar>
        <w:tblLook w:val="0000" w:firstRow="0" w:lastRow="0" w:firstColumn="0" w:lastColumn="0" w:noHBand="0" w:noVBand="0"/>
      </w:tblPr>
      <w:tblGrid>
        <w:gridCol w:w="3397"/>
        <w:gridCol w:w="5670"/>
      </w:tblGrid>
      <w:tr w:rsidR="00881601" w:rsidRPr="000057D9" w14:paraId="159C1ADF" w14:textId="77777777" w:rsidTr="005F00C2">
        <w:trPr>
          <w:tblHeader/>
        </w:trPr>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F4A8BD6" w14:textId="77777777" w:rsidR="00234C10" w:rsidRPr="000057D9" w:rsidRDefault="007C38CE" w:rsidP="00017CF8">
            <w:r w:rsidRPr="000057D9">
              <w:rPr>
                <w:b/>
                <w:bCs/>
                <w:szCs w:val="24"/>
                <w:lang w:eastAsia="en-GB"/>
              </w:rPr>
              <w:t>Identifier</w:t>
            </w:r>
          </w:p>
        </w:tc>
        <w:tc>
          <w:tcPr>
            <w:tcW w:w="5670"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9E37213" w14:textId="77777777" w:rsidR="00234C10" w:rsidRPr="000057D9" w:rsidRDefault="00234C10" w:rsidP="00017CF8">
            <w:r w:rsidRPr="000057D9">
              <w:rPr>
                <w:b/>
                <w:bCs/>
                <w:szCs w:val="24"/>
                <w:lang w:eastAsia="en-GB"/>
              </w:rPr>
              <w:t>Country (if relevant)</w:t>
            </w:r>
          </w:p>
        </w:tc>
      </w:tr>
      <w:tr w:rsidR="00881601" w:rsidRPr="000057D9" w14:paraId="7ED4663D" w14:textId="77777777" w:rsidTr="005F00C2">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0BF99EE" w14:textId="77777777" w:rsidR="00234C10" w:rsidRPr="000057D9" w:rsidRDefault="0069114A" w:rsidP="00017CF8">
            <w:r w:rsidRPr="000057D9">
              <w:t>NEODUST</w:t>
            </w:r>
          </w:p>
        </w:tc>
        <w:tc>
          <w:tcPr>
            <w:tcW w:w="5670" w:type="dxa"/>
            <w:tcBorders>
              <w:top w:val="nil"/>
              <w:left w:val="nil"/>
              <w:bottom w:val="single" w:sz="4" w:space="0" w:color="000000"/>
              <w:right w:val="single" w:sz="4" w:space="0" w:color="000000"/>
            </w:tcBorders>
            <w:tcMar>
              <w:top w:w="40" w:type="dxa"/>
              <w:left w:w="40" w:type="dxa"/>
              <w:bottom w:w="40" w:type="dxa"/>
              <w:right w:w="40" w:type="dxa"/>
            </w:tcMar>
          </w:tcPr>
          <w:p w14:paraId="71810CC9" w14:textId="77777777" w:rsidR="00234C10" w:rsidRPr="000057D9" w:rsidRDefault="00131CD2" w:rsidP="00017CF8">
            <w:r w:rsidRPr="000057D9">
              <w:t>Greece</w:t>
            </w:r>
          </w:p>
        </w:tc>
      </w:tr>
    </w:tbl>
    <w:p w14:paraId="35632FAB" w14:textId="77777777" w:rsidR="001378B1" w:rsidRPr="000057D9" w:rsidRDefault="001378B1" w:rsidP="001378B1">
      <w:bookmarkStart w:id="22" w:name="_Toc366658844"/>
      <w:bookmarkStart w:id="23" w:name="d0e350"/>
    </w:p>
    <w:p w14:paraId="39287030" w14:textId="77777777" w:rsidR="00B73849" w:rsidRPr="000057D9" w:rsidRDefault="00B73849" w:rsidP="00573CC7">
      <w:pPr>
        <w:pStyle w:val="4"/>
      </w:pPr>
      <w:bookmarkStart w:id="24" w:name="_Toc151566193"/>
      <w:proofErr w:type="spellStart"/>
      <w:r w:rsidRPr="000057D9">
        <w:t>Authorisation</w:t>
      </w:r>
      <w:proofErr w:type="spellEnd"/>
      <w:r w:rsidRPr="000057D9">
        <w:t xml:space="preserve"> holder</w:t>
      </w:r>
      <w:bookmarkEnd w:id="24"/>
    </w:p>
    <w:tbl>
      <w:tblPr>
        <w:tblW w:w="0" w:type="auto"/>
        <w:tblInd w:w="45" w:type="dxa"/>
        <w:tblLayout w:type="fixed"/>
        <w:tblCellMar>
          <w:left w:w="0" w:type="dxa"/>
          <w:right w:w="0" w:type="dxa"/>
        </w:tblCellMar>
        <w:tblLook w:val="0000" w:firstRow="0" w:lastRow="0" w:firstColumn="0" w:lastColumn="0" w:noHBand="0" w:noVBand="0"/>
      </w:tblPr>
      <w:tblGrid>
        <w:gridCol w:w="3397"/>
        <w:gridCol w:w="1115"/>
        <w:gridCol w:w="4513"/>
      </w:tblGrid>
      <w:tr w:rsidR="0069114A" w:rsidRPr="000057D9" w14:paraId="53A34FD7" w14:textId="77777777" w:rsidTr="00195F45">
        <w:tc>
          <w:tcPr>
            <w:tcW w:w="3397" w:type="dxa"/>
            <w:vMerge w:val="restart"/>
            <w:tcBorders>
              <w:top w:val="single" w:sz="4" w:space="0" w:color="000000"/>
              <w:left w:val="single" w:sz="4" w:space="0" w:color="000000"/>
              <w:bottom w:val="nil"/>
              <w:right w:val="single" w:sz="4" w:space="0" w:color="000000"/>
            </w:tcBorders>
          </w:tcPr>
          <w:p w14:paraId="5F64BCB3" w14:textId="77777777" w:rsidR="0069114A" w:rsidRPr="000057D9" w:rsidRDefault="0069114A" w:rsidP="00195F45">
            <w:pPr>
              <w:rPr>
                <w:b/>
              </w:rPr>
            </w:pPr>
            <w:bookmarkStart w:id="25" w:name="d0e66"/>
            <w:r w:rsidRPr="000057D9">
              <w:rPr>
                <w:b/>
                <w:bCs/>
                <w:color w:val="000000"/>
                <w:szCs w:val="24"/>
                <w:lang w:eastAsia="en-GB"/>
              </w:rPr>
              <w:t>Name and address of the authorisation holder</w:t>
            </w:r>
          </w:p>
        </w:tc>
        <w:tc>
          <w:tcPr>
            <w:tcW w:w="11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6A80202" w14:textId="77777777" w:rsidR="0069114A" w:rsidRPr="000057D9" w:rsidRDefault="0069114A" w:rsidP="00195F45">
            <w:pPr>
              <w:rPr>
                <w:b/>
              </w:rPr>
            </w:pPr>
            <w:r w:rsidRPr="000057D9">
              <w:rPr>
                <w:b/>
              </w:rPr>
              <w:t>Name</w:t>
            </w:r>
          </w:p>
        </w:tc>
        <w:tc>
          <w:tcPr>
            <w:tcW w:w="4513" w:type="dxa"/>
            <w:tcBorders>
              <w:top w:val="single" w:sz="4" w:space="0" w:color="000000"/>
              <w:left w:val="nil"/>
              <w:bottom w:val="single" w:sz="4" w:space="0" w:color="000000"/>
              <w:right w:val="single" w:sz="4" w:space="0" w:color="000000"/>
            </w:tcBorders>
            <w:tcMar>
              <w:top w:w="40" w:type="dxa"/>
              <w:left w:w="40" w:type="dxa"/>
              <w:right w:w="40" w:type="dxa"/>
            </w:tcMar>
          </w:tcPr>
          <w:p w14:paraId="6661DE8A" w14:textId="77777777" w:rsidR="0069114A" w:rsidRPr="000057D9" w:rsidRDefault="0069114A" w:rsidP="00195F45">
            <w:proofErr w:type="spellStart"/>
            <w:r w:rsidRPr="000057D9">
              <w:t>Bleu</w:t>
            </w:r>
            <w:proofErr w:type="spellEnd"/>
            <w:r w:rsidRPr="000057D9">
              <w:t xml:space="preserve"> Line </w:t>
            </w:r>
            <w:proofErr w:type="spellStart"/>
            <w:r w:rsidRPr="000057D9">
              <w:t>S.r.l</w:t>
            </w:r>
            <w:proofErr w:type="spellEnd"/>
            <w:r w:rsidRPr="000057D9">
              <w:t>.</w:t>
            </w:r>
          </w:p>
        </w:tc>
      </w:tr>
      <w:bookmarkEnd w:id="25"/>
      <w:tr w:rsidR="0069114A" w:rsidRPr="000057D9" w14:paraId="0B1D1B61" w14:textId="77777777" w:rsidTr="00195F45">
        <w:tc>
          <w:tcPr>
            <w:tcW w:w="3397" w:type="dxa"/>
            <w:vMerge/>
            <w:tcBorders>
              <w:top w:val="nil"/>
              <w:left w:val="single" w:sz="4" w:space="0" w:color="000000"/>
              <w:bottom w:val="single" w:sz="4" w:space="0" w:color="000000"/>
              <w:right w:val="single" w:sz="4" w:space="0" w:color="000000"/>
            </w:tcBorders>
          </w:tcPr>
          <w:p w14:paraId="3B3AC0AD" w14:textId="77777777" w:rsidR="0069114A" w:rsidRPr="002C6BA0" w:rsidRDefault="0069114A" w:rsidP="00195F45">
            <w:pPr>
              <w:pStyle w:val="Special"/>
              <w:rPr>
                <w:b/>
                <w:lang w:val="en-US"/>
              </w:rPr>
            </w:pPr>
          </w:p>
        </w:tc>
        <w:tc>
          <w:tcPr>
            <w:tcW w:w="1115" w:type="dxa"/>
            <w:tcBorders>
              <w:top w:val="nil"/>
              <w:left w:val="nil"/>
              <w:bottom w:val="single" w:sz="4" w:space="0" w:color="000000"/>
              <w:right w:val="single" w:sz="4" w:space="0" w:color="000000"/>
            </w:tcBorders>
            <w:tcMar>
              <w:top w:w="40" w:type="dxa"/>
              <w:left w:w="40" w:type="dxa"/>
              <w:bottom w:w="40" w:type="dxa"/>
              <w:right w:w="40" w:type="dxa"/>
            </w:tcMar>
          </w:tcPr>
          <w:p w14:paraId="57FE70F5" w14:textId="77777777" w:rsidR="0069114A" w:rsidRPr="000057D9" w:rsidRDefault="0069114A" w:rsidP="00195F45">
            <w:pPr>
              <w:rPr>
                <w:b/>
              </w:rPr>
            </w:pPr>
            <w:r w:rsidRPr="000057D9">
              <w:rPr>
                <w:b/>
              </w:rPr>
              <w:t>Address</w:t>
            </w:r>
          </w:p>
        </w:tc>
        <w:tc>
          <w:tcPr>
            <w:tcW w:w="4513" w:type="dxa"/>
            <w:tcBorders>
              <w:top w:val="nil"/>
              <w:left w:val="nil"/>
              <w:bottom w:val="single" w:sz="4" w:space="0" w:color="000000"/>
              <w:right w:val="single" w:sz="4" w:space="0" w:color="000000"/>
            </w:tcBorders>
            <w:tcMar>
              <w:left w:w="40" w:type="dxa"/>
              <w:bottom w:w="40" w:type="dxa"/>
              <w:right w:w="40" w:type="dxa"/>
            </w:tcMar>
          </w:tcPr>
          <w:p w14:paraId="5740451D" w14:textId="77777777" w:rsidR="0069114A" w:rsidRPr="000057D9" w:rsidRDefault="0069114A" w:rsidP="00D746B8">
            <w:pPr>
              <w:rPr>
                <w:lang w:val="it-IT"/>
              </w:rPr>
            </w:pPr>
            <w:r w:rsidRPr="000057D9">
              <w:rPr>
                <w:lang w:val="it-IT"/>
              </w:rPr>
              <w:t xml:space="preserve">Via Virgilio, 28, </w:t>
            </w:r>
            <w:r w:rsidR="00131CD2" w:rsidRPr="000057D9">
              <w:rPr>
                <w:lang w:val="it-IT"/>
              </w:rPr>
              <w:t>Z.I. Villanova</w:t>
            </w:r>
          </w:p>
          <w:p w14:paraId="57A848C5" w14:textId="77777777" w:rsidR="0069114A" w:rsidRPr="000057D9" w:rsidRDefault="0069114A" w:rsidP="00D746B8">
            <w:pPr>
              <w:rPr>
                <w:lang w:val="it-IT"/>
              </w:rPr>
            </w:pPr>
            <w:r w:rsidRPr="000057D9">
              <w:rPr>
                <w:lang w:val="it-IT"/>
              </w:rPr>
              <w:t>47122 Forlì</w:t>
            </w:r>
            <w:r w:rsidR="00131CD2" w:rsidRPr="000057D9">
              <w:rPr>
                <w:lang w:val="it-IT"/>
              </w:rPr>
              <w:t xml:space="preserve"> (FC)</w:t>
            </w:r>
          </w:p>
          <w:p w14:paraId="6DFC823C" w14:textId="77777777" w:rsidR="0069114A" w:rsidRPr="000057D9" w:rsidRDefault="0069114A" w:rsidP="00195F45">
            <w:pPr>
              <w:rPr>
                <w:lang w:val="it-IT"/>
              </w:rPr>
            </w:pPr>
            <w:r w:rsidRPr="000057D9">
              <w:rPr>
                <w:lang w:val="it-IT"/>
              </w:rPr>
              <w:t>Italy</w:t>
            </w:r>
          </w:p>
        </w:tc>
      </w:tr>
      <w:tr w:rsidR="00B73849" w:rsidRPr="000057D9" w14:paraId="0BE6100A"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6B01B25" w14:textId="77777777" w:rsidR="00B73849" w:rsidRPr="000057D9" w:rsidRDefault="00B73849" w:rsidP="00195F45">
            <w:pPr>
              <w:rPr>
                <w:b/>
              </w:rPr>
            </w:pPr>
            <w:r w:rsidRPr="000057D9">
              <w:rPr>
                <w:b/>
                <w:bCs/>
                <w:color w:val="000000"/>
                <w:szCs w:val="24"/>
                <w:lang w:eastAsia="en-GB"/>
              </w:rPr>
              <w:t>Authorisation number</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5D0E6282" w14:textId="77777777" w:rsidR="00B73849" w:rsidRPr="000057D9" w:rsidRDefault="00B73849" w:rsidP="00195F45"/>
        </w:tc>
      </w:tr>
      <w:tr w:rsidR="00B73849" w:rsidRPr="000057D9" w14:paraId="369D0826"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401F7F2" w14:textId="77777777" w:rsidR="00B73849" w:rsidRPr="000057D9" w:rsidRDefault="00B73849" w:rsidP="00195F45">
            <w:pPr>
              <w:rPr>
                <w:b/>
              </w:rPr>
            </w:pPr>
            <w:r w:rsidRPr="000057D9">
              <w:rPr>
                <w:b/>
                <w:bCs/>
                <w:color w:val="000000"/>
                <w:szCs w:val="24"/>
                <w:lang w:eastAsia="en-GB"/>
              </w:rPr>
              <w:t>Date of the 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2A91CE1D" w14:textId="77777777" w:rsidR="00B73849" w:rsidRPr="000057D9" w:rsidRDefault="00B73849" w:rsidP="00195F45"/>
        </w:tc>
      </w:tr>
      <w:tr w:rsidR="00B73849" w:rsidRPr="000057D9" w14:paraId="730474DD" w14:textId="77777777" w:rsidTr="001378B1">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14E7CEF" w14:textId="77777777" w:rsidR="00B73849" w:rsidRPr="000057D9" w:rsidRDefault="00B73849" w:rsidP="00195F45">
            <w:pPr>
              <w:rPr>
                <w:b/>
              </w:rPr>
            </w:pPr>
            <w:r w:rsidRPr="000057D9">
              <w:rPr>
                <w:b/>
                <w:bCs/>
                <w:color w:val="000000"/>
                <w:szCs w:val="24"/>
                <w:lang w:eastAsia="en-GB"/>
              </w:rPr>
              <w:t>Expiry date of the 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7B1BC293" w14:textId="77777777" w:rsidR="00B73849" w:rsidRPr="000057D9" w:rsidRDefault="00B73849" w:rsidP="00195F45"/>
        </w:tc>
      </w:tr>
    </w:tbl>
    <w:p w14:paraId="0D043F0B" w14:textId="77777777" w:rsidR="001378B1" w:rsidRPr="000057D9" w:rsidRDefault="001378B1"/>
    <w:p w14:paraId="76F34D1A" w14:textId="77777777" w:rsidR="00B73849" w:rsidRPr="000057D9" w:rsidRDefault="00B73849" w:rsidP="00573CC7">
      <w:pPr>
        <w:pStyle w:val="4"/>
      </w:pPr>
      <w:bookmarkStart w:id="26" w:name="_Toc366658842"/>
      <w:bookmarkStart w:id="27" w:name="d0e146"/>
      <w:bookmarkStart w:id="28" w:name="_Toc151566194"/>
      <w:proofErr w:type="spellStart"/>
      <w:r w:rsidRPr="000057D9">
        <w:t>Manufacturer</w:t>
      </w:r>
      <w:proofErr w:type="spellEnd"/>
      <w:r w:rsidRPr="000057D9">
        <w:t xml:space="preserve">(s) </w:t>
      </w:r>
      <w:proofErr w:type="spellStart"/>
      <w:r w:rsidRPr="000057D9">
        <w:t>of</w:t>
      </w:r>
      <w:proofErr w:type="spellEnd"/>
      <w:r w:rsidRPr="000057D9">
        <w:t xml:space="preserve"> </w:t>
      </w:r>
      <w:proofErr w:type="spellStart"/>
      <w:r w:rsidRPr="000057D9">
        <w:t>the</w:t>
      </w:r>
      <w:proofErr w:type="spellEnd"/>
      <w:r w:rsidRPr="000057D9">
        <w:t xml:space="preserve"> </w:t>
      </w:r>
      <w:proofErr w:type="spellStart"/>
      <w:r w:rsidRPr="000057D9">
        <w:t>product</w:t>
      </w:r>
      <w:bookmarkEnd w:id="26"/>
      <w:bookmarkEnd w:id="27"/>
      <w:bookmarkEnd w:id="28"/>
      <w:proofErr w:type="spellEnd"/>
    </w:p>
    <w:p w14:paraId="4A34691F" w14:textId="77777777" w:rsidR="000C62C4" w:rsidRPr="000057D9" w:rsidRDefault="000C62C4"/>
    <w:p w14:paraId="1D8D36E6" w14:textId="77777777" w:rsidR="000C62C4" w:rsidRDefault="000C62C4"/>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7"/>
        <w:gridCol w:w="5628"/>
      </w:tblGrid>
      <w:tr w:rsidR="00345BE1" w:rsidRPr="00345BE1" w14:paraId="71B7F5F3" w14:textId="77777777" w:rsidTr="00345BE1">
        <w:tc>
          <w:tcPr>
            <w:tcW w:w="33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4D7FE5F4" w14:textId="77777777" w:rsidR="00345BE1" w:rsidRPr="00EE2B3A" w:rsidRDefault="00345BE1">
            <w:pPr>
              <w:rPr>
                <w:b/>
                <w:bCs/>
                <w:color w:val="000000"/>
                <w:szCs w:val="24"/>
                <w:lang w:eastAsia="en-GB"/>
              </w:rPr>
            </w:pPr>
            <w:r w:rsidRPr="00EE2B3A">
              <w:rPr>
                <w:b/>
                <w:bCs/>
                <w:color w:val="000000"/>
                <w:szCs w:val="24"/>
                <w:lang w:eastAsia="en-GB"/>
              </w:rPr>
              <w:t>Name of manufacturer</w:t>
            </w:r>
          </w:p>
        </w:tc>
        <w:tc>
          <w:tcPr>
            <w:tcW w:w="562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3EA597A9" w14:textId="77777777" w:rsidR="00345BE1" w:rsidRPr="00EE2B3A" w:rsidRDefault="00345BE1">
            <w:pPr>
              <w:rPr>
                <w:lang w:val="en-US"/>
              </w:rPr>
            </w:pPr>
            <w:r w:rsidRPr="00EE2B3A">
              <w:rPr>
                <w:lang w:val="en-US"/>
              </w:rPr>
              <w:t xml:space="preserve">BLEU LINE </w:t>
            </w:r>
            <w:proofErr w:type="spellStart"/>
            <w:r w:rsidRPr="00EE2B3A">
              <w:rPr>
                <w:lang w:val="en-US"/>
              </w:rPr>
              <w:t>S.r.l</w:t>
            </w:r>
            <w:proofErr w:type="spellEnd"/>
            <w:r w:rsidRPr="00EE2B3A">
              <w:rPr>
                <w:lang w:val="en-US"/>
              </w:rPr>
              <w:t>.</w:t>
            </w:r>
          </w:p>
        </w:tc>
      </w:tr>
      <w:tr w:rsidR="00345BE1" w:rsidRPr="00345BE1" w14:paraId="24B07FCA" w14:textId="77777777" w:rsidTr="00345BE1">
        <w:tc>
          <w:tcPr>
            <w:tcW w:w="33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39635706" w14:textId="77777777" w:rsidR="00345BE1" w:rsidRPr="00EE2B3A" w:rsidRDefault="00345BE1">
            <w:pPr>
              <w:rPr>
                <w:b/>
                <w:bCs/>
                <w:color w:val="000000"/>
                <w:szCs w:val="24"/>
                <w:lang w:eastAsia="en-GB"/>
              </w:rPr>
            </w:pPr>
            <w:r w:rsidRPr="00EE2B3A">
              <w:rPr>
                <w:b/>
                <w:bCs/>
                <w:color w:val="000000"/>
                <w:szCs w:val="24"/>
                <w:lang w:eastAsia="en-GB"/>
              </w:rPr>
              <w:t>Address of manufacturer</w:t>
            </w:r>
          </w:p>
        </w:tc>
        <w:tc>
          <w:tcPr>
            <w:tcW w:w="562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330E62D0" w14:textId="77777777" w:rsidR="00345BE1" w:rsidRPr="00EE2B3A" w:rsidRDefault="00345BE1">
            <w:pPr>
              <w:rPr>
                <w:lang w:val="it-IT"/>
              </w:rPr>
            </w:pPr>
            <w:r w:rsidRPr="00EE2B3A">
              <w:rPr>
                <w:lang w:val="it-IT"/>
              </w:rPr>
              <w:t>Via Virgilio, 28, Z.I. Villanova</w:t>
            </w:r>
          </w:p>
          <w:p w14:paraId="49F1930A" w14:textId="77777777" w:rsidR="00345BE1" w:rsidRPr="00EE2B3A" w:rsidRDefault="00345BE1">
            <w:pPr>
              <w:rPr>
                <w:lang w:val="it-IT"/>
              </w:rPr>
            </w:pPr>
            <w:r w:rsidRPr="00EE2B3A">
              <w:rPr>
                <w:lang w:val="it-IT"/>
              </w:rPr>
              <w:t>47122 Forlì (FC)</w:t>
            </w:r>
          </w:p>
          <w:p w14:paraId="53A2B96D" w14:textId="77777777" w:rsidR="00345BE1" w:rsidRPr="00EE2B3A" w:rsidRDefault="00345BE1">
            <w:pPr>
              <w:rPr>
                <w:lang w:val="it-IT"/>
              </w:rPr>
            </w:pPr>
            <w:r w:rsidRPr="00EE2B3A">
              <w:rPr>
                <w:lang w:val="it-IT"/>
              </w:rPr>
              <w:t>Italy</w:t>
            </w:r>
          </w:p>
        </w:tc>
      </w:tr>
      <w:tr w:rsidR="00345BE1" w:rsidRPr="00A0594A" w14:paraId="4C58958B" w14:textId="77777777" w:rsidTr="00345BE1">
        <w:tc>
          <w:tcPr>
            <w:tcW w:w="339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22231F28" w14:textId="77777777" w:rsidR="00345BE1" w:rsidRPr="00EE2B3A" w:rsidRDefault="00345BE1">
            <w:pPr>
              <w:rPr>
                <w:b/>
                <w:bCs/>
                <w:color w:val="000000"/>
                <w:szCs w:val="24"/>
                <w:lang w:eastAsia="en-GB"/>
              </w:rPr>
            </w:pPr>
            <w:r w:rsidRPr="00EE2B3A">
              <w:rPr>
                <w:b/>
                <w:bCs/>
                <w:color w:val="000000"/>
                <w:szCs w:val="24"/>
                <w:lang w:eastAsia="en-GB"/>
              </w:rPr>
              <w:t>Location of manufacturing sites</w:t>
            </w:r>
          </w:p>
        </w:tc>
        <w:tc>
          <w:tcPr>
            <w:tcW w:w="562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hideMark/>
          </w:tcPr>
          <w:p w14:paraId="72B85DE3" w14:textId="77777777" w:rsidR="002C6BA0" w:rsidRDefault="002C6BA0">
            <w:pPr>
              <w:rPr>
                <w:lang w:val="it-IT"/>
              </w:rPr>
            </w:pPr>
            <w:r>
              <w:rPr>
                <w:lang w:val="it-IT"/>
              </w:rPr>
              <w:t xml:space="preserve">(1) </w:t>
            </w:r>
            <w:r w:rsidRPr="00573CC7">
              <w:rPr>
                <w:lang w:val="it-IT"/>
              </w:rPr>
              <w:t>BLEU LINE S.r.l</w:t>
            </w:r>
            <w:r w:rsidRPr="00EE2B3A">
              <w:rPr>
                <w:lang w:val="it-IT"/>
              </w:rPr>
              <w:t xml:space="preserve"> </w:t>
            </w:r>
          </w:p>
          <w:p w14:paraId="386F12E7" w14:textId="22BAC8DC" w:rsidR="00345BE1" w:rsidRPr="00EE2B3A" w:rsidRDefault="00345BE1">
            <w:pPr>
              <w:rPr>
                <w:lang w:val="it-IT"/>
              </w:rPr>
            </w:pPr>
            <w:r w:rsidRPr="00EE2B3A">
              <w:rPr>
                <w:lang w:val="it-IT"/>
              </w:rPr>
              <w:t>via Tacito, 9</w:t>
            </w:r>
          </w:p>
          <w:p w14:paraId="18350BCD" w14:textId="77777777" w:rsidR="00345BE1" w:rsidRPr="00EE2B3A" w:rsidRDefault="00345BE1">
            <w:pPr>
              <w:rPr>
                <w:lang w:val="it-IT"/>
              </w:rPr>
            </w:pPr>
            <w:r w:rsidRPr="00EE2B3A">
              <w:rPr>
                <w:lang w:val="it-IT"/>
              </w:rPr>
              <w:t>20094 Corsico (MI)</w:t>
            </w:r>
          </w:p>
          <w:p w14:paraId="1EA10A6A" w14:textId="77777777" w:rsidR="00345BE1" w:rsidRDefault="00345BE1">
            <w:pPr>
              <w:rPr>
                <w:lang w:val="it-IT"/>
              </w:rPr>
            </w:pPr>
            <w:r w:rsidRPr="00EE2B3A">
              <w:rPr>
                <w:lang w:val="it-IT"/>
              </w:rPr>
              <w:t>Italy</w:t>
            </w:r>
          </w:p>
          <w:p w14:paraId="5327E5F2" w14:textId="77777777" w:rsidR="002C6BA0" w:rsidRDefault="002C6BA0">
            <w:pPr>
              <w:rPr>
                <w:lang w:val="it-IT"/>
              </w:rPr>
            </w:pPr>
            <w:r>
              <w:rPr>
                <w:lang w:val="it-IT"/>
              </w:rPr>
              <w:t xml:space="preserve">(2) </w:t>
            </w:r>
            <w:r w:rsidRPr="000057D9">
              <w:rPr>
                <w:lang w:val="it-IT"/>
              </w:rPr>
              <w:t>FERBI S.r.l.</w:t>
            </w:r>
          </w:p>
          <w:p w14:paraId="3CAD65E8" w14:textId="77777777" w:rsidR="002C6BA0" w:rsidRPr="000057D9" w:rsidRDefault="002C6BA0" w:rsidP="002C6BA0">
            <w:pPr>
              <w:rPr>
                <w:lang w:val="it-IT"/>
              </w:rPr>
            </w:pPr>
            <w:r w:rsidRPr="000057D9">
              <w:rPr>
                <w:lang w:val="it-IT"/>
              </w:rPr>
              <w:t xml:space="preserve">Viale 1° Maggio </w:t>
            </w:r>
            <w:r>
              <w:rPr>
                <w:lang w:val="it-IT"/>
              </w:rPr>
              <w:t>–</w:t>
            </w:r>
            <w:r w:rsidRPr="000057D9">
              <w:rPr>
                <w:lang w:val="it-IT"/>
              </w:rPr>
              <w:t xml:space="preserve"> C</w:t>
            </w:r>
            <w:r>
              <w:rPr>
                <w:lang w:val="it-IT"/>
              </w:rPr>
              <w:t>.</w:t>
            </w:r>
            <w:r w:rsidRPr="000057D9">
              <w:rPr>
                <w:lang w:val="it-IT"/>
              </w:rPr>
              <w:t>da Ripoli</w:t>
            </w:r>
          </w:p>
          <w:p w14:paraId="632B4BD2" w14:textId="77777777" w:rsidR="002C6BA0" w:rsidRPr="000057D9" w:rsidRDefault="002C6BA0" w:rsidP="002C6BA0">
            <w:pPr>
              <w:rPr>
                <w:lang w:val="it-IT"/>
              </w:rPr>
            </w:pPr>
            <w:r w:rsidRPr="000057D9">
              <w:rPr>
                <w:lang w:val="it-IT"/>
              </w:rPr>
              <w:t>64023 Mosciano S. Angelo (TE)</w:t>
            </w:r>
          </w:p>
          <w:p w14:paraId="2F0D78D2" w14:textId="77777777" w:rsidR="002C6BA0" w:rsidRPr="00573CC7" w:rsidRDefault="002C6BA0" w:rsidP="002C6BA0">
            <w:r w:rsidRPr="00573CC7">
              <w:t>Italy</w:t>
            </w:r>
          </w:p>
          <w:p w14:paraId="4EAAFE4C" w14:textId="77777777" w:rsidR="002C6BA0" w:rsidRPr="00573CC7" w:rsidRDefault="002C6BA0" w:rsidP="002C6BA0">
            <w:r w:rsidRPr="00573CC7">
              <w:t xml:space="preserve">(3) SINAPAK </w:t>
            </w:r>
            <w:proofErr w:type="spellStart"/>
            <w:r w:rsidRPr="00573CC7">
              <w:t>S.r.l</w:t>
            </w:r>
            <w:proofErr w:type="spellEnd"/>
            <w:r w:rsidRPr="00573CC7">
              <w:t>.</w:t>
            </w:r>
          </w:p>
          <w:p w14:paraId="10EA7AD6" w14:textId="77777777" w:rsidR="002C6BA0" w:rsidRPr="000057D9" w:rsidRDefault="002C6BA0" w:rsidP="002C6BA0">
            <w:pPr>
              <w:rPr>
                <w:rFonts w:cs="Helvetica"/>
                <w:lang w:val="it-IT" w:eastAsia="it-IT"/>
              </w:rPr>
            </w:pPr>
            <w:r w:rsidRPr="000057D9">
              <w:rPr>
                <w:rFonts w:cs="Helvetica"/>
                <w:lang w:val="it-IT" w:eastAsia="it-IT"/>
              </w:rPr>
              <w:t>Via dell’Industria e dell’Artigianato, 7</w:t>
            </w:r>
          </w:p>
          <w:p w14:paraId="0E771353" w14:textId="77777777" w:rsidR="002C6BA0" w:rsidRPr="000057D9" w:rsidRDefault="002C6BA0" w:rsidP="002C6BA0">
            <w:pPr>
              <w:rPr>
                <w:lang w:val="it-IT"/>
              </w:rPr>
            </w:pPr>
            <w:r w:rsidRPr="000057D9">
              <w:rPr>
                <w:lang w:val="it-IT"/>
              </w:rPr>
              <w:t>27049 Stradella (PV)</w:t>
            </w:r>
          </w:p>
          <w:p w14:paraId="46126FD2" w14:textId="092D17BF" w:rsidR="002C6BA0" w:rsidRPr="00EE2B3A" w:rsidRDefault="002C6BA0" w:rsidP="002C6BA0">
            <w:pPr>
              <w:rPr>
                <w:lang w:val="it-IT"/>
              </w:rPr>
            </w:pPr>
            <w:r w:rsidRPr="000057D9">
              <w:rPr>
                <w:lang w:val="it-IT"/>
              </w:rPr>
              <w:t>Italy</w:t>
            </w:r>
          </w:p>
        </w:tc>
      </w:tr>
    </w:tbl>
    <w:p w14:paraId="7D6DCF8E" w14:textId="77777777" w:rsidR="00345BE1" w:rsidRPr="00345BE1" w:rsidRDefault="00345BE1">
      <w:pPr>
        <w:rPr>
          <w:lang w:val="it-IT"/>
        </w:rPr>
      </w:pPr>
    </w:p>
    <w:p w14:paraId="78C08786" w14:textId="77777777" w:rsidR="001378B1" w:rsidRPr="000057D9" w:rsidRDefault="001378B1" w:rsidP="001378B1">
      <w:pPr>
        <w:rPr>
          <w:lang w:val="it-IT"/>
        </w:rPr>
      </w:pPr>
      <w:bookmarkStart w:id="29" w:name="_Toc366658843"/>
    </w:p>
    <w:p w14:paraId="0D1C1326" w14:textId="77777777" w:rsidR="00B73849" w:rsidRPr="00725DE1" w:rsidRDefault="00B73849" w:rsidP="00573CC7">
      <w:pPr>
        <w:pStyle w:val="4"/>
      </w:pPr>
      <w:bookmarkStart w:id="30" w:name="_Toc151566195"/>
      <w:proofErr w:type="spellStart"/>
      <w:r w:rsidRPr="00725DE1">
        <w:t>Manufacturer</w:t>
      </w:r>
      <w:proofErr w:type="spellEnd"/>
      <w:r w:rsidRPr="00725DE1">
        <w:t xml:space="preserve">(s) </w:t>
      </w:r>
      <w:proofErr w:type="spellStart"/>
      <w:r w:rsidRPr="00725DE1">
        <w:t>of</w:t>
      </w:r>
      <w:proofErr w:type="spellEnd"/>
      <w:r w:rsidRPr="00725DE1">
        <w:t xml:space="preserve"> </w:t>
      </w:r>
      <w:proofErr w:type="spellStart"/>
      <w:r w:rsidRPr="00725DE1">
        <w:t>the</w:t>
      </w:r>
      <w:proofErr w:type="spellEnd"/>
      <w:r w:rsidRPr="00725DE1">
        <w:t xml:space="preserve"> </w:t>
      </w:r>
      <w:proofErr w:type="spellStart"/>
      <w:r w:rsidRPr="00725DE1">
        <w:t>active</w:t>
      </w:r>
      <w:proofErr w:type="spellEnd"/>
      <w:r w:rsidRPr="00725DE1">
        <w:t xml:space="preserve"> </w:t>
      </w:r>
      <w:proofErr w:type="spellStart"/>
      <w:r w:rsidRPr="00725DE1">
        <w:t>substances</w:t>
      </w:r>
      <w:bookmarkEnd w:id="29"/>
      <w:bookmarkEnd w:id="30"/>
      <w:proofErr w:type="spellEnd"/>
    </w:p>
    <w:tbl>
      <w:tblPr>
        <w:tblW w:w="902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97"/>
        <w:gridCol w:w="5628"/>
      </w:tblGrid>
      <w:tr w:rsidR="00EE2B3A" w:rsidRPr="000057D9" w14:paraId="2D819270" w14:textId="77777777" w:rsidTr="00E44DC7">
        <w:tc>
          <w:tcPr>
            <w:tcW w:w="3397" w:type="dxa"/>
            <w:tcMar>
              <w:top w:w="40" w:type="dxa"/>
              <w:left w:w="40" w:type="dxa"/>
              <w:bottom w:w="40" w:type="dxa"/>
              <w:right w:w="40" w:type="dxa"/>
            </w:tcMar>
          </w:tcPr>
          <w:p w14:paraId="091748D6" w14:textId="77777777" w:rsidR="00EE2B3A" w:rsidRPr="000057D9" w:rsidRDefault="00EE2B3A" w:rsidP="00E44DC7">
            <w:pPr>
              <w:rPr>
                <w:b/>
              </w:rPr>
            </w:pPr>
            <w:r w:rsidRPr="000057D9">
              <w:rPr>
                <w:b/>
                <w:bCs/>
                <w:color w:val="000000"/>
                <w:szCs w:val="24"/>
                <w:lang w:eastAsia="en-GB"/>
              </w:rPr>
              <w:t>Active substance 1</w:t>
            </w:r>
          </w:p>
        </w:tc>
        <w:tc>
          <w:tcPr>
            <w:tcW w:w="5628" w:type="dxa"/>
          </w:tcPr>
          <w:p w14:paraId="5D51FDC7" w14:textId="77777777" w:rsidR="00EE2B3A" w:rsidRPr="000057D9" w:rsidRDefault="00EE2B3A" w:rsidP="00E44DC7">
            <w:r w:rsidRPr="000057D9">
              <w:t>Permethrin</w:t>
            </w:r>
          </w:p>
        </w:tc>
      </w:tr>
      <w:tr w:rsidR="00EE2B3A" w:rsidRPr="000057D9" w14:paraId="02826DF8" w14:textId="77777777" w:rsidTr="00E44DC7">
        <w:tc>
          <w:tcPr>
            <w:tcW w:w="3397" w:type="dxa"/>
            <w:tcMar>
              <w:top w:w="40" w:type="dxa"/>
              <w:left w:w="40" w:type="dxa"/>
              <w:bottom w:w="40" w:type="dxa"/>
              <w:right w:w="40" w:type="dxa"/>
            </w:tcMar>
          </w:tcPr>
          <w:p w14:paraId="5EDB8FAD" w14:textId="77777777" w:rsidR="00EE2B3A" w:rsidRPr="009B4CB4" w:rsidRDefault="00EE2B3A" w:rsidP="00E44DC7">
            <w:pPr>
              <w:rPr>
                <w:b/>
              </w:rPr>
            </w:pPr>
            <w:r w:rsidRPr="009B4CB4">
              <w:rPr>
                <w:b/>
                <w:bCs/>
                <w:color w:val="000000"/>
                <w:szCs w:val="24"/>
                <w:lang w:eastAsia="en-GB"/>
              </w:rPr>
              <w:t>Name of manufacturer</w:t>
            </w:r>
          </w:p>
        </w:tc>
        <w:tc>
          <w:tcPr>
            <w:tcW w:w="5628" w:type="dxa"/>
          </w:tcPr>
          <w:p w14:paraId="2823DA82" w14:textId="77777777" w:rsidR="00EE2B3A" w:rsidRPr="009B4CB4" w:rsidRDefault="00EE2B3A" w:rsidP="00E44DC7">
            <w:proofErr w:type="spellStart"/>
            <w:r w:rsidRPr="009B4CB4">
              <w:t>Tagros</w:t>
            </w:r>
            <w:proofErr w:type="spellEnd"/>
            <w:r w:rsidRPr="009B4CB4">
              <w:t xml:space="preserve"> Chemicals India Private Ltd. </w:t>
            </w:r>
          </w:p>
        </w:tc>
      </w:tr>
      <w:tr w:rsidR="00EE2B3A" w:rsidRPr="000057D9" w14:paraId="2A654A03" w14:textId="77777777" w:rsidTr="00E44DC7">
        <w:tc>
          <w:tcPr>
            <w:tcW w:w="3397" w:type="dxa"/>
            <w:tcMar>
              <w:top w:w="40" w:type="dxa"/>
              <w:left w:w="40" w:type="dxa"/>
              <w:bottom w:w="40" w:type="dxa"/>
              <w:right w:w="40" w:type="dxa"/>
            </w:tcMar>
          </w:tcPr>
          <w:p w14:paraId="60C1742C" w14:textId="3E91A4A2" w:rsidR="00EE2B3A" w:rsidRPr="009B4CB4" w:rsidRDefault="00EE2B3A" w:rsidP="00E44DC7">
            <w:pPr>
              <w:rPr>
                <w:b/>
                <w:bCs/>
                <w:color w:val="000000"/>
                <w:szCs w:val="24"/>
                <w:lang w:eastAsia="en-GB"/>
              </w:rPr>
            </w:pPr>
            <w:r w:rsidRPr="009B4CB4">
              <w:rPr>
                <w:b/>
                <w:bCs/>
                <w:color w:val="000000"/>
                <w:szCs w:val="24"/>
                <w:lang w:eastAsia="en-GB"/>
              </w:rPr>
              <w:t>Name of substance supplier according to art. 95</w:t>
            </w:r>
          </w:p>
        </w:tc>
        <w:tc>
          <w:tcPr>
            <w:tcW w:w="5628" w:type="dxa"/>
          </w:tcPr>
          <w:p w14:paraId="789294D9" w14:textId="77777777" w:rsidR="00EE2B3A" w:rsidRPr="009B4CB4" w:rsidRDefault="00EE2B3A" w:rsidP="00E44DC7">
            <w:proofErr w:type="spellStart"/>
            <w:r w:rsidRPr="009B4CB4">
              <w:t>Limaru</w:t>
            </w:r>
            <w:proofErr w:type="spellEnd"/>
            <w:r w:rsidRPr="009B4CB4">
              <w:t xml:space="preserve"> (acting for </w:t>
            </w:r>
            <w:proofErr w:type="spellStart"/>
            <w:r w:rsidRPr="009B4CB4">
              <w:t>Tagros</w:t>
            </w:r>
            <w:proofErr w:type="spellEnd"/>
            <w:r w:rsidRPr="009B4CB4">
              <w:t>)</w:t>
            </w:r>
          </w:p>
        </w:tc>
      </w:tr>
      <w:tr w:rsidR="00EE2B3A" w:rsidRPr="000057D9" w14:paraId="19129420" w14:textId="77777777" w:rsidTr="00E44DC7">
        <w:tc>
          <w:tcPr>
            <w:tcW w:w="3397" w:type="dxa"/>
            <w:tcMar>
              <w:top w:w="40" w:type="dxa"/>
              <w:left w:w="40" w:type="dxa"/>
              <w:bottom w:w="40" w:type="dxa"/>
              <w:right w:w="40" w:type="dxa"/>
            </w:tcMar>
          </w:tcPr>
          <w:p w14:paraId="0AD50E44" w14:textId="77777777" w:rsidR="00EE2B3A" w:rsidRPr="009B4CB4" w:rsidRDefault="00EE2B3A" w:rsidP="00E44DC7">
            <w:pPr>
              <w:rPr>
                <w:b/>
              </w:rPr>
            </w:pPr>
            <w:r w:rsidRPr="009B4CB4">
              <w:rPr>
                <w:b/>
                <w:bCs/>
                <w:color w:val="000000"/>
                <w:szCs w:val="24"/>
                <w:lang w:eastAsia="en-GB"/>
              </w:rPr>
              <w:lastRenderedPageBreak/>
              <w:t>Address of manufacturer</w:t>
            </w:r>
          </w:p>
        </w:tc>
        <w:tc>
          <w:tcPr>
            <w:tcW w:w="5628" w:type="dxa"/>
          </w:tcPr>
          <w:p w14:paraId="0B4861E6" w14:textId="77777777" w:rsidR="00DF17AE" w:rsidRPr="00FA1023" w:rsidRDefault="00DF17AE" w:rsidP="00DF17AE">
            <w:pPr>
              <w:rPr>
                <w:u w:val="single"/>
              </w:rPr>
            </w:pPr>
            <w:proofErr w:type="spellStart"/>
            <w:r w:rsidRPr="00FA1023">
              <w:rPr>
                <w:u w:val="single"/>
              </w:rPr>
              <w:t>Limaru</w:t>
            </w:r>
            <w:proofErr w:type="spellEnd"/>
            <w:r w:rsidRPr="00FA1023">
              <w:rPr>
                <w:u w:val="single"/>
              </w:rPr>
              <w:t xml:space="preserve"> NV</w:t>
            </w:r>
          </w:p>
          <w:p w14:paraId="20E1BC70" w14:textId="6761B8F9" w:rsidR="00DF17AE" w:rsidRPr="00FA1023" w:rsidRDefault="00DF17AE" w:rsidP="00DF17AE">
            <w:pPr>
              <w:spacing w:after="80"/>
              <w:rPr>
                <w:szCs w:val="22"/>
                <w:lang w:val="en-US" w:eastAsia="en-US"/>
              </w:rPr>
            </w:pPr>
            <w:r w:rsidRPr="00FA1023">
              <w:t xml:space="preserve">Business </w:t>
            </w:r>
            <w:proofErr w:type="spellStart"/>
            <w:r w:rsidRPr="00FA1023">
              <w:t>Center</w:t>
            </w:r>
            <w:proofErr w:type="spellEnd"/>
            <w:r w:rsidRPr="00FA1023">
              <w:t xml:space="preserve"> Mezzo, </w:t>
            </w:r>
            <w:proofErr w:type="spellStart"/>
            <w:r w:rsidRPr="00FA1023">
              <w:t>Paalsesteenweg</w:t>
            </w:r>
            <w:proofErr w:type="spellEnd"/>
            <w:r w:rsidRPr="00FA1023">
              <w:t xml:space="preserve"> 170 Bus 7, 3583 </w:t>
            </w:r>
            <w:proofErr w:type="spellStart"/>
            <w:r w:rsidRPr="00FA1023">
              <w:t>Beringen</w:t>
            </w:r>
            <w:proofErr w:type="spellEnd"/>
            <w:r w:rsidRPr="00FA1023">
              <w:t>, Belgium</w:t>
            </w:r>
          </w:p>
          <w:p w14:paraId="287F1000" w14:textId="2D958D11" w:rsidR="00DF17AE" w:rsidRPr="00FA1023" w:rsidRDefault="00DF17AE" w:rsidP="00DF17AE">
            <w:pPr>
              <w:rPr>
                <w:u w:val="single"/>
              </w:rPr>
            </w:pPr>
            <w:proofErr w:type="spellStart"/>
            <w:r w:rsidRPr="00FA1023">
              <w:rPr>
                <w:u w:val="single"/>
              </w:rPr>
              <w:t>Tagros</w:t>
            </w:r>
            <w:proofErr w:type="spellEnd"/>
            <w:r w:rsidRPr="00FA1023">
              <w:rPr>
                <w:u w:val="single"/>
              </w:rPr>
              <w:t xml:space="preserve"> Chemicals India Limited</w:t>
            </w:r>
          </w:p>
          <w:p w14:paraId="2A90EA85" w14:textId="240C687E" w:rsidR="00EE2B3A" w:rsidRPr="009B4CB4" w:rsidRDefault="00EE2B3A" w:rsidP="00DF17AE">
            <w:r w:rsidRPr="009B4CB4">
              <w:t xml:space="preserve">No.72, Marshalls Road </w:t>
            </w:r>
            <w:proofErr w:type="spellStart"/>
            <w:r w:rsidRPr="009B4CB4">
              <w:t>Jhaver</w:t>
            </w:r>
            <w:proofErr w:type="spellEnd"/>
            <w:r w:rsidRPr="009B4CB4">
              <w:t xml:space="preserve"> Centre, IV floor, Rajah Annamalai Building </w:t>
            </w:r>
            <w:proofErr w:type="spellStart"/>
            <w:r w:rsidRPr="009B4CB4">
              <w:t>Egmore</w:t>
            </w:r>
            <w:proofErr w:type="spellEnd"/>
          </w:p>
          <w:p w14:paraId="1481C36A" w14:textId="77777777" w:rsidR="00EE2B3A" w:rsidRPr="009B4CB4" w:rsidRDefault="00EE2B3A" w:rsidP="00E44DC7">
            <w:r w:rsidRPr="009B4CB4">
              <w:t xml:space="preserve">Chennai 600008, </w:t>
            </w:r>
          </w:p>
          <w:p w14:paraId="51327DD7" w14:textId="77777777" w:rsidR="00EE2B3A" w:rsidRPr="009B4CB4" w:rsidRDefault="00EE2B3A" w:rsidP="00E44DC7">
            <w:r w:rsidRPr="009B4CB4">
              <w:t>India</w:t>
            </w:r>
          </w:p>
        </w:tc>
      </w:tr>
      <w:tr w:rsidR="00EE2B3A" w:rsidRPr="000057D9" w14:paraId="68C82DFA" w14:textId="77777777" w:rsidTr="00E44DC7">
        <w:tc>
          <w:tcPr>
            <w:tcW w:w="3397" w:type="dxa"/>
            <w:tcMar>
              <w:top w:w="40" w:type="dxa"/>
              <w:left w:w="40" w:type="dxa"/>
              <w:bottom w:w="40" w:type="dxa"/>
              <w:right w:w="40" w:type="dxa"/>
            </w:tcMar>
          </w:tcPr>
          <w:p w14:paraId="78C93C21" w14:textId="77777777" w:rsidR="00EE2B3A" w:rsidRPr="000057D9" w:rsidRDefault="00EE2B3A" w:rsidP="00E44DC7">
            <w:pPr>
              <w:rPr>
                <w:b/>
              </w:rPr>
            </w:pPr>
            <w:r w:rsidRPr="000057D9">
              <w:rPr>
                <w:b/>
                <w:bCs/>
                <w:color w:val="000000"/>
                <w:szCs w:val="24"/>
                <w:lang w:eastAsia="en-GB"/>
              </w:rPr>
              <w:t>Location of manufacturing sites</w:t>
            </w:r>
          </w:p>
        </w:tc>
        <w:tc>
          <w:tcPr>
            <w:tcW w:w="5628" w:type="dxa"/>
          </w:tcPr>
          <w:p w14:paraId="5B14BA25" w14:textId="77777777" w:rsidR="00EE2B3A" w:rsidRPr="00D52727" w:rsidRDefault="00EE2B3A" w:rsidP="00E44DC7">
            <w:pPr>
              <w:rPr>
                <w:lang w:val="pt-PT"/>
              </w:rPr>
            </w:pPr>
            <w:r w:rsidRPr="00D52727">
              <w:rPr>
                <w:lang w:val="pt-PT"/>
              </w:rPr>
              <w:t xml:space="preserve">A-4/1&amp;2, Sipcot Industrial Complex, Kudikadu, Cuddalore </w:t>
            </w:r>
          </w:p>
          <w:p w14:paraId="4535F688" w14:textId="77777777" w:rsidR="00EE2B3A" w:rsidRPr="00D52727" w:rsidRDefault="00EE2B3A" w:rsidP="00E44DC7">
            <w:pPr>
              <w:rPr>
                <w:lang w:val="pt-PT"/>
              </w:rPr>
            </w:pPr>
            <w:r w:rsidRPr="00D52727">
              <w:rPr>
                <w:lang w:val="pt-PT"/>
              </w:rPr>
              <w:t>607 005 Tamil Nadu</w:t>
            </w:r>
          </w:p>
          <w:p w14:paraId="423F981F" w14:textId="77777777" w:rsidR="00EE2B3A" w:rsidRPr="00D52727" w:rsidRDefault="00EE2B3A" w:rsidP="00E44DC7">
            <w:pPr>
              <w:rPr>
                <w:lang w:val="pt-PT"/>
              </w:rPr>
            </w:pPr>
            <w:r w:rsidRPr="00D52727">
              <w:rPr>
                <w:lang w:val="pt-PT"/>
              </w:rPr>
              <w:t>India</w:t>
            </w:r>
          </w:p>
          <w:p w14:paraId="1CBBB980" w14:textId="77777777" w:rsidR="00EE2B3A" w:rsidRPr="000057D9" w:rsidRDefault="00EE2B3A" w:rsidP="00E44DC7">
            <w:r w:rsidRPr="00F1141E">
              <w:t xml:space="preserve">The address of the manufacturing plant for the active substance has been evaluated in the dossier for </w:t>
            </w:r>
            <w:r w:rsidRPr="000057D9">
              <w:t>Permethrin</w:t>
            </w:r>
            <w:r w:rsidRPr="00F1141E">
              <w:t xml:space="preserve"> PT18. The manufacturer of the active substance is the same.</w:t>
            </w:r>
          </w:p>
        </w:tc>
      </w:tr>
    </w:tbl>
    <w:p w14:paraId="6298BECA" w14:textId="77777777" w:rsidR="00CB5478" w:rsidRPr="000057D9" w:rsidRDefault="00CB5478" w:rsidP="00BC04C7"/>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EE2B3A" w:rsidRPr="000057D9" w14:paraId="6C0FED14" w14:textId="77777777" w:rsidTr="00E44DC7">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DC2599" w14:textId="77777777" w:rsidR="00EE2B3A" w:rsidRPr="000057D9" w:rsidRDefault="00EE2B3A" w:rsidP="00E44DC7">
            <w:pPr>
              <w:rPr>
                <w:b/>
              </w:rPr>
            </w:pPr>
            <w:r w:rsidRPr="000057D9">
              <w:rPr>
                <w:b/>
                <w:bCs/>
                <w:color w:val="000000"/>
                <w:szCs w:val="24"/>
                <w:lang w:eastAsia="en-GB"/>
              </w:rPr>
              <w:t>Active substance 2</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09B2CBB" w14:textId="77777777" w:rsidR="00EE2B3A" w:rsidRPr="000057D9" w:rsidRDefault="00EE2B3A" w:rsidP="00E44DC7">
            <w:r w:rsidRPr="000057D9">
              <w:t>Piperonyl Butoxide</w:t>
            </w:r>
          </w:p>
        </w:tc>
      </w:tr>
      <w:tr w:rsidR="00EE2B3A" w:rsidRPr="000057D9" w14:paraId="3C40752D" w14:textId="77777777" w:rsidTr="00E44DC7">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A070EBA" w14:textId="77777777" w:rsidR="00EE2B3A" w:rsidRPr="000057D9" w:rsidRDefault="00EE2B3A" w:rsidP="00E44DC7">
            <w:pPr>
              <w:rPr>
                <w:b/>
              </w:rPr>
            </w:pPr>
            <w:r w:rsidRPr="000057D9">
              <w:rPr>
                <w:b/>
                <w:bCs/>
                <w:color w:val="000000"/>
                <w:szCs w:val="24"/>
                <w:lang w:eastAsia="en-GB"/>
              </w:rPr>
              <w:t>Name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3BCCD627" w14:textId="77777777" w:rsidR="00EE2B3A" w:rsidRPr="000057D9" w:rsidRDefault="00EE2B3A" w:rsidP="00E44DC7">
            <w:r w:rsidRPr="000057D9">
              <w:t>ENDURA S.P.A.</w:t>
            </w:r>
          </w:p>
        </w:tc>
      </w:tr>
      <w:tr w:rsidR="00EE2B3A" w:rsidRPr="000057D9" w14:paraId="1E312767" w14:textId="77777777" w:rsidTr="00E44DC7">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FDC257A" w14:textId="77777777" w:rsidR="00EE2B3A" w:rsidRPr="000057D9" w:rsidRDefault="00EE2B3A" w:rsidP="00E44DC7">
            <w:pPr>
              <w:rPr>
                <w:b/>
              </w:rPr>
            </w:pPr>
            <w:r w:rsidRPr="000057D9">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0B9682E7" w14:textId="77777777" w:rsidR="00EE2B3A" w:rsidRPr="000057D9" w:rsidRDefault="00EE2B3A" w:rsidP="00E44DC7">
            <w:r w:rsidRPr="000057D9">
              <w:t xml:space="preserve">Viale </w:t>
            </w:r>
            <w:proofErr w:type="spellStart"/>
            <w:r w:rsidRPr="000057D9">
              <w:t>Pietramellara</w:t>
            </w:r>
            <w:proofErr w:type="spellEnd"/>
            <w:r w:rsidRPr="000057D9">
              <w:t>, 5</w:t>
            </w:r>
          </w:p>
          <w:p w14:paraId="282899A2" w14:textId="77777777" w:rsidR="00EE2B3A" w:rsidRPr="000057D9" w:rsidRDefault="00EE2B3A" w:rsidP="00E44DC7">
            <w:r w:rsidRPr="000057D9">
              <w:t>40121 Bologna</w:t>
            </w:r>
          </w:p>
          <w:p w14:paraId="389A9ACB" w14:textId="77777777" w:rsidR="00EE2B3A" w:rsidRPr="000057D9" w:rsidRDefault="00EE2B3A" w:rsidP="00E44DC7">
            <w:r w:rsidRPr="000057D9">
              <w:t>Italy</w:t>
            </w:r>
          </w:p>
        </w:tc>
      </w:tr>
      <w:tr w:rsidR="00EE2B3A" w:rsidRPr="000057D9" w14:paraId="6E2D8935" w14:textId="77777777" w:rsidTr="00526F68">
        <w:trPr>
          <w:trHeight w:val="2243"/>
        </w:trPr>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EC16319" w14:textId="77777777" w:rsidR="00EE2B3A" w:rsidRPr="000057D9" w:rsidRDefault="00EE2B3A" w:rsidP="00E44DC7">
            <w:pPr>
              <w:rPr>
                <w:b/>
              </w:rPr>
            </w:pPr>
            <w:r w:rsidRPr="000057D9">
              <w:rPr>
                <w:b/>
                <w:bCs/>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3C039744" w14:textId="77777777" w:rsidR="00EE2B3A" w:rsidRPr="00DF17AE" w:rsidRDefault="00EE2B3A" w:rsidP="00E44DC7">
            <w:r w:rsidRPr="00DF17AE">
              <w:t xml:space="preserve">Via </w:t>
            </w:r>
            <w:proofErr w:type="spellStart"/>
            <w:r w:rsidRPr="00DF17AE">
              <w:t>Baiona</w:t>
            </w:r>
            <w:proofErr w:type="spellEnd"/>
            <w:r w:rsidRPr="00DF17AE">
              <w:t xml:space="preserve"> 107-111</w:t>
            </w:r>
          </w:p>
          <w:p w14:paraId="70CED5BB" w14:textId="77777777" w:rsidR="00EE2B3A" w:rsidRPr="00DF17AE" w:rsidRDefault="00EE2B3A" w:rsidP="00E44DC7">
            <w:r w:rsidRPr="00DF17AE">
              <w:t>48123 Ravenna</w:t>
            </w:r>
          </w:p>
          <w:p w14:paraId="49EA5275" w14:textId="77777777" w:rsidR="00EE2B3A" w:rsidRPr="00DF17AE" w:rsidRDefault="00EE2B3A" w:rsidP="00E44DC7">
            <w:r w:rsidRPr="00DF17AE">
              <w:t>Italy</w:t>
            </w:r>
          </w:p>
          <w:p w14:paraId="3D6A1F28" w14:textId="77777777" w:rsidR="00EE2B3A" w:rsidRPr="00DF17AE" w:rsidRDefault="00EE2B3A" w:rsidP="00E44DC7">
            <w:pPr>
              <w:rPr>
                <w:lang w:val="fr-FR"/>
              </w:rPr>
            </w:pPr>
            <w:r w:rsidRPr="00DF17AE">
              <w:rPr>
                <w:lang w:val="fr-FR"/>
              </w:rPr>
              <w:t xml:space="preserve">The </w:t>
            </w:r>
            <w:proofErr w:type="spellStart"/>
            <w:r w:rsidRPr="00DF17AE">
              <w:rPr>
                <w:lang w:val="fr-FR"/>
              </w:rPr>
              <w:t>address</w:t>
            </w:r>
            <w:proofErr w:type="spellEnd"/>
            <w:r w:rsidRPr="00DF17AE">
              <w:rPr>
                <w:lang w:val="fr-FR"/>
              </w:rPr>
              <w:t xml:space="preserve"> of the </w:t>
            </w:r>
            <w:proofErr w:type="spellStart"/>
            <w:r w:rsidRPr="00DF17AE">
              <w:rPr>
                <w:lang w:val="fr-FR"/>
              </w:rPr>
              <w:t>manufacturing</w:t>
            </w:r>
            <w:proofErr w:type="spellEnd"/>
            <w:r w:rsidRPr="00DF17AE">
              <w:rPr>
                <w:lang w:val="fr-FR"/>
              </w:rPr>
              <w:t xml:space="preserve"> plant for the active substance has been </w:t>
            </w:r>
            <w:proofErr w:type="spellStart"/>
            <w:r w:rsidRPr="00DF17AE">
              <w:rPr>
                <w:lang w:val="fr-FR"/>
              </w:rPr>
              <w:t>evaluated</w:t>
            </w:r>
            <w:proofErr w:type="spellEnd"/>
            <w:r w:rsidRPr="00DF17AE">
              <w:rPr>
                <w:lang w:val="fr-FR"/>
              </w:rPr>
              <w:t xml:space="preserve"> in the dossier for </w:t>
            </w:r>
            <w:proofErr w:type="spellStart"/>
            <w:r w:rsidRPr="00DF17AE">
              <w:rPr>
                <w:lang w:val="fr-FR"/>
              </w:rPr>
              <w:t>Piperonyl</w:t>
            </w:r>
            <w:proofErr w:type="spellEnd"/>
            <w:r w:rsidRPr="00DF17AE">
              <w:rPr>
                <w:lang w:val="fr-FR"/>
              </w:rPr>
              <w:t xml:space="preserve"> </w:t>
            </w:r>
            <w:proofErr w:type="spellStart"/>
            <w:r w:rsidRPr="00DF17AE">
              <w:rPr>
                <w:lang w:val="fr-FR"/>
              </w:rPr>
              <w:t>Butoxide</w:t>
            </w:r>
            <w:proofErr w:type="spellEnd"/>
            <w:r w:rsidRPr="00DF17AE">
              <w:rPr>
                <w:lang w:val="fr-FR"/>
              </w:rPr>
              <w:t xml:space="preserve"> PT18. The manufacturer of the active substance </w:t>
            </w:r>
            <w:proofErr w:type="spellStart"/>
            <w:r w:rsidRPr="00DF17AE">
              <w:rPr>
                <w:lang w:val="fr-FR"/>
              </w:rPr>
              <w:t>is</w:t>
            </w:r>
            <w:proofErr w:type="spellEnd"/>
            <w:r w:rsidRPr="00DF17AE">
              <w:rPr>
                <w:lang w:val="fr-FR"/>
              </w:rPr>
              <w:t xml:space="preserve"> the </w:t>
            </w:r>
            <w:proofErr w:type="spellStart"/>
            <w:r w:rsidRPr="00DF17AE">
              <w:rPr>
                <w:lang w:val="fr-FR"/>
              </w:rPr>
              <w:t>same</w:t>
            </w:r>
            <w:proofErr w:type="spellEnd"/>
            <w:r w:rsidRPr="00DF17AE">
              <w:rPr>
                <w:lang w:val="fr-FR"/>
              </w:rPr>
              <w:t>.</w:t>
            </w:r>
          </w:p>
          <w:p w14:paraId="2B3A1467" w14:textId="10FB9175" w:rsidR="00EE2B3A" w:rsidRPr="00DF17AE" w:rsidRDefault="00EE2B3A" w:rsidP="00E44DC7">
            <w:r w:rsidRPr="00DF17AE">
              <w:rPr>
                <w:lang w:val="fr-FR"/>
              </w:rPr>
              <w:t xml:space="preserve">A </w:t>
            </w:r>
            <w:proofErr w:type="spellStart"/>
            <w:r w:rsidRPr="00DF17AE">
              <w:rPr>
                <w:lang w:val="fr-FR"/>
              </w:rPr>
              <w:t>statement</w:t>
            </w:r>
            <w:proofErr w:type="spellEnd"/>
            <w:r w:rsidRPr="00DF17AE">
              <w:rPr>
                <w:lang w:val="fr-FR"/>
              </w:rPr>
              <w:t xml:space="preserve"> on the postal code change of the </w:t>
            </w:r>
            <w:proofErr w:type="spellStart"/>
            <w:r w:rsidRPr="00DF17AE">
              <w:rPr>
                <w:lang w:val="fr-FR"/>
              </w:rPr>
              <w:t>manufacturing</w:t>
            </w:r>
            <w:proofErr w:type="spellEnd"/>
            <w:r w:rsidRPr="00DF17AE">
              <w:rPr>
                <w:lang w:val="fr-FR"/>
              </w:rPr>
              <w:t xml:space="preserve"> site </w:t>
            </w:r>
            <w:r w:rsidR="00DF17AE" w:rsidRPr="00DF17AE">
              <w:rPr>
                <w:lang w:val="fr-FR"/>
              </w:rPr>
              <w:t>has</w:t>
            </w:r>
            <w:r w:rsidRPr="00DF17AE">
              <w:rPr>
                <w:lang w:val="fr-FR"/>
              </w:rPr>
              <w:t xml:space="preserve"> be</w:t>
            </w:r>
            <w:r w:rsidR="00DF17AE" w:rsidRPr="00DF17AE">
              <w:rPr>
                <w:lang w:val="fr-FR"/>
              </w:rPr>
              <w:t>en</w:t>
            </w:r>
            <w:r w:rsidRPr="00DF17AE">
              <w:rPr>
                <w:lang w:val="fr-FR"/>
              </w:rPr>
              <w:t xml:space="preserve"> </w:t>
            </w:r>
            <w:proofErr w:type="spellStart"/>
            <w:r w:rsidRPr="00DF17AE">
              <w:rPr>
                <w:lang w:val="fr-FR"/>
              </w:rPr>
              <w:t>submitted</w:t>
            </w:r>
            <w:proofErr w:type="spellEnd"/>
            <w:r w:rsidR="009277B5" w:rsidRPr="00DF17AE">
              <w:rPr>
                <w:lang w:val="fr-FR"/>
              </w:rPr>
              <w:t>.</w:t>
            </w:r>
          </w:p>
        </w:tc>
      </w:tr>
    </w:tbl>
    <w:p w14:paraId="63F5B5A1" w14:textId="77777777" w:rsidR="0069114A" w:rsidRPr="000057D9" w:rsidRDefault="0069114A" w:rsidP="00BC04C7">
      <w:pPr>
        <w:sectPr w:rsidR="0069114A" w:rsidRPr="000057D9" w:rsidSect="00742A33">
          <w:headerReference w:type="default" r:id="rId9"/>
          <w:footerReference w:type="default" r:id="rId10"/>
          <w:endnotePr>
            <w:numFmt w:val="decimal"/>
          </w:endnotePr>
          <w:type w:val="continuous"/>
          <w:pgSz w:w="11907" w:h="16840" w:code="9"/>
          <w:pgMar w:top="1474" w:right="1247" w:bottom="2013" w:left="1446" w:header="850" w:footer="850" w:gutter="0"/>
          <w:cols w:space="720"/>
          <w:titlePg/>
          <w:docGrid w:linePitch="272"/>
        </w:sectPr>
      </w:pPr>
    </w:p>
    <w:p w14:paraId="6445D999" w14:textId="77777777" w:rsidR="00234C10" w:rsidRPr="000057D9" w:rsidRDefault="00234C10" w:rsidP="00573CC7">
      <w:pPr>
        <w:pStyle w:val="3"/>
      </w:pPr>
      <w:bookmarkStart w:id="31" w:name="_Toc151566196"/>
      <w:proofErr w:type="spellStart"/>
      <w:r w:rsidRPr="000057D9">
        <w:lastRenderedPageBreak/>
        <w:t>Product</w:t>
      </w:r>
      <w:proofErr w:type="spellEnd"/>
      <w:r w:rsidRPr="000057D9">
        <w:t xml:space="preserve"> </w:t>
      </w:r>
      <w:proofErr w:type="spellStart"/>
      <w:r w:rsidRPr="000057D9">
        <w:t>composition</w:t>
      </w:r>
      <w:proofErr w:type="spellEnd"/>
      <w:r w:rsidRPr="000057D9">
        <w:t xml:space="preserve"> and </w:t>
      </w:r>
      <w:proofErr w:type="spellStart"/>
      <w:r w:rsidRPr="000057D9">
        <w:t>formulation</w:t>
      </w:r>
      <w:bookmarkEnd w:id="22"/>
      <w:bookmarkEnd w:id="31"/>
      <w:proofErr w:type="spellEnd"/>
    </w:p>
    <w:p w14:paraId="66B9A2F0" w14:textId="77777777" w:rsidR="00B224B7" w:rsidRPr="000057D9" w:rsidRDefault="00B224B7" w:rsidP="00B224B7">
      <w:pPr>
        <w:spacing w:line="260" w:lineRule="atLeast"/>
        <w:jc w:val="both"/>
        <w:rPr>
          <w:rFonts w:eastAsia="Calibri"/>
          <w:lang w:eastAsia="en-US"/>
        </w:rPr>
      </w:pPr>
      <w:bookmarkStart w:id="32" w:name="_Toc366658845"/>
      <w:bookmarkEnd w:id="23"/>
      <w:r w:rsidRPr="000057D9">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7AACC1A7" w14:textId="77777777" w:rsidR="00B224B7" w:rsidRPr="000057D9" w:rsidRDefault="00B224B7" w:rsidP="00B224B7">
      <w:pPr>
        <w:spacing w:line="260" w:lineRule="atLeast"/>
        <w:ind w:left="720"/>
        <w:jc w:val="both"/>
        <w:rPr>
          <w:rFonts w:eastAsia="Calibri"/>
          <w:lang w:eastAsia="fr-FR"/>
        </w:rPr>
      </w:pPr>
      <w:r w:rsidRPr="000057D9">
        <w:rPr>
          <w:rFonts w:eastAsia="Calibri"/>
          <w:lang w:eastAsia="en-US"/>
        </w:rPr>
        <w:t xml:space="preserve">Yes </w:t>
      </w:r>
      <w:r w:rsidRPr="000057D9">
        <w:rPr>
          <w:rFonts w:eastAsia="Calibri"/>
          <w:lang w:eastAsia="en-US"/>
        </w:rPr>
        <w:tab/>
      </w:r>
      <w:r w:rsidRPr="000057D9">
        <w:rPr>
          <w:rFonts w:eastAsia="Calibri"/>
          <w:lang w:eastAsia="fr-FR"/>
        </w:rPr>
        <w:fldChar w:fldCharType="begin">
          <w:ffData>
            <w:name w:val="Check1"/>
            <w:enabled/>
            <w:calcOnExit w:val="0"/>
            <w:checkBox>
              <w:sizeAuto/>
              <w:default w:val="0"/>
              <w:checked w:val="0"/>
            </w:checkBox>
          </w:ffData>
        </w:fldChar>
      </w:r>
      <w:r w:rsidRPr="000057D9">
        <w:rPr>
          <w:rFonts w:eastAsia="Calibri"/>
          <w:lang w:eastAsia="fr-FR"/>
        </w:rPr>
        <w:instrText xml:space="preserve"> FORMCHECKBOX </w:instrText>
      </w:r>
      <w:r w:rsidR="00665241">
        <w:rPr>
          <w:rFonts w:eastAsia="Calibri"/>
          <w:lang w:eastAsia="fr-FR"/>
        </w:rPr>
      </w:r>
      <w:r w:rsidR="00665241">
        <w:rPr>
          <w:rFonts w:eastAsia="Calibri"/>
          <w:lang w:eastAsia="fr-FR"/>
        </w:rPr>
        <w:fldChar w:fldCharType="separate"/>
      </w:r>
      <w:r w:rsidRPr="000057D9">
        <w:rPr>
          <w:rFonts w:eastAsia="Calibri"/>
          <w:lang w:eastAsia="fr-FR"/>
        </w:rPr>
        <w:fldChar w:fldCharType="end"/>
      </w:r>
    </w:p>
    <w:p w14:paraId="508E1628" w14:textId="77777777" w:rsidR="00B224B7" w:rsidRPr="000057D9" w:rsidRDefault="00B224B7" w:rsidP="00B224B7">
      <w:pPr>
        <w:spacing w:line="260" w:lineRule="atLeast"/>
        <w:ind w:left="720"/>
        <w:jc w:val="both"/>
        <w:rPr>
          <w:rFonts w:eastAsia="Calibri"/>
          <w:lang w:eastAsia="fr-FR"/>
        </w:rPr>
      </w:pPr>
      <w:r w:rsidRPr="000057D9">
        <w:rPr>
          <w:rFonts w:eastAsia="Calibri"/>
          <w:lang w:eastAsia="en-US"/>
        </w:rPr>
        <w:t xml:space="preserve">No </w:t>
      </w:r>
      <w:r w:rsidRPr="000057D9">
        <w:rPr>
          <w:rFonts w:eastAsia="Calibri"/>
          <w:lang w:eastAsia="en-US"/>
        </w:rPr>
        <w:tab/>
      </w:r>
      <w:bookmarkStart w:id="33" w:name="Check1"/>
      <w:r w:rsidR="007C715F" w:rsidRPr="000057D9">
        <w:rPr>
          <w:rFonts w:eastAsia="Calibri"/>
          <w:lang w:eastAsia="fr-FR"/>
        </w:rPr>
        <w:fldChar w:fldCharType="begin">
          <w:ffData>
            <w:name w:val="Check1"/>
            <w:enabled/>
            <w:calcOnExit w:val="0"/>
            <w:checkBox>
              <w:sizeAuto/>
              <w:default w:val="1"/>
            </w:checkBox>
          </w:ffData>
        </w:fldChar>
      </w:r>
      <w:r w:rsidR="007C715F" w:rsidRPr="000057D9">
        <w:rPr>
          <w:rFonts w:eastAsia="Calibri"/>
          <w:lang w:eastAsia="fr-FR"/>
        </w:rPr>
        <w:instrText xml:space="preserve"> FORMCHECKBOX </w:instrText>
      </w:r>
      <w:r w:rsidR="00665241">
        <w:rPr>
          <w:rFonts w:eastAsia="Calibri"/>
          <w:lang w:eastAsia="fr-FR"/>
        </w:rPr>
      </w:r>
      <w:r w:rsidR="00665241">
        <w:rPr>
          <w:rFonts w:eastAsia="Calibri"/>
          <w:lang w:eastAsia="fr-FR"/>
        </w:rPr>
        <w:fldChar w:fldCharType="separate"/>
      </w:r>
      <w:r w:rsidR="007C715F" w:rsidRPr="000057D9">
        <w:rPr>
          <w:rFonts w:eastAsia="Calibri"/>
          <w:lang w:eastAsia="fr-FR"/>
        </w:rPr>
        <w:fldChar w:fldCharType="end"/>
      </w:r>
      <w:bookmarkEnd w:id="33"/>
    </w:p>
    <w:p w14:paraId="75F4EB59" w14:textId="77777777" w:rsidR="00881601" w:rsidRPr="000057D9" w:rsidRDefault="00881601" w:rsidP="00573CC7">
      <w:pPr>
        <w:pStyle w:val="4"/>
      </w:pPr>
      <w:bookmarkStart w:id="34" w:name="_Toc151566197"/>
      <w:r w:rsidRPr="000057D9">
        <w:t xml:space="preserve">Identity </w:t>
      </w:r>
      <w:proofErr w:type="spellStart"/>
      <w:r w:rsidRPr="000057D9">
        <w:t>of</w:t>
      </w:r>
      <w:proofErr w:type="spellEnd"/>
      <w:r w:rsidRPr="000057D9">
        <w:t xml:space="preserve"> </w:t>
      </w:r>
      <w:proofErr w:type="spellStart"/>
      <w:r w:rsidRPr="000057D9">
        <w:t>the</w:t>
      </w:r>
      <w:proofErr w:type="spellEnd"/>
      <w:r w:rsidRPr="000057D9">
        <w:t xml:space="preserve"> </w:t>
      </w:r>
      <w:proofErr w:type="spellStart"/>
      <w:r w:rsidRPr="000057D9">
        <w:t>active</w:t>
      </w:r>
      <w:proofErr w:type="spellEnd"/>
      <w:r w:rsidRPr="000057D9">
        <w:t xml:space="preserve"> </w:t>
      </w:r>
      <w:proofErr w:type="spellStart"/>
      <w:r w:rsidRPr="000057D9">
        <w:t>substance</w:t>
      </w:r>
      <w:r w:rsidR="003E4DFF">
        <w:t>s</w:t>
      </w:r>
      <w:bookmarkEnd w:id="34"/>
      <w:proofErr w:type="spellEnd"/>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248"/>
      </w:tblGrid>
      <w:tr w:rsidR="00EE2B3A" w:rsidRPr="000057D9" w14:paraId="1E39D200" w14:textId="77777777" w:rsidTr="00E44DC7">
        <w:trPr>
          <w:trHeight w:val="268"/>
        </w:trPr>
        <w:tc>
          <w:tcPr>
            <w:tcW w:w="9475" w:type="dxa"/>
            <w:gridSpan w:val="2"/>
            <w:shd w:val="clear" w:color="auto" w:fill="FFFFCC"/>
          </w:tcPr>
          <w:p w14:paraId="4FF5A7F9" w14:textId="77777777" w:rsidR="00EE2B3A" w:rsidRPr="000057D9" w:rsidRDefault="00EE2B3A" w:rsidP="00E44DC7">
            <w:pPr>
              <w:spacing w:line="260" w:lineRule="atLeast"/>
              <w:jc w:val="center"/>
              <w:rPr>
                <w:b/>
                <w:lang w:eastAsia="en-US"/>
              </w:rPr>
            </w:pPr>
            <w:r w:rsidRPr="000057D9">
              <w:rPr>
                <w:b/>
                <w:lang w:eastAsia="en-US"/>
              </w:rPr>
              <w:t>Main constituents</w:t>
            </w:r>
          </w:p>
        </w:tc>
      </w:tr>
      <w:tr w:rsidR="00EE2B3A" w:rsidRPr="000057D9" w14:paraId="6F4FEE5B" w14:textId="77777777" w:rsidTr="00E44DC7">
        <w:trPr>
          <w:trHeight w:val="323"/>
        </w:trPr>
        <w:tc>
          <w:tcPr>
            <w:tcW w:w="9475" w:type="dxa"/>
            <w:gridSpan w:val="2"/>
            <w:shd w:val="clear" w:color="auto" w:fill="FFF2CC"/>
            <w:vAlign w:val="center"/>
          </w:tcPr>
          <w:p w14:paraId="2B3A1BF9" w14:textId="77777777" w:rsidR="00EE2B3A" w:rsidRPr="000057D9" w:rsidRDefault="00EE2B3A" w:rsidP="00E44DC7">
            <w:pPr>
              <w:spacing w:line="260" w:lineRule="atLeast"/>
              <w:jc w:val="center"/>
              <w:rPr>
                <w:b/>
                <w:lang w:eastAsia="en-US"/>
              </w:rPr>
            </w:pPr>
            <w:r w:rsidRPr="000057D9">
              <w:rPr>
                <w:b/>
                <w:lang w:eastAsia="en-US"/>
              </w:rPr>
              <w:t>Active substance 1</w:t>
            </w:r>
          </w:p>
        </w:tc>
      </w:tr>
      <w:tr w:rsidR="00EE2B3A" w:rsidRPr="000057D9" w14:paraId="259EBC7C" w14:textId="77777777" w:rsidTr="00E44DC7">
        <w:trPr>
          <w:trHeight w:val="268"/>
        </w:trPr>
        <w:tc>
          <w:tcPr>
            <w:tcW w:w="3227" w:type="dxa"/>
          </w:tcPr>
          <w:p w14:paraId="6877FD29" w14:textId="77777777" w:rsidR="00EE2B3A" w:rsidRPr="000057D9" w:rsidRDefault="00EE2B3A" w:rsidP="00E44DC7">
            <w:pPr>
              <w:spacing w:line="260" w:lineRule="atLeast"/>
              <w:rPr>
                <w:b/>
                <w:lang w:eastAsia="en-US"/>
              </w:rPr>
            </w:pPr>
            <w:r w:rsidRPr="000057D9">
              <w:rPr>
                <w:b/>
                <w:lang w:eastAsia="en-US"/>
              </w:rPr>
              <w:t>ISO name</w:t>
            </w:r>
          </w:p>
        </w:tc>
        <w:tc>
          <w:tcPr>
            <w:tcW w:w="6248" w:type="dxa"/>
          </w:tcPr>
          <w:p w14:paraId="5E380182" w14:textId="77777777" w:rsidR="00EE2B3A" w:rsidRPr="000057D9" w:rsidRDefault="00EE2B3A" w:rsidP="00E44DC7">
            <w:pPr>
              <w:spacing w:line="260" w:lineRule="atLeast"/>
              <w:rPr>
                <w:lang w:eastAsia="en-US"/>
              </w:rPr>
            </w:pPr>
            <w:r w:rsidRPr="000057D9">
              <w:rPr>
                <w:lang w:eastAsia="en-US"/>
              </w:rPr>
              <w:t>Permethrin</w:t>
            </w:r>
          </w:p>
        </w:tc>
      </w:tr>
      <w:tr w:rsidR="00EE2B3A" w:rsidRPr="000057D9" w14:paraId="67D68A1D" w14:textId="77777777" w:rsidTr="00E44DC7">
        <w:trPr>
          <w:trHeight w:val="536"/>
        </w:trPr>
        <w:tc>
          <w:tcPr>
            <w:tcW w:w="3227" w:type="dxa"/>
          </w:tcPr>
          <w:p w14:paraId="55B195DF" w14:textId="77777777" w:rsidR="00EE2B3A" w:rsidRPr="000057D9" w:rsidRDefault="00EE2B3A" w:rsidP="00E44DC7">
            <w:pPr>
              <w:spacing w:line="260" w:lineRule="atLeast"/>
              <w:rPr>
                <w:b/>
                <w:lang w:eastAsia="en-US"/>
              </w:rPr>
            </w:pPr>
            <w:r w:rsidRPr="000057D9">
              <w:rPr>
                <w:b/>
                <w:lang w:eastAsia="en-US"/>
              </w:rPr>
              <w:t>IUPAC or EC name</w:t>
            </w:r>
          </w:p>
        </w:tc>
        <w:tc>
          <w:tcPr>
            <w:tcW w:w="6248" w:type="dxa"/>
          </w:tcPr>
          <w:p w14:paraId="18CF6807" w14:textId="77777777" w:rsidR="00EE2B3A" w:rsidRPr="000057D9" w:rsidRDefault="00EE2B3A" w:rsidP="00E44DC7">
            <w:pPr>
              <w:spacing w:line="260" w:lineRule="atLeast"/>
              <w:rPr>
                <w:lang w:eastAsia="en-US"/>
              </w:rPr>
            </w:pPr>
            <w:r w:rsidRPr="000057D9">
              <w:rPr>
                <w:rStyle w:val="breakword"/>
              </w:rPr>
              <w:t>(3-phenoxyphenyl)methyl 3-(2,2-dichloroethenyl)-2,2-dimethylcyclopropane-1-carboxylate</w:t>
            </w:r>
          </w:p>
        </w:tc>
      </w:tr>
      <w:tr w:rsidR="00EE2B3A" w:rsidRPr="000057D9" w14:paraId="2C199160" w14:textId="77777777" w:rsidTr="00E44DC7">
        <w:trPr>
          <w:trHeight w:val="268"/>
        </w:trPr>
        <w:tc>
          <w:tcPr>
            <w:tcW w:w="3227" w:type="dxa"/>
          </w:tcPr>
          <w:p w14:paraId="2C7D75DE" w14:textId="77777777" w:rsidR="00EE2B3A" w:rsidRPr="000057D9" w:rsidRDefault="00EE2B3A" w:rsidP="00E44DC7">
            <w:pPr>
              <w:spacing w:line="260" w:lineRule="atLeast"/>
              <w:rPr>
                <w:b/>
                <w:lang w:eastAsia="en-US"/>
              </w:rPr>
            </w:pPr>
            <w:r w:rsidRPr="000057D9">
              <w:rPr>
                <w:b/>
                <w:lang w:eastAsia="en-US"/>
              </w:rPr>
              <w:t>EC number</w:t>
            </w:r>
          </w:p>
        </w:tc>
        <w:tc>
          <w:tcPr>
            <w:tcW w:w="6248" w:type="dxa"/>
          </w:tcPr>
          <w:p w14:paraId="641F9EBC" w14:textId="77777777" w:rsidR="00EE2B3A" w:rsidRPr="000057D9" w:rsidRDefault="00EE2B3A" w:rsidP="00E44DC7">
            <w:pPr>
              <w:spacing w:line="260" w:lineRule="atLeast"/>
              <w:rPr>
                <w:lang w:eastAsia="en-US"/>
              </w:rPr>
            </w:pPr>
            <w:smartTag w:uri="urn:schemas-microsoft-com:office:smarttags" w:element="phone">
              <w:smartTagPr>
                <w:attr w:name="ls" w:val="trans"/>
              </w:smartTagPr>
              <w:r w:rsidRPr="000057D9">
                <w:rPr>
                  <w:lang w:eastAsia="en-US"/>
                </w:rPr>
                <w:t>258-067-9</w:t>
              </w:r>
            </w:smartTag>
          </w:p>
        </w:tc>
      </w:tr>
      <w:tr w:rsidR="00EE2B3A" w:rsidRPr="000057D9" w14:paraId="3B286536" w14:textId="77777777" w:rsidTr="00E44DC7">
        <w:trPr>
          <w:trHeight w:val="268"/>
        </w:trPr>
        <w:tc>
          <w:tcPr>
            <w:tcW w:w="3227" w:type="dxa"/>
          </w:tcPr>
          <w:p w14:paraId="6BEAEC1C" w14:textId="77777777" w:rsidR="00EE2B3A" w:rsidRPr="000057D9" w:rsidRDefault="00EE2B3A" w:rsidP="00E44DC7">
            <w:pPr>
              <w:spacing w:line="260" w:lineRule="atLeast"/>
              <w:rPr>
                <w:b/>
                <w:lang w:eastAsia="en-US"/>
              </w:rPr>
            </w:pPr>
            <w:r w:rsidRPr="000057D9">
              <w:rPr>
                <w:b/>
                <w:lang w:eastAsia="en-US"/>
              </w:rPr>
              <w:t>CAS number</w:t>
            </w:r>
          </w:p>
        </w:tc>
        <w:tc>
          <w:tcPr>
            <w:tcW w:w="6248" w:type="dxa"/>
          </w:tcPr>
          <w:p w14:paraId="2E70DF04" w14:textId="77777777" w:rsidR="00EE2B3A" w:rsidRPr="000057D9" w:rsidRDefault="00EE2B3A" w:rsidP="00E44DC7">
            <w:pPr>
              <w:spacing w:line="260" w:lineRule="atLeast"/>
              <w:rPr>
                <w:lang w:eastAsia="en-US"/>
              </w:rPr>
            </w:pPr>
            <w:r w:rsidRPr="000057D9">
              <w:rPr>
                <w:lang w:eastAsia="en-US"/>
              </w:rPr>
              <w:t>52645-53-1</w:t>
            </w:r>
          </w:p>
        </w:tc>
      </w:tr>
      <w:tr w:rsidR="00EE2B3A" w:rsidRPr="000057D9" w14:paraId="2E3BB4D6" w14:textId="77777777" w:rsidTr="00E44DC7">
        <w:trPr>
          <w:trHeight w:val="268"/>
        </w:trPr>
        <w:tc>
          <w:tcPr>
            <w:tcW w:w="3227" w:type="dxa"/>
          </w:tcPr>
          <w:p w14:paraId="17BF8A68" w14:textId="77777777" w:rsidR="00EE2B3A" w:rsidRPr="000057D9" w:rsidRDefault="00EE2B3A" w:rsidP="00E44DC7">
            <w:pPr>
              <w:spacing w:line="260" w:lineRule="atLeast"/>
              <w:rPr>
                <w:b/>
                <w:lang w:eastAsia="en-US"/>
              </w:rPr>
            </w:pPr>
            <w:r w:rsidRPr="000057D9">
              <w:rPr>
                <w:b/>
                <w:lang w:eastAsia="en-US"/>
              </w:rPr>
              <w:t>Index number in Annex VI of CLP</w:t>
            </w:r>
          </w:p>
        </w:tc>
        <w:tc>
          <w:tcPr>
            <w:tcW w:w="6248" w:type="dxa"/>
          </w:tcPr>
          <w:p w14:paraId="2A2D7DB1" w14:textId="77777777" w:rsidR="00EE2B3A" w:rsidRPr="000057D9" w:rsidRDefault="00EE2B3A" w:rsidP="00E44DC7">
            <w:pPr>
              <w:spacing w:line="260" w:lineRule="atLeast"/>
              <w:rPr>
                <w:lang w:eastAsia="en-US"/>
              </w:rPr>
            </w:pPr>
            <w:smartTag w:uri="urn:schemas-microsoft-com:office:smarttags" w:element="phone">
              <w:smartTagPr>
                <w:attr w:name="ls" w:val="trans"/>
              </w:smartTagPr>
              <w:r w:rsidRPr="000057D9">
                <w:rPr>
                  <w:lang w:eastAsia="en-US"/>
                </w:rPr>
                <w:t>613-058-00-2</w:t>
              </w:r>
            </w:smartTag>
          </w:p>
        </w:tc>
      </w:tr>
      <w:tr w:rsidR="00EE2B3A" w:rsidRPr="000057D9" w14:paraId="7CA2295E" w14:textId="77777777" w:rsidTr="00E44DC7">
        <w:trPr>
          <w:trHeight w:val="268"/>
        </w:trPr>
        <w:tc>
          <w:tcPr>
            <w:tcW w:w="3227" w:type="dxa"/>
          </w:tcPr>
          <w:p w14:paraId="43953ECC" w14:textId="77777777" w:rsidR="00EE2B3A" w:rsidRPr="000057D9" w:rsidRDefault="00EE2B3A" w:rsidP="00E44DC7">
            <w:pPr>
              <w:spacing w:line="260" w:lineRule="atLeast"/>
              <w:rPr>
                <w:b/>
                <w:lang w:eastAsia="en-US"/>
              </w:rPr>
            </w:pPr>
            <w:r w:rsidRPr="000057D9">
              <w:rPr>
                <w:b/>
                <w:lang w:eastAsia="en-US"/>
              </w:rPr>
              <w:t>Minimum purity / content</w:t>
            </w:r>
          </w:p>
        </w:tc>
        <w:tc>
          <w:tcPr>
            <w:tcW w:w="6248" w:type="dxa"/>
          </w:tcPr>
          <w:p w14:paraId="4F96F5C5" w14:textId="77777777" w:rsidR="00EE2B3A" w:rsidRPr="00283CC7" w:rsidRDefault="00EE2B3A" w:rsidP="00E44DC7">
            <w:pPr>
              <w:spacing w:after="60" w:line="260" w:lineRule="atLeast"/>
              <w:rPr>
                <w:lang w:eastAsia="en-US"/>
              </w:rPr>
            </w:pPr>
            <w:r w:rsidRPr="00283CC7">
              <w:rPr>
                <w:lang w:eastAsia="en-US"/>
              </w:rPr>
              <w:t xml:space="preserve">93% (ratio </w:t>
            </w:r>
            <w:proofErr w:type="spellStart"/>
            <w:r w:rsidRPr="00283CC7">
              <w:rPr>
                <w:lang w:eastAsia="en-US"/>
              </w:rPr>
              <w:t>cis:trans</w:t>
            </w:r>
            <w:proofErr w:type="spellEnd"/>
            <w:r w:rsidRPr="00283CC7">
              <w:rPr>
                <w:lang w:eastAsia="en-US"/>
              </w:rPr>
              <w:t xml:space="preserve"> 25:75) </w:t>
            </w:r>
          </w:p>
          <w:p w14:paraId="6D5F625A" w14:textId="77777777" w:rsidR="00EE2B3A" w:rsidRPr="00283CC7" w:rsidRDefault="00EE2B3A" w:rsidP="00E44DC7">
            <w:pPr>
              <w:spacing w:line="260" w:lineRule="atLeast"/>
              <w:rPr>
                <w:lang w:eastAsia="en-US"/>
              </w:rPr>
            </w:pPr>
            <w:r w:rsidRPr="00283CC7">
              <w:rPr>
                <w:lang w:eastAsia="en-US"/>
              </w:rPr>
              <w:t>Permethrin is a reaction mass of four stereoisomers</w:t>
            </w:r>
          </w:p>
          <w:p w14:paraId="7F4D0416" w14:textId="77777777" w:rsidR="00EE2B3A" w:rsidRPr="00283CC7" w:rsidRDefault="00EE2B3A" w:rsidP="00E44DC7">
            <w:pPr>
              <w:spacing w:line="260" w:lineRule="atLeast"/>
              <w:rPr>
                <w:lang w:eastAsia="en-US"/>
              </w:rPr>
            </w:pPr>
            <w:r w:rsidRPr="00283CC7">
              <w:rPr>
                <w:lang w:eastAsia="en-US"/>
              </w:rPr>
              <w:t>1Rcis permethrin content = 5.0 – 10.0% w/w.</w:t>
            </w:r>
          </w:p>
          <w:p w14:paraId="48A2C7B0" w14:textId="77777777" w:rsidR="00EE2B3A" w:rsidRPr="00283CC7" w:rsidRDefault="00EE2B3A" w:rsidP="00E44DC7">
            <w:pPr>
              <w:spacing w:line="260" w:lineRule="atLeast"/>
              <w:rPr>
                <w:lang w:eastAsia="en-US"/>
              </w:rPr>
            </w:pPr>
            <w:r w:rsidRPr="00283CC7">
              <w:rPr>
                <w:lang w:eastAsia="en-US"/>
              </w:rPr>
              <w:t>1Scis permethrin content = 15.0 – 20.0% w/w.</w:t>
            </w:r>
          </w:p>
          <w:p w14:paraId="27D382FB" w14:textId="77777777" w:rsidR="00EE2B3A" w:rsidRPr="00283CC7" w:rsidRDefault="00EE2B3A" w:rsidP="00E44DC7">
            <w:pPr>
              <w:spacing w:line="260" w:lineRule="atLeast"/>
              <w:rPr>
                <w:lang w:eastAsia="en-US"/>
              </w:rPr>
            </w:pPr>
            <w:r w:rsidRPr="00283CC7">
              <w:rPr>
                <w:lang w:eastAsia="en-US"/>
              </w:rPr>
              <w:t>1Rtrans permethrin content = 45.0 – 55.0% w/w.</w:t>
            </w:r>
          </w:p>
          <w:p w14:paraId="78549B11" w14:textId="77777777" w:rsidR="00EE2B3A" w:rsidRPr="00283CC7" w:rsidRDefault="00EE2B3A" w:rsidP="00E44DC7">
            <w:pPr>
              <w:spacing w:after="60" w:line="260" w:lineRule="atLeast"/>
              <w:rPr>
                <w:lang w:eastAsia="en-US"/>
              </w:rPr>
            </w:pPr>
            <w:r w:rsidRPr="00283CC7">
              <w:rPr>
                <w:lang w:eastAsia="en-US"/>
              </w:rPr>
              <w:t>1Strans permethrin content = 17.0 – 27.0% w/w.</w:t>
            </w:r>
          </w:p>
          <w:p w14:paraId="60CDCABE" w14:textId="77777777" w:rsidR="00EE2B3A" w:rsidRPr="008C2E15" w:rsidRDefault="00EE2B3A" w:rsidP="00E44DC7">
            <w:pPr>
              <w:keepNext/>
              <w:keepLines/>
              <w:spacing w:line="260" w:lineRule="atLeast"/>
              <w:rPr>
                <w:lang w:eastAsia="en-US"/>
              </w:rPr>
            </w:pPr>
            <w:r w:rsidRPr="008C2E15">
              <w:rPr>
                <w:lang w:eastAsia="en-US"/>
              </w:rPr>
              <w:t xml:space="preserve">Content in the biocidal product: </w:t>
            </w:r>
          </w:p>
          <w:p w14:paraId="51E7C6B2" w14:textId="77777777" w:rsidR="00EE2B3A" w:rsidRPr="008C2E15" w:rsidRDefault="00EE2B3A" w:rsidP="00E44DC7">
            <w:pPr>
              <w:keepNext/>
              <w:keepLines/>
              <w:spacing w:line="260" w:lineRule="atLeast"/>
              <w:rPr>
                <w:lang w:eastAsia="en-US"/>
              </w:rPr>
            </w:pPr>
            <w:r>
              <w:rPr>
                <w:lang w:eastAsia="en-US"/>
              </w:rPr>
              <w:t xml:space="preserve">0.538 </w:t>
            </w:r>
            <w:r w:rsidRPr="008C2E15">
              <w:rPr>
                <w:lang w:eastAsia="en-US"/>
              </w:rPr>
              <w:t xml:space="preserve">% w/w (technical) </w:t>
            </w:r>
          </w:p>
          <w:p w14:paraId="43BE752D" w14:textId="77777777" w:rsidR="00EE2B3A" w:rsidRPr="00E8026F" w:rsidRDefault="00EE2B3A" w:rsidP="00E44DC7">
            <w:pPr>
              <w:spacing w:line="260" w:lineRule="atLeast"/>
              <w:rPr>
                <w:highlight w:val="green"/>
                <w:lang w:eastAsia="en-US"/>
              </w:rPr>
            </w:pPr>
            <w:r>
              <w:rPr>
                <w:lang w:eastAsia="en-US"/>
              </w:rPr>
              <w:t xml:space="preserve">0.5 </w:t>
            </w:r>
            <w:r w:rsidRPr="008C2E15">
              <w:rPr>
                <w:lang w:eastAsia="en-US"/>
              </w:rPr>
              <w:t xml:space="preserve">% w/w (pure, based on </w:t>
            </w:r>
            <w:proofErr w:type="spellStart"/>
            <w:r w:rsidRPr="008C2E15">
              <w:rPr>
                <w:lang w:eastAsia="en-US"/>
              </w:rPr>
              <w:t>minimuim</w:t>
            </w:r>
            <w:proofErr w:type="spellEnd"/>
            <w:r w:rsidRPr="008C2E15">
              <w:rPr>
                <w:lang w:eastAsia="en-US"/>
              </w:rPr>
              <w:t xml:space="preserve"> purity of 93% w/w)</w:t>
            </w:r>
          </w:p>
        </w:tc>
      </w:tr>
      <w:tr w:rsidR="00EE2B3A" w:rsidRPr="000057D9" w14:paraId="33FEA527" w14:textId="77777777" w:rsidTr="00E44DC7">
        <w:trPr>
          <w:trHeight w:val="351"/>
        </w:trPr>
        <w:tc>
          <w:tcPr>
            <w:tcW w:w="3227" w:type="dxa"/>
          </w:tcPr>
          <w:p w14:paraId="7419FC2C" w14:textId="77777777" w:rsidR="00EE2B3A" w:rsidRPr="000057D9" w:rsidRDefault="00EE2B3A" w:rsidP="00E44DC7">
            <w:pPr>
              <w:spacing w:line="260" w:lineRule="atLeast"/>
              <w:rPr>
                <w:b/>
                <w:lang w:eastAsia="en-US"/>
              </w:rPr>
            </w:pPr>
            <w:r w:rsidRPr="004567AD">
              <w:rPr>
                <w:b/>
                <w:bCs/>
              </w:rPr>
              <w:t xml:space="preserve">Molecular formula </w:t>
            </w:r>
          </w:p>
        </w:tc>
        <w:tc>
          <w:tcPr>
            <w:tcW w:w="6248" w:type="dxa"/>
          </w:tcPr>
          <w:p w14:paraId="23EC1C19" w14:textId="77777777" w:rsidR="00EE2B3A" w:rsidRDefault="00EE2B3A" w:rsidP="00E44DC7">
            <w:pPr>
              <w:spacing w:line="260" w:lineRule="atLeast"/>
            </w:pPr>
            <w:r w:rsidRPr="007A4F61">
              <w:t>C</w:t>
            </w:r>
            <w:r w:rsidRPr="007A4F61">
              <w:rPr>
                <w:vertAlign w:val="subscript"/>
              </w:rPr>
              <w:t>21</w:t>
            </w:r>
            <w:r w:rsidRPr="007A4F61">
              <w:t>H</w:t>
            </w:r>
            <w:r w:rsidRPr="007A4F61">
              <w:rPr>
                <w:vertAlign w:val="subscript"/>
              </w:rPr>
              <w:t>20</w:t>
            </w:r>
            <w:r w:rsidRPr="007A4F61">
              <w:t>Cl</w:t>
            </w:r>
            <w:r w:rsidRPr="007A4F61">
              <w:rPr>
                <w:vertAlign w:val="subscript"/>
              </w:rPr>
              <w:t>2</w:t>
            </w:r>
            <w:r w:rsidRPr="007A4F61">
              <w:t>O</w:t>
            </w:r>
            <w:r w:rsidRPr="007A4F61">
              <w:rPr>
                <w:vertAlign w:val="subscript"/>
              </w:rPr>
              <w:t>3</w:t>
            </w:r>
          </w:p>
        </w:tc>
      </w:tr>
      <w:tr w:rsidR="00EE2B3A" w:rsidRPr="000057D9" w14:paraId="4C1E9E3C" w14:textId="77777777" w:rsidTr="00E44DC7">
        <w:trPr>
          <w:trHeight w:val="2563"/>
        </w:trPr>
        <w:tc>
          <w:tcPr>
            <w:tcW w:w="3227" w:type="dxa"/>
          </w:tcPr>
          <w:p w14:paraId="4B129A3D" w14:textId="77777777" w:rsidR="00EE2B3A" w:rsidRPr="000057D9" w:rsidRDefault="00EE2B3A" w:rsidP="00E44DC7">
            <w:pPr>
              <w:spacing w:line="260" w:lineRule="atLeast"/>
              <w:rPr>
                <w:b/>
                <w:lang w:eastAsia="en-US"/>
              </w:rPr>
            </w:pPr>
            <w:r w:rsidRPr="000057D9">
              <w:rPr>
                <w:b/>
                <w:lang w:eastAsia="en-US"/>
              </w:rPr>
              <w:t>Structural formula</w:t>
            </w:r>
          </w:p>
        </w:tc>
        <w:tc>
          <w:tcPr>
            <w:tcW w:w="6248" w:type="dxa"/>
            <w:vAlign w:val="center"/>
          </w:tcPr>
          <w:p w14:paraId="23B40488" w14:textId="77777777" w:rsidR="00EE2B3A" w:rsidRPr="000057D9" w:rsidRDefault="00EE2B3A" w:rsidP="00E44DC7">
            <w:pPr>
              <w:spacing w:before="40" w:line="260" w:lineRule="atLeast"/>
              <w:jc w:val="center"/>
              <w:rPr>
                <w:lang w:eastAsia="en-US"/>
              </w:rPr>
            </w:pPr>
            <w:r>
              <w:object w:dxaOrig="11117" w:dyaOrig="4834" w14:anchorId="689AD1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122.25pt" o:ole="">
                  <v:imagedata r:id="rId11" o:title=""/>
                </v:shape>
                <o:OLEObject Type="Embed" ProgID="ACD.ChemSketch.20" ShapeID="_x0000_i1025" DrawAspect="Content" ObjectID="_1772617810" r:id="rId12"/>
              </w:object>
            </w:r>
          </w:p>
        </w:tc>
      </w:tr>
      <w:tr w:rsidR="00EE2B3A" w:rsidRPr="000057D9" w14:paraId="43F1C1CD" w14:textId="77777777" w:rsidTr="00E44DC7">
        <w:trPr>
          <w:trHeight w:val="331"/>
        </w:trPr>
        <w:tc>
          <w:tcPr>
            <w:tcW w:w="3227" w:type="dxa"/>
          </w:tcPr>
          <w:p w14:paraId="4DA952EA" w14:textId="77777777" w:rsidR="00EE2B3A" w:rsidRPr="000057D9" w:rsidRDefault="00EE2B3A" w:rsidP="00E44DC7">
            <w:pPr>
              <w:spacing w:line="260" w:lineRule="atLeast"/>
              <w:rPr>
                <w:b/>
                <w:lang w:eastAsia="en-US"/>
              </w:rPr>
            </w:pPr>
            <w:proofErr w:type="spellStart"/>
            <w:r w:rsidRPr="004567AD">
              <w:rPr>
                <w:rFonts w:cs="Verdana"/>
                <w:b/>
                <w:bCs/>
                <w:lang w:val="el-GR" w:eastAsia="ja-JP"/>
              </w:rPr>
              <w:t>Molecular</w:t>
            </w:r>
            <w:proofErr w:type="spellEnd"/>
            <w:r w:rsidRPr="004567AD">
              <w:rPr>
                <w:rFonts w:cs="Verdana"/>
                <w:b/>
                <w:bCs/>
                <w:lang w:val="el-GR" w:eastAsia="ja-JP"/>
              </w:rPr>
              <w:t xml:space="preserve"> </w:t>
            </w:r>
            <w:proofErr w:type="spellStart"/>
            <w:r w:rsidRPr="004567AD">
              <w:rPr>
                <w:rFonts w:cs="Verdana"/>
                <w:b/>
                <w:bCs/>
                <w:lang w:val="el-GR" w:eastAsia="ja-JP"/>
              </w:rPr>
              <w:t>weight</w:t>
            </w:r>
            <w:proofErr w:type="spellEnd"/>
            <w:r>
              <w:rPr>
                <w:rFonts w:cs="Verdana"/>
                <w:b/>
                <w:bCs/>
                <w:lang w:val="en-US" w:eastAsia="ja-JP"/>
              </w:rPr>
              <w:t xml:space="preserve"> (</w:t>
            </w:r>
            <w:r w:rsidRPr="004567AD">
              <w:rPr>
                <w:rFonts w:cs="Verdana"/>
                <w:b/>
                <w:bCs/>
                <w:lang w:val="el-GR" w:eastAsia="ja-JP"/>
              </w:rPr>
              <w:t>g/</w:t>
            </w:r>
            <w:proofErr w:type="spellStart"/>
            <w:r w:rsidRPr="004567AD">
              <w:rPr>
                <w:rFonts w:cs="Verdana"/>
                <w:b/>
                <w:bCs/>
                <w:lang w:val="el-GR" w:eastAsia="ja-JP"/>
              </w:rPr>
              <w:t>mol</w:t>
            </w:r>
            <w:proofErr w:type="spellEnd"/>
            <w:r w:rsidRPr="004567AD">
              <w:rPr>
                <w:rFonts w:cs="Verdana"/>
                <w:b/>
                <w:bCs/>
                <w:lang w:val="el-GR" w:eastAsia="ja-JP"/>
              </w:rPr>
              <w:t>)</w:t>
            </w:r>
          </w:p>
        </w:tc>
        <w:tc>
          <w:tcPr>
            <w:tcW w:w="6248" w:type="dxa"/>
          </w:tcPr>
          <w:p w14:paraId="73DEC328" w14:textId="77777777" w:rsidR="00EE2B3A" w:rsidRDefault="00EE2B3A" w:rsidP="00E44DC7">
            <w:pPr>
              <w:spacing w:line="260" w:lineRule="atLeast"/>
            </w:pPr>
            <w:r w:rsidRPr="007A4F61">
              <w:rPr>
                <w:noProof/>
                <w:lang w:eastAsia="en-US"/>
              </w:rPr>
              <w:t>391.29 g/mol</w:t>
            </w:r>
          </w:p>
        </w:tc>
      </w:tr>
      <w:tr w:rsidR="00EE2B3A" w:rsidRPr="000057D9" w14:paraId="479E0270" w14:textId="77777777" w:rsidTr="00E44DC7">
        <w:trPr>
          <w:trHeight w:val="437"/>
        </w:trPr>
        <w:tc>
          <w:tcPr>
            <w:tcW w:w="9475" w:type="dxa"/>
            <w:gridSpan w:val="2"/>
            <w:shd w:val="clear" w:color="auto" w:fill="FFF2CC"/>
            <w:vAlign w:val="center"/>
          </w:tcPr>
          <w:p w14:paraId="2CA4C172" w14:textId="77777777" w:rsidR="00EE2B3A" w:rsidRPr="000057D9" w:rsidRDefault="00EE2B3A" w:rsidP="00E44DC7">
            <w:pPr>
              <w:spacing w:line="260" w:lineRule="atLeast"/>
              <w:jc w:val="center"/>
              <w:rPr>
                <w:b/>
                <w:lang w:eastAsia="en-US"/>
              </w:rPr>
            </w:pPr>
            <w:r w:rsidRPr="000057D9">
              <w:rPr>
                <w:b/>
                <w:lang w:eastAsia="en-US"/>
              </w:rPr>
              <w:t>Active substance 2</w:t>
            </w:r>
          </w:p>
        </w:tc>
      </w:tr>
      <w:tr w:rsidR="00EE2B3A" w:rsidRPr="000057D9" w14:paraId="2B5C364F" w14:textId="77777777" w:rsidTr="00E44DC7">
        <w:trPr>
          <w:trHeight w:val="245"/>
        </w:trPr>
        <w:tc>
          <w:tcPr>
            <w:tcW w:w="3227" w:type="dxa"/>
          </w:tcPr>
          <w:p w14:paraId="13D05C3B" w14:textId="77777777" w:rsidR="00EE2B3A" w:rsidRPr="000057D9" w:rsidRDefault="00EE2B3A" w:rsidP="00E44DC7">
            <w:pPr>
              <w:spacing w:line="260" w:lineRule="atLeast"/>
              <w:rPr>
                <w:b/>
                <w:lang w:eastAsia="en-US"/>
              </w:rPr>
            </w:pPr>
            <w:r w:rsidRPr="000057D9">
              <w:rPr>
                <w:b/>
                <w:lang w:eastAsia="en-US"/>
              </w:rPr>
              <w:t>ISO name</w:t>
            </w:r>
          </w:p>
        </w:tc>
        <w:tc>
          <w:tcPr>
            <w:tcW w:w="6248" w:type="dxa"/>
          </w:tcPr>
          <w:p w14:paraId="3B6EF93C" w14:textId="77777777" w:rsidR="00EE2B3A" w:rsidRPr="000057D9" w:rsidRDefault="00EE2B3A" w:rsidP="00E44DC7">
            <w:pPr>
              <w:spacing w:line="260" w:lineRule="atLeast"/>
            </w:pPr>
            <w:r w:rsidRPr="000057D9">
              <w:t>Piperonyl Butoxide (BPO)</w:t>
            </w:r>
          </w:p>
        </w:tc>
      </w:tr>
      <w:tr w:rsidR="00EE2B3A" w:rsidRPr="000057D9" w14:paraId="425DB65C" w14:textId="77777777" w:rsidTr="00E44DC7">
        <w:trPr>
          <w:trHeight w:val="561"/>
        </w:trPr>
        <w:tc>
          <w:tcPr>
            <w:tcW w:w="3227" w:type="dxa"/>
          </w:tcPr>
          <w:p w14:paraId="0B9C416E" w14:textId="77777777" w:rsidR="00EE2B3A" w:rsidRPr="000057D9" w:rsidRDefault="00EE2B3A" w:rsidP="00E44DC7">
            <w:pPr>
              <w:spacing w:line="260" w:lineRule="atLeast"/>
              <w:rPr>
                <w:b/>
                <w:lang w:eastAsia="en-US"/>
              </w:rPr>
            </w:pPr>
            <w:r w:rsidRPr="000057D9">
              <w:rPr>
                <w:b/>
                <w:lang w:eastAsia="en-US"/>
              </w:rPr>
              <w:t>IUPAC or EC name</w:t>
            </w:r>
          </w:p>
        </w:tc>
        <w:tc>
          <w:tcPr>
            <w:tcW w:w="6248" w:type="dxa"/>
          </w:tcPr>
          <w:p w14:paraId="0486CC71" w14:textId="77777777" w:rsidR="00EE2B3A" w:rsidRPr="000057D9" w:rsidRDefault="00EE2B3A" w:rsidP="00E44DC7">
            <w:pPr>
              <w:spacing w:line="260" w:lineRule="atLeast"/>
            </w:pPr>
            <w:r w:rsidRPr="000057D9">
              <w:rPr>
                <w:rStyle w:val="breakword"/>
              </w:rPr>
              <w:t>-[2-(2-butoxyethoxy)</w:t>
            </w:r>
            <w:proofErr w:type="spellStart"/>
            <w:r w:rsidRPr="000057D9">
              <w:rPr>
                <w:rStyle w:val="breakword"/>
              </w:rPr>
              <w:t>ethoxymethyl</w:t>
            </w:r>
            <w:proofErr w:type="spellEnd"/>
            <w:r w:rsidRPr="000057D9">
              <w:rPr>
                <w:rStyle w:val="breakword"/>
              </w:rPr>
              <w:t>]-6-propyl-1,3-benzodioxole</w:t>
            </w:r>
          </w:p>
        </w:tc>
      </w:tr>
      <w:tr w:rsidR="00EE2B3A" w:rsidRPr="000057D9" w14:paraId="54A24622" w14:textId="77777777" w:rsidTr="00E44DC7">
        <w:trPr>
          <w:trHeight w:val="287"/>
        </w:trPr>
        <w:tc>
          <w:tcPr>
            <w:tcW w:w="3227" w:type="dxa"/>
          </w:tcPr>
          <w:p w14:paraId="2029C0D0" w14:textId="77777777" w:rsidR="00EE2B3A" w:rsidRPr="000057D9" w:rsidRDefault="00EE2B3A" w:rsidP="00E44DC7">
            <w:pPr>
              <w:spacing w:line="260" w:lineRule="atLeast"/>
              <w:rPr>
                <w:b/>
                <w:lang w:eastAsia="en-US"/>
              </w:rPr>
            </w:pPr>
            <w:r w:rsidRPr="000057D9">
              <w:rPr>
                <w:b/>
                <w:lang w:eastAsia="en-US"/>
              </w:rPr>
              <w:t>EC number</w:t>
            </w:r>
          </w:p>
        </w:tc>
        <w:tc>
          <w:tcPr>
            <w:tcW w:w="6248" w:type="dxa"/>
          </w:tcPr>
          <w:p w14:paraId="7CD6B9C9" w14:textId="77777777" w:rsidR="00EE2B3A" w:rsidRPr="000057D9" w:rsidRDefault="00EE2B3A" w:rsidP="00E44DC7">
            <w:pPr>
              <w:spacing w:line="260" w:lineRule="atLeast"/>
            </w:pPr>
            <w:smartTag w:uri="urn:schemas-microsoft-com:office:smarttags" w:element="phone">
              <w:smartTagPr>
                <w:attr w:name="ls" w:val="trans"/>
              </w:smartTagPr>
              <w:r w:rsidRPr="000057D9">
                <w:t>200-076-7</w:t>
              </w:r>
            </w:smartTag>
          </w:p>
        </w:tc>
      </w:tr>
      <w:tr w:rsidR="00EE2B3A" w:rsidRPr="000057D9" w14:paraId="685BECA2" w14:textId="77777777" w:rsidTr="00E44DC7">
        <w:trPr>
          <w:trHeight w:val="291"/>
        </w:trPr>
        <w:tc>
          <w:tcPr>
            <w:tcW w:w="3227" w:type="dxa"/>
          </w:tcPr>
          <w:p w14:paraId="706978C4" w14:textId="77777777" w:rsidR="00EE2B3A" w:rsidRPr="000057D9" w:rsidRDefault="00EE2B3A" w:rsidP="00E44DC7">
            <w:pPr>
              <w:spacing w:line="260" w:lineRule="atLeast"/>
              <w:rPr>
                <w:b/>
                <w:lang w:eastAsia="en-US"/>
              </w:rPr>
            </w:pPr>
            <w:r w:rsidRPr="000057D9">
              <w:rPr>
                <w:b/>
                <w:lang w:eastAsia="en-US"/>
              </w:rPr>
              <w:t>CAS number</w:t>
            </w:r>
          </w:p>
        </w:tc>
        <w:tc>
          <w:tcPr>
            <w:tcW w:w="6248" w:type="dxa"/>
          </w:tcPr>
          <w:p w14:paraId="194ADF0E" w14:textId="77777777" w:rsidR="00EE2B3A" w:rsidRPr="000057D9" w:rsidRDefault="00EE2B3A" w:rsidP="00E44DC7">
            <w:pPr>
              <w:spacing w:line="260" w:lineRule="atLeast"/>
            </w:pPr>
            <w:r w:rsidRPr="000057D9">
              <w:t>51-03-6</w:t>
            </w:r>
          </w:p>
        </w:tc>
      </w:tr>
      <w:tr w:rsidR="00EE2B3A" w:rsidRPr="000057D9" w14:paraId="6D7A5815" w14:textId="77777777" w:rsidTr="00E44DC7">
        <w:trPr>
          <w:trHeight w:val="280"/>
        </w:trPr>
        <w:tc>
          <w:tcPr>
            <w:tcW w:w="3227" w:type="dxa"/>
          </w:tcPr>
          <w:p w14:paraId="2991E6CF" w14:textId="77777777" w:rsidR="00EE2B3A" w:rsidRPr="000057D9" w:rsidRDefault="00EE2B3A" w:rsidP="00E44DC7">
            <w:pPr>
              <w:spacing w:line="260" w:lineRule="atLeast"/>
              <w:rPr>
                <w:b/>
                <w:lang w:eastAsia="en-US"/>
              </w:rPr>
            </w:pPr>
            <w:r w:rsidRPr="000057D9">
              <w:rPr>
                <w:b/>
                <w:lang w:eastAsia="en-US"/>
              </w:rPr>
              <w:t>Index number in Annex VI of CLP</w:t>
            </w:r>
          </w:p>
        </w:tc>
        <w:tc>
          <w:tcPr>
            <w:tcW w:w="6248" w:type="dxa"/>
          </w:tcPr>
          <w:p w14:paraId="5D505283" w14:textId="77777777" w:rsidR="00EE2B3A" w:rsidRPr="000057D9" w:rsidRDefault="00EE2B3A" w:rsidP="00E44DC7">
            <w:pPr>
              <w:spacing w:line="260" w:lineRule="atLeast"/>
            </w:pPr>
            <w:r w:rsidRPr="000057D9">
              <w:t>-</w:t>
            </w:r>
          </w:p>
        </w:tc>
      </w:tr>
      <w:tr w:rsidR="00EE2B3A" w:rsidRPr="000057D9" w14:paraId="2D22EDD1" w14:textId="77777777" w:rsidTr="00E44DC7">
        <w:trPr>
          <w:trHeight w:val="299"/>
        </w:trPr>
        <w:tc>
          <w:tcPr>
            <w:tcW w:w="3227" w:type="dxa"/>
          </w:tcPr>
          <w:p w14:paraId="09921E6F" w14:textId="77777777" w:rsidR="00EE2B3A" w:rsidRPr="000057D9" w:rsidRDefault="00EE2B3A" w:rsidP="00E44DC7">
            <w:pPr>
              <w:spacing w:line="260" w:lineRule="atLeast"/>
              <w:rPr>
                <w:b/>
                <w:lang w:eastAsia="en-US"/>
              </w:rPr>
            </w:pPr>
            <w:r w:rsidRPr="000057D9">
              <w:rPr>
                <w:b/>
                <w:lang w:eastAsia="en-US"/>
              </w:rPr>
              <w:t>Minimum purity / content</w:t>
            </w:r>
          </w:p>
        </w:tc>
        <w:tc>
          <w:tcPr>
            <w:tcW w:w="6248" w:type="dxa"/>
          </w:tcPr>
          <w:p w14:paraId="45A64517" w14:textId="77777777" w:rsidR="00EE2B3A" w:rsidRPr="00283CC7" w:rsidRDefault="00EE2B3A" w:rsidP="00E44DC7">
            <w:pPr>
              <w:keepNext/>
              <w:keepLines/>
              <w:spacing w:line="260" w:lineRule="atLeast"/>
              <w:rPr>
                <w:lang w:eastAsia="en-US"/>
              </w:rPr>
            </w:pPr>
            <w:r w:rsidRPr="00283CC7">
              <w:rPr>
                <w:lang w:eastAsia="en-US"/>
              </w:rPr>
              <w:t xml:space="preserve">94% </w:t>
            </w:r>
          </w:p>
          <w:p w14:paraId="16B5691C" w14:textId="77777777" w:rsidR="00EE2B3A" w:rsidRPr="008C2E15" w:rsidRDefault="00EE2B3A" w:rsidP="00E44DC7">
            <w:pPr>
              <w:keepNext/>
              <w:keepLines/>
              <w:spacing w:line="260" w:lineRule="atLeast"/>
              <w:rPr>
                <w:lang w:eastAsia="en-US"/>
              </w:rPr>
            </w:pPr>
            <w:r w:rsidRPr="008C2E15">
              <w:rPr>
                <w:lang w:eastAsia="en-US"/>
              </w:rPr>
              <w:t xml:space="preserve">Content in the biocidal product: </w:t>
            </w:r>
          </w:p>
          <w:p w14:paraId="488E2446" w14:textId="77777777" w:rsidR="00EE2B3A" w:rsidRPr="008C2E15" w:rsidRDefault="00EE2B3A" w:rsidP="00E44DC7">
            <w:pPr>
              <w:keepNext/>
              <w:keepLines/>
              <w:spacing w:line="260" w:lineRule="atLeast"/>
              <w:rPr>
                <w:lang w:eastAsia="en-US"/>
              </w:rPr>
            </w:pPr>
            <w:r>
              <w:rPr>
                <w:lang w:eastAsia="en-US"/>
              </w:rPr>
              <w:t xml:space="preserve">0.053 </w:t>
            </w:r>
            <w:r w:rsidRPr="008C2E15">
              <w:rPr>
                <w:lang w:eastAsia="en-US"/>
              </w:rPr>
              <w:t xml:space="preserve">% w/w (technical) </w:t>
            </w:r>
          </w:p>
          <w:p w14:paraId="101267C0" w14:textId="77777777" w:rsidR="00EE2B3A" w:rsidRPr="00E8026F" w:rsidRDefault="00EE2B3A" w:rsidP="00E44DC7">
            <w:pPr>
              <w:keepNext/>
              <w:keepLines/>
              <w:spacing w:line="260" w:lineRule="atLeast"/>
              <w:rPr>
                <w:highlight w:val="green"/>
              </w:rPr>
            </w:pPr>
            <w:r>
              <w:rPr>
                <w:lang w:eastAsia="en-US"/>
              </w:rPr>
              <w:t xml:space="preserve">0.05 </w:t>
            </w:r>
            <w:r w:rsidRPr="008C2E15">
              <w:rPr>
                <w:lang w:eastAsia="en-US"/>
              </w:rPr>
              <w:t xml:space="preserve">% w/w (pure, based on </w:t>
            </w:r>
            <w:proofErr w:type="spellStart"/>
            <w:r w:rsidRPr="008C2E15">
              <w:rPr>
                <w:lang w:eastAsia="en-US"/>
              </w:rPr>
              <w:t>minimuim</w:t>
            </w:r>
            <w:proofErr w:type="spellEnd"/>
            <w:r w:rsidRPr="008C2E15">
              <w:rPr>
                <w:lang w:eastAsia="en-US"/>
              </w:rPr>
              <w:t xml:space="preserve"> purity of 9</w:t>
            </w:r>
            <w:r w:rsidR="0079006D">
              <w:rPr>
                <w:lang w:eastAsia="en-US"/>
              </w:rPr>
              <w:t>4</w:t>
            </w:r>
            <w:r w:rsidRPr="008C2E15">
              <w:rPr>
                <w:lang w:eastAsia="en-US"/>
              </w:rPr>
              <w:t>% w/w)</w:t>
            </w:r>
          </w:p>
        </w:tc>
      </w:tr>
      <w:tr w:rsidR="00EE2B3A" w:rsidRPr="000057D9" w14:paraId="741F1AAF" w14:textId="77777777" w:rsidTr="00E44DC7">
        <w:trPr>
          <w:trHeight w:val="299"/>
        </w:trPr>
        <w:tc>
          <w:tcPr>
            <w:tcW w:w="3227" w:type="dxa"/>
          </w:tcPr>
          <w:p w14:paraId="300A4631" w14:textId="77777777" w:rsidR="00EE2B3A" w:rsidRPr="000057D9" w:rsidRDefault="00EE2B3A" w:rsidP="00E44DC7">
            <w:pPr>
              <w:spacing w:line="260" w:lineRule="atLeast"/>
              <w:rPr>
                <w:b/>
                <w:lang w:eastAsia="en-US"/>
              </w:rPr>
            </w:pPr>
            <w:r w:rsidRPr="004567AD">
              <w:rPr>
                <w:b/>
                <w:bCs/>
              </w:rPr>
              <w:lastRenderedPageBreak/>
              <w:t>Molecular formula</w:t>
            </w:r>
          </w:p>
        </w:tc>
        <w:tc>
          <w:tcPr>
            <w:tcW w:w="6248" w:type="dxa"/>
          </w:tcPr>
          <w:p w14:paraId="1533826C" w14:textId="77777777" w:rsidR="00EE2B3A" w:rsidRPr="00283CC7" w:rsidRDefault="00EE2B3A" w:rsidP="00E44DC7">
            <w:pPr>
              <w:keepNext/>
              <w:keepLines/>
              <w:spacing w:line="260" w:lineRule="atLeast"/>
              <w:rPr>
                <w:lang w:eastAsia="en-US"/>
              </w:rPr>
            </w:pPr>
            <w:r w:rsidRPr="004567AD">
              <w:t>C</w:t>
            </w:r>
            <w:r w:rsidRPr="004567AD">
              <w:rPr>
                <w:vertAlign w:val="subscript"/>
              </w:rPr>
              <w:t>19</w:t>
            </w:r>
            <w:r w:rsidRPr="004567AD">
              <w:t>H</w:t>
            </w:r>
            <w:r w:rsidRPr="004567AD">
              <w:rPr>
                <w:vertAlign w:val="subscript"/>
              </w:rPr>
              <w:t>30</w:t>
            </w:r>
            <w:r w:rsidRPr="004567AD">
              <w:t>O</w:t>
            </w:r>
            <w:r w:rsidRPr="004567AD">
              <w:rPr>
                <w:vertAlign w:val="subscript"/>
              </w:rPr>
              <w:t>5</w:t>
            </w:r>
          </w:p>
        </w:tc>
      </w:tr>
      <w:tr w:rsidR="00EE2B3A" w:rsidRPr="000057D9" w14:paraId="422F658D" w14:textId="77777777" w:rsidTr="00E44DC7">
        <w:trPr>
          <w:trHeight w:val="1125"/>
        </w:trPr>
        <w:tc>
          <w:tcPr>
            <w:tcW w:w="3227" w:type="dxa"/>
          </w:tcPr>
          <w:p w14:paraId="684FA747" w14:textId="77777777" w:rsidR="00EE2B3A" w:rsidRPr="000057D9" w:rsidRDefault="00EE2B3A" w:rsidP="00E44DC7">
            <w:pPr>
              <w:spacing w:line="260" w:lineRule="atLeast"/>
              <w:rPr>
                <w:b/>
                <w:lang w:eastAsia="en-US"/>
              </w:rPr>
            </w:pPr>
            <w:r w:rsidRPr="000057D9">
              <w:rPr>
                <w:b/>
                <w:lang w:eastAsia="en-US"/>
              </w:rPr>
              <w:t>Structural formula</w:t>
            </w:r>
          </w:p>
        </w:tc>
        <w:tc>
          <w:tcPr>
            <w:tcW w:w="6248" w:type="dxa"/>
          </w:tcPr>
          <w:p w14:paraId="52D14ACC" w14:textId="77777777" w:rsidR="00EE2B3A" w:rsidRPr="000057D9" w:rsidRDefault="00EE2B3A" w:rsidP="00E44DC7">
            <w:pPr>
              <w:spacing w:before="120" w:line="260" w:lineRule="atLeast"/>
            </w:pPr>
            <w:r>
              <w:object w:dxaOrig="5760" w:dyaOrig="1128" w14:anchorId="1668B0EF">
                <v:shape id="_x0000_i1026" type="#_x0000_t75" style="width:223.5pt;height:43.5pt" o:ole="">
                  <v:imagedata r:id="rId13" o:title=""/>
                </v:shape>
                <o:OLEObject Type="Embed" ProgID="ACD.ChemSketch.20" ShapeID="_x0000_i1026" DrawAspect="Content" ObjectID="_1772617811" r:id="rId14"/>
              </w:object>
            </w:r>
          </w:p>
        </w:tc>
      </w:tr>
      <w:tr w:rsidR="00EE2B3A" w:rsidRPr="000057D9" w14:paraId="482F4938" w14:textId="77777777" w:rsidTr="00AA03C6">
        <w:trPr>
          <w:trHeight w:val="393"/>
        </w:trPr>
        <w:tc>
          <w:tcPr>
            <w:tcW w:w="3227" w:type="dxa"/>
            <w:tcBorders>
              <w:bottom w:val="single" w:sz="4" w:space="0" w:color="auto"/>
            </w:tcBorders>
          </w:tcPr>
          <w:p w14:paraId="2F57AC36" w14:textId="77777777" w:rsidR="00EE2B3A" w:rsidRPr="000057D9" w:rsidRDefault="00EE2B3A" w:rsidP="00E44DC7">
            <w:pPr>
              <w:spacing w:line="260" w:lineRule="atLeast"/>
              <w:rPr>
                <w:b/>
                <w:lang w:eastAsia="en-US"/>
              </w:rPr>
            </w:pPr>
            <w:proofErr w:type="spellStart"/>
            <w:r w:rsidRPr="004567AD">
              <w:rPr>
                <w:rFonts w:cs="Verdana"/>
                <w:b/>
                <w:bCs/>
                <w:lang w:val="el-GR" w:eastAsia="ja-JP"/>
              </w:rPr>
              <w:t>Molecular</w:t>
            </w:r>
            <w:proofErr w:type="spellEnd"/>
            <w:r w:rsidRPr="004567AD">
              <w:rPr>
                <w:rFonts w:cs="Verdana"/>
                <w:b/>
                <w:bCs/>
                <w:lang w:val="el-GR" w:eastAsia="ja-JP"/>
              </w:rPr>
              <w:t xml:space="preserve"> </w:t>
            </w:r>
            <w:proofErr w:type="spellStart"/>
            <w:r w:rsidRPr="004567AD">
              <w:rPr>
                <w:rFonts w:cs="Verdana"/>
                <w:b/>
                <w:bCs/>
                <w:lang w:val="el-GR" w:eastAsia="ja-JP"/>
              </w:rPr>
              <w:t>weight</w:t>
            </w:r>
            <w:proofErr w:type="spellEnd"/>
            <w:r w:rsidRPr="004567AD">
              <w:rPr>
                <w:rFonts w:cs="Verdana"/>
                <w:b/>
                <w:bCs/>
                <w:lang w:val="el-GR" w:eastAsia="ja-JP"/>
              </w:rPr>
              <w:t xml:space="preserve"> (g/</w:t>
            </w:r>
            <w:proofErr w:type="spellStart"/>
            <w:r w:rsidRPr="004567AD">
              <w:rPr>
                <w:rFonts w:cs="Verdana"/>
                <w:b/>
                <w:bCs/>
                <w:lang w:val="el-GR" w:eastAsia="ja-JP"/>
              </w:rPr>
              <w:t>mol</w:t>
            </w:r>
            <w:proofErr w:type="spellEnd"/>
            <w:r w:rsidRPr="004567AD">
              <w:rPr>
                <w:rFonts w:cs="Verdana"/>
                <w:b/>
                <w:bCs/>
                <w:lang w:val="el-GR" w:eastAsia="ja-JP"/>
              </w:rPr>
              <w:t>)</w:t>
            </w:r>
          </w:p>
        </w:tc>
        <w:tc>
          <w:tcPr>
            <w:tcW w:w="6248" w:type="dxa"/>
            <w:tcBorders>
              <w:bottom w:val="single" w:sz="4" w:space="0" w:color="auto"/>
            </w:tcBorders>
          </w:tcPr>
          <w:p w14:paraId="5176733A" w14:textId="77777777" w:rsidR="00EE2B3A" w:rsidRDefault="00EE2B3A" w:rsidP="00E44DC7">
            <w:pPr>
              <w:spacing w:line="260" w:lineRule="atLeast"/>
            </w:pPr>
            <w:r w:rsidRPr="004567AD">
              <w:rPr>
                <w:rFonts w:cs="Verdana"/>
                <w:lang w:val="el-GR" w:eastAsia="ja-JP"/>
              </w:rPr>
              <w:t>338.43 g/</w:t>
            </w:r>
            <w:proofErr w:type="spellStart"/>
            <w:r w:rsidRPr="004567AD">
              <w:rPr>
                <w:rFonts w:cs="Verdana"/>
                <w:lang w:val="el-GR" w:eastAsia="ja-JP"/>
              </w:rPr>
              <w:t>mol</w:t>
            </w:r>
            <w:proofErr w:type="spellEnd"/>
          </w:p>
        </w:tc>
      </w:tr>
      <w:tr w:rsidR="00AA03C6" w:rsidRPr="000057D9" w14:paraId="278E85A2" w14:textId="77777777" w:rsidTr="00AA03C6">
        <w:trPr>
          <w:trHeight w:val="393"/>
        </w:trPr>
        <w:tc>
          <w:tcPr>
            <w:tcW w:w="3227" w:type="dxa"/>
            <w:tcBorders>
              <w:left w:val="nil"/>
              <w:bottom w:val="nil"/>
              <w:right w:val="nil"/>
            </w:tcBorders>
          </w:tcPr>
          <w:p w14:paraId="5918B851" w14:textId="77777777" w:rsidR="00AA03C6" w:rsidRPr="004567AD" w:rsidRDefault="00AA03C6" w:rsidP="00E44DC7">
            <w:pPr>
              <w:spacing w:line="260" w:lineRule="atLeast"/>
              <w:rPr>
                <w:rFonts w:cs="Verdana"/>
                <w:b/>
                <w:bCs/>
                <w:lang w:val="el-GR" w:eastAsia="ja-JP"/>
              </w:rPr>
            </w:pPr>
          </w:p>
        </w:tc>
        <w:tc>
          <w:tcPr>
            <w:tcW w:w="6248" w:type="dxa"/>
            <w:tcBorders>
              <w:left w:val="nil"/>
              <w:bottom w:val="nil"/>
              <w:right w:val="nil"/>
            </w:tcBorders>
          </w:tcPr>
          <w:p w14:paraId="2463E680" w14:textId="77777777" w:rsidR="00AA03C6" w:rsidRPr="004567AD" w:rsidRDefault="00AA03C6" w:rsidP="00E44DC7">
            <w:pPr>
              <w:spacing w:line="260" w:lineRule="atLeast"/>
              <w:rPr>
                <w:rFonts w:cs="Verdana"/>
                <w:lang w:val="el-GR" w:eastAsia="ja-JP"/>
              </w:rPr>
            </w:pPr>
          </w:p>
        </w:tc>
      </w:tr>
    </w:tbl>
    <w:p w14:paraId="21A9561F" w14:textId="77777777" w:rsidR="00DF6CFE" w:rsidRPr="000057D9" w:rsidRDefault="00AE0AC7" w:rsidP="00573CC7">
      <w:pPr>
        <w:pStyle w:val="4"/>
      </w:pPr>
      <w:bookmarkStart w:id="35" w:name="_Toc151566198"/>
      <w:proofErr w:type="spellStart"/>
      <w:r w:rsidRPr="000057D9">
        <w:t>Candidate</w:t>
      </w:r>
      <w:proofErr w:type="spellEnd"/>
      <w:r w:rsidRPr="000057D9">
        <w:t xml:space="preserve">(s) </w:t>
      </w:r>
      <w:proofErr w:type="spellStart"/>
      <w:r w:rsidRPr="000057D9">
        <w:t>for</w:t>
      </w:r>
      <w:proofErr w:type="spellEnd"/>
      <w:r w:rsidRPr="000057D9">
        <w:t xml:space="preserve"> </w:t>
      </w:r>
      <w:proofErr w:type="spellStart"/>
      <w:r w:rsidRPr="000057D9">
        <w:t>substitution</w:t>
      </w:r>
      <w:bookmarkEnd w:id="35"/>
      <w:proofErr w:type="spellEnd"/>
    </w:p>
    <w:p w14:paraId="78599490" w14:textId="77777777" w:rsidR="003B184B" w:rsidRPr="000057D9" w:rsidRDefault="003B184B" w:rsidP="00FF1D3D">
      <w:pPr>
        <w:spacing w:line="260" w:lineRule="atLeast"/>
        <w:jc w:val="both"/>
        <w:rPr>
          <w:rFonts w:eastAsia="Calibri"/>
          <w:lang w:eastAsia="fr-FR"/>
        </w:rPr>
      </w:pPr>
      <w:r w:rsidRPr="000057D9">
        <w:rPr>
          <w:rFonts w:eastAsia="Calibri"/>
          <w:lang w:eastAsia="fr-FR"/>
        </w:rPr>
        <w:t>Permethrin does not meet the conditions laid down in Article 10 of Regulation (EU) No 528/2012, and is therefore not considered as a candidate for substitution.</w:t>
      </w:r>
    </w:p>
    <w:p w14:paraId="1FA54616" w14:textId="77777777" w:rsidR="003B184B" w:rsidRDefault="003B184B" w:rsidP="00FF1D3D">
      <w:pPr>
        <w:spacing w:line="260" w:lineRule="atLeast"/>
        <w:jc w:val="both"/>
        <w:rPr>
          <w:rFonts w:eastAsia="Calibri"/>
          <w:lang w:eastAsia="fr-FR"/>
        </w:rPr>
      </w:pPr>
      <w:r w:rsidRPr="000057D9">
        <w:rPr>
          <w:rFonts w:eastAsia="Calibri"/>
          <w:lang w:eastAsia="fr-FR"/>
        </w:rPr>
        <w:t>Piperonyl Butoxide does not meet the conditions laid down in Article 10 of Regulation (EU) No 528/2012, and is therefore not considered as a candidate for substitution.</w:t>
      </w:r>
    </w:p>
    <w:p w14:paraId="227E7184" w14:textId="6594D2CB" w:rsidR="00AA03C6" w:rsidRDefault="00AA03C6" w:rsidP="00FF1D3D">
      <w:pPr>
        <w:spacing w:line="260" w:lineRule="atLeast"/>
        <w:jc w:val="both"/>
        <w:rPr>
          <w:rFonts w:eastAsia="Calibri"/>
          <w:lang w:eastAsia="fr-FR"/>
        </w:rPr>
      </w:pPr>
    </w:p>
    <w:p w14:paraId="196799C7" w14:textId="77777777" w:rsidR="00DF17AE" w:rsidRPr="000057D9" w:rsidRDefault="00DF17AE" w:rsidP="00FF1D3D">
      <w:pPr>
        <w:spacing w:line="260" w:lineRule="atLeast"/>
        <w:jc w:val="both"/>
        <w:rPr>
          <w:rFonts w:eastAsia="Calibri"/>
          <w:lang w:eastAsia="fr-FR"/>
        </w:rPr>
      </w:pPr>
    </w:p>
    <w:p w14:paraId="67D59F48" w14:textId="77777777" w:rsidR="00234C10" w:rsidRPr="00725DE1" w:rsidRDefault="00234C10" w:rsidP="00573CC7">
      <w:pPr>
        <w:pStyle w:val="4"/>
      </w:pPr>
      <w:bookmarkStart w:id="36" w:name="_Toc151566199"/>
      <w:r w:rsidRPr="00725DE1">
        <w:t xml:space="preserve">Qualitative and quantitative </w:t>
      </w:r>
      <w:proofErr w:type="spellStart"/>
      <w:r w:rsidRPr="00725DE1">
        <w:t>information</w:t>
      </w:r>
      <w:proofErr w:type="spellEnd"/>
      <w:r w:rsidRPr="00725DE1">
        <w:t xml:space="preserve"> on </w:t>
      </w:r>
      <w:proofErr w:type="spellStart"/>
      <w:r w:rsidRPr="00725DE1">
        <w:t>the</w:t>
      </w:r>
      <w:proofErr w:type="spellEnd"/>
      <w:r w:rsidRPr="00725DE1">
        <w:t xml:space="preserve"> </w:t>
      </w:r>
      <w:proofErr w:type="spellStart"/>
      <w:r w:rsidRPr="00725DE1">
        <w:t>composition</w:t>
      </w:r>
      <w:proofErr w:type="spellEnd"/>
      <w:r w:rsidRPr="00725DE1">
        <w:t xml:space="preserve"> </w:t>
      </w:r>
      <w:proofErr w:type="spellStart"/>
      <w:r w:rsidRPr="00725DE1">
        <w:t>of</w:t>
      </w:r>
      <w:proofErr w:type="spellEnd"/>
      <w:r w:rsidRPr="00725DE1">
        <w:t xml:space="preserve"> </w:t>
      </w:r>
      <w:proofErr w:type="spellStart"/>
      <w:r w:rsidRPr="00725DE1">
        <w:t>the</w:t>
      </w:r>
      <w:proofErr w:type="spellEnd"/>
      <w:r w:rsidRPr="00725DE1">
        <w:t xml:space="preserve"> </w:t>
      </w:r>
      <w:proofErr w:type="spellStart"/>
      <w:r w:rsidR="00B224B7" w:rsidRPr="00725DE1">
        <w:t>biocidal</w:t>
      </w:r>
      <w:proofErr w:type="spellEnd"/>
      <w:r w:rsidR="00B224B7" w:rsidRPr="00725DE1">
        <w:t xml:space="preserve"> </w:t>
      </w:r>
      <w:proofErr w:type="spellStart"/>
      <w:r w:rsidR="00B224B7" w:rsidRPr="00725DE1">
        <w:t>product</w:t>
      </w:r>
      <w:bookmarkEnd w:id="36"/>
      <w:proofErr w:type="spellEnd"/>
      <w:r w:rsidR="00B224B7" w:rsidRPr="00725DE1">
        <w:rPr>
          <w:vertAlign w:val="superscript"/>
        </w:rPr>
        <w:t xml:space="preserve"> </w:t>
      </w:r>
      <w:bookmarkEnd w:id="32"/>
    </w:p>
    <w:tbl>
      <w:tblPr>
        <w:tblW w:w="9376" w:type="dxa"/>
        <w:tblInd w:w="45" w:type="dxa"/>
        <w:tblLayout w:type="fixed"/>
        <w:tblCellMar>
          <w:left w:w="0" w:type="dxa"/>
          <w:right w:w="0" w:type="dxa"/>
        </w:tblCellMar>
        <w:tblLook w:val="0000" w:firstRow="0" w:lastRow="0" w:firstColumn="0" w:lastColumn="0" w:noHBand="0" w:noVBand="0"/>
      </w:tblPr>
      <w:tblGrid>
        <w:gridCol w:w="1413"/>
        <w:gridCol w:w="2268"/>
        <w:gridCol w:w="1276"/>
        <w:gridCol w:w="1559"/>
        <w:gridCol w:w="1417"/>
        <w:gridCol w:w="1443"/>
      </w:tblGrid>
      <w:tr w:rsidR="00DB132E" w:rsidRPr="000057D9" w14:paraId="063B55FB" w14:textId="77777777" w:rsidTr="00A91F8F">
        <w:trPr>
          <w:cantSplit/>
          <w:tblHeader/>
        </w:trPr>
        <w:tc>
          <w:tcPr>
            <w:tcW w:w="1413"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tcPr>
          <w:p w14:paraId="094C6E31" w14:textId="77777777" w:rsidR="00DB132E" w:rsidRPr="000057D9" w:rsidRDefault="00DB132E" w:rsidP="00D746B8">
            <w:r w:rsidRPr="000057D9">
              <w:rPr>
                <w:b/>
                <w:bCs/>
                <w:color w:val="000000"/>
                <w:szCs w:val="24"/>
                <w:lang w:eastAsia="en-GB"/>
              </w:rPr>
              <w:t>Common name</w:t>
            </w:r>
          </w:p>
        </w:tc>
        <w:tc>
          <w:tcPr>
            <w:tcW w:w="2268" w:type="dxa"/>
            <w:tcBorders>
              <w:top w:val="single" w:sz="4" w:space="0" w:color="000000"/>
              <w:left w:val="nil"/>
              <w:bottom w:val="single" w:sz="4" w:space="0" w:color="000000"/>
              <w:right w:val="single" w:sz="4" w:space="0" w:color="000000"/>
            </w:tcBorders>
            <w:shd w:val="clear" w:color="auto" w:fill="FFF2CC"/>
            <w:tcMar>
              <w:top w:w="40" w:type="dxa"/>
              <w:left w:w="40" w:type="dxa"/>
              <w:bottom w:w="40" w:type="dxa"/>
              <w:right w:w="40" w:type="dxa"/>
            </w:tcMar>
          </w:tcPr>
          <w:p w14:paraId="542C09E4" w14:textId="77777777" w:rsidR="00DB132E" w:rsidRPr="000057D9" w:rsidRDefault="00DB132E" w:rsidP="00D746B8">
            <w:r w:rsidRPr="000057D9">
              <w:rPr>
                <w:b/>
                <w:bCs/>
                <w:color w:val="000000"/>
                <w:szCs w:val="24"/>
                <w:lang w:eastAsia="en-GB"/>
              </w:rPr>
              <w:t>IUPAC name</w:t>
            </w:r>
          </w:p>
        </w:tc>
        <w:tc>
          <w:tcPr>
            <w:tcW w:w="1276" w:type="dxa"/>
            <w:tcBorders>
              <w:top w:val="single" w:sz="4" w:space="0" w:color="000000"/>
              <w:left w:val="nil"/>
              <w:bottom w:val="single" w:sz="4" w:space="0" w:color="000000"/>
              <w:right w:val="single" w:sz="4" w:space="0" w:color="000000"/>
            </w:tcBorders>
            <w:shd w:val="clear" w:color="auto" w:fill="FFF2CC"/>
            <w:tcMar>
              <w:top w:w="40" w:type="dxa"/>
              <w:left w:w="40" w:type="dxa"/>
              <w:bottom w:w="40" w:type="dxa"/>
              <w:right w:w="40" w:type="dxa"/>
            </w:tcMar>
          </w:tcPr>
          <w:p w14:paraId="38846398" w14:textId="77777777" w:rsidR="00DB132E" w:rsidRPr="000057D9" w:rsidRDefault="00DB132E" w:rsidP="00D746B8">
            <w:r w:rsidRPr="000057D9">
              <w:rPr>
                <w:b/>
                <w:bCs/>
                <w:color w:val="000000"/>
                <w:szCs w:val="24"/>
                <w:lang w:eastAsia="en-GB"/>
              </w:rPr>
              <w:t>Function</w:t>
            </w:r>
          </w:p>
        </w:tc>
        <w:tc>
          <w:tcPr>
            <w:tcW w:w="1559" w:type="dxa"/>
            <w:tcBorders>
              <w:top w:val="single" w:sz="4" w:space="0" w:color="000000"/>
              <w:left w:val="nil"/>
              <w:bottom w:val="single" w:sz="4" w:space="0" w:color="000000"/>
              <w:right w:val="single" w:sz="4" w:space="0" w:color="000000"/>
            </w:tcBorders>
            <w:shd w:val="clear" w:color="auto" w:fill="FFF2CC"/>
            <w:tcMar>
              <w:top w:w="40" w:type="dxa"/>
              <w:left w:w="40" w:type="dxa"/>
              <w:bottom w:w="40" w:type="dxa"/>
              <w:right w:w="40" w:type="dxa"/>
            </w:tcMar>
          </w:tcPr>
          <w:p w14:paraId="49ED8A0C" w14:textId="545F9504" w:rsidR="00DB132E" w:rsidRPr="000057D9" w:rsidRDefault="00DB132E" w:rsidP="00D746B8">
            <w:r w:rsidRPr="000057D9">
              <w:rPr>
                <w:b/>
                <w:bCs/>
                <w:color w:val="000000"/>
                <w:szCs w:val="24"/>
                <w:lang w:eastAsia="en-GB"/>
              </w:rPr>
              <w:t>CAS</w:t>
            </w:r>
            <w:r w:rsidR="00A91F8F">
              <w:rPr>
                <w:b/>
                <w:bCs/>
                <w:color w:val="000000"/>
                <w:szCs w:val="24"/>
                <w:lang w:eastAsia="en-GB"/>
              </w:rPr>
              <w:t xml:space="preserve"> </w:t>
            </w:r>
            <w:r w:rsidRPr="000057D9">
              <w:rPr>
                <w:b/>
                <w:bCs/>
                <w:color w:val="000000"/>
                <w:szCs w:val="24"/>
                <w:lang w:eastAsia="en-GB"/>
              </w:rPr>
              <w:t>number</w:t>
            </w:r>
          </w:p>
        </w:tc>
        <w:tc>
          <w:tcPr>
            <w:tcW w:w="1417" w:type="dxa"/>
            <w:tcBorders>
              <w:top w:val="single" w:sz="4" w:space="0" w:color="000000"/>
              <w:left w:val="nil"/>
              <w:bottom w:val="single" w:sz="4" w:space="0" w:color="000000"/>
              <w:right w:val="single" w:sz="4" w:space="0" w:color="000000"/>
            </w:tcBorders>
            <w:shd w:val="clear" w:color="auto" w:fill="FFF2CC"/>
            <w:tcMar>
              <w:top w:w="40" w:type="dxa"/>
              <w:left w:w="40" w:type="dxa"/>
              <w:bottom w:w="40" w:type="dxa"/>
              <w:right w:w="40" w:type="dxa"/>
            </w:tcMar>
          </w:tcPr>
          <w:p w14:paraId="38D5C14E" w14:textId="77777777" w:rsidR="00DB132E" w:rsidRPr="000057D9" w:rsidRDefault="00DB132E" w:rsidP="00D746B8">
            <w:r w:rsidRPr="000057D9">
              <w:rPr>
                <w:b/>
                <w:bCs/>
                <w:color w:val="000000"/>
                <w:szCs w:val="24"/>
                <w:lang w:eastAsia="en-GB"/>
              </w:rPr>
              <w:t>EC number</w:t>
            </w:r>
          </w:p>
        </w:tc>
        <w:tc>
          <w:tcPr>
            <w:tcW w:w="1443" w:type="dxa"/>
            <w:tcBorders>
              <w:top w:val="single" w:sz="4" w:space="0" w:color="000000"/>
              <w:left w:val="nil"/>
              <w:bottom w:val="single" w:sz="4" w:space="0" w:color="000000"/>
              <w:right w:val="single" w:sz="4" w:space="0" w:color="000000"/>
            </w:tcBorders>
            <w:shd w:val="clear" w:color="auto" w:fill="FFF2CC"/>
            <w:tcMar>
              <w:top w:w="40" w:type="dxa"/>
              <w:left w:w="40" w:type="dxa"/>
              <w:bottom w:w="40" w:type="dxa"/>
              <w:right w:w="40" w:type="dxa"/>
            </w:tcMar>
          </w:tcPr>
          <w:p w14:paraId="1B985E63" w14:textId="77777777" w:rsidR="00A91F8F" w:rsidRDefault="00DB132E" w:rsidP="00D746B8">
            <w:pPr>
              <w:rPr>
                <w:b/>
                <w:bCs/>
                <w:color w:val="000000"/>
                <w:szCs w:val="24"/>
                <w:lang w:eastAsia="en-GB"/>
              </w:rPr>
            </w:pPr>
            <w:r w:rsidRPr="000057D9">
              <w:rPr>
                <w:b/>
                <w:bCs/>
                <w:color w:val="000000"/>
                <w:szCs w:val="24"/>
                <w:lang w:eastAsia="en-GB"/>
              </w:rPr>
              <w:t xml:space="preserve">Content </w:t>
            </w:r>
          </w:p>
          <w:p w14:paraId="7B65AA18" w14:textId="7C2B1382" w:rsidR="00DB132E" w:rsidRPr="000057D9" w:rsidRDefault="00DB132E" w:rsidP="00D746B8">
            <w:r w:rsidRPr="000057D9">
              <w:rPr>
                <w:b/>
                <w:bCs/>
                <w:color w:val="000000"/>
                <w:szCs w:val="24"/>
                <w:lang w:eastAsia="en-GB"/>
              </w:rPr>
              <w:t>(%</w:t>
            </w:r>
            <w:r w:rsidR="00A91F8F">
              <w:rPr>
                <w:b/>
                <w:bCs/>
                <w:color w:val="000000"/>
                <w:szCs w:val="24"/>
                <w:lang w:eastAsia="en-GB"/>
              </w:rPr>
              <w:t xml:space="preserve"> w/w</w:t>
            </w:r>
            <w:r w:rsidRPr="000057D9">
              <w:rPr>
                <w:b/>
                <w:bCs/>
                <w:color w:val="000000"/>
                <w:szCs w:val="24"/>
                <w:lang w:eastAsia="en-GB"/>
              </w:rPr>
              <w:t>)</w:t>
            </w:r>
          </w:p>
        </w:tc>
      </w:tr>
      <w:tr w:rsidR="00E8026F" w:rsidRPr="000057D9" w14:paraId="75EC0854" w14:textId="77777777" w:rsidTr="00A91F8F">
        <w:trPr>
          <w:cantSplit/>
        </w:trPr>
        <w:tc>
          <w:tcPr>
            <w:tcW w:w="1413"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D5E2A05" w14:textId="77777777" w:rsidR="00E8026F" w:rsidRPr="000057D9" w:rsidRDefault="00E8026F" w:rsidP="00D746B8">
            <w:pPr>
              <w:rPr>
                <w:lang w:val="pl-PL"/>
              </w:rPr>
            </w:pPr>
            <w:r w:rsidRPr="000057D9">
              <w:rPr>
                <w:lang w:val="pl-PL"/>
              </w:rPr>
              <w:t>Permethrin</w:t>
            </w:r>
          </w:p>
        </w:tc>
        <w:tc>
          <w:tcPr>
            <w:tcW w:w="2268" w:type="dxa"/>
            <w:tcBorders>
              <w:top w:val="nil"/>
              <w:left w:val="nil"/>
              <w:bottom w:val="single" w:sz="4" w:space="0" w:color="000000"/>
              <w:right w:val="single" w:sz="4" w:space="0" w:color="000000"/>
            </w:tcBorders>
            <w:tcMar>
              <w:top w:w="40" w:type="dxa"/>
              <w:left w:w="40" w:type="dxa"/>
              <w:bottom w:w="40" w:type="dxa"/>
              <w:right w:w="40" w:type="dxa"/>
            </w:tcMar>
          </w:tcPr>
          <w:p w14:paraId="107EBF43" w14:textId="77777777" w:rsidR="00E8026F" w:rsidRPr="00AA52D2" w:rsidRDefault="00E8026F" w:rsidP="00D746B8">
            <w:pPr>
              <w:rPr>
                <w:sz w:val="18"/>
                <w:szCs w:val="18"/>
                <w:lang w:val="pl-PL"/>
              </w:rPr>
            </w:pPr>
            <w:r w:rsidRPr="00AA52D2">
              <w:rPr>
                <w:rStyle w:val="breakword"/>
                <w:sz w:val="18"/>
                <w:szCs w:val="18"/>
                <w:lang w:val="pl-PL"/>
              </w:rPr>
              <w:t>(3-phenoxyphenyl)methyl 3-(2,2-dichloroethenyl)-2,2-dimethylcyclopropane-1-carboxylate</w:t>
            </w:r>
          </w:p>
        </w:tc>
        <w:tc>
          <w:tcPr>
            <w:tcW w:w="1276" w:type="dxa"/>
            <w:tcBorders>
              <w:top w:val="nil"/>
              <w:left w:val="nil"/>
              <w:bottom w:val="single" w:sz="4" w:space="0" w:color="000000"/>
              <w:right w:val="single" w:sz="4" w:space="0" w:color="000000"/>
            </w:tcBorders>
            <w:tcMar>
              <w:top w:w="40" w:type="dxa"/>
              <w:left w:w="40" w:type="dxa"/>
              <w:bottom w:w="40" w:type="dxa"/>
              <w:right w:w="40" w:type="dxa"/>
            </w:tcMar>
          </w:tcPr>
          <w:p w14:paraId="697C1EB7" w14:textId="77777777" w:rsidR="00E8026F" w:rsidRPr="000057D9" w:rsidRDefault="00E8026F" w:rsidP="00D746B8">
            <w:r w:rsidRPr="000057D9">
              <w:t>Active substance</w:t>
            </w:r>
          </w:p>
        </w:tc>
        <w:tc>
          <w:tcPr>
            <w:tcW w:w="1559" w:type="dxa"/>
            <w:tcBorders>
              <w:top w:val="nil"/>
              <w:left w:val="nil"/>
              <w:bottom w:val="single" w:sz="4" w:space="0" w:color="000000"/>
              <w:right w:val="single" w:sz="4" w:space="0" w:color="000000"/>
            </w:tcBorders>
            <w:tcMar>
              <w:top w:w="40" w:type="dxa"/>
              <w:left w:w="40" w:type="dxa"/>
              <w:bottom w:w="40" w:type="dxa"/>
              <w:right w:w="40" w:type="dxa"/>
            </w:tcMar>
          </w:tcPr>
          <w:p w14:paraId="59B34738" w14:textId="77777777" w:rsidR="00E8026F" w:rsidRPr="000057D9" w:rsidRDefault="00E8026F" w:rsidP="00D746B8">
            <w:pPr>
              <w:spacing w:line="260" w:lineRule="atLeast"/>
              <w:rPr>
                <w:rFonts w:eastAsia="Calibri"/>
                <w:lang w:eastAsia="en-US"/>
              </w:rPr>
            </w:pPr>
            <w:smartTag w:uri="urn:schemas-microsoft-com:office:smarttags" w:element="phone">
              <w:smartTagPr>
                <w:attr w:uri="urn:schemas-microsoft-com:office:office" w:name="ls" w:val="trans"/>
              </w:smartTagPr>
              <w:r w:rsidRPr="000057D9">
                <w:rPr>
                  <w:rFonts w:eastAsia="Calibri"/>
                  <w:lang w:eastAsia="en-US"/>
                </w:rPr>
                <w:t>52645-53-1</w:t>
              </w:r>
            </w:smartTag>
          </w:p>
        </w:tc>
        <w:tc>
          <w:tcPr>
            <w:tcW w:w="1417" w:type="dxa"/>
            <w:tcBorders>
              <w:top w:val="nil"/>
              <w:left w:val="nil"/>
              <w:bottom w:val="single" w:sz="4" w:space="0" w:color="000000"/>
              <w:right w:val="single" w:sz="4" w:space="0" w:color="000000"/>
            </w:tcBorders>
            <w:tcMar>
              <w:top w:w="40" w:type="dxa"/>
              <w:left w:w="40" w:type="dxa"/>
              <w:bottom w:w="40" w:type="dxa"/>
              <w:right w:w="40" w:type="dxa"/>
            </w:tcMar>
          </w:tcPr>
          <w:p w14:paraId="4DC00908" w14:textId="77777777" w:rsidR="00E8026F" w:rsidRPr="000057D9" w:rsidRDefault="00E8026F" w:rsidP="00D746B8">
            <w:pPr>
              <w:spacing w:line="260" w:lineRule="atLeast"/>
              <w:rPr>
                <w:rFonts w:eastAsia="Calibri"/>
                <w:lang w:eastAsia="en-US"/>
              </w:rPr>
            </w:pPr>
            <w:smartTag w:uri="urn:schemas-microsoft-com:office:smarttags" w:element="phone">
              <w:smartTagPr>
                <w:attr w:uri="urn:schemas-microsoft-com:office:office" w:name="ls" w:val="trans"/>
              </w:smartTagPr>
              <w:r w:rsidRPr="000057D9">
                <w:rPr>
                  <w:rFonts w:eastAsia="Calibri"/>
                  <w:lang w:eastAsia="en-US"/>
                </w:rPr>
                <w:t>258-067-9</w:t>
              </w:r>
            </w:smartTag>
          </w:p>
        </w:tc>
        <w:tc>
          <w:tcPr>
            <w:tcW w:w="1443" w:type="dxa"/>
            <w:tcBorders>
              <w:top w:val="nil"/>
              <w:left w:val="nil"/>
              <w:bottom w:val="single" w:sz="4" w:space="0" w:color="000000"/>
              <w:right w:val="single" w:sz="4" w:space="0" w:color="000000"/>
            </w:tcBorders>
            <w:tcMar>
              <w:top w:w="40" w:type="dxa"/>
              <w:left w:w="40" w:type="dxa"/>
              <w:bottom w:w="40" w:type="dxa"/>
              <w:right w:w="40" w:type="dxa"/>
            </w:tcMar>
          </w:tcPr>
          <w:p w14:paraId="5B276201" w14:textId="77777777" w:rsidR="00E8026F" w:rsidRPr="00EE2B3A" w:rsidRDefault="00E8026F">
            <w:r w:rsidRPr="00EE2B3A">
              <w:t>0.53</w:t>
            </w:r>
            <w:r w:rsidR="00EE2B3A" w:rsidRPr="00EE2B3A">
              <w:t>8</w:t>
            </w:r>
            <w:r w:rsidRPr="00EE2B3A">
              <w:t xml:space="preserve"> (technical)</w:t>
            </w:r>
          </w:p>
          <w:p w14:paraId="10E7A1FF" w14:textId="77777777" w:rsidR="00EE2B3A" w:rsidRPr="00EE2B3A" w:rsidRDefault="00E8026F">
            <w:r w:rsidRPr="00EE2B3A">
              <w:t xml:space="preserve">0.5* </w:t>
            </w:r>
          </w:p>
          <w:p w14:paraId="213E811D" w14:textId="77777777" w:rsidR="00E8026F" w:rsidRPr="00EE2B3A" w:rsidRDefault="00E8026F">
            <w:r w:rsidRPr="00EE2B3A">
              <w:t>(pure)</w:t>
            </w:r>
          </w:p>
        </w:tc>
      </w:tr>
      <w:tr w:rsidR="00E8026F" w:rsidRPr="000057D9" w14:paraId="4D028204" w14:textId="77777777" w:rsidTr="00A91F8F">
        <w:trPr>
          <w:cantSplit/>
        </w:trPr>
        <w:tc>
          <w:tcPr>
            <w:tcW w:w="1413" w:type="dxa"/>
            <w:tcBorders>
              <w:top w:val="nil"/>
              <w:left w:val="single" w:sz="4" w:space="0" w:color="000000"/>
              <w:bottom w:val="single" w:sz="4" w:space="0" w:color="auto"/>
              <w:right w:val="single" w:sz="4" w:space="0" w:color="000000"/>
            </w:tcBorders>
            <w:tcMar>
              <w:top w:w="40" w:type="dxa"/>
              <w:left w:w="40" w:type="dxa"/>
              <w:bottom w:w="40" w:type="dxa"/>
              <w:right w:w="40" w:type="dxa"/>
            </w:tcMar>
          </w:tcPr>
          <w:p w14:paraId="7B0873B3" w14:textId="77777777" w:rsidR="00E8026F" w:rsidRPr="000057D9" w:rsidRDefault="00E8026F" w:rsidP="00D746B8">
            <w:pPr>
              <w:rPr>
                <w:lang w:val="pl-PL"/>
              </w:rPr>
            </w:pPr>
            <w:r w:rsidRPr="000057D9">
              <w:rPr>
                <w:lang w:val="pl-PL"/>
              </w:rPr>
              <w:t>Piperonyl Butoxide (PBO)</w:t>
            </w:r>
          </w:p>
        </w:tc>
        <w:tc>
          <w:tcPr>
            <w:tcW w:w="2268" w:type="dxa"/>
            <w:tcBorders>
              <w:top w:val="nil"/>
              <w:left w:val="nil"/>
              <w:bottom w:val="single" w:sz="4" w:space="0" w:color="auto"/>
              <w:right w:val="single" w:sz="4" w:space="0" w:color="000000"/>
            </w:tcBorders>
            <w:tcMar>
              <w:top w:w="40" w:type="dxa"/>
              <w:left w:w="40" w:type="dxa"/>
              <w:bottom w:w="40" w:type="dxa"/>
              <w:right w:w="40" w:type="dxa"/>
            </w:tcMar>
          </w:tcPr>
          <w:p w14:paraId="0E4B9D88" w14:textId="77777777" w:rsidR="00E8026F" w:rsidRPr="000057D9" w:rsidRDefault="00E8026F" w:rsidP="00D746B8">
            <w:pPr>
              <w:rPr>
                <w:rStyle w:val="breakword"/>
                <w:lang w:val="pl-PL"/>
              </w:rPr>
            </w:pPr>
            <w:r w:rsidRPr="000057D9">
              <w:rPr>
                <w:rStyle w:val="breakword"/>
              </w:rPr>
              <w:t>-[2-(2-butoxyethoxy)</w:t>
            </w:r>
            <w:proofErr w:type="spellStart"/>
            <w:r w:rsidRPr="000057D9">
              <w:rPr>
                <w:rStyle w:val="breakword"/>
              </w:rPr>
              <w:t>ethoxymethyl</w:t>
            </w:r>
            <w:proofErr w:type="spellEnd"/>
            <w:r w:rsidRPr="000057D9">
              <w:rPr>
                <w:rStyle w:val="breakword"/>
              </w:rPr>
              <w:t>]-6-propyl-1,3-benzodioxole</w:t>
            </w:r>
          </w:p>
        </w:tc>
        <w:tc>
          <w:tcPr>
            <w:tcW w:w="1276" w:type="dxa"/>
            <w:tcBorders>
              <w:top w:val="nil"/>
              <w:left w:val="nil"/>
              <w:bottom w:val="single" w:sz="4" w:space="0" w:color="auto"/>
              <w:right w:val="single" w:sz="4" w:space="0" w:color="000000"/>
            </w:tcBorders>
            <w:tcMar>
              <w:top w:w="40" w:type="dxa"/>
              <w:left w:w="40" w:type="dxa"/>
              <w:bottom w:w="40" w:type="dxa"/>
              <w:right w:w="40" w:type="dxa"/>
            </w:tcMar>
          </w:tcPr>
          <w:p w14:paraId="05E7157E" w14:textId="77777777" w:rsidR="00E8026F" w:rsidRPr="000057D9" w:rsidRDefault="00E8026F" w:rsidP="00D746B8">
            <w:r w:rsidRPr="000057D9">
              <w:t>Active substance</w:t>
            </w:r>
          </w:p>
        </w:tc>
        <w:tc>
          <w:tcPr>
            <w:tcW w:w="1559" w:type="dxa"/>
            <w:tcBorders>
              <w:top w:val="nil"/>
              <w:left w:val="nil"/>
              <w:bottom w:val="single" w:sz="4" w:space="0" w:color="auto"/>
              <w:right w:val="single" w:sz="4" w:space="0" w:color="000000"/>
            </w:tcBorders>
            <w:tcMar>
              <w:top w:w="40" w:type="dxa"/>
              <w:left w:w="40" w:type="dxa"/>
              <w:bottom w:w="40" w:type="dxa"/>
              <w:right w:w="40" w:type="dxa"/>
            </w:tcMar>
          </w:tcPr>
          <w:p w14:paraId="0D304743" w14:textId="77777777" w:rsidR="00E8026F" w:rsidRPr="000057D9" w:rsidRDefault="00E8026F" w:rsidP="00D746B8">
            <w:pPr>
              <w:spacing w:line="260" w:lineRule="atLeast"/>
              <w:rPr>
                <w:rFonts w:eastAsia="Calibri"/>
                <w:lang w:eastAsia="en-US"/>
              </w:rPr>
            </w:pPr>
            <w:r w:rsidRPr="000057D9">
              <w:t>51-03-6</w:t>
            </w:r>
          </w:p>
        </w:tc>
        <w:tc>
          <w:tcPr>
            <w:tcW w:w="1417" w:type="dxa"/>
            <w:tcBorders>
              <w:top w:val="nil"/>
              <w:left w:val="nil"/>
              <w:bottom w:val="single" w:sz="4" w:space="0" w:color="auto"/>
              <w:right w:val="single" w:sz="4" w:space="0" w:color="000000"/>
            </w:tcBorders>
            <w:tcMar>
              <w:top w:w="40" w:type="dxa"/>
              <w:left w:w="40" w:type="dxa"/>
              <w:bottom w:w="40" w:type="dxa"/>
              <w:right w:w="40" w:type="dxa"/>
            </w:tcMar>
          </w:tcPr>
          <w:p w14:paraId="102A8991" w14:textId="77777777" w:rsidR="00E8026F" w:rsidRPr="000057D9" w:rsidRDefault="00E8026F" w:rsidP="00D746B8">
            <w:pPr>
              <w:spacing w:line="260" w:lineRule="atLeast"/>
              <w:rPr>
                <w:rFonts w:eastAsia="Calibri"/>
                <w:lang w:eastAsia="en-US"/>
              </w:rPr>
            </w:pPr>
            <w:smartTag w:uri="urn:schemas-microsoft-com:office:smarttags" w:element="phone">
              <w:smartTagPr>
                <w:attr w:uri="urn:schemas-microsoft-com:office:office" w:name="ls" w:val="trans"/>
              </w:smartTagPr>
              <w:r w:rsidRPr="000057D9">
                <w:t>200-076-7</w:t>
              </w:r>
            </w:smartTag>
          </w:p>
        </w:tc>
        <w:tc>
          <w:tcPr>
            <w:tcW w:w="1443" w:type="dxa"/>
            <w:tcBorders>
              <w:top w:val="nil"/>
              <w:left w:val="nil"/>
              <w:bottom w:val="single" w:sz="4" w:space="0" w:color="auto"/>
              <w:right w:val="single" w:sz="4" w:space="0" w:color="000000"/>
            </w:tcBorders>
            <w:tcMar>
              <w:top w:w="40" w:type="dxa"/>
              <w:left w:w="40" w:type="dxa"/>
              <w:bottom w:w="40" w:type="dxa"/>
              <w:right w:w="40" w:type="dxa"/>
            </w:tcMar>
          </w:tcPr>
          <w:p w14:paraId="4AEC4A4E" w14:textId="77777777" w:rsidR="00E8026F" w:rsidRPr="00EE2B3A" w:rsidRDefault="00E8026F">
            <w:r w:rsidRPr="00EE2B3A">
              <w:t>0.053 (technical)</w:t>
            </w:r>
          </w:p>
          <w:p w14:paraId="65EB68E0" w14:textId="77777777" w:rsidR="00EE2B3A" w:rsidRPr="00EE2B3A" w:rsidRDefault="00E8026F">
            <w:r w:rsidRPr="00EE2B3A">
              <w:t xml:space="preserve">0.05* </w:t>
            </w:r>
          </w:p>
          <w:p w14:paraId="132351B7" w14:textId="77777777" w:rsidR="00E8026F" w:rsidRPr="00EE2B3A" w:rsidRDefault="00E8026F">
            <w:r w:rsidRPr="00EE2B3A">
              <w:t>(pure)</w:t>
            </w:r>
          </w:p>
        </w:tc>
      </w:tr>
      <w:tr w:rsidR="00A91F8F" w:rsidRPr="000057D9" w14:paraId="6B849FCA" w14:textId="77777777" w:rsidTr="00A91F8F">
        <w:trPr>
          <w:cantSplit/>
        </w:trPr>
        <w:tc>
          <w:tcPr>
            <w:tcW w:w="1413" w:type="dxa"/>
            <w:tcBorders>
              <w:top w:val="nil"/>
              <w:left w:val="single" w:sz="4" w:space="0" w:color="000000"/>
              <w:bottom w:val="single" w:sz="4" w:space="0" w:color="auto"/>
              <w:right w:val="single" w:sz="4" w:space="0" w:color="000000"/>
            </w:tcBorders>
            <w:tcMar>
              <w:top w:w="40" w:type="dxa"/>
              <w:left w:w="40" w:type="dxa"/>
              <w:bottom w:w="40" w:type="dxa"/>
              <w:right w:w="40" w:type="dxa"/>
            </w:tcMar>
          </w:tcPr>
          <w:p w14:paraId="5E3D314B" w14:textId="25100904" w:rsidR="00A91F8F" w:rsidRPr="000057D9" w:rsidRDefault="00A91F8F" w:rsidP="00A91F8F">
            <w:pPr>
              <w:rPr>
                <w:lang w:val="pl-PL"/>
              </w:rPr>
            </w:pPr>
            <w:proofErr w:type="spellStart"/>
            <w:r w:rsidRPr="003B5A9B">
              <w:t>Arcosolv</w:t>
            </w:r>
            <w:proofErr w:type="spellEnd"/>
            <w:r w:rsidRPr="003B5A9B">
              <w:t xml:space="preserve"> DPM</w:t>
            </w:r>
          </w:p>
        </w:tc>
        <w:tc>
          <w:tcPr>
            <w:tcW w:w="2268" w:type="dxa"/>
            <w:tcBorders>
              <w:top w:val="nil"/>
              <w:left w:val="nil"/>
              <w:bottom w:val="single" w:sz="4" w:space="0" w:color="auto"/>
              <w:right w:val="single" w:sz="4" w:space="0" w:color="000000"/>
            </w:tcBorders>
            <w:tcMar>
              <w:top w:w="40" w:type="dxa"/>
              <w:left w:w="40" w:type="dxa"/>
              <w:bottom w:w="40" w:type="dxa"/>
              <w:right w:w="40" w:type="dxa"/>
            </w:tcMar>
          </w:tcPr>
          <w:p w14:paraId="6C98E8E1" w14:textId="44319E86" w:rsidR="00A91F8F" w:rsidRPr="000057D9" w:rsidRDefault="00A91F8F" w:rsidP="00A91F8F">
            <w:pPr>
              <w:rPr>
                <w:rStyle w:val="breakword"/>
              </w:rPr>
            </w:pPr>
            <w:r w:rsidRPr="003129E0">
              <w:t>(2-METHOXYME</w:t>
            </w:r>
            <w:r>
              <w:t>-</w:t>
            </w:r>
            <w:r w:rsidRPr="003129E0">
              <w:t>THYLETHOXY)PROPANOL</w:t>
            </w:r>
          </w:p>
        </w:tc>
        <w:tc>
          <w:tcPr>
            <w:tcW w:w="1276" w:type="dxa"/>
            <w:tcBorders>
              <w:top w:val="nil"/>
              <w:left w:val="nil"/>
              <w:bottom w:val="single" w:sz="4" w:space="0" w:color="auto"/>
              <w:right w:val="single" w:sz="4" w:space="0" w:color="000000"/>
            </w:tcBorders>
            <w:tcMar>
              <w:top w:w="40" w:type="dxa"/>
              <w:left w:w="40" w:type="dxa"/>
              <w:bottom w:w="40" w:type="dxa"/>
              <w:right w:w="40" w:type="dxa"/>
            </w:tcMar>
          </w:tcPr>
          <w:p w14:paraId="412AE963" w14:textId="1F6DC90F" w:rsidR="00A91F8F" w:rsidRPr="000057D9" w:rsidRDefault="00A91F8F" w:rsidP="00A91F8F">
            <w:r w:rsidRPr="003129E0">
              <w:t>Solvent</w:t>
            </w:r>
          </w:p>
        </w:tc>
        <w:tc>
          <w:tcPr>
            <w:tcW w:w="1559" w:type="dxa"/>
            <w:tcBorders>
              <w:top w:val="nil"/>
              <w:left w:val="nil"/>
              <w:bottom w:val="single" w:sz="4" w:space="0" w:color="auto"/>
              <w:right w:val="single" w:sz="4" w:space="0" w:color="000000"/>
            </w:tcBorders>
            <w:tcMar>
              <w:top w:w="40" w:type="dxa"/>
              <w:left w:w="40" w:type="dxa"/>
              <w:bottom w:w="40" w:type="dxa"/>
              <w:right w:w="40" w:type="dxa"/>
            </w:tcMar>
          </w:tcPr>
          <w:p w14:paraId="2648594D" w14:textId="2D04DFB8" w:rsidR="00A91F8F" w:rsidRPr="000057D9" w:rsidRDefault="00A91F8F" w:rsidP="00A91F8F">
            <w:pPr>
              <w:spacing w:line="260" w:lineRule="atLeast"/>
            </w:pPr>
            <w:smartTag w:uri="urn:schemas-microsoft-com:office:smarttags" w:element="phone">
              <w:smartTagPr>
                <w:attr w:uri="urn:schemas-microsoft-com:office:office" w:name="ls" w:val="trans"/>
              </w:smartTagPr>
              <w:r w:rsidRPr="003129E0">
                <w:t>34590-94-8</w:t>
              </w:r>
            </w:smartTag>
          </w:p>
        </w:tc>
        <w:tc>
          <w:tcPr>
            <w:tcW w:w="1417" w:type="dxa"/>
            <w:tcBorders>
              <w:top w:val="nil"/>
              <w:left w:val="nil"/>
              <w:bottom w:val="single" w:sz="4" w:space="0" w:color="auto"/>
              <w:right w:val="single" w:sz="4" w:space="0" w:color="000000"/>
            </w:tcBorders>
            <w:tcMar>
              <w:top w:w="40" w:type="dxa"/>
              <w:left w:w="40" w:type="dxa"/>
              <w:bottom w:w="40" w:type="dxa"/>
              <w:right w:w="40" w:type="dxa"/>
            </w:tcMar>
          </w:tcPr>
          <w:p w14:paraId="4096ACC0" w14:textId="288FB808" w:rsidR="00A91F8F" w:rsidRPr="000057D9" w:rsidRDefault="00A91F8F" w:rsidP="00A91F8F">
            <w:r w:rsidRPr="003129E0">
              <w:t>252-104-2</w:t>
            </w:r>
          </w:p>
        </w:tc>
        <w:tc>
          <w:tcPr>
            <w:tcW w:w="1443" w:type="dxa"/>
            <w:tcBorders>
              <w:top w:val="nil"/>
              <w:left w:val="nil"/>
              <w:bottom w:val="single" w:sz="4" w:space="0" w:color="auto"/>
              <w:right w:val="single" w:sz="4" w:space="0" w:color="000000"/>
            </w:tcBorders>
            <w:tcMar>
              <w:top w:w="40" w:type="dxa"/>
              <w:left w:w="40" w:type="dxa"/>
              <w:bottom w:w="40" w:type="dxa"/>
              <w:right w:w="40" w:type="dxa"/>
            </w:tcMar>
          </w:tcPr>
          <w:p w14:paraId="6F6E0A0E" w14:textId="04D0E64C" w:rsidR="00A91F8F" w:rsidRPr="00EE2B3A" w:rsidRDefault="00A91F8F" w:rsidP="00A91F8F">
            <w:r w:rsidRPr="003129E0">
              <w:t>0.500</w:t>
            </w:r>
          </w:p>
        </w:tc>
      </w:tr>
      <w:tr w:rsidR="00A91F8F" w:rsidRPr="000057D9" w14:paraId="4F8801B7" w14:textId="77777777" w:rsidTr="008C5BD7">
        <w:trPr>
          <w:cantSplit/>
        </w:trPr>
        <w:tc>
          <w:tcPr>
            <w:tcW w:w="1413" w:type="dxa"/>
            <w:tcBorders>
              <w:top w:val="single" w:sz="4" w:space="0" w:color="auto"/>
              <w:left w:val="single" w:sz="4" w:space="0" w:color="000000"/>
              <w:bottom w:val="single" w:sz="4" w:space="0" w:color="auto"/>
              <w:right w:val="single" w:sz="4" w:space="0" w:color="000000"/>
            </w:tcBorders>
            <w:tcMar>
              <w:top w:w="40" w:type="dxa"/>
              <w:left w:w="40" w:type="dxa"/>
              <w:bottom w:w="40" w:type="dxa"/>
              <w:right w:w="40" w:type="dxa"/>
            </w:tcMar>
          </w:tcPr>
          <w:p w14:paraId="7442B78E" w14:textId="77777777" w:rsidR="00A91F8F" w:rsidRPr="000057D9" w:rsidRDefault="00A91F8F" w:rsidP="00A91F8F">
            <w:pPr>
              <w:rPr>
                <w:lang w:val="pl-PL"/>
              </w:rPr>
            </w:pPr>
            <w:r w:rsidRPr="000057D9">
              <w:rPr>
                <w:lang w:val="pl-PL"/>
              </w:rPr>
              <w:t>Other components</w:t>
            </w:r>
          </w:p>
        </w:tc>
        <w:tc>
          <w:tcPr>
            <w:tcW w:w="6520" w:type="dxa"/>
            <w:gridSpan w:val="4"/>
            <w:tcBorders>
              <w:top w:val="single" w:sz="4" w:space="0" w:color="auto"/>
              <w:left w:val="nil"/>
              <w:bottom w:val="single" w:sz="4" w:space="0" w:color="auto"/>
              <w:right w:val="single" w:sz="4" w:space="0" w:color="000000"/>
            </w:tcBorders>
            <w:tcMar>
              <w:top w:w="40" w:type="dxa"/>
              <w:left w:w="40" w:type="dxa"/>
              <w:bottom w:w="40" w:type="dxa"/>
              <w:right w:w="40" w:type="dxa"/>
            </w:tcMar>
          </w:tcPr>
          <w:p w14:paraId="3E88B633" w14:textId="77777777" w:rsidR="00A91F8F" w:rsidRPr="000057D9" w:rsidRDefault="00A91F8F" w:rsidP="00A91F8F">
            <w:r w:rsidRPr="000057D9">
              <w:t>Confidential information. Please refer to the confidential information annex at the end of the document</w:t>
            </w:r>
          </w:p>
        </w:tc>
        <w:tc>
          <w:tcPr>
            <w:tcW w:w="1443" w:type="dxa"/>
            <w:tcBorders>
              <w:top w:val="single" w:sz="4" w:space="0" w:color="auto"/>
              <w:left w:val="nil"/>
              <w:bottom w:val="single" w:sz="4" w:space="0" w:color="auto"/>
              <w:right w:val="single" w:sz="4" w:space="0" w:color="000000"/>
            </w:tcBorders>
            <w:tcMar>
              <w:top w:w="40" w:type="dxa"/>
              <w:left w:w="40" w:type="dxa"/>
              <w:bottom w:w="40" w:type="dxa"/>
              <w:right w:w="40" w:type="dxa"/>
            </w:tcMar>
          </w:tcPr>
          <w:p w14:paraId="1DC2A6DC" w14:textId="77777777" w:rsidR="00A91F8F" w:rsidRPr="000057D9" w:rsidRDefault="00A91F8F" w:rsidP="00A91F8F">
            <w:r w:rsidRPr="000057D9">
              <w:t>up to 100</w:t>
            </w:r>
          </w:p>
        </w:tc>
      </w:tr>
      <w:tr w:rsidR="00A91F8F" w:rsidRPr="008C5BD7" w14:paraId="4EB0E198" w14:textId="77777777" w:rsidTr="008C5BD7">
        <w:trPr>
          <w:cantSplit/>
          <w:trHeight w:val="342"/>
        </w:trPr>
        <w:tc>
          <w:tcPr>
            <w:tcW w:w="9376" w:type="dxa"/>
            <w:gridSpan w:val="6"/>
            <w:tcBorders>
              <w:top w:val="single" w:sz="4" w:space="0" w:color="auto"/>
            </w:tcBorders>
            <w:tcMar>
              <w:top w:w="40" w:type="dxa"/>
              <w:left w:w="40" w:type="dxa"/>
              <w:bottom w:w="40" w:type="dxa"/>
              <w:right w:w="40" w:type="dxa"/>
            </w:tcMar>
          </w:tcPr>
          <w:p w14:paraId="346CD840" w14:textId="558D6FDE" w:rsidR="00A91F8F" w:rsidRPr="008C5BD7" w:rsidRDefault="00A91F8F" w:rsidP="00A91F8F">
            <w:pPr>
              <w:pStyle w:val="MainText10GAB"/>
              <w:rPr>
                <w:b/>
              </w:rPr>
            </w:pPr>
            <w:r w:rsidRPr="008C5BD7">
              <w:t>* based on minimum purity of 93% w/w and 94% w/w for permethrin and PBO respectively</w:t>
            </w:r>
          </w:p>
        </w:tc>
      </w:tr>
    </w:tbl>
    <w:p w14:paraId="0C5995D4" w14:textId="77777777" w:rsidR="00FD38D1" w:rsidRPr="00725DE1" w:rsidRDefault="00FD38D1" w:rsidP="00573CC7">
      <w:pPr>
        <w:pStyle w:val="4"/>
      </w:pPr>
      <w:bookmarkStart w:id="37" w:name="_Toc403566543"/>
      <w:bookmarkStart w:id="38" w:name="_Toc366658846"/>
      <w:bookmarkStart w:id="39" w:name="d0e437"/>
    </w:p>
    <w:p w14:paraId="63D59119" w14:textId="77777777" w:rsidR="00DF6CFE" w:rsidRPr="000057D9" w:rsidRDefault="00DF6CFE" w:rsidP="00573CC7">
      <w:pPr>
        <w:pStyle w:val="4"/>
      </w:pPr>
      <w:bookmarkStart w:id="40" w:name="_Toc151566200"/>
      <w:r w:rsidRPr="000057D9">
        <w:t xml:space="preserve">Information on </w:t>
      </w:r>
      <w:proofErr w:type="spellStart"/>
      <w:r w:rsidRPr="000057D9">
        <w:t>technical</w:t>
      </w:r>
      <w:proofErr w:type="spellEnd"/>
      <w:r w:rsidRPr="000057D9">
        <w:t xml:space="preserve"> </w:t>
      </w:r>
      <w:proofErr w:type="spellStart"/>
      <w:r w:rsidRPr="000057D9">
        <w:t>equivalence</w:t>
      </w:r>
      <w:bookmarkEnd w:id="37"/>
      <w:bookmarkEnd w:id="40"/>
      <w:proofErr w:type="spellEnd"/>
    </w:p>
    <w:p w14:paraId="132C56EF" w14:textId="77777777" w:rsidR="00607924" w:rsidRPr="000057D9" w:rsidRDefault="00607924" w:rsidP="00FF1D3D">
      <w:pPr>
        <w:spacing w:line="260" w:lineRule="atLeast"/>
        <w:jc w:val="both"/>
        <w:rPr>
          <w:rFonts w:eastAsia="Calibri"/>
          <w:lang w:eastAsia="en-US"/>
        </w:rPr>
      </w:pPr>
      <w:r w:rsidRPr="000057D9">
        <w:rPr>
          <w:rFonts w:eastAsia="Calibri"/>
          <w:lang w:eastAsia="en-US"/>
        </w:rPr>
        <w:t xml:space="preserve">The source of permethrin in </w:t>
      </w:r>
      <w:r w:rsidR="00456C7D" w:rsidRPr="000057D9">
        <w:rPr>
          <w:rFonts w:eastAsia="Calibri"/>
          <w:lang w:eastAsia="en-US"/>
        </w:rPr>
        <w:t>NEODUST</w:t>
      </w:r>
      <w:r w:rsidRPr="000057D9">
        <w:rPr>
          <w:rFonts w:eastAsia="Calibri"/>
          <w:lang w:eastAsia="en-US"/>
        </w:rPr>
        <w:t xml:space="preserve"> biocidal formulation is </w:t>
      </w:r>
      <w:proofErr w:type="spellStart"/>
      <w:r w:rsidR="00A27DDF" w:rsidRPr="000057D9">
        <w:rPr>
          <w:rFonts w:eastAsia="Calibri"/>
          <w:lang w:eastAsia="en-US"/>
        </w:rPr>
        <w:t>Tagros</w:t>
      </w:r>
      <w:proofErr w:type="spellEnd"/>
      <w:r w:rsidR="00A27DDF" w:rsidRPr="000057D9">
        <w:rPr>
          <w:rFonts w:eastAsia="Calibri"/>
          <w:lang w:eastAsia="en-US"/>
        </w:rPr>
        <w:t xml:space="preserve"> Chemicals India Ltd.</w:t>
      </w:r>
      <w:r w:rsidRPr="000057D9">
        <w:rPr>
          <w:rFonts w:eastAsia="Calibri"/>
          <w:lang w:eastAsia="en-US"/>
        </w:rPr>
        <w:t>, which supported permethrin inclusion into Annex I of BPD. Thus, technical equivalence is not to be addressed.</w:t>
      </w:r>
    </w:p>
    <w:p w14:paraId="270FC30D" w14:textId="77777777" w:rsidR="00607924" w:rsidRDefault="00607924" w:rsidP="00FF1D3D">
      <w:pPr>
        <w:spacing w:line="260" w:lineRule="atLeast"/>
        <w:jc w:val="both"/>
        <w:rPr>
          <w:rFonts w:eastAsia="Calibri"/>
          <w:lang w:eastAsia="en-US"/>
        </w:rPr>
      </w:pPr>
      <w:r w:rsidRPr="000057D9">
        <w:rPr>
          <w:rFonts w:eastAsia="Calibri"/>
          <w:lang w:eastAsia="en-US"/>
        </w:rPr>
        <w:t xml:space="preserve">The source of PBO in </w:t>
      </w:r>
      <w:r w:rsidR="00456C7D" w:rsidRPr="000057D9">
        <w:rPr>
          <w:rFonts w:eastAsia="Calibri"/>
          <w:lang w:eastAsia="en-US"/>
        </w:rPr>
        <w:t>NEODUST</w:t>
      </w:r>
      <w:r w:rsidRPr="000057D9">
        <w:rPr>
          <w:rFonts w:eastAsia="Calibri"/>
          <w:lang w:eastAsia="en-US"/>
        </w:rPr>
        <w:t xml:space="preserve"> biocidal formulation is Endura Spa, which supported PBO inclusion into Annex I of BPD. Thus, technical equivalence is not to be addressed.</w:t>
      </w:r>
    </w:p>
    <w:p w14:paraId="22BA945A" w14:textId="77777777" w:rsidR="00FD38D1" w:rsidRDefault="00FD38D1" w:rsidP="00FF1D3D">
      <w:pPr>
        <w:spacing w:line="260" w:lineRule="atLeast"/>
        <w:jc w:val="both"/>
        <w:rPr>
          <w:rFonts w:eastAsia="Calibri"/>
          <w:lang w:eastAsia="en-US"/>
        </w:rPr>
      </w:pPr>
    </w:p>
    <w:p w14:paraId="6ADA173C" w14:textId="77777777" w:rsidR="00AA03C6" w:rsidRPr="000057D9" w:rsidRDefault="00AA03C6" w:rsidP="00FF1D3D">
      <w:pPr>
        <w:spacing w:line="260" w:lineRule="atLeast"/>
        <w:jc w:val="both"/>
        <w:rPr>
          <w:rFonts w:eastAsia="Calibri"/>
          <w:lang w:eastAsia="en-US"/>
        </w:rPr>
      </w:pPr>
    </w:p>
    <w:p w14:paraId="4BBA5122" w14:textId="77777777" w:rsidR="00DF6CFE" w:rsidRPr="00725DE1" w:rsidRDefault="00DF6CFE" w:rsidP="00573CC7">
      <w:pPr>
        <w:pStyle w:val="4"/>
      </w:pPr>
      <w:bookmarkStart w:id="41" w:name="_Toc403566544"/>
      <w:bookmarkStart w:id="42" w:name="_Toc151566201"/>
      <w:r w:rsidRPr="00725DE1">
        <w:t xml:space="preserve">Information on </w:t>
      </w:r>
      <w:proofErr w:type="spellStart"/>
      <w:r w:rsidRPr="00725DE1">
        <w:t>the</w:t>
      </w:r>
      <w:proofErr w:type="spellEnd"/>
      <w:r w:rsidRPr="00725DE1">
        <w:t xml:space="preserve"> </w:t>
      </w:r>
      <w:proofErr w:type="spellStart"/>
      <w:r w:rsidRPr="00725DE1">
        <w:t>substance</w:t>
      </w:r>
      <w:proofErr w:type="spellEnd"/>
      <w:r w:rsidRPr="00725DE1">
        <w:t xml:space="preserve">(s) </w:t>
      </w:r>
      <w:proofErr w:type="spellStart"/>
      <w:r w:rsidRPr="00725DE1">
        <w:t>of</w:t>
      </w:r>
      <w:proofErr w:type="spellEnd"/>
      <w:r w:rsidRPr="00725DE1">
        <w:t xml:space="preserve"> </w:t>
      </w:r>
      <w:proofErr w:type="spellStart"/>
      <w:r w:rsidRPr="00725DE1">
        <w:t>concern</w:t>
      </w:r>
      <w:bookmarkEnd w:id="41"/>
      <w:bookmarkEnd w:id="42"/>
      <w:proofErr w:type="spellEnd"/>
    </w:p>
    <w:p w14:paraId="45C75467" w14:textId="0A173416" w:rsidR="00FD6BB3" w:rsidRDefault="00335BBA" w:rsidP="00FD6BB3">
      <w:pPr>
        <w:spacing w:after="120" w:line="260" w:lineRule="atLeast"/>
        <w:jc w:val="both"/>
      </w:pPr>
      <w:r>
        <w:t>T</w:t>
      </w:r>
      <w:r w:rsidR="00564E67">
        <w:t xml:space="preserve">he </w:t>
      </w:r>
      <w:r w:rsidR="00564E67">
        <w:rPr>
          <w:rFonts w:eastAsia="Calibri"/>
          <w:lang w:eastAsia="en-US"/>
        </w:rPr>
        <w:t xml:space="preserve">biocidal </w:t>
      </w:r>
      <w:r w:rsidR="00564E67" w:rsidRPr="00F9735D">
        <w:rPr>
          <w:rFonts w:eastAsia="Calibri"/>
          <w:lang w:eastAsia="en-US"/>
        </w:rPr>
        <w:t>product</w:t>
      </w:r>
      <w:r w:rsidR="00FD6BB3" w:rsidRPr="004E043C">
        <w:t xml:space="preserve"> NEODUST contains </w:t>
      </w:r>
      <w:r w:rsidR="00564E67">
        <w:t>the</w:t>
      </w:r>
      <w:r w:rsidR="00FD6BB3" w:rsidRPr="004E043C">
        <w:t xml:space="preserve"> co-formulant</w:t>
      </w:r>
      <w:r w:rsidR="00AB5AF9">
        <w:t xml:space="preserve"> </w:t>
      </w:r>
      <w:proofErr w:type="spellStart"/>
      <w:r w:rsidR="00564E67" w:rsidRPr="00F9735D">
        <w:rPr>
          <w:rFonts w:eastAsia="Calibri"/>
          <w:lang w:eastAsia="en-US"/>
        </w:rPr>
        <w:t>Ar</w:t>
      </w:r>
      <w:r w:rsidR="00AB5AF9">
        <w:rPr>
          <w:rFonts w:eastAsia="Calibri"/>
          <w:lang w:eastAsia="en-US"/>
        </w:rPr>
        <w:t>c</w:t>
      </w:r>
      <w:r w:rsidR="00564E67" w:rsidRPr="00F9735D">
        <w:rPr>
          <w:rFonts w:eastAsia="Calibri"/>
          <w:lang w:eastAsia="en-US"/>
        </w:rPr>
        <w:t>osolv</w:t>
      </w:r>
      <w:proofErr w:type="spellEnd"/>
      <w:r w:rsidR="00564E67" w:rsidRPr="00F9735D">
        <w:rPr>
          <w:rFonts w:eastAsia="Calibri"/>
          <w:lang w:eastAsia="en-US"/>
        </w:rPr>
        <w:t xml:space="preserve"> DPM</w:t>
      </w:r>
      <w:r w:rsidR="00FD6BB3" w:rsidRPr="004E043C">
        <w:t xml:space="preserve"> </w:t>
      </w:r>
      <w:r w:rsidR="00564E67">
        <w:t>(</w:t>
      </w:r>
      <w:r w:rsidR="00564E67" w:rsidRPr="004E043C">
        <w:t>CAS</w:t>
      </w:r>
      <w:r w:rsidR="00564E67" w:rsidRPr="00302A03">
        <w:rPr>
          <w:lang w:val="en-US"/>
        </w:rPr>
        <w:t xml:space="preserve"> </w:t>
      </w:r>
      <w:r w:rsidR="00564E67">
        <w:rPr>
          <w:lang w:val="en-US"/>
        </w:rPr>
        <w:t>No.</w:t>
      </w:r>
      <w:r w:rsidR="00564E67" w:rsidRPr="004E043C">
        <w:t xml:space="preserve"> 34590-94-8)</w:t>
      </w:r>
      <w:r w:rsidR="00564E67">
        <w:t xml:space="preserve"> </w:t>
      </w:r>
      <w:r w:rsidR="00FD6BB3" w:rsidRPr="004E043C">
        <w:t xml:space="preserve">that should be considered as </w:t>
      </w:r>
      <w:r w:rsidR="00780CE4">
        <w:t xml:space="preserve">a </w:t>
      </w:r>
      <w:r w:rsidR="00FD6BB3" w:rsidRPr="004E043C">
        <w:t>substance of concern (SoC)</w:t>
      </w:r>
      <w:r w:rsidR="00564E67">
        <w:t>.</w:t>
      </w:r>
    </w:p>
    <w:p w14:paraId="0AFDBF19" w14:textId="39774DEB" w:rsidR="00EF5F1C" w:rsidRDefault="00564E67" w:rsidP="00564E67">
      <w:pPr>
        <w:suppressAutoHyphens/>
        <w:spacing w:after="120" w:line="260" w:lineRule="atLeast"/>
        <w:jc w:val="both"/>
        <w:rPr>
          <w:rFonts w:cs="Arial"/>
          <w:spacing w:val="-1"/>
        </w:rPr>
      </w:pPr>
      <w:r>
        <w:t>According to the s</w:t>
      </w:r>
      <w:r w:rsidRPr="00302A03">
        <w:t>ubmitted MSDS</w:t>
      </w:r>
      <w:r>
        <w:t xml:space="preserve">, </w:t>
      </w:r>
      <w:r w:rsidR="00AB5AF9">
        <w:t xml:space="preserve">this </w:t>
      </w:r>
      <w:r>
        <w:t>co-formulant ha</w:t>
      </w:r>
      <w:r w:rsidR="00AB5AF9">
        <w:t>s</w:t>
      </w:r>
      <w:r>
        <w:t xml:space="preserve"> no </w:t>
      </w:r>
      <w:r w:rsidRPr="00302A03">
        <w:t>classification and therefore there is no impact on the classification of the biocidal product NEODUST</w:t>
      </w:r>
      <w:r w:rsidRPr="00302A03">
        <w:rPr>
          <w:rFonts w:cs="Arial"/>
          <w:spacing w:val="-1"/>
        </w:rPr>
        <w:t>.</w:t>
      </w:r>
      <w:r>
        <w:rPr>
          <w:rFonts w:cs="Arial"/>
          <w:spacing w:val="-1"/>
        </w:rPr>
        <w:t xml:space="preserve"> </w:t>
      </w:r>
    </w:p>
    <w:p w14:paraId="4398E717" w14:textId="77777777" w:rsidR="00564E67" w:rsidRDefault="00564E67" w:rsidP="00564E67">
      <w:pPr>
        <w:suppressAutoHyphens/>
        <w:spacing w:after="120" w:line="260" w:lineRule="atLeast"/>
        <w:jc w:val="both"/>
        <w:rPr>
          <w:rFonts w:cs="Arial"/>
          <w:spacing w:val="-1"/>
        </w:rPr>
      </w:pPr>
      <w:r w:rsidRPr="003D19ED">
        <w:rPr>
          <w:rFonts w:cs="Arial"/>
          <w:spacing w:val="-1"/>
        </w:rPr>
        <w:lastRenderedPageBreak/>
        <w:t>Further information can be found in the Confidential Annex of this PAR.</w:t>
      </w:r>
    </w:p>
    <w:p w14:paraId="5BE6425C" w14:textId="77777777" w:rsidR="00564E67" w:rsidRDefault="00564E67" w:rsidP="00FD6BB3">
      <w:pPr>
        <w:spacing w:after="120" w:line="260" w:lineRule="atLeast"/>
        <w:jc w:val="both"/>
      </w:pPr>
    </w:p>
    <w:p w14:paraId="2B8C9791" w14:textId="77777777" w:rsidR="00234C10" w:rsidRPr="000057D9" w:rsidRDefault="00234C10" w:rsidP="00573CC7">
      <w:pPr>
        <w:pStyle w:val="4"/>
      </w:pPr>
      <w:bookmarkStart w:id="43" w:name="_Toc151566202"/>
      <w:r w:rsidRPr="000057D9">
        <w:t xml:space="preserve">Type </w:t>
      </w:r>
      <w:proofErr w:type="spellStart"/>
      <w:r w:rsidRPr="000057D9">
        <w:t>of</w:t>
      </w:r>
      <w:proofErr w:type="spellEnd"/>
      <w:r w:rsidRPr="000057D9">
        <w:t xml:space="preserve"> </w:t>
      </w:r>
      <w:proofErr w:type="spellStart"/>
      <w:r w:rsidRPr="000057D9">
        <w:t>formulation</w:t>
      </w:r>
      <w:bookmarkEnd w:id="38"/>
      <w:bookmarkEnd w:id="43"/>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34C10" w:rsidRPr="000057D9" w14:paraId="3E6C0DCA" w14:textId="77777777" w:rsidTr="00017CF8">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bookmarkEnd w:id="39"/>
          <w:p w14:paraId="4B9F6ED7" w14:textId="77777777" w:rsidR="00234C10" w:rsidRPr="000057D9" w:rsidRDefault="00D56327" w:rsidP="000133A5">
            <w:r w:rsidRPr="000057D9">
              <w:t>MG</w:t>
            </w:r>
            <w:r w:rsidR="000133A5" w:rsidRPr="000057D9">
              <w:t xml:space="preserve"> - </w:t>
            </w:r>
            <w:r w:rsidRPr="000057D9">
              <w:t>Microgranules</w:t>
            </w:r>
            <w:r w:rsidR="000133A5" w:rsidRPr="000057D9">
              <w:t xml:space="preserve">   </w:t>
            </w:r>
          </w:p>
        </w:tc>
      </w:tr>
    </w:tbl>
    <w:p w14:paraId="5259D67F" w14:textId="77777777" w:rsidR="00F54414" w:rsidRDefault="00F54414" w:rsidP="00477122">
      <w:bookmarkStart w:id="44" w:name="_Toc366658847"/>
      <w:bookmarkStart w:id="45" w:name="d0e452"/>
    </w:p>
    <w:p w14:paraId="5B86B75A" w14:textId="2ED849FF" w:rsidR="00716685" w:rsidRDefault="00716685" w:rsidP="00477122"/>
    <w:p w14:paraId="3A9B9121" w14:textId="77777777" w:rsidR="00DF17AE" w:rsidRPr="000057D9" w:rsidRDefault="00DF17AE" w:rsidP="00477122"/>
    <w:p w14:paraId="5A34E324" w14:textId="77777777" w:rsidR="005D2E15" w:rsidRPr="000057D9" w:rsidRDefault="00AC6ABD" w:rsidP="00573CC7">
      <w:pPr>
        <w:pStyle w:val="3"/>
      </w:pPr>
      <w:r w:rsidRPr="000057D9">
        <w:t xml:space="preserve"> </w:t>
      </w:r>
      <w:bookmarkStart w:id="46" w:name="_Toc151566203"/>
      <w:r w:rsidR="005D2E15" w:rsidRPr="000057D9">
        <w:t xml:space="preserve">Hazard and </w:t>
      </w:r>
      <w:proofErr w:type="spellStart"/>
      <w:r w:rsidR="005D2E15" w:rsidRPr="000057D9">
        <w:t>precautionary</w:t>
      </w:r>
      <w:proofErr w:type="spellEnd"/>
      <w:r w:rsidR="005D2E15" w:rsidRPr="000057D9">
        <w:t xml:space="preserve"> </w:t>
      </w:r>
      <w:proofErr w:type="spellStart"/>
      <w:r w:rsidR="005D2E15" w:rsidRPr="000057D9">
        <w:t>statements</w:t>
      </w:r>
      <w:bookmarkEnd w:id="46"/>
      <w:proofErr w:type="spellEnd"/>
    </w:p>
    <w:p w14:paraId="39FAC80D" w14:textId="77777777" w:rsidR="005D2E15" w:rsidRDefault="005D2E15" w:rsidP="005D2E15">
      <w:pPr>
        <w:rPr>
          <w:b/>
        </w:rPr>
      </w:pPr>
      <w:r w:rsidRPr="000057D9">
        <w:rPr>
          <w:b/>
        </w:rPr>
        <w:t>Classification and labelling of the product</w:t>
      </w:r>
      <w:r w:rsidR="003E4DFF">
        <w:rPr>
          <w:b/>
        </w:rPr>
        <w:t xml:space="preserve"> </w:t>
      </w:r>
      <w:r w:rsidRPr="000057D9">
        <w:rPr>
          <w:b/>
        </w:rPr>
        <w:t>according to the Regulation (EC) 1272/2008</w:t>
      </w:r>
    </w:p>
    <w:p w14:paraId="64D96ABF" w14:textId="77777777" w:rsidR="003E4DFF" w:rsidRPr="000057D9" w:rsidRDefault="003E4DFF" w:rsidP="005D2E15">
      <w:pPr>
        <w:rPr>
          <w:b/>
        </w:rPr>
      </w:pPr>
    </w:p>
    <w:tbl>
      <w:tblPr>
        <w:tblW w:w="9015" w:type="dxa"/>
        <w:jc w:val="center"/>
        <w:tblLayout w:type="fixed"/>
        <w:tblLook w:val="04A0" w:firstRow="1" w:lastRow="0" w:firstColumn="1" w:lastColumn="0" w:noHBand="0" w:noVBand="1"/>
      </w:tblPr>
      <w:tblGrid>
        <w:gridCol w:w="2169"/>
        <w:gridCol w:w="6846"/>
      </w:tblGrid>
      <w:tr w:rsidR="005D2E15" w:rsidRPr="00987058" w14:paraId="69073242" w14:textId="77777777" w:rsidTr="008C2DAA">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FFF2CC"/>
          </w:tcPr>
          <w:p w14:paraId="03E0FAEE" w14:textId="77777777" w:rsidR="005D2E15" w:rsidRPr="00987058" w:rsidRDefault="005D2E15" w:rsidP="00044CE8">
            <w:pPr>
              <w:rPr>
                <w:b/>
                <w:lang w:eastAsia="fi-FI"/>
              </w:rPr>
            </w:pPr>
            <w:r w:rsidRPr="00987058">
              <w:rPr>
                <w:b/>
                <w:lang w:eastAsia="en-US"/>
              </w:rPr>
              <w:t>Classification</w:t>
            </w:r>
          </w:p>
        </w:tc>
      </w:tr>
      <w:tr w:rsidR="005D2E15" w:rsidRPr="000057D9" w14:paraId="06F61614" w14:textId="77777777" w:rsidTr="00D23EFF">
        <w:trPr>
          <w:cantSplit/>
          <w:tblHeader/>
          <w:jc w:val="center"/>
        </w:trPr>
        <w:tc>
          <w:tcPr>
            <w:tcW w:w="2169" w:type="dxa"/>
            <w:tcBorders>
              <w:top w:val="single" w:sz="2" w:space="0" w:color="auto"/>
              <w:left w:val="single" w:sz="2" w:space="0" w:color="auto"/>
              <w:bottom w:val="single" w:sz="2" w:space="0" w:color="auto"/>
              <w:right w:val="single" w:sz="2" w:space="0" w:color="auto"/>
            </w:tcBorders>
          </w:tcPr>
          <w:p w14:paraId="541FF7D9" w14:textId="77777777" w:rsidR="005D2E15" w:rsidRPr="000057D9" w:rsidRDefault="005D2E15" w:rsidP="00044CE8">
            <w:pPr>
              <w:rPr>
                <w:lang w:eastAsia="fi-FI"/>
              </w:rPr>
            </w:pPr>
            <w:r w:rsidRPr="000057D9">
              <w:rPr>
                <w:lang w:eastAsia="en-US"/>
              </w:rPr>
              <w:t>Hazard category</w:t>
            </w:r>
          </w:p>
        </w:tc>
        <w:tc>
          <w:tcPr>
            <w:tcW w:w="6846" w:type="dxa"/>
            <w:tcBorders>
              <w:top w:val="single" w:sz="2" w:space="0" w:color="auto"/>
              <w:left w:val="single" w:sz="2" w:space="0" w:color="auto"/>
              <w:bottom w:val="single" w:sz="2" w:space="0" w:color="auto"/>
              <w:right w:val="single" w:sz="2" w:space="0" w:color="auto"/>
            </w:tcBorders>
          </w:tcPr>
          <w:p w14:paraId="697432EB" w14:textId="77777777" w:rsidR="005D5AC7" w:rsidRPr="003363C5" w:rsidRDefault="00E8026F" w:rsidP="00E8026F">
            <w:pPr>
              <w:rPr>
                <w:lang w:eastAsia="fi-FI"/>
              </w:rPr>
            </w:pPr>
            <w:r w:rsidRPr="003363C5">
              <w:rPr>
                <w:lang w:eastAsia="fi-FI"/>
              </w:rPr>
              <w:t xml:space="preserve">Aquatic Acute 1, </w:t>
            </w:r>
          </w:p>
          <w:p w14:paraId="29D26193" w14:textId="77777777" w:rsidR="005D2E15" w:rsidRPr="003363C5" w:rsidRDefault="00185ADE" w:rsidP="00E8026F">
            <w:pPr>
              <w:rPr>
                <w:lang w:eastAsia="fi-FI"/>
              </w:rPr>
            </w:pPr>
            <w:r w:rsidRPr="003363C5">
              <w:rPr>
                <w:lang w:eastAsia="fi-FI"/>
              </w:rPr>
              <w:t>Aquatic Chronic 1</w:t>
            </w:r>
          </w:p>
        </w:tc>
      </w:tr>
      <w:tr w:rsidR="005D2E15" w:rsidRPr="000057D9" w14:paraId="39B23E18" w14:textId="77777777" w:rsidTr="00D23EFF">
        <w:trPr>
          <w:cantSplit/>
          <w:tblHeader/>
          <w:jc w:val="center"/>
        </w:trPr>
        <w:tc>
          <w:tcPr>
            <w:tcW w:w="2169" w:type="dxa"/>
            <w:tcBorders>
              <w:top w:val="single" w:sz="2" w:space="0" w:color="auto"/>
              <w:left w:val="single" w:sz="2" w:space="0" w:color="auto"/>
              <w:bottom w:val="single" w:sz="2" w:space="0" w:color="auto"/>
              <w:right w:val="single" w:sz="2" w:space="0" w:color="auto"/>
            </w:tcBorders>
          </w:tcPr>
          <w:p w14:paraId="29B9B04B" w14:textId="77777777" w:rsidR="005D2E15" w:rsidRPr="000057D9" w:rsidRDefault="005D2E15" w:rsidP="00044CE8">
            <w:pPr>
              <w:rPr>
                <w:lang w:eastAsia="fi-FI"/>
              </w:rPr>
            </w:pPr>
            <w:r w:rsidRPr="000057D9">
              <w:rPr>
                <w:lang w:eastAsia="en-US"/>
              </w:rPr>
              <w:t>Hazard statement</w:t>
            </w:r>
          </w:p>
        </w:tc>
        <w:tc>
          <w:tcPr>
            <w:tcW w:w="6846" w:type="dxa"/>
            <w:tcBorders>
              <w:top w:val="single" w:sz="2" w:space="0" w:color="auto"/>
              <w:left w:val="single" w:sz="2" w:space="0" w:color="auto"/>
              <w:bottom w:val="single" w:sz="2" w:space="0" w:color="auto"/>
              <w:right w:val="single" w:sz="2" w:space="0" w:color="auto"/>
            </w:tcBorders>
          </w:tcPr>
          <w:p w14:paraId="53ACFB78" w14:textId="77777777" w:rsidR="00E8026F" w:rsidRPr="003363C5" w:rsidRDefault="00E8026F" w:rsidP="00E8026F">
            <w:pPr>
              <w:rPr>
                <w:lang w:eastAsia="fi-FI"/>
              </w:rPr>
            </w:pPr>
            <w:r w:rsidRPr="003363C5">
              <w:rPr>
                <w:lang w:eastAsia="fi-FI"/>
              </w:rPr>
              <w:t>H400: Very toxic to aquatic life</w:t>
            </w:r>
          </w:p>
          <w:p w14:paraId="2E381CB6" w14:textId="77777777" w:rsidR="00185ADE" w:rsidRPr="003363C5" w:rsidRDefault="00185ADE" w:rsidP="00044CE8">
            <w:pPr>
              <w:rPr>
                <w:lang w:eastAsia="fi-FI"/>
              </w:rPr>
            </w:pPr>
            <w:r w:rsidRPr="003363C5">
              <w:rPr>
                <w:lang w:eastAsia="fi-FI"/>
              </w:rPr>
              <w:t>H410: Very toxic to aquatic life with long lasting effects</w:t>
            </w:r>
          </w:p>
        </w:tc>
      </w:tr>
      <w:tr w:rsidR="005D2E15" w:rsidRPr="000057D9" w14:paraId="08CE8B78" w14:textId="77777777" w:rsidTr="00044CE8">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0604FF9B" w14:textId="77777777" w:rsidR="005D2E15" w:rsidRPr="000057D9" w:rsidRDefault="005D2E15" w:rsidP="00044CE8">
            <w:pPr>
              <w:rPr>
                <w:lang w:eastAsia="fi-FI"/>
              </w:rPr>
            </w:pPr>
          </w:p>
        </w:tc>
      </w:tr>
      <w:tr w:rsidR="005D2E15" w:rsidRPr="000057D9" w14:paraId="1E584175" w14:textId="77777777" w:rsidTr="008C2DAA">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FFF2CC"/>
          </w:tcPr>
          <w:p w14:paraId="76C929DF" w14:textId="77777777" w:rsidR="005D2E15" w:rsidRPr="000057D9" w:rsidRDefault="005D2E15" w:rsidP="00044CE8">
            <w:pPr>
              <w:rPr>
                <w:b/>
                <w:lang w:eastAsia="fi-FI"/>
              </w:rPr>
            </w:pPr>
            <w:r w:rsidRPr="000057D9">
              <w:rPr>
                <w:b/>
                <w:lang w:eastAsia="en-US"/>
              </w:rPr>
              <w:t>Labelling</w:t>
            </w:r>
          </w:p>
        </w:tc>
      </w:tr>
      <w:tr w:rsidR="005D2E15" w:rsidRPr="000057D9" w14:paraId="70B9E082" w14:textId="77777777" w:rsidTr="00D23EFF">
        <w:trPr>
          <w:cantSplit/>
          <w:tblHeader/>
          <w:jc w:val="center"/>
        </w:trPr>
        <w:tc>
          <w:tcPr>
            <w:tcW w:w="2169" w:type="dxa"/>
            <w:tcBorders>
              <w:top w:val="single" w:sz="2" w:space="0" w:color="auto"/>
              <w:left w:val="single" w:sz="2" w:space="0" w:color="auto"/>
              <w:bottom w:val="single" w:sz="2" w:space="0" w:color="auto"/>
              <w:right w:val="single" w:sz="2" w:space="0" w:color="auto"/>
            </w:tcBorders>
          </w:tcPr>
          <w:p w14:paraId="3AD3D948" w14:textId="77777777" w:rsidR="005D2E15" w:rsidRPr="000057D9" w:rsidRDefault="005D2E15" w:rsidP="00044CE8">
            <w:pPr>
              <w:rPr>
                <w:lang w:eastAsia="en-US"/>
              </w:rPr>
            </w:pPr>
            <w:r w:rsidRPr="000057D9">
              <w:rPr>
                <w:lang w:eastAsia="en-US"/>
              </w:rPr>
              <w:t>Signal words</w:t>
            </w:r>
          </w:p>
        </w:tc>
        <w:tc>
          <w:tcPr>
            <w:tcW w:w="6846" w:type="dxa"/>
            <w:tcBorders>
              <w:top w:val="single" w:sz="2" w:space="0" w:color="auto"/>
              <w:left w:val="single" w:sz="2" w:space="0" w:color="auto"/>
              <w:bottom w:val="single" w:sz="2" w:space="0" w:color="auto"/>
              <w:right w:val="single" w:sz="2" w:space="0" w:color="auto"/>
            </w:tcBorders>
          </w:tcPr>
          <w:p w14:paraId="6C436656" w14:textId="77777777" w:rsidR="005D2E15" w:rsidRPr="000057D9" w:rsidRDefault="00185ADE" w:rsidP="00044CE8">
            <w:pPr>
              <w:rPr>
                <w:lang w:eastAsia="fi-FI"/>
              </w:rPr>
            </w:pPr>
            <w:r w:rsidRPr="000057D9">
              <w:rPr>
                <w:lang w:eastAsia="fi-FI"/>
              </w:rPr>
              <w:t>Warning</w:t>
            </w:r>
          </w:p>
        </w:tc>
      </w:tr>
      <w:tr w:rsidR="00185ADE" w:rsidRPr="000057D9" w14:paraId="2C507EC4" w14:textId="77777777" w:rsidTr="00D23EFF">
        <w:trPr>
          <w:cantSplit/>
          <w:tblHeader/>
          <w:jc w:val="center"/>
        </w:trPr>
        <w:tc>
          <w:tcPr>
            <w:tcW w:w="2169" w:type="dxa"/>
            <w:tcBorders>
              <w:top w:val="single" w:sz="2" w:space="0" w:color="auto"/>
              <w:left w:val="single" w:sz="2" w:space="0" w:color="auto"/>
              <w:bottom w:val="single" w:sz="2" w:space="0" w:color="auto"/>
              <w:right w:val="single" w:sz="2" w:space="0" w:color="auto"/>
            </w:tcBorders>
          </w:tcPr>
          <w:p w14:paraId="25E6D164" w14:textId="77777777" w:rsidR="00185ADE" w:rsidRPr="000057D9" w:rsidRDefault="00185ADE" w:rsidP="00044CE8">
            <w:pPr>
              <w:rPr>
                <w:lang w:eastAsia="en-US"/>
              </w:rPr>
            </w:pPr>
            <w:r w:rsidRPr="000057D9">
              <w:rPr>
                <w:lang w:eastAsia="en-US"/>
              </w:rPr>
              <w:t>Hazard statements</w:t>
            </w:r>
          </w:p>
        </w:tc>
        <w:tc>
          <w:tcPr>
            <w:tcW w:w="6846" w:type="dxa"/>
            <w:tcBorders>
              <w:top w:val="single" w:sz="2" w:space="0" w:color="auto"/>
              <w:left w:val="single" w:sz="2" w:space="0" w:color="auto"/>
              <w:bottom w:val="single" w:sz="2" w:space="0" w:color="auto"/>
              <w:right w:val="single" w:sz="2" w:space="0" w:color="auto"/>
            </w:tcBorders>
          </w:tcPr>
          <w:p w14:paraId="22FBAE0A" w14:textId="77777777" w:rsidR="00185ADE" w:rsidRPr="000057D9" w:rsidRDefault="00185ADE" w:rsidP="00A473DE">
            <w:pPr>
              <w:rPr>
                <w:lang w:eastAsia="fi-FI"/>
              </w:rPr>
            </w:pPr>
            <w:r w:rsidRPr="000057D9">
              <w:rPr>
                <w:lang w:eastAsia="fi-FI"/>
              </w:rPr>
              <w:t>H410: Very toxic to aquatic life with long lasting effects</w:t>
            </w:r>
          </w:p>
        </w:tc>
      </w:tr>
      <w:tr w:rsidR="00185ADE" w:rsidRPr="000057D9" w14:paraId="397A3BC2" w14:textId="77777777" w:rsidTr="00D23EFF">
        <w:trPr>
          <w:cantSplit/>
          <w:tblHeader/>
          <w:jc w:val="center"/>
        </w:trPr>
        <w:tc>
          <w:tcPr>
            <w:tcW w:w="2169" w:type="dxa"/>
            <w:tcBorders>
              <w:top w:val="single" w:sz="2" w:space="0" w:color="auto"/>
              <w:left w:val="single" w:sz="2" w:space="0" w:color="auto"/>
              <w:bottom w:val="single" w:sz="2" w:space="0" w:color="auto"/>
              <w:right w:val="single" w:sz="2" w:space="0" w:color="auto"/>
            </w:tcBorders>
          </w:tcPr>
          <w:p w14:paraId="271BE378" w14:textId="77777777" w:rsidR="00185ADE" w:rsidRPr="000057D9" w:rsidRDefault="00185ADE" w:rsidP="00044CE8">
            <w:pPr>
              <w:rPr>
                <w:lang w:eastAsia="en-US"/>
              </w:rPr>
            </w:pPr>
            <w:r w:rsidRPr="000057D9">
              <w:rPr>
                <w:lang w:eastAsia="en-US"/>
              </w:rPr>
              <w:t>Precautionary statements</w:t>
            </w:r>
          </w:p>
        </w:tc>
        <w:tc>
          <w:tcPr>
            <w:tcW w:w="6846" w:type="dxa"/>
            <w:tcBorders>
              <w:top w:val="single" w:sz="2" w:space="0" w:color="auto"/>
              <w:left w:val="single" w:sz="2" w:space="0" w:color="auto"/>
              <w:bottom w:val="single" w:sz="2" w:space="0" w:color="auto"/>
              <w:right w:val="single" w:sz="2" w:space="0" w:color="auto"/>
            </w:tcBorders>
          </w:tcPr>
          <w:p w14:paraId="73F24A42" w14:textId="72E3A0E6" w:rsidR="00A31B26" w:rsidRDefault="00185ADE" w:rsidP="00E91B3D">
            <w:pPr>
              <w:rPr>
                <w:lang w:eastAsia="fi-FI"/>
              </w:rPr>
            </w:pPr>
            <w:r w:rsidRPr="000057D9">
              <w:rPr>
                <w:lang w:eastAsia="fi-FI"/>
              </w:rPr>
              <w:t>P273: Avoid release to the environment.</w:t>
            </w:r>
          </w:p>
          <w:p w14:paraId="5BB9580D" w14:textId="17933285" w:rsidR="00582AF9" w:rsidRPr="000057D9" w:rsidRDefault="00582AF9" w:rsidP="00E91B3D">
            <w:pPr>
              <w:rPr>
                <w:lang w:eastAsia="fi-FI"/>
              </w:rPr>
            </w:pPr>
            <w:r w:rsidRPr="00582AF9">
              <w:rPr>
                <w:lang w:eastAsia="fi-FI"/>
              </w:rPr>
              <w:t>P391: Collect spillage</w:t>
            </w:r>
            <w:r>
              <w:rPr>
                <w:lang w:eastAsia="fi-FI"/>
              </w:rPr>
              <w:t>.</w:t>
            </w:r>
          </w:p>
          <w:p w14:paraId="75578445" w14:textId="77777777" w:rsidR="00185ADE" w:rsidRPr="000057D9" w:rsidRDefault="00185ADE" w:rsidP="00E91B3D">
            <w:pPr>
              <w:rPr>
                <w:lang w:eastAsia="fi-FI"/>
              </w:rPr>
            </w:pPr>
            <w:r w:rsidRPr="000057D9">
              <w:rPr>
                <w:lang w:eastAsia="fi-FI"/>
              </w:rPr>
              <w:t xml:space="preserve">P501: Dispose of contents/container to hazardous waste facilities in accordance with national regulations. </w:t>
            </w:r>
          </w:p>
        </w:tc>
      </w:tr>
      <w:tr w:rsidR="00185ADE" w:rsidRPr="000057D9" w14:paraId="16F6F7AF" w14:textId="77777777" w:rsidTr="00044CE8">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21536283" w14:textId="77777777" w:rsidR="00185ADE" w:rsidRPr="000057D9" w:rsidRDefault="00185ADE" w:rsidP="00044CE8">
            <w:pPr>
              <w:rPr>
                <w:lang w:eastAsia="fi-FI"/>
              </w:rPr>
            </w:pPr>
          </w:p>
        </w:tc>
      </w:tr>
      <w:tr w:rsidR="00185ADE" w:rsidRPr="000057D9" w14:paraId="06103641" w14:textId="77777777" w:rsidTr="00D23EFF">
        <w:trPr>
          <w:cantSplit/>
          <w:tblHeader/>
          <w:jc w:val="center"/>
        </w:trPr>
        <w:tc>
          <w:tcPr>
            <w:tcW w:w="2169" w:type="dxa"/>
            <w:tcBorders>
              <w:top w:val="single" w:sz="2" w:space="0" w:color="auto"/>
              <w:left w:val="single" w:sz="2" w:space="0" w:color="auto"/>
              <w:bottom w:val="single" w:sz="2" w:space="0" w:color="auto"/>
              <w:right w:val="single" w:sz="2" w:space="0" w:color="auto"/>
            </w:tcBorders>
          </w:tcPr>
          <w:p w14:paraId="1B88C1FA" w14:textId="77777777" w:rsidR="00185ADE" w:rsidRPr="000057D9" w:rsidRDefault="00185ADE" w:rsidP="00044CE8">
            <w:pPr>
              <w:rPr>
                <w:lang w:eastAsia="fi-FI"/>
              </w:rPr>
            </w:pPr>
            <w:r w:rsidRPr="000057D9">
              <w:rPr>
                <w:lang w:eastAsia="en-US"/>
              </w:rPr>
              <w:t>Note</w:t>
            </w:r>
          </w:p>
        </w:tc>
        <w:tc>
          <w:tcPr>
            <w:tcW w:w="6846" w:type="dxa"/>
            <w:tcBorders>
              <w:top w:val="single" w:sz="2" w:space="0" w:color="auto"/>
              <w:left w:val="single" w:sz="2" w:space="0" w:color="auto"/>
              <w:bottom w:val="single" w:sz="2" w:space="0" w:color="auto"/>
              <w:right w:val="single" w:sz="2" w:space="0" w:color="auto"/>
            </w:tcBorders>
          </w:tcPr>
          <w:p w14:paraId="68865FA5" w14:textId="77777777" w:rsidR="00185ADE" w:rsidRPr="000057D9" w:rsidRDefault="00185ADE" w:rsidP="00044CE8">
            <w:pPr>
              <w:rPr>
                <w:lang w:eastAsia="fi-FI"/>
              </w:rPr>
            </w:pPr>
            <w:r w:rsidRPr="000057D9">
              <w:rPr>
                <w:lang w:eastAsia="fi-FI"/>
              </w:rPr>
              <w:t>EUH</w:t>
            </w:r>
            <w:r w:rsidR="00A31B26" w:rsidRPr="000057D9">
              <w:rPr>
                <w:lang w:eastAsia="fi-FI"/>
              </w:rPr>
              <w:t>208</w:t>
            </w:r>
            <w:r w:rsidRPr="000057D9">
              <w:rPr>
                <w:lang w:eastAsia="fi-FI"/>
              </w:rPr>
              <w:t xml:space="preserve">: </w:t>
            </w:r>
            <w:r w:rsidR="00A31B26" w:rsidRPr="000057D9">
              <w:rPr>
                <w:lang w:eastAsia="fi-FI"/>
              </w:rPr>
              <w:t>Contain</w:t>
            </w:r>
            <w:r w:rsidR="00FD38D1">
              <w:rPr>
                <w:lang w:eastAsia="fi-FI"/>
              </w:rPr>
              <w:t>s p</w:t>
            </w:r>
            <w:r w:rsidR="00A31B26" w:rsidRPr="000057D9">
              <w:rPr>
                <w:lang w:eastAsia="fi-FI"/>
              </w:rPr>
              <w:t xml:space="preserve">ermethrin. May </w:t>
            </w:r>
            <w:r w:rsidR="00FD38D1">
              <w:rPr>
                <w:lang w:eastAsia="fi-FI"/>
              </w:rPr>
              <w:t xml:space="preserve">produce </w:t>
            </w:r>
            <w:r w:rsidR="00A31B26" w:rsidRPr="000057D9">
              <w:rPr>
                <w:lang w:eastAsia="fi-FI"/>
              </w:rPr>
              <w:t>an allergic reaction</w:t>
            </w:r>
            <w:r w:rsidR="00FD38D1">
              <w:rPr>
                <w:lang w:eastAsia="fi-FI"/>
              </w:rPr>
              <w:t>.</w:t>
            </w:r>
          </w:p>
        </w:tc>
      </w:tr>
    </w:tbl>
    <w:p w14:paraId="36FE1203" w14:textId="77777777" w:rsidR="005D2E15" w:rsidRDefault="005D2E15" w:rsidP="00477122"/>
    <w:p w14:paraId="4C05D1FC" w14:textId="77777777" w:rsidR="003D671F" w:rsidRPr="000057D9" w:rsidRDefault="003F4B88" w:rsidP="00477122">
      <w:r>
        <w:br w:type="page"/>
      </w:r>
    </w:p>
    <w:p w14:paraId="165582AC" w14:textId="77777777" w:rsidR="00234C10" w:rsidRPr="000057D9" w:rsidRDefault="00234C10" w:rsidP="00573CC7">
      <w:pPr>
        <w:pStyle w:val="3"/>
      </w:pPr>
      <w:bookmarkStart w:id="47" w:name="_Toc151566204"/>
      <w:bookmarkStart w:id="48" w:name="_Hlk44225526"/>
      <w:proofErr w:type="spellStart"/>
      <w:r w:rsidRPr="000057D9">
        <w:lastRenderedPageBreak/>
        <w:t>Authorised</w:t>
      </w:r>
      <w:proofErr w:type="spellEnd"/>
      <w:r w:rsidRPr="000057D9">
        <w:t xml:space="preserve"> </w:t>
      </w:r>
      <w:proofErr w:type="spellStart"/>
      <w:r w:rsidRPr="000057D9">
        <w:t>use</w:t>
      </w:r>
      <w:proofErr w:type="spellEnd"/>
      <w:r w:rsidRPr="000057D9">
        <w:t>(s)</w:t>
      </w:r>
      <w:bookmarkEnd w:id="44"/>
      <w:bookmarkEnd w:id="47"/>
    </w:p>
    <w:p w14:paraId="6982B6F4" w14:textId="77777777" w:rsidR="00234C10" w:rsidRPr="000057D9" w:rsidRDefault="00C618A2" w:rsidP="00573CC7">
      <w:pPr>
        <w:pStyle w:val="4"/>
      </w:pPr>
      <w:bookmarkStart w:id="49" w:name="_Toc151566205"/>
      <w:r w:rsidRPr="000057D9">
        <w:t xml:space="preserve">Use </w:t>
      </w:r>
      <w:proofErr w:type="spellStart"/>
      <w:r w:rsidRPr="000057D9">
        <w:t>description</w:t>
      </w:r>
      <w:bookmarkEnd w:id="49"/>
      <w:proofErr w:type="spellEnd"/>
    </w:p>
    <w:p w14:paraId="56B1B0DD" w14:textId="33820562" w:rsidR="00826355" w:rsidRPr="002C6BA0" w:rsidRDefault="00826355" w:rsidP="00826355">
      <w:pPr>
        <w:tabs>
          <w:tab w:val="left" w:pos="1418"/>
        </w:tabs>
        <w:ind w:left="1418" w:hanging="1418"/>
        <w:rPr>
          <w:b/>
          <w:bCs/>
          <w:color w:val="FF0000"/>
          <w:lang w:val="en-US"/>
        </w:rPr>
      </w:pPr>
      <w:bookmarkStart w:id="50" w:name="_Toc416859529"/>
      <w:bookmarkEnd w:id="45"/>
      <w:r w:rsidRPr="002C6BA0">
        <w:rPr>
          <w:b/>
          <w:bCs/>
          <w:color w:val="FF0000"/>
          <w:lang w:val="en-US"/>
        </w:rPr>
        <w:t xml:space="preserve">Table </w:t>
      </w:r>
      <w:r w:rsidRPr="00826355">
        <w:rPr>
          <w:b/>
          <w:bCs/>
          <w:color w:val="FF0000"/>
          <w:lang w:val="de-DE"/>
        </w:rPr>
        <w:fldChar w:fldCharType="begin"/>
      </w:r>
      <w:r w:rsidRPr="002C6BA0">
        <w:rPr>
          <w:b/>
          <w:bCs/>
          <w:color w:val="FF0000"/>
          <w:lang w:val="en-US"/>
        </w:rPr>
        <w:instrText xml:space="preserve"> SEQ Table \* ARABIC </w:instrText>
      </w:r>
      <w:r w:rsidRPr="00826355">
        <w:rPr>
          <w:b/>
          <w:bCs/>
          <w:color w:val="FF0000"/>
          <w:lang w:val="de-DE"/>
        </w:rPr>
        <w:fldChar w:fldCharType="separate"/>
      </w:r>
      <w:r w:rsidR="00DA2C1A" w:rsidRPr="002C6BA0">
        <w:rPr>
          <w:b/>
          <w:bCs/>
          <w:noProof/>
          <w:color w:val="FF0000"/>
          <w:lang w:val="en-US"/>
        </w:rPr>
        <w:t>1</w:t>
      </w:r>
      <w:r w:rsidRPr="00826355">
        <w:rPr>
          <w:b/>
          <w:bCs/>
          <w:color w:val="FF0000"/>
          <w:lang w:val="de-DE"/>
        </w:rPr>
        <w:fldChar w:fldCharType="end"/>
      </w:r>
      <w:r w:rsidRPr="002C6BA0">
        <w:rPr>
          <w:b/>
          <w:bCs/>
          <w:color w:val="FF0000"/>
          <w:lang w:val="en-US"/>
        </w:rPr>
        <w:t>. Use # 1 – Spreading on fleas (indoor) – NOT AUTHORISED</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826355" w:rsidRPr="00826355" w14:paraId="6D52DB4B" w14:textId="77777777" w:rsidTr="001A158E">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DB02A5" w14:textId="77777777" w:rsidR="00826355" w:rsidRPr="00826355" w:rsidRDefault="00826355" w:rsidP="00826355">
            <w:pPr>
              <w:rPr>
                <w:b/>
                <w:color w:val="FF0000"/>
              </w:rPr>
            </w:pPr>
            <w:r w:rsidRPr="00826355">
              <w:rPr>
                <w:b/>
                <w:bCs/>
                <w:color w:val="FF0000"/>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2017784" w14:textId="77777777" w:rsidR="00826355" w:rsidRPr="00826355" w:rsidRDefault="00826355" w:rsidP="00826355">
            <w:pPr>
              <w:rPr>
                <w:color w:val="FF0000"/>
              </w:rPr>
            </w:pPr>
            <w:r w:rsidRPr="00826355">
              <w:rPr>
                <w:color w:val="FF0000"/>
              </w:rPr>
              <w:t>PT18 - Insecticides, acaricides and products to control other arthropods (Pest control)</w:t>
            </w:r>
          </w:p>
        </w:tc>
      </w:tr>
      <w:tr w:rsidR="00826355" w:rsidRPr="00826355" w14:paraId="72AA9F40" w14:textId="77777777" w:rsidTr="001A158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EB3AC02" w14:textId="77777777" w:rsidR="00826355" w:rsidRPr="00826355" w:rsidRDefault="00826355" w:rsidP="00826355">
            <w:pPr>
              <w:rPr>
                <w:b/>
                <w:color w:val="FF0000"/>
              </w:rPr>
            </w:pPr>
            <w:r w:rsidRPr="00826355">
              <w:rPr>
                <w:b/>
                <w:bCs/>
                <w:color w:val="FF0000"/>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DDA8198" w14:textId="77777777" w:rsidR="00826355" w:rsidRPr="00826355" w:rsidRDefault="00826355" w:rsidP="00826355">
            <w:pPr>
              <w:jc w:val="both"/>
              <w:rPr>
                <w:color w:val="FF0000"/>
              </w:rPr>
            </w:pPr>
            <w:r w:rsidRPr="00826355">
              <w:rPr>
                <w:color w:val="FF0000"/>
              </w:rPr>
              <w:t xml:space="preserve">Indoor surface treatments against </w:t>
            </w:r>
            <w:r w:rsidRPr="00826355">
              <w:rPr>
                <w:i/>
                <w:iCs/>
                <w:color w:val="FF0000"/>
              </w:rPr>
              <w:t xml:space="preserve">Ctenocephalides </w:t>
            </w:r>
            <w:proofErr w:type="spellStart"/>
            <w:r w:rsidRPr="00826355">
              <w:rPr>
                <w:i/>
                <w:iCs/>
                <w:color w:val="FF0000"/>
              </w:rPr>
              <w:t>felis</w:t>
            </w:r>
            <w:proofErr w:type="spellEnd"/>
            <w:r w:rsidRPr="00826355">
              <w:rPr>
                <w:color w:val="FF0000"/>
              </w:rPr>
              <w:t xml:space="preserve"> (fleas). The product has a residual action with an efficacy of at least 1 week.</w:t>
            </w:r>
          </w:p>
        </w:tc>
      </w:tr>
      <w:tr w:rsidR="00826355" w:rsidRPr="00826355" w14:paraId="71F8E75E" w14:textId="77777777" w:rsidTr="001A158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6AC3DFB" w14:textId="77777777" w:rsidR="00826355" w:rsidRPr="00826355" w:rsidRDefault="00826355" w:rsidP="00826355">
            <w:pPr>
              <w:rPr>
                <w:b/>
                <w:color w:val="FF0000"/>
              </w:rPr>
            </w:pPr>
            <w:r w:rsidRPr="00826355">
              <w:rPr>
                <w:b/>
                <w:bCs/>
                <w:color w:val="FF0000"/>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8D29707" w14:textId="77777777" w:rsidR="00826355" w:rsidRPr="00826355" w:rsidRDefault="00826355" w:rsidP="00826355">
            <w:pPr>
              <w:rPr>
                <w:color w:val="FF0000"/>
              </w:rPr>
            </w:pPr>
            <w:r w:rsidRPr="00826355">
              <w:rPr>
                <w:i/>
                <w:iCs/>
                <w:color w:val="FF0000"/>
              </w:rPr>
              <w:t xml:space="preserve">Ctenocephalides </w:t>
            </w:r>
            <w:proofErr w:type="spellStart"/>
            <w:r w:rsidRPr="00826355">
              <w:rPr>
                <w:i/>
                <w:iCs/>
                <w:color w:val="FF0000"/>
              </w:rPr>
              <w:t>felis</w:t>
            </w:r>
            <w:proofErr w:type="spellEnd"/>
            <w:r w:rsidRPr="00826355">
              <w:rPr>
                <w:i/>
                <w:iCs/>
                <w:color w:val="FF0000"/>
              </w:rPr>
              <w:t xml:space="preserve"> </w:t>
            </w:r>
            <w:r w:rsidRPr="00826355">
              <w:rPr>
                <w:iCs/>
                <w:color w:val="FF0000"/>
              </w:rPr>
              <w:t>adult</w:t>
            </w:r>
          </w:p>
        </w:tc>
      </w:tr>
      <w:tr w:rsidR="00826355" w:rsidRPr="00826355" w14:paraId="6B094943" w14:textId="77777777" w:rsidTr="001A158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4D0FCB4" w14:textId="77777777" w:rsidR="00826355" w:rsidRPr="00826355" w:rsidRDefault="00826355" w:rsidP="00826355">
            <w:pPr>
              <w:rPr>
                <w:b/>
                <w:color w:val="FF0000"/>
              </w:rPr>
            </w:pPr>
            <w:r w:rsidRPr="00826355">
              <w:rPr>
                <w:b/>
                <w:bCs/>
                <w:color w:val="FF0000"/>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07B7377" w14:textId="77777777" w:rsidR="00826355" w:rsidRPr="00826355" w:rsidRDefault="00826355" w:rsidP="00826355">
            <w:pPr>
              <w:rPr>
                <w:color w:val="FF0000"/>
              </w:rPr>
            </w:pPr>
            <w:r w:rsidRPr="00826355">
              <w:rPr>
                <w:color w:val="FF0000"/>
              </w:rPr>
              <w:t>Indoor</w:t>
            </w:r>
          </w:p>
        </w:tc>
      </w:tr>
      <w:tr w:rsidR="00826355" w:rsidRPr="00826355" w14:paraId="5117DABC" w14:textId="77777777" w:rsidTr="001A158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E4C6F8C" w14:textId="77777777" w:rsidR="00826355" w:rsidRPr="00826355" w:rsidRDefault="00826355" w:rsidP="00826355">
            <w:pPr>
              <w:rPr>
                <w:b/>
                <w:color w:val="FF0000"/>
              </w:rPr>
            </w:pPr>
            <w:r w:rsidRPr="00826355">
              <w:rPr>
                <w:b/>
                <w:bCs/>
                <w:color w:val="FF0000"/>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62D40B3" w14:textId="6B7E1421" w:rsidR="00826355" w:rsidRPr="00826355" w:rsidRDefault="00826355" w:rsidP="00E54EE5">
            <w:pPr>
              <w:rPr>
                <w:strike/>
                <w:color w:val="FF0000"/>
              </w:rPr>
            </w:pPr>
            <w:r w:rsidRPr="00826355">
              <w:rPr>
                <w:color w:val="FF0000"/>
              </w:rPr>
              <w:t>Spreading</w:t>
            </w:r>
            <w:r w:rsidR="00E54EE5">
              <w:rPr>
                <w:color w:val="FF0000"/>
              </w:rPr>
              <w:t xml:space="preserve"> .</w:t>
            </w:r>
            <w:r w:rsidRPr="00826355">
              <w:rPr>
                <w:color w:val="FF0000"/>
              </w:rPr>
              <w:t>Apply the product directly from the packaging or through the spreader in a homogeneous manner in surface as for examples the carpets.</w:t>
            </w:r>
          </w:p>
        </w:tc>
      </w:tr>
      <w:tr w:rsidR="00826355" w:rsidRPr="00826355" w14:paraId="0BDE6ACC" w14:textId="77777777" w:rsidTr="001A158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B2F319F" w14:textId="77777777" w:rsidR="00826355" w:rsidRPr="00826355" w:rsidRDefault="00826355" w:rsidP="00826355">
            <w:pPr>
              <w:rPr>
                <w:b/>
                <w:color w:val="FF0000"/>
              </w:rPr>
            </w:pPr>
            <w:r w:rsidRPr="00826355">
              <w:rPr>
                <w:b/>
                <w:bCs/>
                <w:color w:val="FF0000"/>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C8F53A2" w14:textId="77777777" w:rsidR="00826355" w:rsidRPr="00826355" w:rsidRDefault="00826355" w:rsidP="00826355">
            <w:pPr>
              <w:rPr>
                <w:strike/>
                <w:color w:val="FF0000"/>
              </w:rPr>
            </w:pPr>
            <w:r w:rsidRPr="00826355">
              <w:rPr>
                <w:color w:val="FF0000"/>
              </w:rPr>
              <w:t>12 g/m</w:t>
            </w:r>
            <w:r w:rsidRPr="00826355">
              <w:rPr>
                <w:color w:val="FF0000"/>
                <w:vertAlign w:val="superscript"/>
              </w:rPr>
              <w:t>2</w:t>
            </w:r>
            <w:r w:rsidRPr="00826355">
              <w:rPr>
                <w:color w:val="FF0000"/>
              </w:rPr>
              <w:t xml:space="preserve"> </w:t>
            </w:r>
          </w:p>
          <w:p w14:paraId="21887ADE" w14:textId="63027450" w:rsidR="00826355" w:rsidRPr="00826355" w:rsidRDefault="000B18A1" w:rsidP="00826355">
            <w:pPr>
              <w:rPr>
                <w:strike/>
                <w:color w:val="FF0000"/>
              </w:rPr>
            </w:pPr>
            <w:r w:rsidRPr="00DB42BE">
              <w:rPr>
                <w:color w:val="FF0000"/>
              </w:rPr>
              <w:t xml:space="preserve">Frequency: one time per </w:t>
            </w:r>
            <w:r w:rsidR="00533E0D">
              <w:rPr>
                <w:color w:val="FF0000"/>
              </w:rPr>
              <w:t>week</w:t>
            </w:r>
          </w:p>
        </w:tc>
      </w:tr>
      <w:tr w:rsidR="00826355" w:rsidRPr="00826355" w14:paraId="5E935F94" w14:textId="77777777" w:rsidTr="001A158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EB3C6E9" w14:textId="77777777" w:rsidR="00826355" w:rsidRPr="00826355" w:rsidRDefault="00826355" w:rsidP="00826355">
            <w:pPr>
              <w:rPr>
                <w:b/>
                <w:color w:val="FF0000"/>
              </w:rPr>
            </w:pPr>
            <w:r w:rsidRPr="00826355">
              <w:rPr>
                <w:b/>
                <w:bCs/>
                <w:color w:val="FF0000"/>
                <w:lang w:eastAsia="en-GB"/>
              </w:rPr>
              <w:t>Category(</w:t>
            </w:r>
            <w:proofErr w:type="spellStart"/>
            <w:r w:rsidRPr="00826355">
              <w:rPr>
                <w:b/>
                <w:bCs/>
                <w:color w:val="FF0000"/>
                <w:lang w:eastAsia="en-GB"/>
              </w:rPr>
              <w:t>ies</w:t>
            </w:r>
            <w:proofErr w:type="spellEnd"/>
            <w:r w:rsidRPr="00826355">
              <w:rPr>
                <w:b/>
                <w:bCs/>
                <w:color w:val="FF0000"/>
                <w:lang w:eastAsia="en-GB"/>
              </w:rPr>
              <w:t>)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1E2B855" w14:textId="77777777" w:rsidR="00826355" w:rsidRPr="00826355" w:rsidRDefault="00826355" w:rsidP="00826355">
            <w:pPr>
              <w:rPr>
                <w:color w:val="FF0000"/>
              </w:rPr>
            </w:pPr>
            <w:r w:rsidRPr="00826355">
              <w:rPr>
                <w:color w:val="FF0000"/>
              </w:rPr>
              <w:t>Trained professional, Professional</w:t>
            </w:r>
          </w:p>
          <w:p w14:paraId="71C646B4" w14:textId="77777777" w:rsidR="00826355" w:rsidRPr="00826355" w:rsidRDefault="00826355" w:rsidP="00826355">
            <w:pPr>
              <w:rPr>
                <w:color w:val="FF0000"/>
                <w:lang w:val="it-IT"/>
              </w:rPr>
            </w:pPr>
            <w:r w:rsidRPr="00826355">
              <w:rPr>
                <w:color w:val="FF0000"/>
              </w:rPr>
              <w:t>General public (non-professional)</w:t>
            </w:r>
          </w:p>
        </w:tc>
      </w:tr>
      <w:tr w:rsidR="00826355" w:rsidRPr="00826355" w14:paraId="2616E233" w14:textId="77777777" w:rsidTr="001A158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6C688CE" w14:textId="77777777" w:rsidR="00826355" w:rsidRPr="00826355" w:rsidRDefault="00826355" w:rsidP="00826355">
            <w:pPr>
              <w:rPr>
                <w:b/>
                <w:color w:val="FF0000"/>
              </w:rPr>
            </w:pPr>
            <w:r w:rsidRPr="00826355">
              <w:rPr>
                <w:b/>
                <w:bCs/>
                <w:color w:val="FF0000"/>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97B3116" w14:textId="77777777" w:rsidR="00826355" w:rsidRPr="00826355" w:rsidRDefault="00826355" w:rsidP="00826355">
            <w:pPr>
              <w:rPr>
                <w:color w:val="FF0000"/>
              </w:rPr>
            </w:pPr>
            <w:r w:rsidRPr="00826355">
              <w:rPr>
                <w:color w:val="FF0000"/>
              </w:rPr>
              <w:t>Please see the relevant section.</w:t>
            </w:r>
          </w:p>
        </w:tc>
      </w:tr>
    </w:tbl>
    <w:p w14:paraId="56F083C3" w14:textId="77777777" w:rsidR="003F4B88" w:rsidRPr="00725DE1" w:rsidRDefault="003F4B88" w:rsidP="00573CC7">
      <w:pPr>
        <w:pStyle w:val="4"/>
      </w:pPr>
    </w:p>
    <w:p w14:paraId="63FBA362" w14:textId="77777777" w:rsidR="00C618A2" w:rsidRPr="00E2778A" w:rsidRDefault="00C618A2" w:rsidP="00573CC7">
      <w:pPr>
        <w:pStyle w:val="4"/>
      </w:pPr>
      <w:bookmarkStart w:id="51" w:name="_Toc151566206"/>
      <w:r w:rsidRPr="00E2778A">
        <w:t>Use-</w:t>
      </w:r>
      <w:proofErr w:type="spellStart"/>
      <w:r w:rsidRPr="00E2778A">
        <w:t>specific</w:t>
      </w:r>
      <w:proofErr w:type="spellEnd"/>
      <w:r w:rsidRPr="00E2778A">
        <w:t xml:space="preserve"> </w:t>
      </w:r>
      <w:proofErr w:type="spellStart"/>
      <w:r w:rsidRPr="00E2778A">
        <w:t>instructions</w:t>
      </w:r>
      <w:proofErr w:type="spellEnd"/>
      <w:r w:rsidRPr="00E2778A">
        <w:t xml:space="preserve"> </w:t>
      </w:r>
      <w:proofErr w:type="spellStart"/>
      <w:r w:rsidRPr="00E2778A">
        <w:t>for</w:t>
      </w:r>
      <w:proofErr w:type="spellEnd"/>
      <w:r w:rsidRPr="00E2778A">
        <w:t xml:space="preserve"> </w:t>
      </w:r>
      <w:proofErr w:type="spellStart"/>
      <w:r w:rsidRPr="00E2778A">
        <w:t>use</w:t>
      </w:r>
      <w:bookmarkEnd w:id="50"/>
      <w:bookmarkEnd w:id="51"/>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13DC1" w:rsidRPr="00D13DC1" w14:paraId="54072AF7" w14:textId="77777777" w:rsidTr="00A90CA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B7D4BF" w14:textId="77777777" w:rsidR="002D492D" w:rsidRPr="00D13DC1" w:rsidRDefault="002D492D" w:rsidP="002D492D">
            <w:pPr>
              <w:rPr>
                <w:color w:val="FF0000"/>
              </w:rPr>
            </w:pPr>
            <w:r w:rsidRPr="00D13DC1">
              <w:rPr>
                <w:color w:val="FF0000"/>
              </w:rPr>
              <w:t>Apply the product directly from the packaging or through the spreader in a homogeneous manner</w:t>
            </w:r>
            <w:r w:rsidR="007F1525" w:rsidRPr="00D13DC1">
              <w:rPr>
                <w:color w:val="FF0000"/>
              </w:rPr>
              <w:t xml:space="preserve"> in surface as for examples the carpets</w:t>
            </w:r>
            <w:r w:rsidRPr="00D13DC1">
              <w:rPr>
                <w:color w:val="FF0000"/>
              </w:rPr>
              <w:t>.</w:t>
            </w:r>
          </w:p>
          <w:p w14:paraId="72697DAC" w14:textId="77777777" w:rsidR="0083029D" w:rsidRPr="00D13DC1" w:rsidRDefault="002D492D" w:rsidP="002D492D">
            <w:pPr>
              <w:rPr>
                <w:color w:val="FF0000"/>
              </w:rPr>
            </w:pPr>
            <w:r w:rsidRPr="00D13DC1">
              <w:rPr>
                <w:color w:val="FF0000"/>
              </w:rPr>
              <w:t>Remove (clean) product and dead insects when the presence of live insects is stopped.</w:t>
            </w:r>
          </w:p>
        </w:tc>
      </w:tr>
    </w:tbl>
    <w:p w14:paraId="32082CC2" w14:textId="77777777" w:rsidR="00D13DC1" w:rsidRPr="00725DE1" w:rsidRDefault="00D13DC1" w:rsidP="00573CC7">
      <w:pPr>
        <w:pStyle w:val="4"/>
      </w:pPr>
      <w:bookmarkStart w:id="52" w:name="_Toc416859530"/>
    </w:p>
    <w:p w14:paraId="7EA9DEF2" w14:textId="77777777" w:rsidR="00C618A2" w:rsidRPr="00E2778A" w:rsidRDefault="00C618A2" w:rsidP="00573CC7">
      <w:pPr>
        <w:pStyle w:val="4"/>
      </w:pPr>
      <w:bookmarkStart w:id="53" w:name="_Toc151566207"/>
      <w:r w:rsidRPr="00E2778A">
        <w:t>Use-</w:t>
      </w:r>
      <w:proofErr w:type="spellStart"/>
      <w:r w:rsidRPr="00E2778A">
        <w:t>specific</w:t>
      </w:r>
      <w:proofErr w:type="spellEnd"/>
      <w:r w:rsidRPr="00E2778A">
        <w:t xml:space="preserve"> </w:t>
      </w:r>
      <w:proofErr w:type="spellStart"/>
      <w:r w:rsidRPr="00E2778A">
        <w:t>risk</w:t>
      </w:r>
      <w:proofErr w:type="spellEnd"/>
      <w:r w:rsidRPr="00E2778A">
        <w:t xml:space="preserve"> </w:t>
      </w:r>
      <w:proofErr w:type="spellStart"/>
      <w:r w:rsidRPr="00E2778A">
        <w:t>mitigation</w:t>
      </w:r>
      <w:proofErr w:type="spellEnd"/>
      <w:r w:rsidRPr="00E2778A">
        <w:t xml:space="preserve"> </w:t>
      </w:r>
      <w:proofErr w:type="spellStart"/>
      <w:r w:rsidRPr="00E2778A">
        <w:t>measures</w:t>
      </w:r>
      <w:bookmarkEnd w:id="52"/>
      <w:bookmarkEnd w:id="53"/>
      <w:proofErr w:type="spellEnd"/>
      <w:r w:rsidRPr="00E2778A">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2778A" w:rsidRPr="00E2778A" w14:paraId="42C08C38" w14:textId="77777777" w:rsidTr="00A90CA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DAED43" w14:textId="77777777" w:rsidR="004F2FFA" w:rsidRPr="00E2778A" w:rsidRDefault="004F2FFA" w:rsidP="004F2FFA">
            <w:pPr>
              <w:rPr>
                <w:color w:val="FF0000"/>
              </w:rPr>
            </w:pPr>
            <w:r w:rsidRPr="00E2778A">
              <w:rPr>
                <w:color w:val="FF0000"/>
              </w:rPr>
              <w:t>No use of wet cleaning procedures. Use only dry-cleaning procedures (vacuum or broom) or use damp paper. After cleaning, dispose the collected in the dry cleaner materials or the damp papers used as solid wastes.</w:t>
            </w:r>
          </w:p>
          <w:p w14:paraId="4ACD0D37" w14:textId="748D42E7" w:rsidR="004F2FFA" w:rsidRPr="00E2778A" w:rsidRDefault="00CB566F" w:rsidP="004F2FFA">
            <w:pPr>
              <w:rPr>
                <w:color w:val="FF0000"/>
              </w:rPr>
            </w:pPr>
            <w:r w:rsidRPr="00E2778A">
              <w:rPr>
                <w:color w:val="FF0000"/>
                <w:lang w:val="en-US"/>
              </w:rPr>
              <w:t>“</w:t>
            </w:r>
            <w:r w:rsidR="004F2FFA" w:rsidRPr="00E2778A">
              <w:rPr>
                <w:color w:val="FF0000"/>
              </w:rPr>
              <w:t>Move the animals away during the treatment”</w:t>
            </w:r>
          </w:p>
          <w:p w14:paraId="3780C3B5" w14:textId="77777777" w:rsidR="004F2FFA" w:rsidRPr="00E2778A" w:rsidRDefault="004F2FFA" w:rsidP="004F2FFA">
            <w:pPr>
              <w:rPr>
                <w:color w:val="FF0000"/>
              </w:rPr>
            </w:pPr>
            <w:r w:rsidRPr="00E2778A">
              <w:rPr>
                <w:color w:val="FF0000"/>
              </w:rPr>
              <w:t>“The treatment premises/room must not accessible to pets”</w:t>
            </w:r>
          </w:p>
          <w:p w14:paraId="61E0D097" w14:textId="77777777" w:rsidR="004F2FFA" w:rsidRPr="00E2778A" w:rsidRDefault="004F2FFA" w:rsidP="004F2FFA">
            <w:pPr>
              <w:rPr>
                <w:color w:val="FF0000"/>
              </w:rPr>
            </w:pPr>
            <w:r w:rsidRPr="00E2778A">
              <w:rPr>
                <w:color w:val="FF0000"/>
              </w:rPr>
              <w:t xml:space="preserve">“Clean the </w:t>
            </w:r>
            <w:proofErr w:type="spellStart"/>
            <w:r w:rsidRPr="00E2778A">
              <w:rPr>
                <w:color w:val="FF0000"/>
              </w:rPr>
              <w:t>treatead</w:t>
            </w:r>
            <w:proofErr w:type="spellEnd"/>
            <w:r w:rsidRPr="00E2778A">
              <w:rPr>
                <w:color w:val="FF0000"/>
              </w:rPr>
              <w:t xml:space="preserve"> area before the re-entry of the animal”</w:t>
            </w:r>
          </w:p>
          <w:p w14:paraId="08AF28E5" w14:textId="77777777" w:rsidR="00C618A2" w:rsidRPr="00E2778A" w:rsidRDefault="004F2FFA" w:rsidP="004F2FFA">
            <w:pPr>
              <w:rPr>
                <w:rFonts w:cs="Times"/>
                <w:bCs/>
                <w:color w:val="FF0000"/>
                <w:szCs w:val="29"/>
              </w:rPr>
            </w:pPr>
            <w:r w:rsidRPr="00E2778A">
              <w:rPr>
                <w:color w:val="FF0000"/>
              </w:rPr>
              <w:t>”Do not treat directly on the animal”</w:t>
            </w:r>
            <w:r w:rsidRPr="00E2778A">
              <w:rPr>
                <w:b/>
                <w:bCs/>
                <w:color w:val="FF0000"/>
              </w:rPr>
              <w:t>.</w:t>
            </w:r>
          </w:p>
        </w:tc>
      </w:tr>
    </w:tbl>
    <w:p w14:paraId="6FD00E91" w14:textId="77777777" w:rsidR="00D13DC1" w:rsidRPr="00725DE1" w:rsidRDefault="00D13DC1" w:rsidP="00573CC7">
      <w:pPr>
        <w:pStyle w:val="4"/>
      </w:pPr>
      <w:bookmarkStart w:id="54" w:name="_Toc416859531"/>
    </w:p>
    <w:p w14:paraId="1BCBC2CB" w14:textId="77777777" w:rsidR="00C618A2" w:rsidRPr="00725DE1" w:rsidRDefault="00C618A2" w:rsidP="00573CC7">
      <w:pPr>
        <w:pStyle w:val="4"/>
      </w:pPr>
      <w:bookmarkStart w:id="55" w:name="_Toc151566208"/>
      <w:proofErr w:type="spellStart"/>
      <w:r w:rsidRPr="00725DE1">
        <w:t>Where</w:t>
      </w:r>
      <w:proofErr w:type="spellEnd"/>
      <w:r w:rsidRPr="00725DE1">
        <w:t xml:space="preserve"> </w:t>
      </w:r>
      <w:proofErr w:type="spellStart"/>
      <w:r w:rsidRPr="00725DE1">
        <w:t>specific</w:t>
      </w:r>
      <w:proofErr w:type="spellEnd"/>
      <w:r w:rsidRPr="00725DE1">
        <w:t xml:space="preserve"> </w:t>
      </w:r>
      <w:proofErr w:type="spellStart"/>
      <w:r w:rsidRPr="00725DE1">
        <w:t>to</w:t>
      </w:r>
      <w:proofErr w:type="spellEnd"/>
      <w:r w:rsidRPr="00725DE1">
        <w:t xml:space="preserve"> </w:t>
      </w:r>
      <w:proofErr w:type="spellStart"/>
      <w:r w:rsidRPr="00725DE1">
        <w:t>the</w:t>
      </w:r>
      <w:proofErr w:type="spellEnd"/>
      <w:r w:rsidRPr="00725DE1">
        <w:t xml:space="preserve"> </w:t>
      </w:r>
      <w:proofErr w:type="spellStart"/>
      <w:r w:rsidRPr="00725DE1">
        <w:t>use</w:t>
      </w:r>
      <w:proofErr w:type="spellEnd"/>
      <w:r w:rsidRPr="00725DE1">
        <w:t xml:space="preserve">, </w:t>
      </w:r>
      <w:proofErr w:type="spellStart"/>
      <w:r w:rsidRPr="00725DE1">
        <w:t>the</w:t>
      </w:r>
      <w:proofErr w:type="spellEnd"/>
      <w:r w:rsidRPr="00725DE1">
        <w:t xml:space="preserve"> </w:t>
      </w:r>
      <w:proofErr w:type="spellStart"/>
      <w:r w:rsidRPr="00725DE1">
        <w:t>particulars</w:t>
      </w:r>
      <w:proofErr w:type="spellEnd"/>
      <w:r w:rsidRPr="00725DE1">
        <w:t xml:space="preserve"> </w:t>
      </w:r>
      <w:proofErr w:type="spellStart"/>
      <w:r w:rsidRPr="00725DE1">
        <w:t>of</w:t>
      </w:r>
      <w:proofErr w:type="spellEnd"/>
      <w:r w:rsidRPr="00725DE1">
        <w:t xml:space="preserve"> </w:t>
      </w:r>
      <w:proofErr w:type="spellStart"/>
      <w:r w:rsidRPr="00725DE1">
        <w:t>likely</w:t>
      </w:r>
      <w:proofErr w:type="spellEnd"/>
      <w:r w:rsidRPr="00725DE1">
        <w:t xml:space="preserve"> </w:t>
      </w:r>
      <w:proofErr w:type="spellStart"/>
      <w:r w:rsidRPr="00725DE1">
        <w:t>direct</w:t>
      </w:r>
      <w:proofErr w:type="spellEnd"/>
      <w:r w:rsidRPr="00725DE1">
        <w:t xml:space="preserve"> </w:t>
      </w:r>
      <w:proofErr w:type="spellStart"/>
      <w:r w:rsidRPr="00725DE1">
        <w:t>or</w:t>
      </w:r>
      <w:proofErr w:type="spellEnd"/>
      <w:r w:rsidRPr="00725DE1">
        <w:t xml:space="preserve"> </w:t>
      </w:r>
      <w:proofErr w:type="spellStart"/>
      <w:r w:rsidRPr="00725DE1">
        <w:t>indirect</w:t>
      </w:r>
      <w:proofErr w:type="spellEnd"/>
      <w:r w:rsidRPr="00725DE1">
        <w:t xml:space="preserve"> </w:t>
      </w:r>
      <w:proofErr w:type="spellStart"/>
      <w:r w:rsidRPr="00725DE1">
        <w:t>effects</w:t>
      </w:r>
      <w:proofErr w:type="spellEnd"/>
      <w:r w:rsidRPr="00725DE1">
        <w:t xml:space="preserve">, </w:t>
      </w:r>
      <w:proofErr w:type="spellStart"/>
      <w:r w:rsidRPr="00725DE1">
        <w:t>first</w:t>
      </w:r>
      <w:proofErr w:type="spellEnd"/>
      <w:r w:rsidRPr="00725DE1">
        <w:t xml:space="preserve"> </w:t>
      </w:r>
      <w:proofErr w:type="spellStart"/>
      <w:r w:rsidRPr="00725DE1">
        <w:t>aid</w:t>
      </w:r>
      <w:proofErr w:type="spellEnd"/>
      <w:r w:rsidRPr="00725DE1">
        <w:t xml:space="preserve"> </w:t>
      </w:r>
      <w:proofErr w:type="spellStart"/>
      <w:r w:rsidRPr="00725DE1">
        <w:t>instructions</w:t>
      </w:r>
      <w:proofErr w:type="spellEnd"/>
      <w:r w:rsidRPr="00725DE1">
        <w:t xml:space="preserve"> and </w:t>
      </w:r>
      <w:proofErr w:type="spellStart"/>
      <w:r w:rsidRPr="00725DE1">
        <w:t>emergency</w:t>
      </w:r>
      <w:proofErr w:type="spellEnd"/>
      <w:r w:rsidRPr="00725DE1">
        <w:t xml:space="preserve"> </w:t>
      </w:r>
      <w:proofErr w:type="spellStart"/>
      <w:r w:rsidRPr="00725DE1">
        <w:t>measures</w:t>
      </w:r>
      <w:proofErr w:type="spellEnd"/>
      <w:r w:rsidRPr="00725DE1">
        <w:t xml:space="preserve"> </w:t>
      </w:r>
      <w:proofErr w:type="spellStart"/>
      <w:r w:rsidRPr="00725DE1">
        <w:t>to</w:t>
      </w:r>
      <w:proofErr w:type="spellEnd"/>
      <w:r w:rsidRPr="00725DE1">
        <w:t xml:space="preserve"> </w:t>
      </w:r>
      <w:proofErr w:type="spellStart"/>
      <w:r w:rsidRPr="00725DE1">
        <w:t>protect</w:t>
      </w:r>
      <w:proofErr w:type="spellEnd"/>
      <w:r w:rsidRPr="00725DE1">
        <w:t xml:space="preserve"> </w:t>
      </w:r>
      <w:proofErr w:type="spellStart"/>
      <w:r w:rsidRPr="00725DE1">
        <w:t>the</w:t>
      </w:r>
      <w:proofErr w:type="spellEnd"/>
      <w:r w:rsidRPr="00725DE1">
        <w:t xml:space="preserve"> </w:t>
      </w:r>
      <w:proofErr w:type="spellStart"/>
      <w:r w:rsidRPr="00725DE1">
        <w:t>environment</w:t>
      </w:r>
      <w:bookmarkEnd w:id="54"/>
      <w:bookmarkEnd w:id="55"/>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E2778A" w:rsidRPr="00E2778A" w14:paraId="633DC6F5" w14:textId="77777777" w:rsidTr="00A90CA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FCB1CC" w14:textId="77777777" w:rsidR="00C618A2" w:rsidRPr="00E2778A" w:rsidRDefault="00CB20F4" w:rsidP="00A43738">
            <w:pPr>
              <w:pStyle w:val="-HTML"/>
              <w:rPr>
                <w:rFonts w:ascii="Verdana" w:hAnsi="Verdana" w:cs="Times"/>
                <w:bCs/>
                <w:color w:val="FF0000"/>
                <w:szCs w:val="29"/>
                <w:lang w:val="en-GB" w:eastAsia="de-DE"/>
              </w:rPr>
            </w:pPr>
            <w:r w:rsidRPr="00E2778A">
              <w:rPr>
                <w:rFonts w:ascii="Verdana" w:hAnsi="Verdana" w:cs="Times"/>
                <w:bCs/>
                <w:color w:val="FF0000"/>
                <w:szCs w:val="29"/>
                <w:lang w:val="en-GB" w:eastAsia="de-DE"/>
              </w:rPr>
              <w:t>Refer to general direction of use</w:t>
            </w:r>
          </w:p>
        </w:tc>
      </w:tr>
    </w:tbl>
    <w:p w14:paraId="54069BEA" w14:textId="77777777" w:rsidR="00CD3448" w:rsidRPr="00725DE1" w:rsidRDefault="00CD3448" w:rsidP="00573CC7">
      <w:pPr>
        <w:pStyle w:val="4"/>
      </w:pPr>
      <w:bookmarkStart w:id="56" w:name="_Toc416859532"/>
    </w:p>
    <w:p w14:paraId="1C9843F7" w14:textId="77777777" w:rsidR="00C618A2" w:rsidRPr="00725DE1" w:rsidRDefault="00C618A2" w:rsidP="00573CC7">
      <w:pPr>
        <w:pStyle w:val="4"/>
      </w:pPr>
      <w:bookmarkStart w:id="57" w:name="_Toc151566209"/>
      <w:proofErr w:type="spellStart"/>
      <w:r w:rsidRPr="00725DE1">
        <w:t>Where</w:t>
      </w:r>
      <w:proofErr w:type="spellEnd"/>
      <w:r w:rsidRPr="00725DE1">
        <w:t xml:space="preserve"> </w:t>
      </w:r>
      <w:proofErr w:type="spellStart"/>
      <w:r w:rsidRPr="00725DE1">
        <w:t>specific</w:t>
      </w:r>
      <w:proofErr w:type="spellEnd"/>
      <w:r w:rsidRPr="00725DE1">
        <w:t xml:space="preserve"> </w:t>
      </w:r>
      <w:proofErr w:type="spellStart"/>
      <w:r w:rsidRPr="00725DE1">
        <w:t>to</w:t>
      </w:r>
      <w:proofErr w:type="spellEnd"/>
      <w:r w:rsidRPr="00725DE1">
        <w:t xml:space="preserve"> </w:t>
      </w:r>
      <w:proofErr w:type="spellStart"/>
      <w:r w:rsidRPr="00725DE1">
        <w:t>the</w:t>
      </w:r>
      <w:proofErr w:type="spellEnd"/>
      <w:r w:rsidRPr="00725DE1">
        <w:t xml:space="preserve"> </w:t>
      </w:r>
      <w:proofErr w:type="spellStart"/>
      <w:r w:rsidRPr="00725DE1">
        <w:t>use</w:t>
      </w:r>
      <w:proofErr w:type="spellEnd"/>
      <w:r w:rsidRPr="00725DE1">
        <w:t xml:space="preserve">, </w:t>
      </w:r>
      <w:proofErr w:type="spellStart"/>
      <w:r w:rsidRPr="00725DE1">
        <w:t>the</w:t>
      </w:r>
      <w:proofErr w:type="spellEnd"/>
      <w:r w:rsidRPr="00725DE1">
        <w:t xml:space="preserve"> </w:t>
      </w:r>
      <w:proofErr w:type="spellStart"/>
      <w:r w:rsidRPr="00725DE1">
        <w:t>instructions</w:t>
      </w:r>
      <w:proofErr w:type="spellEnd"/>
      <w:r w:rsidRPr="00725DE1">
        <w:t xml:space="preserve"> </w:t>
      </w:r>
      <w:proofErr w:type="spellStart"/>
      <w:r w:rsidRPr="00725DE1">
        <w:t>for</w:t>
      </w:r>
      <w:proofErr w:type="spellEnd"/>
      <w:r w:rsidRPr="00725DE1">
        <w:t xml:space="preserve"> safe </w:t>
      </w:r>
      <w:proofErr w:type="spellStart"/>
      <w:r w:rsidRPr="00725DE1">
        <w:t>disposal</w:t>
      </w:r>
      <w:proofErr w:type="spellEnd"/>
      <w:r w:rsidRPr="00725DE1">
        <w:t xml:space="preserve"> </w:t>
      </w:r>
      <w:proofErr w:type="spellStart"/>
      <w:r w:rsidRPr="00725DE1">
        <w:t>of</w:t>
      </w:r>
      <w:proofErr w:type="spellEnd"/>
      <w:r w:rsidRPr="00725DE1">
        <w:t xml:space="preserve"> </w:t>
      </w:r>
      <w:proofErr w:type="spellStart"/>
      <w:r w:rsidRPr="00725DE1">
        <w:t>the</w:t>
      </w:r>
      <w:proofErr w:type="spellEnd"/>
      <w:r w:rsidRPr="00725DE1">
        <w:t xml:space="preserve"> </w:t>
      </w:r>
      <w:proofErr w:type="spellStart"/>
      <w:r w:rsidRPr="00725DE1">
        <w:t>product</w:t>
      </w:r>
      <w:proofErr w:type="spellEnd"/>
      <w:r w:rsidRPr="00725DE1">
        <w:t xml:space="preserve"> and </w:t>
      </w:r>
      <w:proofErr w:type="spellStart"/>
      <w:r w:rsidRPr="00725DE1">
        <w:t>its</w:t>
      </w:r>
      <w:proofErr w:type="spellEnd"/>
      <w:r w:rsidRPr="00725DE1">
        <w:t xml:space="preserve"> </w:t>
      </w:r>
      <w:proofErr w:type="spellStart"/>
      <w:r w:rsidRPr="00725DE1">
        <w:t>packaging</w:t>
      </w:r>
      <w:bookmarkEnd w:id="56"/>
      <w:bookmarkEnd w:id="57"/>
      <w:proofErr w:type="spellEnd"/>
      <w:r w:rsidRPr="00725DE1">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13DC1" w:rsidRPr="00D13DC1" w14:paraId="3918047E" w14:textId="77777777" w:rsidTr="00A90CA7">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741A0C" w14:textId="77777777" w:rsidR="00E3298F" w:rsidRPr="00D13DC1" w:rsidRDefault="00CB20F4" w:rsidP="00465942">
            <w:pPr>
              <w:rPr>
                <w:rFonts w:cs="Times"/>
                <w:bCs/>
                <w:color w:val="FF0000"/>
                <w:szCs w:val="29"/>
              </w:rPr>
            </w:pPr>
            <w:r w:rsidRPr="00D13DC1">
              <w:rPr>
                <w:rFonts w:cs="Times"/>
                <w:bCs/>
                <w:color w:val="FF0000"/>
                <w:szCs w:val="29"/>
              </w:rPr>
              <w:t>Refer to general direction of use</w:t>
            </w:r>
          </w:p>
        </w:tc>
      </w:tr>
    </w:tbl>
    <w:p w14:paraId="69713036" w14:textId="77777777" w:rsidR="00C618A2" w:rsidRPr="00725DE1" w:rsidRDefault="00C618A2" w:rsidP="00573CC7">
      <w:pPr>
        <w:pStyle w:val="4"/>
      </w:pPr>
      <w:bookmarkStart w:id="58" w:name="_Toc416859533"/>
      <w:bookmarkStart w:id="59" w:name="_Toc151566210"/>
      <w:proofErr w:type="spellStart"/>
      <w:r w:rsidRPr="00725DE1">
        <w:lastRenderedPageBreak/>
        <w:t>Where</w:t>
      </w:r>
      <w:proofErr w:type="spellEnd"/>
      <w:r w:rsidRPr="00725DE1">
        <w:t xml:space="preserve"> </w:t>
      </w:r>
      <w:proofErr w:type="spellStart"/>
      <w:r w:rsidRPr="00725DE1">
        <w:t>specific</w:t>
      </w:r>
      <w:proofErr w:type="spellEnd"/>
      <w:r w:rsidRPr="00725DE1">
        <w:t xml:space="preserve"> </w:t>
      </w:r>
      <w:proofErr w:type="spellStart"/>
      <w:r w:rsidRPr="00725DE1">
        <w:t>to</w:t>
      </w:r>
      <w:proofErr w:type="spellEnd"/>
      <w:r w:rsidRPr="00725DE1">
        <w:t xml:space="preserve"> </w:t>
      </w:r>
      <w:proofErr w:type="spellStart"/>
      <w:r w:rsidRPr="00725DE1">
        <w:t>the</w:t>
      </w:r>
      <w:proofErr w:type="spellEnd"/>
      <w:r w:rsidRPr="00725DE1">
        <w:t xml:space="preserve"> </w:t>
      </w:r>
      <w:proofErr w:type="spellStart"/>
      <w:r w:rsidRPr="00725DE1">
        <w:t>use</w:t>
      </w:r>
      <w:proofErr w:type="spellEnd"/>
      <w:r w:rsidRPr="00725DE1">
        <w:t xml:space="preserve">, </w:t>
      </w:r>
      <w:proofErr w:type="spellStart"/>
      <w:r w:rsidRPr="00725DE1">
        <w:t>the</w:t>
      </w:r>
      <w:proofErr w:type="spellEnd"/>
      <w:r w:rsidRPr="00725DE1">
        <w:t xml:space="preserve"> </w:t>
      </w:r>
      <w:proofErr w:type="spellStart"/>
      <w:r w:rsidRPr="00725DE1">
        <w:t>conditions</w:t>
      </w:r>
      <w:proofErr w:type="spellEnd"/>
      <w:r w:rsidRPr="00725DE1">
        <w:t xml:space="preserve"> </w:t>
      </w:r>
      <w:proofErr w:type="spellStart"/>
      <w:r w:rsidRPr="00725DE1">
        <w:t>of</w:t>
      </w:r>
      <w:proofErr w:type="spellEnd"/>
      <w:r w:rsidRPr="00725DE1">
        <w:t xml:space="preserve"> </w:t>
      </w:r>
      <w:proofErr w:type="spellStart"/>
      <w:r w:rsidRPr="00725DE1">
        <w:t>storage</w:t>
      </w:r>
      <w:proofErr w:type="spellEnd"/>
      <w:r w:rsidRPr="00725DE1">
        <w:t xml:space="preserve"> and </w:t>
      </w:r>
      <w:proofErr w:type="spellStart"/>
      <w:r w:rsidRPr="00725DE1">
        <w:t>shelf-life</w:t>
      </w:r>
      <w:proofErr w:type="spellEnd"/>
      <w:r w:rsidRPr="00725DE1">
        <w:t xml:space="preserve"> </w:t>
      </w:r>
      <w:proofErr w:type="spellStart"/>
      <w:r w:rsidRPr="00725DE1">
        <w:t>of</w:t>
      </w:r>
      <w:proofErr w:type="spellEnd"/>
      <w:r w:rsidRPr="00725DE1">
        <w:t xml:space="preserve"> </w:t>
      </w:r>
      <w:proofErr w:type="spellStart"/>
      <w:r w:rsidRPr="00725DE1">
        <w:t>the</w:t>
      </w:r>
      <w:proofErr w:type="spellEnd"/>
      <w:r w:rsidRPr="00725DE1">
        <w:t xml:space="preserve"> </w:t>
      </w:r>
      <w:proofErr w:type="spellStart"/>
      <w:r w:rsidRPr="00725DE1">
        <w:t>product</w:t>
      </w:r>
      <w:proofErr w:type="spellEnd"/>
      <w:r w:rsidRPr="00725DE1">
        <w:t xml:space="preserve"> </w:t>
      </w:r>
      <w:proofErr w:type="spellStart"/>
      <w:r w:rsidRPr="00725DE1">
        <w:t>under</w:t>
      </w:r>
      <w:proofErr w:type="spellEnd"/>
      <w:r w:rsidRPr="00725DE1">
        <w:t xml:space="preserve"> normal </w:t>
      </w:r>
      <w:proofErr w:type="spellStart"/>
      <w:r w:rsidRPr="00725DE1">
        <w:t>conditions</w:t>
      </w:r>
      <w:proofErr w:type="spellEnd"/>
      <w:r w:rsidRPr="00725DE1">
        <w:t xml:space="preserve"> </w:t>
      </w:r>
      <w:proofErr w:type="spellStart"/>
      <w:r w:rsidRPr="00725DE1">
        <w:t>of</w:t>
      </w:r>
      <w:proofErr w:type="spellEnd"/>
      <w:r w:rsidRPr="00725DE1">
        <w:t xml:space="preserve"> </w:t>
      </w:r>
      <w:proofErr w:type="spellStart"/>
      <w:r w:rsidRPr="00725DE1">
        <w:t>storage</w:t>
      </w:r>
      <w:bookmarkEnd w:id="58"/>
      <w:bookmarkEnd w:id="59"/>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BB337C" w:rsidRPr="00D13DC1" w14:paraId="39302745" w14:textId="77777777" w:rsidTr="00AD1FDC">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536AAC" w14:textId="77777777" w:rsidR="00BB337C" w:rsidRPr="00D13DC1" w:rsidRDefault="00BB337C" w:rsidP="00AD1FDC">
            <w:pPr>
              <w:rPr>
                <w:rFonts w:cs="Times"/>
                <w:bCs/>
                <w:color w:val="FF0000"/>
                <w:szCs w:val="29"/>
              </w:rPr>
            </w:pPr>
            <w:r w:rsidRPr="00D13DC1">
              <w:rPr>
                <w:rFonts w:cs="Times"/>
                <w:bCs/>
                <w:color w:val="FF0000"/>
                <w:szCs w:val="29"/>
              </w:rPr>
              <w:t>Refer to general direction of use</w:t>
            </w:r>
          </w:p>
        </w:tc>
      </w:tr>
    </w:tbl>
    <w:p w14:paraId="075F534B" w14:textId="77777777" w:rsidR="00105BC1" w:rsidRPr="002C6BA0" w:rsidRDefault="00105BC1" w:rsidP="00826355">
      <w:pPr>
        <w:pStyle w:val="ac"/>
        <w:spacing w:after="0"/>
        <w:rPr>
          <w:rFonts w:ascii="Verdana" w:hAnsi="Verdana"/>
          <w:highlight w:val="green"/>
          <w:lang w:val="en-US"/>
        </w:rPr>
      </w:pPr>
    </w:p>
    <w:p w14:paraId="6F0B13D3" w14:textId="602F7D13" w:rsidR="00105BC1" w:rsidRPr="002C6BA0" w:rsidRDefault="00105BC1" w:rsidP="00105BC1">
      <w:pPr>
        <w:tabs>
          <w:tab w:val="left" w:pos="1418"/>
        </w:tabs>
        <w:ind w:left="1418" w:hanging="1418"/>
        <w:rPr>
          <w:b/>
          <w:bCs/>
          <w:color w:val="FF0000"/>
          <w:lang w:val="en-US"/>
        </w:rPr>
      </w:pPr>
      <w:r w:rsidRPr="002C6BA0">
        <w:rPr>
          <w:b/>
          <w:bCs/>
          <w:color w:val="FF0000"/>
          <w:lang w:val="en-US"/>
        </w:rPr>
        <w:t xml:space="preserve">Table 2. Use # 2 – Indoor </w:t>
      </w:r>
      <w:r w:rsidRPr="00691469">
        <w:rPr>
          <w:b/>
          <w:bCs/>
          <w:color w:val="FF0000"/>
          <w:lang w:val="en-US"/>
        </w:rPr>
        <w:t xml:space="preserve">application </w:t>
      </w:r>
      <w:r w:rsidRPr="002C6BA0">
        <w:rPr>
          <w:b/>
          <w:bCs/>
          <w:color w:val="FF0000"/>
          <w:lang w:val="en-US"/>
        </w:rPr>
        <w:t xml:space="preserve">against chicken mites </w:t>
      </w:r>
      <w:r w:rsidR="00691469" w:rsidRPr="002C6BA0">
        <w:rPr>
          <w:b/>
          <w:bCs/>
          <w:color w:val="FF0000"/>
          <w:lang w:val="en-US"/>
        </w:rPr>
        <w:t>-NOT AUTHORISED</w:t>
      </w:r>
    </w:p>
    <w:tbl>
      <w:tblPr>
        <w:tblW w:w="902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4"/>
        <w:gridCol w:w="6331"/>
      </w:tblGrid>
      <w:tr w:rsidR="00826355" w:rsidRPr="00691469" w14:paraId="39EDAF69" w14:textId="77777777" w:rsidTr="001A158E">
        <w:trPr>
          <w:cantSplit/>
        </w:trPr>
        <w:tc>
          <w:tcPr>
            <w:tcW w:w="2694" w:type="dxa"/>
            <w:tcMar>
              <w:top w:w="40" w:type="dxa"/>
              <w:left w:w="40" w:type="dxa"/>
              <w:bottom w:w="40" w:type="dxa"/>
              <w:right w:w="40" w:type="dxa"/>
            </w:tcMar>
          </w:tcPr>
          <w:p w14:paraId="17046C9B" w14:textId="77777777" w:rsidR="00826355" w:rsidRPr="00691469" w:rsidRDefault="00826355" w:rsidP="00826355">
            <w:pPr>
              <w:rPr>
                <w:b/>
                <w:color w:val="FF0000"/>
              </w:rPr>
            </w:pPr>
            <w:bookmarkStart w:id="60" w:name="_Hlk59106016"/>
            <w:r w:rsidRPr="00691469">
              <w:rPr>
                <w:b/>
                <w:bCs/>
                <w:color w:val="FF0000"/>
              </w:rPr>
              <w:t>Product Type</w:t>
            </w:r>
          </w:p>
        </w:tc>
        <w:tc>
          <w:tcPr>
            <w:tcW w:w="6331" w:type="dxa"/>
          </w:tcPr>
          <w:p w14:paraId="1FC73FF7" w14:textId="77777777" w:rsidR="00826355" w:rsidRPr="00691469" w:rsidRDefault="00826355" w:rsidP="00826355">
            <w:pPr>
              <w:ind w:left="57" w:right="57"/>
              <w:jc w:val="both"/>
              <w:rPr>
                <w:color w:val="FF0000"/>
                <w:highlight w:val="green"/>
              </w:rPr>
            </w:pPr>
            <w:r w:rsidRPr="00691469">
              <w:rPr>
                <w:color w:val="FF0000"/>
              </w:rPr>
              <w:t>PT18 - Insecticides, acaricides and products to control other arthropods (Pest control)</w:t>
            </w:r>
          </w:p>
        </w:tc>
      </w:tr>
      <w:tr w:rsidR="00826355" w:rsidRPr="00691469" w14:paraId="31489C65" w14:textId="77777777" w:rsidTr="001A158E">
        <w:trPr>
          <w:cantSplit/>
        </w:trPr>
        <w:tc>
          <w:tcPr>
            <w:tcW w:w="2694" w:type="dxa"/>
            <w:tcMar>
              <w:top w:w="40" w:type="dxa"/>
              <w:left w:w="40" w:type="dxa"/>
              <w:bottom w:w="40" w:type="dxa"/>
              <w:right w:w="40" w:type="dxa"/>
            </w:tcMar>
          </w:tcPr>
          <w:p w14:paraId="6E6F3053" w14:textId="77777777" w:rsidR="00826355" w:rsidRPr="00691469" w:rsidRDefault="00826355" w:rsidP="00826355">
            <w:pPr>
              <w:rPr>
                <w:b/>
                <w:color w:val="FF0000"/>
              </w:rPr>
            </w:pPr>
            <w:r w:rsidRPr="00691469">
              <w:rPr>
                <w:b/>
                <w:bCs/>
                <w:color w:val="FF0000"/>
              </w:rPr>
              <w:t>Where relevant, an exact description of the authorised use</w:t>
            </w:r>
          </w:p>
        </w:tc>
        <w:tc>
          <w:tcPr>
            <w:tcW w:w="6331" w:type="dxa"/>
          </w:tcPr>
          <w:p w14:paraId="3A9DD08C" w14:textId="77777777" w:rsidR="00826355" w:rsidRPr="00691469" w:rsidRDefault="00826355" w:rsidP="00826355">
            <w:pPr>
              <w:ind w:left="57" w:right="57"/>
              <w:jc w:val="both"/>
              <w:rPr>
                <w:color w:val="FF0000"/>
              </w:rPr>
            </w:pPr>
            <w:r w:rsidRPr="00691469">
              <w:rPr>
                <w:color w:val="FF0000"/>
              </w:rPr>
              <w:t>Indoor surface treatments, including cracks and crevices, against chi</w:t>
            </w:r>
            <w:r w:rsidR="00487EA5" w:rsidRPr="00691469">
              <w:rPr>
                <w:color w:val="FF0000"/>
              </w:rPr>
              <w:t>c</w:t>
            </w:r>
            <w:r w:rsidRPr="00691469">
              <w:rPr>
                <w:color w:val="FF0000"/>
              </w:rPr>
              <w:t>ken mites.</w:t>
            </w:r>
          </w:p>
          <w:p w14:paraId="53565004" w14:textId="77777777" w:rsidR="00826355" w:rsidRPr="00691469" w:rsidRDefault="00826355" w:rsidP="00826355">
            <w:pPr>
              <w:ind w:left="57" w:right="57"/>
              <w:jc w:val="both"/>
              <w:rPr>
                <w:color w:val="FF0000"/>
              </w:rPr>
            </w:pPr>
            <w:r w:rsidRPr="00691469">
              <w:rPr>
                <w:color w:val="FF0000"/>
              </w:rPr>
              <w:t>The product has a residual action of 1 week.</w:t>
            </w:r>
          </w:p>
        </w:tc>
      </w:tr>
      <w:tr w:rsidR="00826355" w:rsidRPr="00691469" w14:paraId="43B4233F" w14:textId="77777777" w:rsidTr="001A158E">
        <w:trPr>
          <w:cantSplit/>
        </w:trPr>
        <w:tc>
          <w:tcPr>
            <w:tcW w:w="2694" w:type="dxa"/>
            <w:tcMar>
              <w:top w:w="40" w:type="dxa"/>
              <w:left w:w="40" w:type="dxa"/>
              <w:bottom w:w="40" w:type="dxa"/>
              <w:right w:w="40" w:type="dxa"/>
            </w:tcMar>
          </w:tcPr>
          <w:p w14:paraId="49A49A98" w14:textId="77777777" w:rsidR="00826355" w:rsidRPr="00691469" w:rsidRDefault="00826355" w:rsidP="00826355">
            <w:pPr>
              <w:rPr>
                <w:b/>
                <w:color w:val="FF0000"/>
              </w:rPr>
            </w:pPr>
            <w:r w:rsidRPr="00691469">
              <w:rPr>
                <w:b/>
                <w:bCs/>
                <w:color w:val="FF0000"/>
              </w:rPr>
              <w:t>Target organism (including development stage)</w:t>
            </w:r>
          </w:p>
        </w:tc>
        <w:tc>
          <w:tcPr>
            <w:tcW w:w="6331" w:type="dxa"/>
          </w:tcPr>
          <w:p w14:paraId="4ACB9322" w14:textId="77777777" w:rsidR="00826355" w:rsidRPr="00691469" w:rsidRDefault="00826355" w:rsidP="00826355">
            <w:pPr>
              <w:ind w:left="57" w:right="57"/>
              <w:jc w:val="both"/>
              <w:rPr>
                <w:iCs/>
                <w:color w:val="FF0000"/>
              </w:rPr>
            </w:pPr>
            <w:r w:rsidRPr="00691469">
              <w:rPr>
                <w:iCs/>
                <w:color w:val="FF0000"/>
              </w:rPr>
              <w:t xml:space="preserve">Scientific name: </w:t>
            </w:r>
            <w:proofErr w:type="spellStart"/>
            <w:r w:rsidRPr="00691469">
              <w:rPr>
                <w:i/>
                <w:iCs/>
                <w:color w:val="FF0000"/>
              </w:rPr>
              <w:t>Dermanyssus</w:t>
            </w:r>
            <w:proofErr w:type="spellEnd"/>
            <w:r w:rsidRPr="00691469">
              <w:rPr>
                <w:i/>
                <w:iCs/>
                <w:color w:val="FF0000"/>
              </w:rPr>
              <w:t xml:space="preserve"> </w:t>
            </w:r>
            <w:proofErr w:type="spellStart"/>
            <w:r w:rsidRPr="00691469">
              <w:rPr>
                <w:i/>
                <w:iCs/>
                <w:color w:val="FF0000"/>
              </w:rPr>
              <w:t>gallinae</w:t>
            </w:r>
            <w:proofErr w:type="spellEnd"/>
          </w:p>
          <w:p w14:paraId="7ED857FD" w14:textId="77777777" w:rsidR="00826355" w:rsidRPr="00691469" w:rsidRDefault="00826355" w:rsidP="00826355">
            <w:pPr>
              <w:ind w:left="57" w:right="57"/>
              <w:jc w:val="both"/>
              <w:rPr>
                <w:iCs/>
                <w:color w:val="FF0000"/>
              </w:rPr>
            </w:pPr>
            <w:r w:rsidRPr="00691469">
              <w:rPr>
                <w:iCs/>
                <w:color w:val="FF0000"/>
              </w:rPr>
              <w:t>Common name: Chicken mites</w:t>
            </w:r>
          </w:p>
          <w:p w14:paraId="4CB4808B" w14:textId="77777777" w:rsidR="00826355" w:rsidRPr="00691469" w:rsidRDefault="00826355" w:rsidP="00826355">
            <w:pPr>
              <w:ind w:left="57" w:right="57"/>
              <w:jc w:val="both"/>
              <w:rPr>
                <w:i/>
                <w:iCs/>
                <w:color w:val="FF0000"/>
                <w:highlight w:val="green"/>
              </w:rPr>
            </w:pPr>
            <w:r w:rsidRPr="00691469">
              <w:rPr>
                <w:iCs/>
                <w:color w:val="FF0000"/>
              </w:rPr>
              <w:t>Development stage: Adults</w:t>
            </w:r>
          </w:p>
        </w:tc>
      </w:tr>
      <w:tr w:rsidR="00826355" w:rsidRPr="00691469" w14:paraId="3DA8F559" w14:textId="77777777" w:rsidTr="001A158E">
        <w:trPr>
          <w:cantSplit/>
        </w:trPr>
        <w:tc>
          <w:tcPr>
            <w:tcW w:w="2694" w:type="dxa"/>
            <w:tcMar>
              <w:top w:w="40" w:type="dxa"/>
              <w:left w:w="40" w:type="dxa"/>
              <w:bottom w:w="40" w:type="dxa"/>
              <w:right w:w="40" w:type="dxa"/>
            </w:tcMar>
          </w:tcPr>
          <w:p w14:paraId="70B8FE0D" w14:textId="77777777" w:rsidR="00826355" w:rsidRPr="00691469" w:rsidRDefault="00826355" w:rsidP="00826355">
            <w:pPr>
              <w:rPr>
                <w:b/>
                <w:color w:val="FF0000"/>
              </w:rPr>
            </w:pPr>
            <w:r w:rsidRPr="00691469">
              <w:rPr>
                <w:b/>
                <w:bCs/>
                <w:color w:val="FF0000"/>
              </w:rPr>
              <w:t>Field of use</w:t>
            </w:r>
          </w:p>
        </w:tc>
        <w:tc>
          <w:tcPr>
            <w:tcW w:w="6331" w:type="dxa"/>
          </w:tcPr>
          <w:p w14:paraId="03F73495" w14:textId="77777777" w:rsidR="00826355" w:rsidRPr="00691469" w:rsidRDefault="00826355" w:rsidP="00826355">
            <w:pPr>
              <w:ind w:left="57" w:right="57"/>
              <w:jc w:val="both"/>
              <w:rPr>
                <w:color w:val="FF0000"/>
                <w:highlight w:val="green"/>
              </w:rPr>
            </w:pPr>
            <w:r w:rsidRPr="00691469">
              <w:rPr>
                <w:color w:val="FF0000"/>
              </w:rPr>
              <w:t>Indoor (henhouses)</w:t>
            </w:r>
          </w:p>
        </w:tc>
      </w:tr>
      <w:tr w:rsidR="00826355" w:rsidRPr="00691469" w14:paraId="17AB4136" w14:textId="77777777" w:rsidTr="001A158E">
        <w:trPr>
          <w:cantSplit/>
          <w:trHeight w:val="976"/>
        </w:trPr>
        <w:tc>
          <w:tcPr>
            <w:tcW w:w="2694" w:type="dxa"/>
            <w:tcMar>
              <w:top w:w="40" w:type="dxa"/>
              <w:left w:w="40" w:type="dxa"/>
              <w:bottom w:w="40" w:type="dxa"/>
              <w:right w:w="40" w:type="dxa"/>
            </w:tcMar>
          </w:tcPr>
          <w:p w14:paraId="15D91A2C" w14:textId="77777777" w:rsidR="00826355" w:rsidRPr="00691469" w:rsidRDefault="00826355" w:rsidP="00826355">
            <w:pPr>
              <w:rPr>
                <w:b/>
                <w:color w:val="FF0000"/>
              </w:rPr>
            </w:pPr>
            <w:r w:rsidRPr="00691469">
              <w:rPr>
                <w:b/>
                <w:bCs/>
                <w:color w:val="FF0000"/>
              </w:rPr>
              <w:t>Application method(s)</w:t>
            </w:r>
          </w:p>
        </w:tc>
        <w:tc>
          <w:tcPr>
            <w:tcW w:w="6331" w:type="dxa"/>
          </w:tcPr>
          <w:p w14:paraId="44CDBE5C" w14:textId="77777777" w:rsidR="00826355" w:rsidRPr="00691469" w:rsidRDefault="00826355" w:rsidP="00826355">
            <w:pPr>
              <w:ind w:left="57" w:right="57"/>
              <w:jc w:val="both"/>
              <w:rPr>
                <w:color w:val="FF0000"/>
              </w:rPr>
            </w:pPr>
            <w:r w:rsidRPr="00691469">
              <w:rPr>
                <w:color w:val="FF0000"/>
              </w:rPr>
              <w:t>Surface treatment, including cracks and crevices, by spreading.</w:t>
            </w:r>
          </w:p>
          <w:p w14:paraId="240CA7FD" w14:textId="77777777" w:rsidR="00826355" w:rsidRPr="00691469" w:rsidRDefault="00826355" w:rsidP="00826355">
            <w:pPr>
              <w:ind w:left="57" w:right="57"/>
              <w:jc w:val="both"/>
              <w:rPr>
                <w:color w:val="FF0000"/>
              </w:rPr>
            </w:pPr>
            <w:r w:rsidRPr="00691469">
              <w:rPr>
                <w:color w:val="FF0000"/>
              </w:rPr>
              <w:t>Apply the product directly from the packaging or through the spreader in a homogeneous manner in henhouses</w:t>
            </w:r>
            <w:r w:rsidR="0017256F" w:rsidRPr="00691469">
              <w:rPr>
                <w:color w:val="FF0000"/>
              </w:rPr>
              <w:t>.</w:t>
            </w:r>
          </w:p>
          <w:p w14:paraId="14956337" w14:textId="77777777" w:rsidR="0017256F" w:rsidRPr="00691469" w:rsidRDefault="0017256F" w:rsidP="00826355">
            <w:pPr>
              <w:ind w:left="57" w:right="57"/>
              <w:jc w:val="both"/>
              <w:rPr>
                <w:color w:val="FF0000"/>
              </w:rPr>
            </w:pPr>
          </w:p>
          <w:p w14:paraId="420BE157" w14:textId="77777777" w:rsidR="0017256F" w:rsidRPr="002C6BA0" w:rsidRDefault="0017256F" w:rsidP="0017256F">
            <w:pPr>
              <w:rPr>
                <w:bCs/>
                <w:color w:val="FF0000"/>
                <w:szCs w:val="29"/>
                <w:lang w:val="en-US"/>
              </w:rPr>
            </w:pPr>
            <w:r w:rsidRPr="002C6BA0">
              <w:rPr>
                <w:bCs/>
                <w:color w:val="FF0000"/>
                <w:szCs w:val="29"/>
                <w:lang w:val="en-US"/>
              </w:rPr>
              <w:t>The product can be applied to the following henhouses (subcategories), where no connection to the STP is expected:</w:t>
            </w:r>
          </w:p>
          <w:p w14:paraId="5CD08E76" w14:textId="77777777" w:rsidR="0017256F" w:rsidRPr="002C6BA0" w:rsidRDefault="0017256F" w:rsidP="0017256F">
            <w:pPr>
              <w:widowControl w:val="0"/>
              <w:autoSpaceDE w:val="0"/>
              <w:autoSpaceDN w:val="0"/>
              <w:adjustRightInd w:val="0"/>
              <w:rPr>
                <w:bCs/>
                <w:color w:val="FF0000"/>
                <w:szCs w:val="29"/>
                <w:lang w:val="en-US"/>
              </w:rPr>
            </w:pPr>
            <w:r w:rsidRPr="002C6BA0">
              <w:rPr>
                <w:bCs/>
                <w:color w:val="FF0000"/>
                <w:szCs w:val="29"/>
                <w:lang w:val="en-US"/>
              </w:rPr>
              <w:t>7.  Battery, no treatment, Laying Hens</w:t>
            </w:r>
          </w:p>
          <w:p w14:paraId="47F62620" w14:textId="77777777" w:rsidR="0017256F" w:rsidRPr="002C6BA0" w:rsidRDefault="0017256F" w:rsidP="0017256F">
            <w:pPr>
              <w:widowControl w:val="0"/>
              <w:autoSpaceDE w:val="0"/>
              <w:autoSpaceDN w:val="0"/>
              <w:adjustRightInd w:val="0"/>
              <w:rPr>
                <w:bCs/>
                <w:color w:val="FF0000"/>
                <w:szCs w:val="29"/>
                <w:lang w:val="en-US"/>
              </w:rPr>
            </w:pPr>
            <w:r w:rsidRPr="002C6BA0">
              <w:rPr>
                <w:bCs/>
                <w:color w:val="FF0000"/>
                <w:szCs w:val="29"/>
                <w:lang w:val="en-US"/>
              </w:rPr>
              <w:t>10. Compact, Laying hens</w:t>
            </w:r>
          </w:p>
          <w:p w14:paraId="49216A9F" w14:textId="77777777" w:rsidR="0017256F" w:rsidRPr="00725DE1" w:rsidRDefault="0017256F" w:rsidP="0017256F">
            <w:pPr>
              <w:widowControl w:val="0"/>
              <w:autoSpaceDE w:val="0"/>
              <w:autoSpaceDN w:val="0"/>
              <w:adjustRightInd w:val="0"/>
              <w:rPr>
                <w:bCs/>
                <w:color w:val="FF0000"/>
                <w:szCs w:val="29"/>
                <w:lang w:val="en-US"/>
              </w:rPr>
            </w:pPr>
            <w:r w:rsidRPr="00725DE1">
              <w:rPr>
                <w:bCs/>
                <w:color w:val="FF0000"/>
                <w:szCs w:val="29"/>
                <w:lang w:val="en-US"/>
              </w:rPr>
              <w:t>13. Grating floor, Laying hens</w:t>
            </w:r>
          </w:p>
          <w:p w14:paraId="22043D2A" w14:textId="77777777" w:rsidR="0017256F" w:rsidRPr="00691469" w:rsidRDefault="0017256F" w:rsidP="00826355">
            <w:pPr>
              <w:ind w:left="57" w:right="57"/>
              <w:jc w:val="both"/>
              <w:rPr>
                <w:color w:val="FF0000"/>
                <w:highlight w:val="green"/>
              </w:rPr>
            </w:pPr>
          </w:p>
        </w:tc>
      </w:tr>
      <w:tr w:rsidR="00826355" w:rsidRPr="00691469" w14:paraId="132A6CA5" w14:textId="77777777" w:rsidTr="001A158E">
        <w:trPr>
          <w:cantSplit/>
        </w:trPr>
        <w:tc>
          <w:tcPr>
            <w:tcW w:w="2694" w:type="dxa"/>
            <w:tcMar>
              <w:top w:w="40" w:type="dxa"/>
              <w:left w:w="40" w:type="dxa"/>
              <w:bottom w:w="40" w:type="dxa"/>
              <w:right w:w="40" w:type="dxa"/>
            </w:tcMar>
          </w:tcPr>
          <w:p w14:paraId="1FF17D00" w14:textId="77777777" w:rsidR="00826355" w:rsidRPr="00691469" w:rsidRDefault="00826355" w:rsidP="00826355">
            <w:pPr>
              <w:rPr>
                <w:b/>
                <w:color w:val="FF0000"/>
              </w:rPr>
            </w:pPr>
            <w:r w:rsidRPr="00691469">
              <w:rPr>
                <w:b/>
                <w:bCs/>
                <w:color w:val="FF0000"/>
              </w:rPr>
              <w:t>Application rate(s) and frequency</w:t>
            </w:r>
          </w:p>
        </w:tc>
        <w:tc>
          <w:tcPr>
            <w:tcW w:w="6331" w:type="dxa"/>
          </w:tcPr>
          <w:p w14:paraId="0E552E50" w14:textId="77777777" w:rsidR="00826355" w:rsidRPr="00691469" w:rsidRDefault="00826355" w:rsidP="00826355">
            <w:pPr>
              <w:ind w:left="57" w:right="57"/>
              <w:jc w:val="both"/>
              <w:rPr>
                <w:color w:val="FF0000"/>
              </w:rPr>
            </w:pPr>
            <w:r w:rsidRPr="00691469">
              <w:rPr>
                <w:color w:val="FF0000"/>
              </w:rPr>
              <w:t>12 g product/m</w:t>
            </w:r>
            <w:r w:rsidRPr="00691469">
              <w:rPr>
                <w:color w:val="FF0000"/>
                <w:vertAlign w:val="superscript"/>
              </w:rPr>
              <w:t>2</w:t>
            </w:r>
          </w:p>
          <w:p w14:paraId="74DE6736" w14:textId="77777777" w:rsidR="00826355" w:rsidRPr="00691469" w:rsidRDefault="00BB649C" w:rsidP="00826355">
            <w:pPr>
              <w:ind w:left="57" w:right="57"/>
              <w:jc w:val="both"/>
              <w:rPr>
                <w:color w:val="FF0000"/>
                <w:highlight w:val="green"/>
              </w:rPr>
            </w:pPr>
            <w:r w:rsidRPr="00691469">
              <w:rPr>
                <w:color w:val="FF0000"/>
              </w:rPr>
              <w:t>Frequency: one time per week</w:t>
            </w:r>
          </w:p>
        </w:tc>
      </w:tr>
      <w:tr w:rsidR="00826355" w:rsidRPr="00691469" w14:paraId="60EBA45A" w14:textId="77777777" w:rsidTr="001A158E">
        <w:trPr>
          <w:cantSplit/>
        </w:trPr>
        <w:tc>
          <w:tcPr>
            <w:tcW w:w="2694" w:type="dxa"/>
            <w:tcMar>
              <w:top w:w="40" w:type="dxa"/>
              <w:left w:w="40" w:type="dxa"/>
              <w:bottom w:w="40" w:type="dxa"/>
              <w:right w:w="40" w:type="dxa"/>
            </w:tcMar>
          </w:tcPr>
          <w:p w14:paraId="5D96AA51" w14:textId="77777777" w:rsidR="00826355" w:rsidRPr="00691469" w:rsidRDefault="00826355" w:rsidP="00826355">
            <w:pPr>
              <w:rPr>
                <w:b/>
                <w:color w:val="FF0000"/>
              </w:rPr>
            </w:pPr>
            <w:r w:rsidRPr="00691469">
              <w:rPr>
                <w:b/>
                <w:bCs/>
                <w:color w:val="FF0000"/>
              </w:rPr>
              <w:t>Category(</w:t>
            </w:r>
            <w:proofErr w:type="spellStart"/>
            <w:r w:rsidRPr="00691469">
              <w:rPr>
                <w:b/>
                <w:bCs/>
                <w:color w:val="FF0000"/>
              </w:rPr>
              <w:t>ies</w:t>
            </w:r>
            <w:proofErr w:type="spellEnd"/>
            <w:r w:rsidRPr="00691469">
              <w:rPr>
                <w:b/>
                <w:bCs/>
                <w:color w:val="FF0000"/>
              </w:rPr>
              <w:t>) of users</w:t>
            </w:r>
          </w:p>
        </w:tc>
        <w:tc>
          <w:tcPr>
            <w:tcW w:w="6331" w:type="dxa"/>
          </w:tcPr>
          <w:p w14:paraId="7810BDFD" w14:textId="77777777" w:rsidR="00826355" w:rsidRPr="00691469" w:rsidRDefault="00826355" w:rsidP="00826355">
            <w:pPr>
              <w:ind w:left="57" w:right="57"/>
              <w:jc w:val="both"/>
              <w:rPr>
                <w:color w:val="FF0000"/>
              </w:rPr>
            </w:pPr>
            <w:r w:rsidRPr="00691469">
              <w:rPr>
                <w:color w:val="FF0000"/>
              </w:rPr>
              <w:t>Trained professional</w:t>
            </w:r>
          </w:p>
          <w:p w14:paraId="35558793" w14:textId="77777777" w:rsidR="00826355" w:rsidRPr="00691469" w:rsidRDefault="00826355" w:rsidP="00826355">
            <w:pPr>
              <w:ind w:left="57" w:right="57"/>
              <w:jc w:val="both"/>
              <w:rPr>
                <w:color w:val="FF0000"/>
              </w:rPr>
            </w:pPr>
            <w:r w:rsidRPr="00691469">
              <w:rPr>
                <w:color w:val="FF0000"/>
              </w:rPr>
              <w:t>Professional</w:t>
            </w:r>
          </w:p>
          <w:p w14:paraId="2D3EE533" w14:textId="77777777" w:rsidR="00826355" w:rsidRPr="00691469" w:rsidRDefault="00826355" w:rsidP="00826355">
            <w:pPr>
              <w:ind w:left="57" w:right="57"/>
              <w:jc w:val="both"/>
              <w:rPr>
                <w:color w:val="FF0000"/>
                <w:highlight w:val="green"/>
              </w:rPr>
            </w:pPr>
            <w:r w:rsidRPr="00691469">
              <w:rPr>
                <w:color w:val="FF0000"/>
              </w:rPr>
              <w:t>General public (non-professional)</w:t>
            </w:r>
          </w:p>
        </w:tc>
      </w:tr>
      <w:tr w:rsidR="00826355" w:rsidRPr="00691469" w14:paraId="69710AA1" w14:textId="77777777" w:rsidTr="001A158E">
        <w:trPr>
          <w:cantSplit/>
        </w:trPr>
        <w:tc>
          <w:tcPr>
            <w:tcW w:w="2694" w:type="dxa"/>
            <w:tcMar>
              <w:top w:w="40" w:type="dxa"/>
              <w:left w:w="40" w:type="dxa"/>
              <w:bottom w:w="40" w:type="dxa"/>
              <w:right w:w="40" w:type="dxa"/>
            </w:tcMar>
          </w:tcPr>
          <w:p w14:paraId="4B0CEDD5" w14:textId="77777777" w:rsidR="00826355" w:rsidRPr="00691469" w:rsidRDefault="00826355" w:rsidP="00826355">
            <w:pPr>
              <w:rPr>
                <w:b/>
                <w:color w:val="FF0000"/>
              </w:rPr>
            </w:pPr>
            <w:r w:rsidRPr="00691469">
              <w:rPr>
                <w:b/>
                <w:bCs/>
                <w:color w:val="FF0000"/>
              </w:rPr>
              <w:t>Pack sizes and packaging material</w:t>
            </w:r>
          </w:p>
        </w:tc>
        <w:tc>
          <w:tcPr>
            <w:tcW w:w="6331" w:type="dxa"/>
          </w:tcPr>
          <w:p w14:paraId="4A0CD5C0" w14:textId="77777777" w:rsidR="00826355" w:rsidRPr="00691469" w:rsidRDefault="00826355" w:rsidP="00826355">
            <w:pPr>
              <w:ind w:left="57" w:right="57"/>
              <w:jc w:val="both"/>
              <w:rPr>
                <w:color w:val="FF0000"/>
              </w:rPr>
            </w:pPr>
            <w:r w:rsidRPr="00691469">
              <w:rPr>
                <w:color w:val="FF0000"/>
              </w:rPr>
              <w:t>Please see the relevant section.</w:t>
            </w:r>
          </w:p>
        </w:tc>
      </w:tr>
      <w:bookmarkEnd w:id="60"/>
    </w:tbl>
    <w:p w14:paraId="30B1A133" w14:textId="77777777" w:rsidR="00826355" w:rsidRPr="00691469" w:rsidRDefault="00826355" w:rsidP="0017256F">
      <w:pPr>
        <w:pStyle w:val="Absatz"/>
        <w:ind w:left="0"/>
        <w:rPr>
          <w:color w:val="FF0000"/>
          <w:highlight w:val="green"/>
        </w:rPr>
      </w:pPr>
    </w:p>
    <w:p w14:paraId="2981EBC8" w14:textId="77777777" w:rsidR="002D492D" w:rsidRPr="00691469" w:rsidRDefault="00436618" w:rsidP="00573CC7">
      <w:pPr>
        <w:pStyle w:val="4"/>
      </w:pPr>
      <w:bookmarkStart w:id="61" w:name="_Toc151566211"/>
      <w:r w:rsidRPr="00691469">
        <w:t>Use-</w:t>
      </w:r>
      <w:proofErr w:type="spellStart"/>
      <w:r w:rsidRPr="00691469">
        <w:t>specific</w:t>
      </w:r>
      <w:proofErr w:type="spellEnd"/>
      <w:r w:rsidRPr="00691469">
        <w:t xml:space="preserve"> </w:t>
      </w:r>
      <w:proofErr w:type="spellStart"/>
      <w:r w:rsidRPr="00691469">
        <w:t>instructions</w:t>
      </w:r>
      <w:proofErr w:type="spellEnd"/>
      <w:r w:rsidRPr="00691469">
        <w:t xml:space="preserve"> </w:t>
      </w:r>
      <w:proofErr w:type="spellStart"/>
      <w:r w:rsidRPr="00691469">
        <w:t>for</w:t>
      </w:r>
      <w:proofErr w:type="spellEnd"/>
      <w:r w:rsidRPr="00691469">
        <w:t xml:space="preserve"> </w:t>
      </w:r>
      <w:proofErr w:type="spellStart"/>
      <w:r w:rsidRPr="00691469">
        <w:t>use</w:t>
      </w:r>
      <w:bookmarkEnd w:id="61"/>
      <w:proofErr w:type="spellEnd"/>
    </w:p>
    <w:p w14:paraId="783F31B8" w14:textId="77777777" w:rsidR="008E1881" w:rsidRPr="002C6BA0" w:rsidRDefault="008E1881" w:rsidP="002D492D">
      <w:pPr>
        <w:pBdr>
          <w:top w:val="single" w:sz="4" w:space="1" w:color="auto"/>
          <w:left w:val="single" w:sz="4" w:space="4" w:color="auto"/>
          <w:bottom w:val="single" w:sz="4" w:space="1" w:color="auto"/>
          <w:right w:val="single" w:sz="4" w:space="4" w:color="auto"/>
        </w:pBdr>
        <w:jc w:val="both"/>
        <w:rPr>
          <w:bCs/>
          <w:color w:val="FF0000"/>
          <w:lang w:val="en-US"/>
        </w:rPr>
      </w:pPr>
      <w:r w:rsidRPr="002C6BA0">
        <w:rPr>
          <w:bCs/>
          <w:color w:val="FF0000"/>
          <w:lang w:val="en-US"/>
        </w:rPr>
        <w:t>Apply the product directly from the packaging or through the spreader in a homogeneous manner as surface treatment, including cracks and crevices, in henhouses. Remove (clean) product and dead insects when the presence of live insects is stopped.</w:t>
      </w:r>
    </w:p>
    <w:p w14:paraId="2B63466C" w14:textId="77777777" w:rsidR="00792722" w:rsidRPr="00725DE1" w:rsidRDefault="00792722" w:rsidP="00573CC7">
      <w:pPr>
        <w:pStyle w:val="4"/>
        <w:rPr>
          <w:highlight w:val="green"/>
        </w:rPr>
      </w:pPr>
    </w:p>
    <w:p w14:paraId="1A916A57" w14:textId="77777777" w:rsidR="00465942" w:rsidRPr="00691469" w:rsidRDefault="00BB337C" w:rsidP="00573CC7">
      <w:pPr>
        <w:pStyle w:val="4"/>
      </w:pPr>
      <w:bookmarkStart w:id="62" w:name="_Toc151566212"/>
      <w:r w:rsidRPr="00691469">
        <w:t>Use-</w:t>
      </w:r>
      <w:proofErr w:type="spellStart"/>
      <w:r w:rsidRPr="00691469">
        <w:t>specific</w:t>
      </w:r>
      <w:proofErr w:type="spellEnd"/>
      <w:r w:rsidRPr="00691469">
        <w:t xml:space="preserve"> </w:t>
      </w:r>
      <w:proofErr w:type="spellStart"/>
      <w:r w:rsidRPr="00691469">
        <w:t>risk</w:t>
      </w:r>
      <w:proofErr w:type="spellEnd"/>
      <w:r w:rsidRPr="00691469">
        <w:t xml:space="preserve"> </w:t>
      </w:r>
      <w:proofErr w:type="spellStart"/>
      <w:r w:rsidRPr="00691469">
        <w:t>mitigation</w:t>
      </w:r>
      <w:proofErr w:type="spellEnd"/>
      <w:r w:rsidRPr="00691469">
        <w:t xml:space="preserve"> </w:t>
      </w:r>
      <w:proofErr w:type="spellStart"/>
      <w:r w:rsidRPr="00691469">
        <w:t>measures</w:t>
      </w:r>
      <w:bookmarkEnd w:id="62"/>
      <w:proofErr w:type="spellEnd"/>
    </w:p>
    <w:p w14:paraId="57A93B8F" w14:textId="77777777" w:rsidR="00E6689D" w:rsidRPr="002C6BA0" w:rsidRDefault="00E6689D" w:rsidP="00E6689D">
      <w:pPr>
        <w:pBdr>
          <w:top w:val="single" w:sz="4" w:space="1" w:color="auto"/>
          <w:left w:val="single" w:sz="4" w:space="4" w:color="auto"/>
          <w:bottom w:val="single" w:sz="4" w:space="1" w:color="auto"/>
          <w:right w:val="single" w:sz="4" w:space="4" w:color="auto"/>
        </w:pBdr>
        <w:rPr>
          <w:color w:val="FF0000"/>
          <w:lang w:val="en-US"/>
        </w:rPr>
      </w:pPr>
      <w:r w:rsidRPr="002C6BA0">
        <w:rPr>
          <w:color w:val="FF0000"/>
          <w:lang w:val="en-US"/>
        </w:rPr>
        <w:t>Strictly NOT to be used in stables/animal housings connected to a sewage treatment plant (STP) and/or direct emissions to surface water cannot be prevented.</w:t>
      </w:r>
    </w:p>
    <w:p w14:paraId="125EC062" w14:textId="77777777" w:rsidR="009E077B" w:rsidRPr="002C6BA0" w:rsidRDefault="00E6689D" w:rsidP="00E6689D">
      <w:pPr>
        <w:pBdr>
          <w:top w:val="single" w:sz="4" w:space="1" w:color="auto"/>
          <w:left w:val="single" w:sz="4" w:space="4" w:color="auto"/>
          <w:bottom w:val="single" w:sz="4" w:space="1" w:color="auto"/>
          <w:right w:val="single" w:sz="4" w:space="4" w:color="auto"/>
        </w:pBdr>
        <w:rPr>
          <w:color w:val="FF0000"/>
          <w:highlight w:val="green"/>
          <w:lang w:val="en-US"/>
        </w:rPr>
      </w:pPr>
      <w:r w:rsidRPr="002C6BA0">
        <w:rPr>
          <w:color w:val="FF0000"/>
          <w:lang w:val="en-US"/>
        </w:rPr>
        <w:t xml:space="preserve">Only for application in animal housing (henhouses) </w:t>
      </w:r>
      <w:proofErr w:type="spellStart"/>
      <w:r w:rsidRPr="002C6BA0">
        <w:rPr>
          <w:color w:val="FF0000"/>
          <w:lang w:val="en-US"/>
        </w:rPr>
        <w:t>authorised</w:t>
      </w:r>
      <w:proofErr w:type="spellEnd"/>
      <w:r w:rsidR="003B2F31" w:rsidRPr="002C6BA0">
        <w:rPr>
          <w:color w:val="FF0000"/>
          <w:lang w:val="en-US"/>
        </w:rPr>
        <w:t xml:space="preserve"> (7,10,13)</w:t>
      </w:r>
      <w:r w:rsidRPr="002C6BA0">
        <w:rPr>
          <w:color w:val="FF0000"/>
          <w:lang w:val="en-US"/>
        </w:rPr>
        <w:t>.</w:t>
      </w:r>
    </w:p>
    <w:p w14:paraId="58072480" w14:textId="77777777" w:rsidR="009E077B" w:rsidRPr="00691469" w:rsidRDefault="009E077B" w:rsidP="003E6BC9">
      <w:pPr>
        <w:pBdr>
          <w:top w:val="single" w:sz="4" w:space="1" w:color="auto"/>
          <w:left w:val="single" w:sz="4" w:space="4" w:color="auto"/>
          <w:bottom w:val="single" w:sz="4" w:space="1" w:color="auto"/>
          <w:right w:val="single" w:sz="4" w:space="4" w:color="auto"/>
        </w:pBdr>
        <w:rPr>
          <w:color w:val="FF0000"/>
          <w:highlight w:val="green"/>
        </w:rPr>
      </w:pPr>
    </w:p>
    <w:p w14:paraId="2510257B" w14:textId="77777777" w:rsidR="004F2FFA" w:rsidRPr="00533E0D" w:rsidRDefault="004F2FFA" w:rsidP="003E6BC9">
      <w:pPr>
        <w:pBdr>
          <w:top w:val="single" w:sz="4" w:space="1" w:color="auto"/>
          <w:left w:val="single" w:sz="4" w:space="4" w:color="auto"/>
          <w:bottom w:val="single" w:sz="4" w:space="1" w:color="auto"/>
          <w:right w:val="single" w:sz="4" w:space="4" w:color="auto"/>
        </w:pBdr>
        <w:rPr>
          <w:color w:val="FF0000"/>
        </w:rPr>
      </w:pPr>
      <w:r w:rsidRPr="00533E0D">
        <w:rPr>
          <w:color w:val="FF0000"/>
        </w:rPr>
        <w:t>After cleaning, dispose the collected in the dry cleaner materials or the damp papers used as solid wastes.</w:t>
      </w:r>
    </w:p>
    <w:p w14:paraId="777AB77F" w14:textId="39731580" w:rsidR="004F2FFA" w:rsidRPr="00CB566F" w:rsidRDefault="00CB566F" w:rsidP="004F2FFA">
      <w:pPr>
        <w:pBdr>
          <w:top w:val="single" w:sz="4" w:space="1" w:color="auto"/>
          <w:left w:val="single" w:sz="4" w:space="4" w:color="auto"/>
          <w:bottom w:val="single" w:sz="4" w:space="1" w:color="auto"/>
          <w:right w:val="single" w:sz="4" w:space="4" w:color="auto"/>
        </w:pBdr>
        <w:jc w:val="both"/>
        <w:rPr>
          <w:color w:val="FF0000"/>
        </w:rPr>
      </w:pPr>
      <w:r w:rsidRPr="00CB566F">
        <w:rPr>
          <w:color w:val="FF0000"/>
        </w:rPr>
        <w:t>“</w:t>
      </w:r>
      <w:r w:rsidR="004F2FFA" w:rsidRPr="00CB566F">
        <w:rPr>
          <w:color w:val="FF0000"/>
        </w:rPr>
        <w:t>Move the animals away during the treatment”</w:t>
      </w:r>
    </w:p>
    <w:p w14:paraId="39DE7ED8" w14:textId="77777777" w:rsidR="004F2FFA" w:rsidRPr="00CB566F" w:rsidRDefault="004F2FFA" w:rsidP="004F2FFA">
      <w:pPr>
        <w:pBdr>
          <w:top w:val="single" w:sz="4" w:space="1" w:color="auto"/>
          <w:left w:val="single" w:sz="4" w:space="4" w:color="auto"/>
          <w:bottom w:val="single" w:sz="4" w:space="1" w:color="auto"/>
          <w:right w:val="single" w:sz="4" w:space="4" w:color="auto"/>
        </w:pBdr>
        <w:jc w:val="both"/>
        <w:rPr>
          <w:color w:val="FF0000"/>
        </w:rPr>
      </w:pPr>
      <w:r w:rsidRPr="00CB566F">
        <w:rPr>
          <w:color w:val="FF0000"/>
        </w:rPr>
        <w:t>“The treatment premises/room must not accessible to pets”</w:t>
      </w:r>
    </w:p>
    <w:p w14:paraId="27B4FA1D" w14:textId="77777777" w:rsidR="004F2FFA" w:rsidRPr="00CB566F" w:rsidRDefault="004F2FFA" w:rsidP="004F2FFA">
      <w:pPr>
        <w:pBdr>
          <w:top w:val="single" w:sz="4" w:space="1" w:color="auto"/>
          <w:left w:val="single" w:sz="4" w:space="4" w:color="auto"/>
          <w:bottom w:val="single" w:sz="4" w:space="1" w:color="auto"/>
          <w:right w:val="single" w:sz="4" w:space="4" w:color="auto"/>
        </w:pBdr>
        <w:jc w:val="both"/>
        <w:rPr>
          <w:color w:val="FF0000"/>
        </w:rPr>
      </w:pPr>
      <w:r w:rsidRPr="00CB566F">
        <w:rPr>
          <w:color w:val="FF0000"/>
        </w:rPr>
        <w:t xml:space="preserve">“Clean the </w:t>
      </w:r>
      <w:proofErr w:type="spellStart"/>
      <w:r w:rsidRPr="00CB566F">
        <w:rPr>
          <w:color w:val="FF0000"/>
        </w:rPr>
        <w:t>treatead</w:t>
      </w:r>
      <w:proofErr w:type="spellEnd"/>
      <w:r w:rsidRPr="00CB566F">
        <w:rPr>
          <w:color w:val="FF0000"/>
        </w:rPr>
        <w:t xml:space="preserve"> area before the re-entry of the animal”</w:t>
      </w:r>
    </w:p>
    <w:p w14:paraId="64EBF59D" w14:textId="77777777" w:rsidR="004F2FFA" w:rsidRPr="00691469" w:rsidRDefault="004F2FFA" w:rsidP="004F2FFA">
      <w:pPr>
        <w:pBdr>
          <w:top w:val="single" w:sz="4" w:space="1" w:color="auto"/>
          <w:left w:val="single" w:sz="4" w:space="4" w:color="auto"/>
          <w:bottom w:val="single" w:sz="4" w:space="1" w:color="auto"/>
          <w:right w:val="single" w:sz="4" w:space="4" w:color="auto"/>
        </w:pBdr>
        <w:jc w:val="both"/>
        <w:rPr>
          <w:color w:val="FF0000"/>
        </w:rPr>
      </w:pPr>
      <w:r w:rsidRPr="00CB566F">
        <w:rPr>
          <w:color w:val="FF0000"/>
        </w:rPr>
        <w:t>”Do not treat directly on the animal”</w:t>
      </w:r>
    </w:p>
    <w:p w14:paraId="4B3A6206" w14:textId="77777777" w:rsidR="00BB337C" w:rsidRPr="00725DE1" w:rsidRDefault="00D76558" w:rsidP="00573CC7">
      <w:pPr>
        <w:pStyle w:val="4"/>
      </w:pPr>
      <w:r w:rsidRPr="00725DE1">
        <w:lastRenderedPageBreak/>
        <w:t xml:space="preserve"> </w:t>
      </w:r>
      <w:bookmarkStart w:id="63" w:name="_Toc151566213"/>
      <w:proofErr w:type="spellStart"/>
      <w:r w:rsidR="00BB337C" w:rsidRPr="00725DE1">
        <w:t>Where</w:t>
      </w:r>
      <w:proofErr w:type="spellEnd"/>
      <w:r w:rsidR="00BB337C" w:rsidRPr="00725DE1">
        <w:t xml:space="preserve"> </w:t>
      </w:r>
      <w:proofErr w:type="spellStart"/>
      <w:r w:rsidR="00BB337C" w:rsidRPr="00725DE1">
        <w:t>specific</w:t>
      </w:r>
      <w:proofErr w:type="spellEnd"/>
      <w:r w:rsidR="00BB337C" w:rsidRPr="00725DE1">
        <w:t xml:space="preserve"> </w:t>
      </w:r>
      <w:proofErr w:type="spellStart"/>
      <w:r w:rsidR="00BB337C" w:rsidRPr="00725DE1">
        <w:t>to</w:t>
      </w:r>
      <w:proofErr w:type="spellEnd"/>
      <w:r w:rsidR="00BB337C" w:rsidRPr="00725DE1">
        <w:t xml:space="preserve"> </w:t>
      </w:r>
      <w:proofErr w:type="spellStart"/>
      <w:r w:rsidR="00BB337C" w:rsidRPr="00725DE1">
        <w:t>the</w:t>
      </w:r>
      <w:proofErr w:type="spellEnd"/>
      <w:r w:rsidR="00BB337C" w:rsidRPr="00725DE1">
        <w:t xml:space="preserve"> </w:t>
      </w:r>
      <w:proofErr w:type="spellStart"/>
      <w:r w:rsidR="00BB337C" w:rsidRPr="00725DE1">
        <w:t>use</w:t>
      </w:r>
      <w:proofErr w:type="spellEnd"/>
      <w:r w:rsidR="00BB337C" w:rsidRPr="00725DE1">
        <w:t xml:space="preserve">, </w:t>
      </w:r>
      <w:proofErr w:type="spellStart"/>
      <w:r w:rsidR="00BB337C" w:rsidRPr="00725DE1">
        <w:t>the</w:t>
      </w:r>
      <w:proofErr w:type="spellEnd"/>
      <w:r w:rsidR="00BB337C" w:rsidRPr="00725DE1">
        <w:t xml:space="preserve"> </w:t>
      </w:r>
      <w:proofErr w:type="spellStart"/>
      <w:r w:rsidR="00BB337C" w:rsidRPr="00725DE1">
        <w:t>particulars</w:t>
      </w:r>
      <w:proofErr w:type="spellEnd"/>
      <w:r w:rsidR="00BB337C" w:rsidRPr="00725DE1">
        <w:t xml:space="preserve"> </w:t>
      </w:r>
      <w:proofErr w:type="spellStart"/>
      <w:r w:rsidR="00BB337C" w:rsidRPr="00725DE1">
        <w:t>of</w:t>
      </w:r>
      <w:proofErr w:type="spellEnd"/>
      <w:r w:rsidR="00BB337C" w:rsidRPr="00725DE1">
        <w:t xml:space="preserve"> </w:t>
      </w:r>
      <w:proofErr w:type="spellStart"/>
      <w:r w:rsidR="00BB337C" w:rsidRPr="00725DE1">
        <w:t>likely</w:t>
      </w:r>
      <w:proofErr w:type="spellEnd"/>
      <w:r w:rsidR="00BB337C" w:rsidRPr="00725DE1">
        <w:t xml:space="preserve"> </w:t>
      </w:r>
      <w:proofErr w:type="spellStart"/>
      <w:r w:rsidR="00BB337C" w:rsidRPr="00725DE1">
        <w:t>direct</w:t>
      </w:r>
      <w:proofErr w:type="spellEnd"/>
      <w:r w:rsidR="00BB337C" w:rsidRPr="00725DE1">
        <w:t xml:space="preserve"> </w:t>
      </w:r>
      <w:proofErr w:type="spellStart"/>
      <w:r w:rsidR="00BB337C" w:rsidRPr="00725DE1">
        <w:t>or</w:t>
      </w:r>
      <w:proofErr w:type="spellEnd"/>
      <w:r w:rsidR="00BB337C" w:rsidRPr="00725DE1">
        <w:t xml:space="preserve"> </w:t>
      </w:r>
      <w:proofErr w:type="spellStart"/>
      <w:r w:rsidR="00BB337C" w:rsidRPr="00725DE1">
        <w:t>indirect</w:t>
      </w:r>
      <w:proofErr w:type="spellEnd"/>
      <w:r w:rsidR="00BB337C" w:rsidRPr="00725DE1">
        <w:t xml:space="preserve"> </w:t>
      </w:r>
      <w:proofErr w:type="spellStart"/>
      <w:r w:rsidR="00BB337C" w:rsidRPr="00725DE1">
        <w:t>effects</w:t>
      </w:r>
      <w:proofErr w:type="spellEnd"/>
      <w:r w:rsidR="00BB337C" w:rsidRPr="00725DE1">
        <w:t xml:space="preserve">, </w:t>
      </w:r>
      <w:proofErr w:type="spellStart"/>
      <w:r w:rsidR="00BB337C" w:rsidRPr="00725DE1">
        <w:t>first</w:t>
      </w:r>
      <w:proofErr w:type="spellEnd"/>
      <w:r w:rsidR="00BB337C" w:rsidRPr="00725DE1">
        <w:t xml:space="preserve"> </w:t>
      </w:r>
      <w:proofErr w:type="spellStart"/>
      <w:r w:rsidR="00BB337C" w:rsidRPr="00725DE1">
        <w:t>aid</w:t>
      </w:r>
      <w:proofErr w:type="spellEnd"/>
      <w:r w:rsidR="00BB337C" w:rsidRPr="00725DE1">
        <w:t xml:space="preserve"> </w:t>
      </w:r>
      <w:proofErr w:type="spellStart"/>
      <w:r w:rsidR="00BB337C" w:rsidRPr="00725DE1">
        <w:t>instructions</w:t>
      </w:r>
      <w:proofErr w:type="spellEnd"/>
      <w:r w:rsidR="00BB337C" w:rsidRPr="00725DE1">
        <w:t xml:space="preserve"> and </w:t>
      </w:r>
      <w:proofErr w:type="spellStart"/>
      <w:r w:rsidR="00BB337C" w:rsidRPr="00725DE1">
        <w:t>emergency</w:t>
      </w:r>
      <w:proofErr w:type="spellEnd"/>
      <w:r w:rsidR="00BB337C" w:rsidRPr="00725DE1">
        <w:t xml:space="preserve"> </w:t>
      </w:r>
      <w:proofErr w:type="spellStart"/>
      <w:r w:rsidR="00BB337C" w:rsidRPr="00725DE1">
        <w:t>measures</w:t>
      </w:r>
      <w:proofErr w:type="spellEnd"/>
      <w:r w:rsidR="00BB337C" w:rsidRPr="00725DE1">
        <w:t xml:space="preserve"> </w:t>
      </w:r>
      <w:proofErr w:type="spellStart"/>
      <w:r w:rsidR="00BB337C" w:rsidRPr="00725DE1">
        <w:t>to</w:t>
      </w:r>
      <w:proofErr w:type="spellEnd"/>
      <w:r w:rsidR="00BB337C" w:rsidRPr="00725DE1">
        <w:t xml:space="preserve"> </w:t>
      </w:r>
      <w:proofErr w:type="spellStart"/>
      <w:r w:rsidR="00BB337C" w:rsidRPr="00725DE1">
        <w:t>protect</w:t>
      </w:r>
      <w:proofErr w:type="spellEnd"/>
      <w:r w:rsidR="00BB337C" w:rsidRPr="00725DE1">
        <w:t xml:space="preserve"> </w:t>
      </w:r>
      <w:proofErr w:type="spellStart"/>
      <w:r w:rsidR="00BB337C" w:rsidRPr="00725DE1">
        <w:t>the</w:t>
      </w:r>
      <w:proofErr w:type="spellEnd"/>
      <w:r w:rsidR="00BB337C" w:rsidRPr="00725DE1">
        <w:t xml:space="preserve"> </w:t>
      </w:r>
      <w:proofErr w:type="spellStart"/>
      <w:r w:rsidR="00BB337C" w:rsidRPr="00725DE1">
        <w:t>environment</w:t>
      </w:r>
      <w:bookmarkEnd w:id="63"/>
      <w:proofErr w:type="spellEnd"/>
    </w:p>
    <w:p w14:paraId="19CF5FCA" w14:textId="77777777" w:rsidR="00BB337C" w:rsidRPr="00691469" w:rsidRDefault="00BB337C" w:rsidP="00EA732D">
      <w:pPr>
        <w:pStyle w:val="-HTML"/>
        <w:pBdr>
          <w:top w:val="single" w:sz="4" w:space="1" w:color="auto"/>
          <w:left w:val="single" w:sz="4" w:space="4" w:color="auto"/>
          <w:bottom w:val="single" w:sz="4" w:space="1" w:color="auto"/>
          <w:right w:val="single" w:sz="4" w:space="4" w:color="auto"/>
        </w:pBdr>
        <w:rPr>
          <w:rFonts w:ascii="Verdana" w:hAnsi="Verdana"/>
          <w:color w:val="FF0000"/>
          <w:lang w:val="en-GB" w:eastAsia="de-DE"/>
        </w:rPr>
      </w:pPr>
      <w:r w:rsidRPr="00691469">
        <w:rPr>
          <w:rFonts w:ascii="Verdana" w:hAnsi="Verdana"/>
          <w:color w:val="FF0000"/>
          <w:lang w:val="en-GB" w:eastAsia="de-DE"/>
        </w:rPr>
        <w:t>Refer to general direction of use</w:t>
      </w:r>
    </w:p>
    <w:p w14:paraId="439A9988" w14:textId="77777777" w:rsidR="00B23BD7" w:rsidRPr="00725DE1" w:rsidRDefault="00B23BD7" w:rsidP="00573CC7">
      <w:pPr>
        <w:pStyle w:val="4"/>
      </w:pPr>
    </w:p>
    <w:p w14:paraId="1D00C562" w14:textId="77777777" w:rsidR="00BB337C" w:rsidRPr="00725DE1" w:rsidRDefault="00BD7858" w:rsidP="00573CC7">
      <w:pPr>
        <w:pStyle w:val="4"/>
      </w:pPr>
      <w:bookmarkStart w:id="64" w:name="_Toc151566214"/>
      <w:proofErr w:type="spellStart"/>
      <w:r w:rsidRPr="00725DE1">
        <w:t>Where</w:t>
      </w:r>
      <w:proofErr w:type="spellEnd"/>
      <w:r w:rsidRPr="00725DE1">
        <w:t xml:space="preserve"> </w:t>
      </w:r>
      <w:proofErr w:type="spellStart"/>
      <w:r w:rsidRPr="00725DE1">
        <w:t>specific</w:t>
      </w:r>
      <w:proofErr w:type="spellEnd"/>
      <w:r w:rsidRPr="00725DE1">
        <w:t xml:space="preserve"> </w:t>
      </w:r>
      <w:proofErr w:type="spellStart"/>
      <w:r w:rsidRPr="00725DE1">
        <w:t>to</w:t>
      </w:r>
      <w:proofErr w:type="spellEnd"/>
      <w:r w:rsidRPr="00725DE1">
        <w:t xml:space="preserve"> </w:t>
      </w:r>
      <w:proofErr w:type="spellStart"/>
      <w:r w:rsidRPr="00725DE1">
        <w:t>the</w:t>
      </w:r>
      <w:proofErr w:type="spellEnd"/>
      <w:r w:rsidRPr="00725DE1">
        <w:t xml:space="preserve"> </w:t>
      </w:r>
      <w:proofErr w:type="spellStart"/>
      <w:r w:rsidRPr="00725DE1">
        <w:t>use</w:t>
      </w:r>
      <w:proofErr w:type="spellEnd"/>
      <w:r w:rsidRPr="00725DE1">
        <w:t xml:space="preserve">, </w:t>
      </w:r>
      <w:proofErr w:type="spellStart"/>
      <w:r w:rsidRPr="00725DE1">
        <w:t>the</w:t>
      </w:r>
      <w:proofErr w:type="spellEnd"/>
      <w:r w:rsidRPr="00725DE1">
        <w:t xml:space="preserve"> </w:t>
      </w:r>
      <w:proofErr w:type="spellStart"/>
      <w:r w:rsidRPr="00725DE1">
        <w:t>instructions</w:t>
      </w:r>
      <w:proofErr w:type="spellEnd"/>
      <w:r w:rsidRPr="00725DE1">
        <w:t xml:space="preserve"> </w:t>
      </w:r>
      <w:proofErr w:type="spellStart"/>
      <w:r w:rsidRPr="00725DE1">
        <w:t>for</w:t>
      </w:r>
      <w:proofErr w:type="spellEnd"/>
      <w:r w:rsidRPr="00725DE1">
        <w:t xml:space="preserve"> safe </w:t>
      </w:r>
      <w:proofErr w:type="spellStart"/>
      <w:r w:rsidRPr="00725DE1">
        <w:t>disposal</w:t>
      </w:r>
      <w:proofErr w:type="spellEnd"/>
      <w:r w:rsidRPr="00725DE1">
        <w:t xml:space="preserve"> </w:t>
      </w:r>
      <w:proofErr w:type="spellStart"/>
      <w:r w:rsidRPr="00725DE1">
        <w:t>of</w:t>
      </w:r>
      <w:proofErr w:type="spellEnd"/>
      <w:r w:rsidRPr="00725DE1">
        <w:t xml:space="preserve"> </w:t>
      </w:r>
      <w:proofErr w:type="spellStart"/>
      <w:r w:rsidRPr="00725DE1">
        <w:t>the</w:t>
      </w:r>
      <w:proofErr w:type="spellEnd"/>
      <w:r w:rsidRPr="00725DE1">
        <w:t xml:space="preserve"> </w:t>
      </w:r>
      <w:proofErr w:type="spellStart"/>
      <w:r w:rsidRPr="00725DE1">
        <w:t>product</w:t>
      </w:r>
      <w:proofErr w:type="spellEnd"/>
      <w:r w:rsidRPr="00725DE1">
        <w:t xml:space="preserve"> and </w:t>
      </w:r>
      <w:proofErr w:type="spellStart"/>
      <w:r w:rsidRPr="00725DE1">
        <w:t>its</w:t>
      </w:r>
      <w:proofErr w:type="spellEnd"/>
      <w:r w:rsidRPr="00725DE1">
        <w:t xml:space="preserve"> </w:t>
      </w:r>
      <w:proofErr w:type="spellStart"/>
      <w:r w:rsidRPr="00725DE1">
        <w:t>packaging</w:t>
      </w:r>
      <w:bookmarkEnd w:id="64"/>
      <w:proofErr w:type="spellEnd"/>
    </w:p>
    <w:p w14:paraId="41A10550" w14:textId="77777777" w:rsidR="00BD7858" w:rsidRPr="00691469" w:rsidRDefault="00BD7858" w:rsidP="00EA732D">
      <w:pPr>
        <w:pBdr>
          <w:top w:val="single" w:sz="4" w:space="1" w:color="auto"/>
          <w:left w:val="single" w:sz="4" w:space="4" w:color="auto"/>
          <w:bottom w:val="single" w:sz="4" w:space="1" w:color="auto"/>
          <w:right w:val="single" w:sz="4" w:space="4" w:color="auto"/>
        </w:pBdr>
        <w:rPr>
          <w:rFonts w:cs="Times"/>
          <w:bCs/>
          <w:color w:val="FF0000"/>
          <w:szCs w:val="29"/>
        </w:rPr>
      </w:pPr>
      <w:r w:rsidRPr="00691469">
        <w:rPr>
          <w:rFonts w:cs="Times"/>
          <w:bCs/>
          <w:color w:val="FF0000"/>
          <w:szCs w:val="29"/>
        </w:rPr>
        <w:t>Refer to general direction of use</w:t>
      </w:r>
    </w:p>
    <w:p w14:paraId="59559731" w14:textId="77777777" w:rsidR="00B23BD7" w:rsidRPr="00725DE1" w:rsidRDefault="00B23BD7" w:rsidP="00573CC7">
      <w:pPr>
        <w:pStyle w:val="4"/>
      </w:pPr>
    </w:p>
    <w:p w14:paraId="4396176E" w14:textId="77777777" w:rsidR="00BD7858" w:rsidRPr="00725DE1" w:rsidRDefault="00BD7858" w:rsidP="00573CC7">
      <w:pPr>
        <w:pStyle w:val="4"/>
        <w:rPr>
          <w:rFonts w:cs="Times"/>
          <w:bCs/>
          <w:szCs w:val="29"/>
        </w:rPr>
      </w:pPr>
      <w:bookmarkStart w:id="65" w:name="_Toc151566215"/>
      <w:proofErr w:type="spellStart"/>
      <w:r w:rsidRPr="00725DE1">
        <w:t>Where</w:t>
      </w:r>
      <w:proofErr w:type="spellEnd"/>
      <w:r w:rsidRPr="00725DE1">
        <w:t xml:space="preserve"> </w:t>
      </w:r>
      <w:proofErr w:type="spellStart"/>
      <w:r w:rsidRPr="00725DE1">
        <w:t>specific</w:t>
      </w:r>
      <w:proofErr w:type="spellEnd"/>
      <w:r w:rsidRPr="00725DE1">
        <w:t xml:space="preserve"> </w:t>
      </w:r>
      <w:proofErr w:type="spellStart"/>
      <w:r w:rsidRPr="00725DE1">
        <w:t>to</w:t>
      </w:r>
      <w:proofErr w:type="spellEnd"/>
      <w:r w:rsidRPr="00725DE1">
        <w:t xml:space="preserve"> </w:t>
      </w:r>
      <w:proofErr w:type="spellStart"/>
      <w:r w:rsidRPr="00725DE1">
        <w:t>the</w:t>
      </w:r>
      <w:proofErr w:type="spellEnd"/>
      <w:r w:rsidRPr="00725DE1">
        <w:t xml:space="preserve"> </w:t>
      </w:r>
      <w:proofErr w:type="spellStart"/>
      <w:r w:rsidRPr="00725DE1">
        <w:t>use</w:t>
      </w:r>
      <w:proofErr w:type="spellEnd"/>
      <w:r w:rsidRPr="00725DE1">
        <w:t xml:space="preserve">, </w:t>
      </w:r>
      <w:proofErr w:type="spellStart"/>
      <w:r w:rsidRPr="00725DE1">
        <w:t>the</w:t>
      </w:r>
      <w:proofErr w:type="spellEnd"/>
      <w:r w:rsidRPr="00725DE1">
        <w:t xml:space="preserve"> </w:t>
      </w:r>
      <w:proofErr w:type="spellStart"/>
      <w:r w:rsidRPr="00725DE1">
        <w:t>conditions</w:t>
      </w:r>
      <w:proofErr w:type="spellEnd"/>
      <w:r w:rsidRPr="00725DE1">
        <w:t xml:space="preserve"> </w:t>
      </w:r>
      <w:proofErr w:type="spellStart"/>
      <w:r w:rsidRPr="00725DE1">
        <w:t>of</w:t>
      </w:r>
      <w:proofErr w:type="spellEnd"/>
      <w:r w:rsidRPr="00725DE1">
        <w:t xml:space="preserve"> </w:t>
      </w:r>
      <w:proofErr w:type="spellStart"/>
      <w:r w:rsidRPr="00725DE1">
        <w:t>storage</w:t>
      </w:r>
      <w:proofErr w:type="spellEnd"/>
      <w:r w:rsidRPr="00725DE1">
        <w:t xml:space="preserve"> and </w:t>
      </w:r>
      <w:proofErr w:type="spellStart"/>
      <w:r w:rsidRPr="00725DE1">
        <w:t>shelf-life</w:t>
      </w:r>
      <w:proofErr w:type="spellEnd"/>
      <w:r w:rsidRPr="00725DE1">
        <w:t xml:space="preserve"> </w:t>
      </w:r>
      <w:proofErr w:type="spellStart"/>
      <w:r w:rsidRPr="00725DE1">
        <w:t>of</w:t>
      </w:r>
      <w:proofErr w:type="spellEnd"/>
      <w:r w:rsidRPr="00725DE1">
        <w:t xml:space="preserve"> </w:t>
      </w:r>
      <w:proofErr w:type="spellStart"/>
      <w:r w:rsidRPr="00725DE1">
        <w:t>the</w:t>
      </w:r>
      <w:proofErr w:type="spellEnd"/>
      <w:r w:rsidRPr="00725DE1">
        <w:t xml:space="preserve"> </w:t>
      </w:r>
      <w:proofErr w:type="spellStart"/>
      <w:r w:rsidRPr="00725DE1">
        <w:t>product</w:t>
      </w:r>
      <w:proofErr w:type="spellEnd"/>
      <w:r w:rsidRPr="00725DE1">
        <w:t xml:space="preserve"> </w:t>
      </w:r>
      <w:proofErr w:type="spellStart"/>
      <w:r w:rsidRPr="00725DE1">
        <w:t>under</w:t>
      </w:r>
      <w:proofErr w:type="spellEnd"/>
      <w:r w:rsidRPr="00725DE1">
        <w:t xml:space="preserve"> normal </w:t>
      </w:r>
      <w:proofErr w:type="spellStart"/>
      <w:r w:rsidRPr="00725DE1">
        <w:t>conditions</w:t>
      </w:r>
      <w:proofErr w:type="spellEnd"/>
      <w:r w:rsidRPr="00725DE1">
        <w:t xml:space="preserve"> </w:t>
      </w:r>
      <w:proofErr w:type="spellStart"/>
      <w:r w:rsidRPr="00725DE1">
        <w:t>of</w:t>
      </w:r>
      <w:proofErr w:type="spellEnd"/>
      <w:r w:rsidRPr="00725DE1">
        <w:t xml:space="preserve"> </w:t>
      </w:r>
      <w:proofErr w:type="spellStart"/>
      <w:r w:rsidRPr="00725DE1">
        <w:t>storage</w:t>
      </w:r>
      <w:bookmarkEnd w:id="65"/>
      <w:proofErr w:type="spellEnd"/>
    </w:p>
    <w:p w14:paraId="700DAEA0" w14:textId="77777777" w:rsidR="00B738C6" w:rsidRPr="00691469" w:rsidRDefault="00B738C6" w:rsidP="005C1ED7">
      <w:pPr>
        <w:pBdr>
          <w:top w:val="single" w:sz="4" w:space="1" w:color="auto"/>
          <w:left w:val="single" w:sz="4" w:space="4" w:color="auto"/>
          <w:bottom w:val="single" w:sz="4" w:space="1" w:color="auto"/>
          <w:right w:val="single" w:sz="4" w:space="4" w:color="auto"/>
        </w:pBdr>
        <w:rPr>
          <w:rFonts w:cs="Times"/>
          <w:bCs/>
          <w:color w:val="FF0000"/>
          <w:szCs w:val="29"/>
        </w:rPr>
      </w:pPr>
      <w:r w:rsidRPr="00691469">
        <w:rPr>
          <w:rFonts w:cs="Times"/>
          <w:bCs/>
          <w:color w:val="FF0000"/>
          <w:szCs w:val="29"/>
        </w:rPr>
        <w:t>Refer to general direction of use</w:t>
      </w:r>
    </w:p>
    <w:p w14:paraId="57F11DE5" w14:textId="6FCD8C8E" w:rsidR="00B738C6" w:rsidRDefault="00B738C6" w:rsidP="006310E5">
      <w:pPr>
        <w:pStyle w:val="affd"/>
        <w:spacing w:before="120" w:after="120"/>
        <w:ind w:left="0"/>
        <w:jc w:val="both"/>
      </w:pPr>
    </w:p>
    <w:p w14:paraId="5814B813" w14:textId="4523C893" w:rsidR="006B11E1" w:rsidRPr="00BA3C45" w:rsidRDefault="006B11E1" w:rsidP="006B11E1">
      <w:pPr>
        <w:spacing w:before="120"/>
        <w:rPr>
          <w:b/>
          <w:bCs/>
          <w:lang w:val="en-US"/>
        </w:rPr>
      </w:pPr>
      <w:r w:rsidRPr="00BA3C45">
        <w:rPr>
          <w:b/>
          <w:bCs/>
        </w:rPr>
        <w:t xml:space="preserve">Table 3. Use # 3 – Spreading on </w:t>
      </w:r>
      <w:r w:rsidR="00134390" w:rsidRPr="00573CC7">
        <w:rPr>
          <w:b/>
          <w:bCs/>
        </w:rPr>
        <w:t xml:space="preserve">American </w:t>
      </w:r>
      <w:r w:rsidRPr="00573CC7">
        <w:rPr>
          <w:b/>
          <w:bCs/>
        </w:rPr>
        <w:t>coc</w:t>
      </w:r>
      <w:r w:rsidRPr="00BA3C45">
        <w:rPr>
          <w:b/>
          <w:bCs/>
        </w:rPr>
        <w:t>kroaches (indoor)</w:t>
      </w: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6B11E1" w:rsidRPr="00BA3C45" w14:paraId="2FEBEAB5" w14:textId="77777777" w:rsidTr="001A158E">
        <w:trPr>
          <w:cantSplit/>
        </w:trPr>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E6A199" w14:textId="77777777" w:rsidR="006B11E1" w:rsidRPr="00BA3C45" w:rsidRDefault="006B11E1" w:rsidP="006B11E1">
            <w:pPr>
              <w:rPr>
                <w:b/>
              </w:rPr>
            </w:pPr>
            <w:bookmarkStart w:id="66" w:name="_Hlk59106184"/>
            <w:r w:rsidRPr="00BA3C45">
              <w:rPr>
                <w:b/>
                <w:bCs/>
                <w:lang w:eastAsia="en-GB"/>
              </w:rPr>
              <w:t>Product Type</w:t>
            </w:r>
          </w:p>
        </w:tc>
        <w:tc>
          <w:tcPr>
            <w:tcW w:w="6318" w:type="dxa"/>
            <w:tcBorders>
              <w:top w:val="single" w:sz="4" w:space="0" w:color="000000"/>
              <w:left w:val="nil"/>
              <w:bottom w:val="single" w:sz="4" w:space="0" w:color="000000"/>
              <w:right w:val="single" w:sz="4" w:space="0" w:color="auto"/>
            </w:tcBorders>
          </w:tcPr>
          <w:p w14:paraId="03D22541" w14:textId="77777777" w:rsidR="006B11E1" w:rsidRPr="00BA3C45" w:rsidRDefault="006B11E1" w:rsidP="006B11E1">
            <w:pPr>
              <w:jc w:val="both"/>
              <w:rPr>
                <w:highlight w:val="green"/>
              </w:rPr>
            </w:pPr>
            <w:r w:rsidRPr="00BA3C45">
              <w:t>PT18 - Insecticides, acaricides and products to control other arthropods (Pest control)</w:t>
            </w:r>
          </w:p>
        </w:tc>
      </w:tr>
      <w:tr w:rsidR="006B11E1" w:rsidRPr="00BA3C45" w14:paraId="7D5736AF" w14:textId="77777777" w:rsidTr="001A158E">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897EF29" w14:textId="77777777" w:rsidR="006B11E1" w:rsidRPr="00BA3C45" w:rsidRDefault="006B11E1" w:rsidP="006B11E1">
            <w:pPr>
              <w:rPr>
                <w:b/>
              </w:rPr>
            </w:pPr>
            <w:r w:rsidRPr="00BA3C45">
              <w:rPr>
                <w:b/>
                <w:bCs/>
                <w:lang w:eastAsia="en-GB"/>
              </w:rPr>
              <w:t>Where relevant, an exact description of the authorised use</w:t>
            </w:r>
          </w:p>
        </w:tc>
        <w:tc>
          <w:tcPr>
            <w:tcW w:w="6318" w:type="dxa"/>
            <w:tcBorders>
              <w:top w:val="single" w:sz="4" w:space="0" w:color="000000"/>
              <w:left w:val="nil"/>
              <w:bottom w:val="single" w:sz="4" w:space="0" w:color="000000"/>
              <w:right w:val="single" w:sz="4" w:space="0" w:color="auto"/>
            </w:tcBorders>
          </w:tcPr>
          <w:p w14:paraId="187FE3EA" w14:textId="3773FCB7" w:rsidR="00BA3C45" w:rsidRPr="00BA3C45" w:rsidRDefault="00BA3C45" w:rsidP="006B11E1">
            <w:pPr>
              <w:jc w:val="both"/>
            </w:pPr>
            <w:r w:rsidRPr="00D51B2B">
              <w:t xml:space="preserve">Surface </w:t>
            </w:r>
            <w:r>
              <w:t xml:space="preserve">treatment indoors </w:t>
            </w:r>
            <w:r w:rsidRPr="00D51B2B">
              <w:t>(in a band along the perimeter</w:t>
            </w:r>
            <w:r>
              <w:t>)</w:t>
            </w:r>
            <w:r w:rsidRPr="00D51B2B">
              <w:t xml:space="preserve"> </w:t>
            </w:r>
            <w:r>
              <w:t xml:space="preserve">by spreading, </w:t>
            </w:r>
            <w:r w:rsidRPr="00D51B2B">
              <w:t>including cracks and crevices</w:t>
            </w:r>
            <w:r w:rsidRPr="00E13CF5">
              <w:t>,</w:t>
            </w:r>
            <w:r>
              <w:t xml:space="preserve"> against American cockroaches (</w:t>
            </w:r>
            <w:proofErr w:type="spellStart"/>
            <w:r w:rsidRPr="00DC1C6F">
              <w:rPr>
                <w:i/>
                <w:iCs/>
              </w:rPr>
              <w:t>Periplaneta</w:t>
            </w:r>
            <w:proofErr w:type="spellEnd"/>
            <w:r w:rsidRPr="00DC1C6F">
              <w:rPr>
                <w:i/>
                <w:iCs/>
              </w:rPr>
              <w:t xml:space="preserve"> americana</w:t>
            </w:r>
            <w:r>
              <w:t xml:space="preserve">). </w:t>
            </w:r>
            <w:r w:rsidRPr="009C17B8">
              <w:t xml:space="preserve">The </w:t>
            </w:r>
            <w:r>
              <w:t>product has a residual effect of 3</w:t>
            </w:r>
            <w:r w:rsidRPr="009C17B8">
              <w:t xml:space="preserve"> week</w:t>
            </w:r>
            <w:r>
              <w:t>s</w:t>
            </w:r>
          </w:p>
        </w:tc>
      </w:tr>
      <w:tr w:rsidR="006B11E1" w:rsidRPr="00BA3C45" w14:paraId="4E1CFD45" w14:textId="77777777" w:rsidTr="001A158E">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5D9DE00" w14:textId="77777777" w:rsidR="006B11E1" w:rsidRPr="00BA3C45" w:rsidRDefault="006B11E1" w:rsidP="006B11E1">
            <w:pPr>
              <w:rPr>
                <w:b/>
              </w:rPr>
            </w:pPr>
            <w:r w:rsidRPr="00BA3C45">
              <w:rPr>
                <w:b/>
                <w:bCs/>
                <w:lang w:eastAsia="en-GB"/>
              </w:rPr>
              <w:t>Target organism (including development stage)</w:t>
            </w:r>
          </w:p>
        </w:tc>
        <w:tc>
          <w:tcPr>
            <w:tcW w:w="6318" w:type="dxa"/>
            <w:tcBorders>
              <w:top w:val="single" w:sz="4" w:space="0" w:color="000000"/>
              <w:left w:val="nil"/>
              <w:bottom w:val="single" w:sz="4" w:space="0" w:color="000000"/>
              <w:right w:val="single" w:sz="4" w:space="0" w:color="auto"/>
            </w:tcBorders>
          </w:tcPr>
          <w:p w14:paraId="62265461" w14:textId="77777777" w:rsidR="006B11E1" w:rsidRPr="00BA3C45" w:rsidRDefault="006B11E1" w:rsidP="006B11E1">
            <w:r w:rsidRPr="00BA3C45">
              <w:t xml:space="preserve">Scientific name: </w:t>
            </w:r>
            <w:proofErr w:type="spellStart"/>
            <w:r w:rsidRPr="00BA3C45">
              <w:rPr>
                <w:i/>
              </w:rPr>
              <w:t>Periplaneta</w:t>
            </w:r>
            <w:proofErr w:type="spellEnd"/>
            <w:r w:rsidRPr="00BA3C45">
              <w:rPr>
                <w:i/>
              </w:rPr>
              <w:t xml:space="preserve"> americana</w:t>
            </w:r>
          </w:p>
          <w:p w14:paraId="737FF7C9" w14:textId="77777777" w:rsidR="006B11E1" w:rsidRPr="00BA3C45" w:rsidRDefault="006B11E1" w:rsidP="006B11E1">
            <w:r w:rsidRPr="00BA3C45">
              <w:t>Common name: American cockroach</w:t>
            </w:r>
          </w:p>
          <w:p w14:paraId="0F51BF1A" w14:textId="77777777" w:rsidR="006B11E1" w:rsidRPr="00BA3C45" w:rsidRDefault="006B11E1" w:rsidP="006B11E1">
            <w:pPr>
              <w:rPr>
                <w:highlight w:val="green"/>
              </w:rPr>
            </w:pPr>
            <w:r w:rsidRPr="00BA3C45">
              <w:t>Development stage: Adults</w:t>
            </w:r>
          </w:p>
        </w:tc>
      </w:tr>
      <w:tr w:rsidR="006B11E1" w:rsidRPr="00BA3C45" w14:paraId="70702ADB" w14:textId="77777777" w:rsidTr="001A158E">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92D1C14" w14:textId="77777777" w:rsidR="006B11E1" w:rsidRPr="00BA3C45" w:rsidRDefault="006B11E1" w:rsidP="006B11E1">
            <w:pPr>
              <w:rPr>
                <w:b/>
              </w:rPr>
            </w:pPr>
            <w:r w:rsidRPr="00BA3C45">
              <w:rPr>
                <w:b/>
                <w:bCs/>
                <w:lang w:eastAsia="en-GB"/>
              </w:rPr>
              <w:t>Field of use</w:t>
            </w:r>
          </w:p>
        </w:tc>
        <w:tc>
          <w:tcPr>
            <w:tcW w:w="6318" w:type="dxa"/>
            <w:tcBorders>
              <w:top w:val="single" w:sz="4" w:space="0" w:color="000000"/>
              <w:left w:val="nil"/>
              <w:bottom w:val="single" w:sz="4" w:space="0" w:color="000000"/>
              <w:right w:val="single" w:sz="4" w:space="0" w:color="auto"/>
            </w:tcBorders>
          </w:tcPr>
          <w:p w14:paraId="629B0733" w14:textId="77777777" w:rsidR="006B11E1" w:rsidRPr="00BA3C45" w:rsidRDefault="006B11E1" w:rsidP="006B11E1">
            <w:pPr>
              <w:rPr>
                <w:highlight w:val="green"/>
              </w:rPr>
            </w:pPr>
            <w:r w:rsidRPr="00BA3C45">
              <w:t>Indoor</w:t>
            </w:r>
          </w:p>
        </w:tc>
      </w:tr>
      <w:tr w:rsidR="006B11E1" w:rsidRPr="00BA3C45" w14:paraId="2B6F3E46" w14:textId="77777777" w:rsidTr="001A158E">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A291304" w14:textId="77777777" w:rsidR="006B11E1" w:rsidRPr="00BA3C45" w:rsidRDefault="006B11E1" w:rsidP="006B11E1">
            <w:pPr>
              <w:rPr>
                <w:b/>
              </w:rPr>
            </w:pPr>
            <w:r w:rsidRPr="00BA3C45">
              <w:rPr>
                <w:b/>
                <w:bCs/>
                <w:lang w:eastAsia="en-GB"/>
              </w:rPr>
              <w:t>Application method(s)</w:t>
            </w:r>
          </w:p>
        </w:tc>
        <w:tc>
          <w:tcPr>
            <w:tcW w:w="6318" w:type="dxa"/>
            <w:tcBorders>
              <w:top w:val="single" w:sz="4" w:space="0" w:color="000000"/>
              <w:left w:val="nil"/>
              <w:bottom w:val="single" w:sz="4" w:space="0" w:color="000000"/>
              <w:right w:val="single" w:sz="4" w:space="0" w:color="auto"/>
            </w:tcBorders>
          </w:tcPr>
          <w:p w14:paraId="726BC4F1" w14:textId="3E2E6E45" w:rsidR="006B11E1" w:rsidRPr="00BA3C45" w:rsidRDefault="00926263" w:rsidP="006B11E1">
            <w:pPr>
              <w:jc w:val="both"/>
            </w:pPr>
            <w:r w:rsidRPr="00D51B2B">
              <w:t xml:space="preserve">Surface </w:t>
            </w:r>
            <w:r>
              <w:t xml:space="preserve">treatment indoors </w:t>
            </w:r>
            <w:r w:rsidRPr="00D51B2B">
              <w:t>(in a band along the perimeter</w:t>
            </w:r>
            <w:r>
              <w:t>)</w:t>
            </w:r>
            <w:r w:rsidRPr="00D51B2B">
              <w:t xml:space="preserve"> </w:t>
            </w:r>
            <w:r>
              <w:t xml:space="preserve">by spreading, </w:t>
            </w:r>
            <w:r w:rsidRPr="00D51B2B">
              <w:t>including cracks and crevices</w:t>
            </w:r>
            <w:r>
              <w:t>.</w:t>
            </w:r>
          </w:p>
        </w:tc>
      </w:tr>
      <w:tr w:rsidR="006B11E1" w:rsidRPr="00BA3C45" w14:paraId="58AC4887" w14:textId="77777777" w:rsidTr="001A158E">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5B4CC7C" w14:textId="77777777" w:rsidR="006B11E1" w:rsidRPr="00BA3C45" w:rsidRDefault="006B11E1" w:rsidP="006B11E1">
            <w:pPr>
              <w:rPr>
                <w:b/>
              </w:rPr>
            </w:pPr>
            <w:r w:rsidRPr="00BA3C45">
              <w:rPr>
                <w:b/>
                <w:bCs/>
                <w:lang w:eastAsia="en-GB"/>
              </w:rPr>
              <w:t>Application rate(s) and frequency</w:t>
            </w:r>
          </w:p>
        </w:tc>
        <w:tc>
          <w:tcPr>
            <w:tcW w:w="6318" w:type="dxa"/>
            <w:tcBorders>
              <w:top w:val="single" w:sz="4" w:space="0" w:color="000000"/>
              <w:left w:val="nil"/>
              <w:bottom w:val="single" w:sz="4" w:space="0" w:color="000000"/>
              <w:right w:val="single" w:sz="4" w:space="0" w:color="auto"/>
            </w:tcBorders>
          </w:tcPr>
          <w:p w14:paraId="64158EB5" w14:textId="77777777" w:rsidR="006B11E1" w:rsidRPr="00BA3C45" w:rsidRDefault="006B11E1" w:rsidP="006B11E1">
            <w:r w:rsidRPr="00BA3C45">
              <w:t>10 g product/m</w:t>
            </w:r>
            <w:r w:rsidRPr="00BA3C45">
              <w:rPr>
                <w:vertAlign w:val="superscript"/>
              </w:rPr>
              <w:t>2</w:t>
            </w:r>
          </w:p>
          <w:p w14:paraId="2A10918B" w14:textId="50114B07" w:rsidR="006B11E1" w:rsidRPr="00BA3C45" w:rsidRDefault="00D41152" w:rsidP="006B11E1">
            <w:pPr>
              <w:rPr>
                <w:highlight w:val="green"/>
              </w:rPr>
            </w:pPr>
            <w:r w:rsidRPr="00BA3C45">
              <w:t xml:space="preserve">Frequency: one time per </w:t>
            </w:r>
            <w:r w:rsidR="001C0615" w:rsidRPr="00573CC7">
              <w:t>month</w:t>
            </w:r>
            <w:bookmarkStart w:id="67" w:name="_Hlk161996423"/>
            <w:r w:rsidR="00E15965" w:rsidRPr="00573CC7">
              <w:t xml:space="preserve">, </w:t>
            </w:r>
            <w:r w:rsidR="006771A7" w:rsidRPr="00573CC7">
              <w:rPr>
                <w:i/>
                <w:iCs/>
                <w:lang w:val="en-US" w:eastAsia="ar-SA"/>
              </w:rPr>
              <w:t>if the infestation persists</w:t>
            </w:r>
            <w:r w:rsidR="00665241">
              <w:rPr>
                <w:i/>
                <w:iCs/>
                <w:lang w:val="en-US" w:eastAsia="ar-SA"/>
              </w:rPr>
              <w:t>.</w:t>
            </w:r>
            <w:r w:rsidR="006771A7">
              <w:rPr>
                <w:strike/>
              </w:rPr>
              <w:t xml:space="preserve"> </w:t>
            </w:r>
            <w:bookmarkEnd w:id="67"/>
          </w:p>
        </w:tc>
      </w:tr>
      <w:tr w:rsidR="006B11E1" w:rsidRPr="00BA3C45" w14:paraId="7630121A" w14:textId="77777777" w:rsidTr="001A158E">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467445F" w14:textId="77777777" w:rsidR="006B11E1" w:rsidRPr="00BA3C45" w:rsidRDefault="006B11E1" w:rsidP="006B11E1">
            <w:pPr>
              <w:rPr>
                <w:b/>
              </w:rPr>
            </w:pPr>
            <w:r w:rsidRPr="00BA3C45">
              <w:rPr>
                <w:b/>
                <w:bCs/>
                <w:lang w:eastAsia="en-GB"/>
              </w:rPr>
              <w:t>Category(</w:t>
            </w:r>
            <w:proofErr w:type="spellStart"/>
            <w:r w:rsidRPr="00BA3C45">
              <w:rPr>
                <w:b/>
                <w:bCs/>
                <w:lang w:eastAsia="en-GB"/>
              </w:rPr>
              <w:t>ies</w:t>
            </w:r>
            <w:proofErr w:type="spellEnd"/>
            <w:r w:rsidRPr="00BA3C45">
              <w:rPr>
                <w:b/>
                <w:bCs/>
                <w:lang w:eastAsia="en-GB"/>
              </w:rPr>
              <w:t>) of users</w:t>
            </w:r>
          </w:p>
        </w:tc>
        <w:tc>
          <w:tcPr>
            <w:tcW w:w="6318" w:type="dxa"/>
            <w:tcBorders>
              <w:top w:val="single" w:sz="4" w:space="0" w:color="000000"/>
              <w:left w:val="nil"/>
              <w:bottom w:val="single" w:sz="4" w:space="0" w:color="000000"/>
              <w:right w:val="single" w:sz="4" w:space="0" w:color="auto"/>
            </w:tcBorders>
          </w:tcPr>
          <w:p w14:paraId="68B6EED7" w14:textId="77777777" w:rsidR="006B11E1" w:rsidRPr="00BA3C45" w:rsidRDefault="006B11E1" w:rsidP="006B11E1">
            <w:r w:rsidRPr="00BA3C45">
              <w:t>Trained professional</w:t>
            </w:r>
          </w:p>
          <w:p w14:paraId="4CF59163" w14:textId="77777777" w:rsidR="006B11E1" w:rsidRPr="00BA3C45" w:rsidRDefault="006B11E1" w:rsidP="006B11E1">
            <w:r w:rsidRPr="00BA3C45">
              <w:t>Professional</w:t>
            </w:r>
          </w:p>
          <w:p w14:paraId="03D7504B" w14:textId="77777777" w:rsidR="006B11E1" w:rsidRPr="00BA3C45" w:rsidRDefault="006B11E1" w:rsidP="006B11E1">
            <w:pPr>
              <w:rPr>
                <w:highlight w:val="green"/>
              </w:rPr>
            </w:pPr>
            <w:r w:rsidRPr="00BA3C45">
              <w:t>General public (non-professional)</w:t>
            </w:r>
          </w:p>
        </w:tc>
      </w:tr>
      <w:tr w:rsidR="006B11E1" w:rsidRPr="00BA3C45" w14:paraId="675735FF" w14:textId="77777777" w:rsidTr="001A158E">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D336CE0" w14:textId="77777777" w:rsidR="006B11E1" w:rsidRPr="00BA3C45" w:rsidRDefault="006B11E1" w:rsidP="006B11E1">
            <w:pPr>
              <w:rPr>
                <w:b/>
              </w:rPr>
            </w:pPr>
            <w:r w:rsidRPr="00BA3C45">
              <w:rPr>
                <w:b/>
                <w:bCs/>
                <w:lang w:eastAsia="en-GB"/>
              </w:rPr>
              <w:t>Pack sizes and packaging material</w:t>
            </w:r>
          </w:p>
        </w:tc>
        <w:tc>
          <w:tcPr>
            <w:tcW w:w="6318" w:type="dxa"/>
            <w:tcBorders>
              <w:top w:val="single" w:sz="4" w:space="0" w:color="000000"/>
              <w:left w:val="nil"/>
              <w:bottom w:val="single" w:sz="4" w:space="0" w:color="000000"/>
              <w:right w:val="single" w:sz="4" w:space="0" w:color="auto"/>
            </w:tcBorders>
          </w:tcPr>
          <w:p w14:paraId="28E4A9EA" w14:textId="77777777" w:rsidR="006B11E1" w:rsidRPr="00BA3C45" w:rsidRDefault="006B11E1" w:rsidP="006B11E1">
            <w:r w:rsidRPr="00BA3C45">
              <w:t>Please see the relevant section.</w:t>
            </w:r>
          </w:p>
        </w:tc>
      </w:tr>
      <w:bookmarkEnd w:id="66"/>
    </w:tbl>
    <w:p w14:paraId="17BF5620" w14:textId="77777777" w:rsidR="006B11E1" w:rsidRPr="006310E5" w:rsidRDefault="006B11E1" w:rsidP="006B11E1">
      <w:pPr>
        <w:pStyle w:val="Absatz"/>
        <w:rPr>
          <w:highlight w:val="green"/>
        </w:rPr>
      </w:pPr>
    </w:p>
    <w:p w14:paraId="2257BEFA" w14:textId="77777777" w:rsidR="000A1B1F" w:rsidRPr="002A096A" w:rsidRDefault="000A1B1F" w:rsidP="00573CC7">
      <w:pPr>
        <w:pStyle w:val="4"/>
        <w:rPr>
          <w:rFonts w:cs="Times"/>
          <w:bCs/>
        </w:rPr>
      </w:pPr>
      <w:bookmarkStart w:id="68" w:name="_Toc151566216"/>
      <w:r w:rsidRPr="002A096A">
        <w:t>Use-</w:t>
      </w:r>
      <w:proofErr w:type="spellStart"/>
      <w:r w:rsidRPr="002A096A">
        <w:t>specific</w:t>
      </w:r>
      <w:proofErr w:type="spellEnd"/>
      <w:r w:rsidRPr="002A096A">
        <w:t xml:space="preserve"> </w:t>
      </w:r>
      <w:proofErr w:type="spellStart"/>
      <w:r w:rsidRPr="002A096A">
        <w:t>instructions</w:t>
      </w:r>
      <w:proofErr w:type="spellEnd"/>
      <w:r w:rsidRPr="002A096A">
        <w:t xml:space="preserve"> </w:t>
      </w:r>
      <w:proofErr w:type="spellStart"/>
      <w:r w:rsidRPr="002A096A">
        <w:t>for</w:t>
      </w:r>
      <w:proofErr w:type="spellEnd"/>
      <w:r w:rsidRPr="002A096A">
        <w:t xml:space="preserve"> </w:t>
      </w:r>
      <w:proofErr w:type="spellStart"/>
      <w:r w:rsidRPr="002A096A">
        <w:t>use</w:t>
      </w:r>
      <w:bookmarkEnd w:id="68"/>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C67E08" w:rsidRPr="006310E5" w14:paraId="7482122D" w14:textId="77777777" w:rsidTr="000A1B1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B463CE3" w14:textId="477EB717" w:rsidR="002D492D" w:rsidRPr="006310E5" w:rsidRDefault="002D492D" w:rsidP="002D492D">
            <w:pPr>
              <w:pBdr>
                <w:top w:val="single" w:sz="4" w:space="1" w:color="auto"/>
                <w:left w:val="single" w:sz="4" w:space="4" w:color="auto"/>
                <w:bottom w:val="single" w:sz="4" w:space="1" w:color="auto"/>
                <w:right w:val="single" w:sz="4" w:space="4" w:color="auto"/>
              </w:pBdr>
              <w:jc w:val="both"/>
            </w:pPr>
            <w:r w:rsidRPr="006310E5">
              <w:t xml:space="preserve">Apply the product directly from the packaging or </w:t>
            </w:r>
            <w:r w:rsidR="00941C95">
              <w:rPr>
                <w:lang w:val="en-US"/>
              </w:rPr>
              <w:t>via</w:t>
            </w:r>
            <w:r w:rsidRPr="006310E5">
              <w:t xml:space="preserve"> </w:t>
            </w:r>
            <w:proofErr w:type="spellStart"/>
            <w:r w:rsidRPr="006310E5">
              <w:t>the</w:t>
            </w:r>
            <w:proofErr w:type="spellEnd"/>
            <w:r w:rsidRPr="006310E5">
              <w:t xml:space="preserve"> </w:t>
            </w:r>
            <w:r w:rsidR="00941C95">
              <w:t>can dispenser</w:t>
            </w:r>
            <w:r w:rsidRPr="006310E5">
              <w:t xml:space="preserve"> </w:t>
            </w:r>
            <w:r w:rsidR="00941C95" w:rsidRPr="00060AF4">
              <w:rPr>
                <w:lang w:val="en-US"/>
              </w:rPr>
              <w:t>uniformly</w:t>
            </w:r>
            <w:r w:rsidR="00941C95" w:rsidRPr="00563680" w:rsidDel="008C01AC">
              <w:rPr>
                <w:lang w:val="en-US"/>
              </w:rPr>
              <w:t xml:space="preserve"> </w:t>
            </w:r>
            <w:r w:rsidR="0062252C" w:rsidRPr="009A6D8E">
              <w:t>as surface treatment</w:t>
            </w:r>
            <w:r w:rsidR="0062252C">
              <w:t xml:space="preserve"> indoors</w:t>
            </w:r>
            <w:r w:rsidR="0062252C" w:rsidRPr="009A6D8E">
              <w:t xml:space="preserve"> (in a band along the perimeter) including applications in cracks and crevices</w:t>
            </w:r>
            <w:r w:rsidRPr="006310E5">
              <w:t>.</w:t>
            </w:r>
          </w:p>
          <w:p w14:paraId="5C22EBE6" w14:textId="77777777" w:rsidR="005D4E09" w:rsidRPr="00573CC7" w:rsidRDefault="002D492D" w:rsidP="004F2FFA">
            <w:pPr>
              <w:pBdr>
                <w:top w:val="single" w:sz="4" w:space="1" w:color="auto"/>
                <w:left w:val="single" w:sz="4" w:space="4" w:color="auto"/>
                <w:bottom w:val="single" w:sz="4" w:space="1" w:color="auto"/>
                <w:right w:val="single" w:sz="4" w:space="4" w:color="auto"/>
              </w:pBdr>
              <w:jc w:val="both"/>
            </w:pPr>
            <w:r w:rsidRPr="006310E5">
              <w:t xml:space="preserve">Remove (clean) product and dead insects </w:t>
            </w:r>
            <w:r w:rsidR="00941C95" w:rsidRPr="00941C95">
              <w:t xml:space="preserve">when the presence of live insects is not </w:t>
            </w:r>
            <w:r w:rsidR="00941C95" w:rsidRPr="00573CC7">
              <w:t>recorded.</w:t>
            </w:r>
          </w:p>
          <w:p w14:paraId="58122502" w14:textId="77777777" w:rsidR="002313CC" w:rsidRPr="00573CC7" w:rsidRDefault="002313CC" w:rsidP="002313CC">
            <w:pPr>
              <w:pBdr>
                <w:top w:val="single" w:sz="4" w:space="1" w:color="auto"/>
                <w:left w:val="single" w:sz="4" w:space="4" w:color="auto"/>
                <w:bottom w:val="single" w:sz="4" w:space="1" w:color="auto"/>
                <w:right w:val="single" w:sz="4" w:space="4" w:color="auto"/>
              </w:pBdr>
              <w:jc w:val="both"/>
            </w:pPr>
            <w:r w:rsidRPr="00573CC7">
              <w:t>For the bottle packaging, turn the bottle upside down 4 times for the dosage of 10g/m</w:t>
            </w:r>
            <w:r w:rsidRPr="00573CC7">
              <w:rPr>
                <w:vertAlign w:val="superscript"/>
              </w:rPr>
              <w:t>2</w:t>
            </w:r>
            <w:r w:rsidRPr="00573CC7">
              <w:t>.</w:t>
            </w:r>
          </w:p>
          <w:p w14:paraId="3C6A2278" w14:textId="0D67FDBD" w:rsidR="002313CC" w:rsidRPr="00573CC7" w:rsidRDefault="002313CC" w:rsidP="004F2FFA">
            <w:pPr>
              <w:pBdr>
                <w:top w:val="single" w:sz="4" w:space="1" w:color="auto"/>
                <w:left w:val="single" w:sz="4" w:space="4" w:color="auto"/>
                <w:bottom w:val="single" w:sz="4" w:space="1" w:color="auto"/>
                <w:right w:val="single" w:sz="4" w:space="4" w:color="auto"/>
              </w:pBdr>
              <w:jc w:val="both"/>
            </w:pPr>
            <w:r w:rsidRPr="00573CC7">
              <w:t>Bag packaging contain a measuring cup.</w:t>
            </w:r>
          </w:p>
          <w:p w14:paraId="709A8F8D" w14:textId="3C9D1458" w:rsidR="00134390" w:rsidRPr="00941C95" w:rsidRDefault="00134390" w:rsidP="004F2FFA">
            <w:pPr>
              <w:pBdr>
                <w:top w:val="single" w:sz="4" w:space="1" w:color="auto"/>
                <w:left w:val="single" w:sz="4" w:space="4" w:color="auto"/>
                <w:bottom w:val="single" w:sz="4" w:space="1" w:color="auto"/>
                <w:right w:val="single" w:sz="4" w:space="4" w:color="auto"/>
              </w:pBdr>
              <w:jc w:val="both"/>
              <w:rPr>
                <w:lang w:val="en-US"/>
              </w:rPr>
            </w:pPr>
            <w:r w:rsidRPr="00573CC7">
              <w:t>Noticeable mortality of American cockroaches is expected 48-96h after exposure of the insects to the treated surfaces.</w:t>
            </w:r>
          </w:p>
        </w:tc>
      </w:tr>
    </w:tbl>
    <w:p w14:paraId="359D3D45" w14:textId="77777777" w:rsidR="006310E5" w:rsidRPr="00725DE1" w:rsidRDefault="006310E5" w:rsidP="00573CC7">
      <w:pPr>
        <w:pStyle w:val="4"/>
      </w:pPr>
    </w:p>
    <w:p w14:paraId="3D002F3A" w14:textId="45C1C487" w:rsidR="000A1B1F" w:rsidRPr="006310E5" w:rsidRDefault="000A1B1F" w:rsidP="00573CC7">
      <w:pPr>
        <w:pStyle w:val="4"/>
      </w:pPr>
      <w:bookmarkStart w:id="69" w:name="_Toc151566217"/>
      <w:r w:rsidRPr="006310E5">
        <w:t>Use-</w:t>
      </w:r>
      <w:proofErr w:type="spellStart"/>
      <w:r w:rsidRPr="006310E5">
        <w:t>specific</w:t>
      </w:r>
      <w:proofErr w:type="spellEnd"/>
      <w:r w:rsidRPr="006310E5">
        <w:t xml:space="preserve"> </w:t>
      </w:r>
      <w:proofErr w:type="spellStart"/>
      <w:r w:rsidRPr="006310E5">
        <w:t>risk</w:t>
      </w:r>
      <w:proofErr w:type="spellEnd"/>
      <w:r w:rsidRPr="006310E5">
        <w:t xml:space="preserve"> </w:t>
      </w:r>
      <w:proofErr w:type="spellStart"/>
      <w:r w:rsidRPr="006310E5">
        <w:t>mitigation</w:t>
      </w:r>
      <w:proofErr w:type="spellEnd"/>
      <w:r w:rsidRPr="006310E5">
        <w:t xml:space="preserve"> </w:t>
      </w:r>
      <w:proofErr w:type="spellStart"/>
      <w:r w:rsidRPr="006310E5">
        <w:t>measures</w:t>
      </w:r>
      <w:bookmarkEnd w:id="69"/>
      <w:proofErr w:type="spellEnd"/>
      <w:r w:rsidRPr="006310E5">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C67E08" w:rsidRPr="006310E5" w14:paraId="39DBAD68" w14:textId="77777777" w:rsidTr="000A1B1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FAE209" w14:textId="77777777" w:rsidR="00FA779E" w:rsidRDefault="00941C95" w:rsidP="00094A52">
            <w:pPr>
              <w:pBdr>
                <w:top w:val="single" w:sz="4" w:space="1" w:color="auto"/>
                <w:left w:val="single" w:sz="4" w:space="4" w:color="auto"/>
                <w:bottom w:val="single" w:sz="4" w:space="1" w:color="auto"/>
                <w:right w:val="single" w:sz="4" w:space="4" w:color="auto"/>
              </w:pBdr>
              <w:jc w:val="both"/>
            </w:pPr>
            <w:r w:rsidRPr="00941C95">
              <w:t>Wet cleaning IS NOT applicable. Use only dry-cleaning procedures (vacuum or broom) or use damp paper.</w:t>
            </w:r>
          </w:p>
          <w:p w14:paraId="4B2086AE" w14:textId="129BFC7E" w:rsidR="006E2B70" w:rsidRPr="006310E5" w:rsidRDefault="006E2B70" w:rsidP="00094A52">
            <w:pPr>
              <w:pBdr>
                <w:top w:val="single" w:sz="4" w:space="1" w:color="auto"/>
                <w:left w:val="single" w:sz="4" w:space="4" w:color="auto"/>
                <w:bottom w:val="single" w:sz="4" w:space="1" w:color="auto"/>
                <w:right w:val="single" w:sz="4" w:space="4" w:color="auto"/>
              </w:pBdr>
              <w:jc w:val="both"/>
            </w:pPr>
            <w:r w:rsidRPr="006E2B70">
              <w:t>Do not (use/apply) directly on or near food, feed or drinks, or on surfaces or utensils likely to be in direct contact with food, feed, drinks and livestock/pets.</w:t>
            </w:r>
            <w:r w:rsidRPr="006E2B70">
              <w:br/>
              <w:t>Do not apply directly to surfaces on which food or feed is stored, prepared or eaten.</w:t>
            </w:r>
          </w:p>
        </w:tc>
      </w:tr>
    </w:tbl>
    <w:p w14:paraId="3B9853B6" w14:textId="77777777" w:rsidR="000A1B1F" w:rsidRPr="00725DE1" w:rsidRDefault="000A1B1F" w:rsidP="00573CC7">
      <w:pPr>
        <w:pStyle w:val="4"/>
      </w:pPr>
      <w:bookmarkStart w:id="70" w:name="_Toc151566218"/>
      <w:proofErr w:type="spellStart"/>
      <w:r w:rsidRPr="00725DE1">
        <w:t>Where</w:t>
      </w:r>
      <w:proofErr w:type="spellEnd"/>
      <w:r w:rsidRPr="00725DE1">
        <w:t xml:space="preserve"> </w:t>
      </w:r>
      <w:proofErr w:type="spellStart"/>
      <w:r w:rsidRPr="00725DE1">
        <w:t>specific</w:t>
      </w:r>
      <w:proofErr w:type="spellEnd"/>
      <w:r w:rsidRPr="00725DE1">
        <w:t xml:space="preserve"> </w:t>
      </w:r>
      <w:proofErr w:type="spellStart"/>
      <w:r w:rsidRPr="00725DE1">
        <w:t>to</w:t>
      </w:r>
      <w:proofErr w:type="spellEnd"/>
      <w:r w:rsidRPr="00725DE1">
        <w:t xml:space="preserve"> </w:t>
      </w:r>
      <w:proofErr w:type="spellStart"/>
      <w:r w:rsidRPr="00725DE1">
        <w:t>the</w:t>
      </w:r>
      <w:proofErr w:type="spellEnd"/>
      <w:r w:rsidRPr="00725DE1">
        <w:t xml:space="preserve"> </w:t>
      </w:r>
      <w:proofErr w:type="spellStart"/>
      <w:r w:rsidRPr="00725DE1">
        <w:t>use</w:t>
      </w:r>
      <w:proofErr w:type="spellEnd"/>
      <w:r w:rsidRPr="00725DE1">
        <w:t xml:space="preserve">, </w:t>
      </w:r>
      <w:proofErr w:type="spellStart"/>
      <w:r w:rsidRPr="00725DE1">
        <w:t>the</w:t>
      </w:r>
      <w:proofErr w:type="spellEnd"/>
      <w:r w:rsidRPr="00725DE1">
        <w:t xml:space="preserve"> </w:t>
      </w:r>
      <w:proofErr w:type="spellStart"/>
      <w:r w:rsidRPr="00725DE1">
        <w:t>particulars</w:t>
      </w:r>
      <w:proofErr w:type="spellEnd"/>
      <w:r w:rsidRPr="00725DE1">
        <w:t xml:space="preserve"> </w:t>
      </w:r>
      <w:proofErr w:type="spellStart"/>
      <w:r w:rsidRPr="00725DE1">
        <w:t>of</w:t>
      </w:r>
      <w:proofErr w:type="spellEnd"/>
      <w:r w:rsidRPr="00725DE1">
        <w:t xml:space="preserve"> </w:t>
      </w:r>
      <w:proofErr w:type="spellStart"/>
      <w:r w:rsidRPr="00725DE1">
        <w:t>likely</w:t>
      </w:r>
      <w:proofErr w:type="spellEnd"/>
      <w:r w:rsidRPr="00725DE1">
        <w:t xml:space="preserve"> </w:t>
      </w:r>
      <w:proofErr w:type="spellStart"/>
      <w:r w:rsidRPr="00725DE1">
        <w:t>direct</w:t>
      </w:r>
      <w:proofErr w:type="spellEnd"/>
      <w:r w:rsidRPr="00725DE1">
        <w:t xml:space="preserve"> </w:t>
      </w:r>
      <w:proofErr w:type="spellStart"/>
      <w:r w:rsidRPr="00725DE1">
        <w:t>or</w:t>
      </w:r>
      <w:proofErr w:type="spellEnd"/>
      <w:r w:rsidRPr="00725DE1">
        <w:t xml:space="preserve"> </w:t>
      </w:r>
      <w:proofErr w:type="spellStart"/>
      <w:r w:rsidRPr="00725DE1">
        <w:t>indirect</w:t>
      </w:r>
      <w:proofErr w:type="spellEnd"/>
      <w:r w:rsidRPr="00725DE1">
        <w:t xml:space="preserve"> </w:t>
      </w:r>
      <w:proofErr w:type="spellStart"/>
      <w:r w:rsidRPr="00725DE1">
        <w:t>effects</w:t>
      </w:r>
      <w:proofErr w:type="spellEnd"/>
      <w:r w:rsidRPr="00725DE1">
        <w:t xml:space="preserve">, </w:t>
      </w:r>
      <w:proofErr w:type="spellStart"/>
      <w:r w:rsidRPr="00725DE1">
        <w:t>first</w:t>
      </w:r>
      <w:proofErr w:type="spellEnd"/>
      <w:r w:rsidRPr="00725DE1">
        <w:t xml:space="preserve"> </w:t>
      </w:r>
      <w:proofErr w:type="spellStart"/>
      <w:r w:rsidRPr="00725DE1">
        <w:t>aid</w:t>
      </w:r>
      <w:proofErr w:type="spellEnd"/>
      <w:r w:rsidRPr="00725DE1">
        <w:t xml:space="preserve"> </w:t>
      </w:r>
      <w:proofErr w:type="spellStart"/>
      <w:r w:rsidRPr="00725DE1">
        <w:t>instructions</w:t>
      </w:r>
      <w:proofErr w:type="spellEnd"/>
      <w:r w:rsidRPr="00725DE1">
        <w:t xml:space="preserve"> and </w:t>
      </w:r>
      <w:proofErr w:type="spellStart"/>
      <w:r w:rsidRPr="00725DE1">
        <w:t>emergency</w:t>
      </w:r>
      <w:proofErr w:type="spellEnd"/>
      <w:r w:rsidRPr="00725DE1">
        <w:t xml:space="preserve"> </w:t>
      </w:r>
      <w:proofErr w:type="spellStart"/>
      <w:r w:rsidRPr="00725DE1">
        <w:t>measures</w:t>
      </w:r>
      <w:proofErr w:type="spellEnd"/>
      <w:r w:rsidRPr="00725DE1">
        <w:t xml:space="preserve"> </w:t>
      </w:r>
      <w:proofErr w:type="spellStart"/>
      <w:r w:rsidRPr="00725DE1">
        <w:t>to</w:t>
      </w:r>
      <w:proofErr w:type="spellEnd"/>
      <w:r w:rsidRPr="00725DE1">
        <w:t xml:space="preserve"> </w:t>
      </w:r>
      <w:proofErr w:type="spellStart"/>
      <w:r w:rsidRPr="00725DE1">
        <w:t>protect</w:t>
      </w:r>
      <w:proofErr w:type="spellEnd"/>
      <w:r w:rsidRPr="00725DE1">
        <w:t xml:space="preserve"> </w:t>
      </w:r>
      <w:proofErr w:type="spellStart"/>
      <w:r w:rsidRPr="00725DE1">
        <w:t>the</w:t>
      </w:r>
      <w:proofErr w:type="spellEnd"/>
      <w:r w:rsidRPr="00725DE1">
        <w:t xml:space="preserve"> </w:t>
      </w:r>
      <w:proofErr w:type="spellStart"/>
      <w:r w:rsidRPr="00725DE1">
        <w:t>environment</w:t>
      </w:r>
      <w:bookmarkEnd w:id="70"/>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C67E08" w:rsidRPr="006310E5" w14:paraId="18592C89" w14:textId="77777777" w:rsidTr="000A1B1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D03A4B" w14:textId="77777777" w:rsidR="00A43738" w:rsidRPr="006310E5" w:rsidRDefault="00CB20F4" w:rsidP="000A1B1F">
            <w:pPr>
              <w:rPr>
                <w:rFonts w:cs="Times"/>
                <w:bCs/>
                <w:szCs w:val="29"/>
              </w:rPr>
            </w:pPr>
            <w:r w:rsidRPr="006310E5">
              <w:rPr>
                <w:rFonts w:cs="Times"/>
                <w:bCs/>
                <w:szCs w:val="29"/>
              </w:rPr>
              <w:t>Refer to general direction of use</w:t>
            </w:r>
          </w:p>
        </w:tc>
      </w:tr>
    </w:tbl>
    <w:p w14:paraId="300E3CB7" w14:textId="77777777" w:rsidR="000A1B1F" w:rsidRPr="00725DE1" w:rsidRDefault="000A1B1F" w:rsidP="00573CC7">
      <w:pPr>
        <w:pStyle w:val="4"/>
      </w:pPr>
      <w:bookmarkStart w:id="71" w:name="_Toc151566219"/>
      <w:proofErr w:type="spellStart"/>
      <w:r w:rsidRPr="00725DE1">
        <w:t>Where</w:t>
      </w:r>
      <w:proofErr w:type="spellEnd"/>
      <w:r w:rsidRPr="00725DE1">
        <w:t xml:space="preserve"> </w:t>
      </w:r>
      <w:proofErr w:type="spellStart"/>
      <w:r w:rsidRPr="00725DE1">
        <w:t>specific</w:t>
      </w:r>
      <w:proofErr w:type="spellEnd"/>
      <w:r w:rsidRPr="00725DE1">
        <w:t xml:space="preserve"> </w:t>
      </w:r>
      <w:proofErr w:type="spellStart"/>
      <w:r w:rsidRPr="00725DE1">
        <w:t>to</w:t>
      </w:r>
      <w:proofErr w:type="spellEnd"/>
      <w:r w:rsidRPr="00725DE1">
        <w:t xml:space="preserve"> </w:t>
      </w:r>
      <w:proofErr w:type="spellStart"/>
      <w:r w:rsidRPr="00725DE1">
        <w:t>the</w:t>
      </w:r>
      <w:proofErr w:type="spellEnd"/>
      <w:r w:rsidRPr="00725DE1">
        <w:t xml:space="preserve"> </w:t>
      </w:r>
      <w:proofErr w:type="spellStart"/>
      <w:r w:rsidRPr="00725DE1">
        <w:t>use</w:t>
      </w:r>
      <w:proofErr w:type="spellEnd"/>
      <w:r w:rsidRPr="00725DE1">
        <w:t xml:space="preserve">, </w:t>
      </w:r>
      <w:proofErr w:type="spellStart"/>
      <w:r w:rsidRPr="00725DE1">
        <w:t>the</w:t>
      </w:r>
      <w:proofErr w:type="spellEnd"/>
      <w:r w:rsidRPr="00725DE1">
        <w:t xml:space="preserve"> </w:t>
      </w:r>
      <w:proofErr w:type="spellStart"/>
      <w:r w:rsidRPr="00725DE1">
        <w:t>instructions</w:t>
      </w:r>
      <w:proofErr w:type="spellEnd"/>
      <w:r w:rsidRPr="00725DE1">
        <w:t xml:space="preserve"> </w:t>
      </w:r>
      <w:proofErr w:type="spellStart"/>
      <w:r w:rsidRPr="00725DE1">
        <w:t>for</w:t>
      </w:r>
      <w:proofErr w:type="spellEnd"/>
      <w:r w:rsidRPr="00725DE1">
        <w:t xml:space="preserve"> safe </w:t>
      </w:r>
      <w:proofErr w:type="spellStart"/>
      <w:r w:rsidRPr="00725DE1">
        <w:t>disposal</w:t>
      </w:r>
      <w:proofErr w:type="spellEnd"/>
      <w:r w:rsidRPr="00725DE1">
        <w:t xml:space="preserve"> </w:t>
      </w:r>
      <w:proofErr w:type="spellStart"/>
      <w:r w:rsidRPr="00725DE1">
        <w:t>of</w:t>
      </w:r>
      <w:proofErr w:type="spellEnd"/>
      <w:r w:rsidRPr="00725DE1">
        <w:t xml:space="preserve"> </w:t>
      </w:r>
      <w:proofErr w:type="spellStart"/>
      <w:r w:rsidRPr="00725DE1">
        <w:t>the</w:t>
      </w:r>
      <w:proofErr w:type="spellEnd"/>
      <w:r w:rsidRPr="00725DE1">
        <w:t xml:space="preserve"> </w:t>
      </w:r>
      <w:proofErr w:type="spellStart"/>
      <w:r w:rsidRPr="00725DE1">
        <w:t>product</w:t>
      </w:r>
      <w:proofErr w:type="spellEnd"/>
      <w:r w:rsidRPr="00725DE1">
        <w:t xml:space="preserve"> and </w:t>
      </w:r>
      <w:proofErr w:type="spellStart"/>
      <w:r w:rsidRPr="00725DE1">
        <w:t>its</w:t>
      </w:r>
      <w:proofErr w:type="spellEnd"/>
      <w:r w:rsidRPr="00725DE1">
        <w:t xml:space="preserve"> </w:t>
      </w:r>
      <w:proofErr w:type="spellStart"/>
      <w:r w:rsidRPr="00725DE1">
        <w:t>packaging</w:t>
      </w:r>
      <w:bookmarkEnd w:id="71"/>
      <w:proofErr w:type="spellEnd"/>
      <w:r w:rsidRPr="00725DE1">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A1B1F" w:rsidRPr="006310E5" w14:paraId="74DCA25B" w14:textId="77777777" w:rsidTr="000A1B1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3C141F" w14:textId="77777777" w:rsidR="00E3298F" w:rsidRPr="006310E5" w:rsidRDefault="00CB20F4" w:rsidP="00803874">
            <w:pPr>
              <w:rPr>
                <w:rFonts w:cs="Times"/>
                <w:bCs/>
                <w:szCs w:val="29"/>
              </w:rPr>
            </w:pPr>
            <w:r w:rsidRPr="006310E5">
              <w:rPr>
                <w:rFonts w:cs="Times"/>
                <w:bCs/>
                <w:szCs w:val="29"/>
              </w:rPr>
              <w:t>Refer to general direction of use</w:t>
            </w:r>
          </w:p>
        </w:tc>
      </w:tr>
    </w:tbl>
    <w:p w14:paraId="4F4D66A2" w14:textId="77777777" w:rsidR="000A1B1F" w:rsidRPr="006310E5" w:rsidRDefault="000A1B1F" w:rsidP="000A1B1F">
      <w:pPr>
        <w:rPr>
          <w:rFonts w:cs="Times"/>
          <w:bCs/>
          <w:szCs w:val="29"/>
        </w:rPr>
      </w:pPr>
    </w:p>
    <w:p w14:paraId="67672C24" w14:textId="77777777" w:rsidR="000A1B1F" w:rsidRPr="00725DE1" w:rsidRDefault="000A1B1F" w:rsidP="00573CC7">
      <w:pPr>
        <w:pStyle w:val="4"/>
      </w:pPr>
      <w:bookmarkStart w:id="72" w:name="_Toc151566220"/>
      <w:proofErr w:type="spellStart"/>
      <w:r w:rsidRPr="00725DE1">
        <w:t>Where</w:t>
      </w:r>
      <w:proofErr w:type="spellEnd"/>
      <w:r w:rsidRPr="00725DE1">
        <w:t xml:space="preserve"> </w:t>
      </w:r>
      <w:proofErr w:type="spellStart"/>
      <w:r w:rsidRPr="00725DE1">
        <w:t>specific</w:t>
      </w:r>
      <w:proofErr w:type="spellEnd"/>
      <w:r w:rsidRPr="00725DE1">
        <w:t xml:space="preserve"> </w:t>
      </w:r>
      <w:proofErr w:type="spellStart"/>
      <w:r w:rsidRPr="00725DE1">
        <w:t>to</w:t>
      </w:r>
      <w:proofErr w:type="spellEnd"/>
      <w:r w:rsidRPr="00725DE1">
        <w:t xml:space="preserve"> </w:t>
      </w:r>
      <w:proofErr w:type="spellStart"/>
      <w:r w:rsidRPr="00725DE1">
        <w:t>the</w:t>
      </w:r>
      <w:proofErr w:type="spellEnd"/>
      <w:r w:rsidRPr="00725DE1">
        <w:t xml:space="preserve"> </w:t>
      </w:r>
      <w:proofErr w:type="spellStart"/>
      <w:r w:rsidRPr="00725DE1">
        <w:t>use</w:t>
      </w:r>
      <w:proofErr w:type="spellEnd"/>
      <w:r w:rsidRPr="00725DE1">
        <w:t xml:space="preserve">, </w:t>
      </w:r>
      <w:proofErr w:type="spellStart"/>
      <w:r w:rsidRPr="00725DE1">
        <w:t>the</w:t>
      </w:r>
      <w:proofErr w:type="spellEnd"/>
      <w:r w:rsidRPr="00725DE1">
        <w:t xml:space="preserve"> </w:t>
      </w:r>
      <w:proofErr w:type="spellStart"/>
      <w:r w:rsidRPr="00725DE1">
        <w:t>conditions</w:t>
      </w:r>
      <w:proofErr w:type="spellEnd"/>
      <w:r w:rsidRPr="00725DE1">
        <w:t xml:space="preserve"> </w:t>
      </w:r>
      <w:proofErr w:type="spellStart"/>
      <w:r w:rsidRPr="00725DE1">
        <w:t>of</w:t>
      </w:r>
      <w:proofErr w:type="spellEnd"/>
      <w:r w:rsidRPr="00725DE1">
        <w:t xml:space="preserve"> </w:t>
      </w:r>
      <w:proofErr w:type="spellStart"/>
      <w:r w:rsidRPr="00725DE1">
        <w:t>storage</w:t>
      </w:r>
      <w:proofErr w:type="spellEnd"/>
      <w:r w:rsidRPr="00725DE1">
        <w:t xml:space="preserve"> and </w:t>
      </w:r>
      <w:proofErr w:type="spellStart"/>
      <w:r w:rsidRPr="00725DE1">
        <w:t>shelf-life</w:t>
      </w:r>
      <w:proofErr w:type="spellEnd"/>
      <w:r w:rsidRPr="00725DE1">
        <w:t xml:space="preserve"> </w:t>
      </w:r>
      <w:proofErr w:type="spellStart"/>
      <w:r w:rsidRPr="00725DE1">
        <w:t>of</w:t>
      </w:r>
      <w:proofErr w:type="spellEnd"/>
      <w:r w:rsidRPr="00725DE1">
        <w:t xml:space="preserve"> </w:t>
      </w:r>
      <w:proofErr w:type="spellStart"/>
      <w:r w:rsidRPr="00725DE1">
        <w:t>the</w:t>
      </w:r>
      <w:proofErr w:type="spellEnd"/>
      <w:r w:rsidRPr="00725DE1">
        <w:t xml:space="preserve"> </w:t>
      </w:r>
      <w:proofErr w:type="spellStart"/>
      <w:r w:rsidRPr="00725DE1">
        <w:t>product</w:t>
      </w:r>
      <w:proofErr w:type="spellEnd"/>
      <w:r w:rsidRPr="00725DE1">
        <w:t xml:space="preserve"> </w:t>
      </w:r>
      <w:proofErr w:type="spellStart"/>
      <w:r w:rsidRPr="00725DE1">
        <w:t>under</w:t>
      </w:r>
      <w:proofErr w:type="spellEnd"/>
      <w:r w:rsidRPr="00725DE1">
        <w:t xml:space="preserve"> normal </w:t>
      </w:r>
      <w:proofErr w:type="spellStart"/>
      <w:r w:rsidRPr="00725DE1">
        <w:t>conditions</w:t>
      </w:r>
      <w:proofErr w:type="spellEnd"/>
      <w:r w:rsidRPr="00725DE1">
        <w:t xml:space="preserve"> </w:t>
      </w:r>
      <w:proofErr w:type="spellStart"/>
      <w:r w:rsidRPr="00725DE1">
        <w:t>of</w:t>
      </w:r>
      <w:proofErr w:type="spellEnd"/>
      <w:r w:rsidRPr="00725DE1">
        <w:t xml:space="preserve"> </w:t>
      </w:r>
      <w:proofErr w:type="spellStart"/>
      <w:r w:rsidRPr="00725DE1">
        <w:t>storage</w:t>
      </w:r>
      <w:bookmarkEnd w:id="72"/>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F5FB5" w:rsidRPr="006310E5" w14:paraId="5905D290" w14:textId="77777777" w:rsidTr="00AD1FDC">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15525E" w14:textId="77777777" w:rsidR="00AF5FB5" w:rsidRPr="006310E5" w:rsidRDefault="00AF5FB5" w:rsidP="00AD1FDC">
            <w:pPr>
              <w:rPr>
                <w:rFonts w:cs="Times"/>
                <w:bCs/>
                <w:szCs w:val="29"/>
              </w:rPr>
            </w:pPr>
            <w:r w:rsidRPr="006310E5">
              <w:rPr>
                <w:rFonts w:cs="Times"/>
                <w:bCs/>
                <w:szCs w:val="29"/>
              </w:rPr>
              <w:t>Refer to general direction of use</w:t>
            </w:r>
          </w:p>
        </w:tc>
      </w:tr>
    </w:tbl>
    <w:p w14:paraId="4F6BC63D" w14:textId="503EA4EC" w:rsidR="004F2FFA" w:rsidRDefault="004F2FFA" w:rsidP="006310E5">
      <w:pPr>
        <w:pStyle w:val="Absatz"/>
        <w:spacing w:before="120" w:after="120"/>
        <w:ind w:left="0"/>
      </w:pPr>
    </w:p>
    <w:p w14:paraId="74A0E986" w14:textId="77777777" w:rsidR="00A838F3" w:rsidRPr="00D85D01" w:rsidRDefault="00A838F3" w:rsidP="00A838F3">
      <w:pPr>
        <w:spacing w:before="120"/>
        <w:rPr>
          <w:b/>
          <w:bCs/>
        </w:rPr>
      </w:pPr>
      <w:r w:rsidRPr="00D85D01">
        <w:rPr>
          <w:b/>
          <w:bCs/>
        </w:rPr>
        <w:t xml:space="preserve">Table 4. Use # 4 – </w:t>
      </w:r>
      <w:r>
        <w:rPr>
          <w:b/>
          <w:bCs/>
        </w:rPr>
        <w:t xml:space="preserve">Indoor application against </w:t>
      </w:r>
      <w:r w:rsidRPr="00D85D01">
        <w:rPr>
          <w:b/>
          <w:bCs/>
        </w:rPr>
        <w:t xml:space="preserve">ticks </w:t>
      </w:r>
    </w:p>
    <w:tbl>
      <w:tblPr>
        <w:tblW w:w="9025" w:type="dxa"/>
        <w:tblInd w:w="45" w:type="dxa"/>
        <w:tblLayout w:type="fixed"/>
        <w:tblCellMar>
          <w:left w:w="0" w:type="dxa"/>
          <w:right w:w="0" w:type="dxa"/>
        </w:tblCellMar>
        <w:tblLook w:val="0000" w:firstRow="0" w:lastRow="0" w:firstColumn="0" w:lastColumn="0" w:noHBand="0" w:noVBand="0"/>
      </w:tblPr>
      <w:tblGrid>
        <w:gridCol w:w="2689"/>
        <w:gridCol w:w="18"/>
        <w:gridCol w:w="6318"/>
      </w:tblGrid>
      <w:tr w:rsidR="00A838F3" w:rsidRPr="00D85D01" w14:paraId="6CDE60C7" w14:textId="77777777" w:rsidTr="001A158E">
        <w:trPr>
          <w:cantSplit/>
        </w:trPr>
        <w:tc>
          <w:tcPr>
            <w:tcW w:w="2707"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2BB1F0" w14:textId="77777777" w:rsidR="00A838F3" w:rsidRPr="00D85D01" w:rsidRDefault="00A838F3" w:rsidP="001A158E">
            <w:pPr>
              <w:rPr>
                <w:b/>
              </w:rPr>
            </w:pPr>
            <w:bookmarkStart w:id="73" w:name="_Hlk59106304"/>
            <w:r w:rsidRPr="00D85D01">
              <w:rPr>
                <w:b/>
                <w:bCs/>
                <w:lang w:eastAsia="en-GB"/>
              </w:rPr>
              <w:t>Product Type</w:t>
            </w:r>
          </w:p>
        </w:tc>
        <w:tc>
          <w:tcPr>
            <w:tcW w:w="6318" w:type="dxa"/>
            <w:tcBorders>
              <w:top w:val="single" w:sz="4" w:space="0" w:color="000000"/>
              <w:left w:val="nil"/>
              <w:bottom w:val="single" w:sz="4" w:space="0" w:color="000000"/>
              <w:right w:val="single" w:sz="4" w:space="0" w:color="auto"/>
            </w:tcBorders>
          </w:tcPr>
          <w:p w14:paraId="1356328F" w14:textId="77777777" w:rsidR="00A838F3" w:rsidRPr="00D85D01" w:rsidRDefault="00A838F3" w:rsidP="001A158E">
            <w:pPr>
              <w:jc w:val="both"/>
            </w:pPr>
            <w:r w:rsidRPr="00D85D01">
              <w:t>PT18 - Insecticides, acaricides and products to control other arthropods (Pest control)</w:t>
            </w:r>
          </w:p>
        </w:tc>
      </w:tr>
      <w:tr w:rsidR="00A838F3" w:rsidRPr="00D85D01" w14:paraId="1D9EEBBE" w14:textId="77777777" w:rsidTr="001A158E">
        <w:trPr>
          <w:cantSplit/>
        </w:trPr>
        <w:tc>
          <w:tcPr>
            <w:tcW w:w="2707" w:type="dxa"/>
            <w:gridSpan w:val="2"/>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A33A16A" w14:textId="77777777" w:rsidR="00A838F3" w:rsidRPr="00D85D01" w:rsidRDefault="00A838F3" w:rsidP="001A158E">
            <w:pPr>
              <w:rPr>
                <w:b/>
              </w:rPr>
            </w:pPr>
            <w:r w:rsidRPr="00D85D01">
              <w:rPr>
                <w:b/>
                <w:bCs/>
                <w:lang w:eastAsia="en-GB"/>
              </w:rPr>
              <w:t>Where relevant, an exact description of the authorised use</w:t>
            </w:r>
          </w:p>
        </w:tc>
        <w:tc>
          <w:tcPr>
            <w:tcW w:w="6318" w:type="dxa"/>
            <w:tcBorders>
              <w:top w:val="single" w:sz="4" w:space="0" w:color="000000"/>
              <w:left w:val="nil"/>
              <w:bottom w:val="single" w:sz="4" w:space="0" w:color="000000"/>
              <w:right w:val="single" w:sz="4" w:space="0" w:color="auto"/>
            </w:tcBorders>
          </w:tcPr>
          <w:p w14:paraId="19C4215F" w14:textId="77777777" w:rsidR="00A838F3" w:rsidRPr="00D85D01" w:rsidRDefault="00A838F3" w:rsidP="001A158E">
            <w:pPr>
              <w:jc w:val="both"/>
            </w:pPr>
            <w:r w:rsidRPr="00D85D01">
              <w:t xml:space="preserve">Indoor perimeter treatments against </w:t>
            </w:r>
            <w:r w:rsidRPr="00D85D01">
              <w:rPr>
                <w:i/>
              </w:rPr>
              <w:t xml:space="preserve">Ixodes </w:t>
            </w:r>
            <w:proofErr w:type="spellStart"/>
            <w:r w:rsidRPr="00D85D01">
              <w:rPr>
                <w:i/>
              </w:rPr>
              <w:t>ricinus</w:t>
            </w:r>
            <w:proofErr w:type="spellEnd"/>
            <w:r w:rsidRPr="00D85D01">
              <w:t xml:space="preserve"> (tick). The product has a residual action of 3 weeks.</w:t>
            </w:r>
          </w:p>
          <w:p w14:paraId="14410664" w14:textId="77777777" w:rsidR="00A838F3" w:rsidRPr="00D85D01" w:rsidRDefault="00A838F3" w:rsidP="001A158E"/>
        </w:tc>
      </w:tr>
      <w:tr w:rsidR="00A838F3" w:rsidRPr="00D85D01" w14:paraId="0CE9B236" w14:textId="77777777" w:rsidTr="001A158E">
        <w:trPr>
          <w:cantSplit/>
        </w:trPr>
        <w:tc>
          <w:tcPr>
            <w:tcW w:w="2707" w:type="dxa"/>
            <w:gridSpan w:val="2"/>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4C6A173" w14:textId="77777777" w:rsidR="00A838F3" w:rsidRPr="00D85D01" w:rsidRDefault="00A838F3" w:rsidP="001A158E">
            <w:pPr>
              <w:rPr>
                <w:b/>
              </w:rPr>
            </w:pPr>
            <w:r w:rsidRPr="00D85D01">
              <w:rPr>
                <w:b/>
                <w:bCs/>
                <w:lang w:eastAsia="en-GB"/>
              </w:rPr>
              <w:t>Target organism (including development stage)</w:t>
            </w:r>
          </w:p>
        </w:tc>
        <w:tc>
          <w:tcPr>
            <w:tcW w:w="6318" w:type="dxa"/>
            <w:tcBorders>
              <w:top w:val="single" w:sz="4" w:space="0" w:color="000000"/>
              <w:left w:val="nil"/>
              <w:bottom w:val="single" w:sz="4" w:space="0" w:color="000000"/>
              <w:right w:val="single" w:sz="4" w:space="0" w:color="auto"/>
            </w:tcBorders>
          </w:tcPr>
          <w:p w14:paraId="032CB949" w14:textId="77777777" w:rsidR="00A838F3" w:rsidRPr="00D85D01" w:rsidRDefault="00A838F3" w:rsidP="001A158E">
            <w:pPr>
              <w:rPr>
                <w:iCs/>
              </w:rPr>
            </w:pPr>
            <w:r w:rsidRPr="00D85D01">
              <w:rPr>
                <w:iCs/>
              </w:rPr>
              <w:t xml:space="preserve">Scientific name: </w:t>
            </w:r>
            <w:r w:rsidRPr="00686AA5">
              <w:rPr>
                <w:i/>
                <w:iCs/>
              </w:rPr>
              <w:t xml:space="preserve">Ixodes </w:t>
            </w:r>
            <w:proofErr w:type="spellStart"/>
            <w:r w:rsidRPr="00686AA5">
              <w:rPr>
                <w:i/>
                <w:iCs/>
              </w:rPr>
              <w:t>ricinus</w:t>
            </w:r>
            <w:proofErr w:type="spellEnd"/>
          </w:p>
          <w:p w14:paraId="65CCC669" w14:textId="77777777" w:rsidR="00A838F3" w:rsidRPr="00D85D01" w:rsidRDefault="00A838F3" w:rsidP="001A158E">
            <w:pPr>
              <w:rPr>
                <w:iCs/>
              </w:rPr>
            </w:pPr>
            <w:r w:rsidRPr="00D85D01">
              <w:rPr>
                <w:iCs/>
              </w:rPr>
              <w:t xml:space="preserve">Common name: </w:t>
            </w:r>
            <w:r>
              <w:rPr>
                <w:iCs/>
              </w:rPr>
              <w:t xml:space="preserve">Sheep </w:t>
            </w:r>
            <w:r w:rsidRPr="00D85D01">
              <w:rPr>
                <w:iCs/>
              </w:rPr>
              <w:t>tick</w:t>
            </w:r>
          </w:p>
          <w:p w14:paraId="7BE4A061" w14:textId="77777777" w:rsidR="00A838F3" w:rsidRPr="00D85D01" w:rsidRDefault="00A838F3" w:rsidP="001A158E">
            <w:pPr>
              <w:rPr>
                <w:i/>
                <w:iCs/>
                <w:strike/>
              </w:rPr>
            </w:pPr>
            <w:r w:rsidRPr="00D85D01">
              <w:rPr>
                <w:iCs/>
              </w:rPr>
              <w:t>Development stage: Adults</w:t>
            </w:r>
          </w:p>
        </w:tc>
      </w:tr>
      <w:tr w:rsidR="00A838F3" w:rsidRPr="00D85D01" w14:paraId="19217AAF" w14:textId="77777777" w:rsidTr="001A158E">
        <w:trPr>
          <w:cantSplit/>
        </w:trPr>
        <w:tc>
          <w:tcPr>
            <w:tcW w:w="2689"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C667697" w14:textId="77777777" w:rsidR="00A838F3" w:rsidRPr="00D85D01" w:rsidRDefault="00A838F3" w:rsidP="001A158E">
            <w:pPr>
              <w:rPr>
                <w:b/>
              </w:rPr>
            </w:pPr>
            <w:r w:rsidRPr="00D85D01">
              <w:rPr>
                <w:b/>
                <w:bCs/>
                <w:lang w:eastAsia="en-GB"/>
              </w:rPr>
              <w:t>Field of use</w:t>
            </w:r>
          </w:p>
        </w:tc>
        <w:tc>
          <w:tcPr>
            <w:tcW w:w="6336" w:type="dxa"/>
            <w:gridSpan w:val="2"/>
            <w:tcBorders>
              <w:top w:val="single" w:sz="4" w:space="0" w:color="000000"/>
              <w:left w:val="nil"/>
              <w:bottom w:val="single" w:sz="4" w:space="0" w:color="000000"/>
              <w:right w:val="single" w:sz="4" w:space="0" w:color="auto"/>
            </w:tcBorders>
          </w:tcPr>
          <w:p w14:paraId="01E068CF" w14:textId="6835D68C" w:rsidR="00A838F3" w:rsidRPr="00D85D01" w:rsidRDefault="00A838F3" w:rsidP="001A158E">
            <w:r w:rsidRPr="00D85D01">
              <w:t>Indoor</w:t>
            </w:r>
            <w:r w:rsidR="00E4042B">
              <w:t xml:space="preserve">s, </w:t>
            </w:r>
            <w:r w:rsidR="00EC59DE">
              <w:t xml:space="preserve">excluding </w:t>
            </w:r>
            <w:r w:rsidR="00E4042B">
              <w:t>use in animal housings</w:t>
            </w:r>
          </w:p>
        </w:tc>
      </w:tr>
      <w:tr w:rsidR="00A838F3" w:rsidRPr="00D85D01" w14:paraId="6FC1A5D9" w14:textId="77777777" w:rsidTr="001A158E">
        <w:trPr>
          <w:cantSplit/>
        </w:trPr>
        <w:tc>
          <w:tcPr>
            <w:tcW w:w="2707" w:type="dxa"/>
            <w:gridSpan w:val="2"/>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46C48DE" w14:textId="77777777" w:rsidR="00A838F3" w:rsidRPr="00D85D01" w:rsidRDefault="00A838F3" w:rsidP="001A158E">
            <w:pPr>
              <w:rPr>
                <w:b/>
              </w:rPr>
            </w:pPr>
            <w:r w:rsidRPr="00D85D01">
              <w:rPr>
                <w:b/>
                <w:bCs/>
                <w:lang w:eastAsia="en-GB"/>
              </w:rPr>
              <w:t>Application method(s)</w:t>
            </w:r>
          </w:p>
        </w:tc>
        <w:tc>
          <w:tcPr>
            <w:tcW w:w="6318" w:type="dxa"/>
            <w:tcBorders>
              <w:top w:val="single" w:sz="4" w:space="0" w:color="000000"/>
              <w:left w:val="nil"/>
              <w:bottom w:val="single" w:sz="4" w:space="0" w:color="000000"/>
              <w:right w:val="single" w:sz="4" w:space="0" w:color="auto"/>
            </w:tcBorders>
          </w:tcPr>
          <w:p w14:paraId="39344D75" w14:textId="77777777" w:rsidR="00A838F3" w:rsidRDefault="00A838F3" w:rsidP="001A158E">
            <w:pPr>
              <w:jc w:val="both"/>
            </w:pPr>
            <w:r>
              <w:t>S</w:t>
            </w:r>
            <w:r w:rsidRPr="006E03B9">
              <w:t xml:space="preserve">urface treatment </w:t>
            </w:r>
            <w:r>
              <w:t>by spreading</w:t>
            </w:r>
            <w:r w:rsidRPr="00D85D01">
              <w:t xml:space="preserve"> </w:t>
            </w:r>
          </w:p>
          <w:p w14:paraId="268C4F0E" w14:textId="5CFF47F7" w:rsidR="008B2429" w:rsidRPr="00D85D01" w:rsidRDefault="00941C95" w:rsidP="008B2429">
            <w:pPr>
              <w:jc w:val="both"/>
            </w:pPr>
            <w:r w:rsidRPr="00941C95">
              <w:t>Apply the product directly from the packaging or via the can dispenser  uniformly in the perimeters of rooms.</w:t>
            </w:r>
          </w:p>
        </w:tc>
      </w:tr>
      <w:tr w:rsidR="00A838F3" w:rsidRPr="00573CC7" w14:paraId="1AF79295" w14:textId="77777777" w:rsidTr="001A158E">
        <w:trPr>
          <w:cantSplit/>
        </w:trPr>
        <w:tc>
          <w:tcPr>
            <w:tcW w:w="2707" w:type="dxa"/>
            <w:gridSpan w:val="2"/>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30466E5" w14:textId="77777777" w:rsidR="00A838F3" w:rsidRPr="00573CC7" w:rsidRDefault="00A838F3" w:rsidP="001A158E">
            <w:pPr>
              <w:rPr>
                <w:b/>
              </w:rPr>
            </w:pPr>
            <w:r w:rsidRPr="00573CC7">
              <w:rPr>
                <w:b/>
                <w:bCs/>
                <w:lang w:eastAsia="en-GB"/>
              </w:rPr>
              <w:t>Application rate(s) and frequency</w:t>
            </w:r>
          </w:p>
        </w:tc>
        <w:tc>
          <w:tcPr>
            <w:tcW w:w="6318" w:type="dxa"/>
            <w:tcBorders>
              <w:top w:val="single" w:sz="4" w:space="0" w:color="000000"/>
              <w:left w:val="nil"/>
              <w:bottom w:val="single" w:sz="4" w:space="0" w:color="000000"/>
              <w:right w:val="single" w:sz="4" w:space="0" w:color="auto"/>
            </w:tcBorders>
          </w:tcPr>
          <w:p w14:paraId="0AEC6325" w14:textId="77777777" w:rsidR="00A838F3" w:rsidRPr="00573CC7" w:rsidRDefault="00A838F3" w:rsidP="001A158E">
            <w:r w:rsidRPr="00573CC7">
              <w:t>12 g product/m</w:t>
            </w:r>
            <w:r w:rsidRPr="00573CC7">
              <w:rPr>
                <w:vertAlign w:val="superscript"/>
              </w:rPr>
              <w:t>2</w:t>
            </w:r>
          </w:p>
          <w:p w14:paraId="29A430F9" w14:textId="48D8242F" w:rsidR="00A838F3" w:rsidRPr="00573CC7" w:rsidRDefault="00D41152" w:rsidP="001A158E">
            <w:r w:rsidRPr="00573CC7">
              <w:t xml:space="preserve">Frequency: one time per </w:t>
            </w:r>
            <w:r w:rsidR="00E4042B" w:rsidRPr="00573CC7">
              <w:t>month</w:t>
            </w:r>
            <w:r w:rsidR="00916B14" w:rsidRPr="00573CC7">
              <w:t xml:space="preserve">, </w:t>
            </w:r>
            <w:r w:rsidR="00916B14" w:rsidRPr="00573CC7">
              <w:rPr>
                <w:i/>
                <w:iCs/>
                <w:lang w:val="en-US" w:eastAsia="ar-SA"/>
              </w:rPr>
              <w:t>if the infestation persists.</w:t>
            </w:r>
          </w:p>
        </w:tc>
      </w:tr>
      <w:tr w:rsidR="00A838F3" w:rsidRPr="00573CC7" w14:paraId="3468B200" w14:textId="77777777" w:rsidTr="001A158E">
        <w:trPr>
          <w:cantSplit/>
        </w:trPr>
        <w:tc>
          <w:tcPr>
            <w:tcW w:w="2707" w:type="dxa"/>
            <w:gridSpan w:val="2"/>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6BF149B" w14:textId="77777777" w:rsidR="00A838F3" w:rsidRPr="00573CC7" w:rsidRDefault="00A838F3" w:rsidP="001A158E">
            <w:pPr>
              <w:rPr>
                <w:b/>
              </w:rPr>
            </w:pPr>
            <w:r w:rsidRPr="00573CC7">
              <w:rPr>
                <w:b/>
                <w:bCs/>
                <w:lang w:eastAsia="en-GB"/>
              </w:rPr>
              <w:t>Category(</w:t>
            </w:r>
            <w:proofErr w:type="spellStart"/>
            <w:r w:rsidRPr="00573CC7">
              <w:rPr>
                <w:b/>
                <w:bCs/>
                <w:lang w:eastAsia="en-GB"/>
              </w:rPr>
              <w:t>ies</w:t>
            </w:r>
            <w:proofErr w:type="spellEnd"/>
            <w:r w:rsidRPr="00573CC7">
              <w:rPr>
                <w:b/>
                <w:bCs/>
                <w:lang w:eastAsia="en-GB"/>
              </w:rPr>
              <w:t>) of users</w:t>
            </w:r>
          </w:p>
        </w:tc>
        <w:tc>
          <w:tcPr>
            <w:tcW w:w="6318" w:type="dxa"/>
            <w:tcBorders>
              <w:top w:val="single" w:sz="4" w:space="0" w:color="000000"/>
              <w:left w:val="nil"/>
              <w:bottom w:val="single" w:sz="4" w:space="0" w:color="000000"/>
              <w:right w:val="single" w:sz="4" w:space="0" w:color="auto"/>
            </w:tcBorders>
          </w:tcPr>
          <w:p w14:paraId="0B8633D0" w14:textId="77777777" w:rsidR="00A838F3" w:rsidRPr="00573CC7" w:rsidRDefault="00A838F3" w:rsidP="001A158E">
            <w:r w:rsidRPr="00573CC7">
              <w:t>Trained professional</w:t>
            </w:r>
          </w:p>
          <w:p w14:paraId="367E5A33" w14:textId="77777777" w:rsidR="00A838F3" w:rsidRPr="00573CC7" w:rsidRDefault="00A838F3" w:rsidP="001A158E">
            <w:r w:rsidRPr="00573CC7">
              <w:t>Professional</w:t>
            </w:r>
          </w:p>
          <w:p w14:paraId="285733BD" w14:textId="77777777" w:rsidR="00A838F3" w:rsidRPr="00573CC7" w:rsidRDefault="00A838F3" w:rsidP="001A158E">
            <w:pPr>
              <w:rPr>
                <w:lang w:val="it-IT"/>
              </w:rPr>
            </w:pPr>
            <w:r w:rsidRPr="00573CC7">
              <w:t>General public (non-professional)</w:t>
            </w:r>
          </w:p>
        </w:tc>
      </w:tr>
      <w:tr w:rsidR="00A838F3" w:rsidRPr="00573CC7" w14:paraId="58FE790B" w14:textId="77777777" w:rsidTr="001A158E">
        <w:trPr>
          <w:cantSplit/>
        </w:trPr>
        <w:tc>
          <w:tcPr>
            <w:tcW w:w="2707" w:type="dxa"/>
            <w:gridSpan w:val="2"/>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F8189C2" w14:textId="77777777" w:rsidR="00A838F3" w:rsidRPr="00573CC7" w:rsidRDefault="00A838F3" w:rsidP="001A158E">
            <w:pPr>
              <w:rPr>
                <w:b/>
              </w:rPr>
            </w:pPr>
            <w:r w:rsidRPr="00573CC7">
              <w:rPr>
                <w:b/>
                <w:bCs/>
                <w:lang w:eastAsia="en-GB"/>
              </w:rPr>
              <w:t>Pack sizes and packaging material</w:t>
            </w:r>
          </w:p>
        </w:tc>
        <w:tc>
          <w:tcPr>
            <w:tcW w:w="6318" w:type="dxa"/>
            <w:tcBorders>
              <w:top w:val="single" w:sz="4" w:space="0" w:color="000000"/>
              <w:left w:val="nil"/>
              <w:bottom w:val="single" w:sz="4" w:space="0" w:color="000000"/>
              <w:right w:val="single" w:sz="4" w:space="0" w:color="auto"/>
            </w:tcBorders>
          </w:tcPr>
          <w:p w14:paraId="178EB690" w14:textId="77777777" w:rsidR="00A838F3" w:rsidRPr="00573CC7" w:rsidRDefault="00A838F3" w:rsidP="001A158E">
            <w:r w:rsidRPr="00573CC7">
              <w:t>Please see the relevant section.</w:t>
            </w:r>
          </w:p>
        </w:tc>
      </w:tr>
    </w:tbl>
    <w:p w14:paraId="357686D2" w14:textId="77777777" w:rsidR="00F900AA" w:rsidRPr="00573CC7" w:rsidRDefault="00F900AA" w:rsidP="00573CC7">
      <w:pPr>
        <w:pStyle w:val="4"/>
      </w:pPr>
      <w:bookmarkStart w:id="74" w:name="_Hlk513816089"/>
      <w:bookmarkEnd w:id="73"/>
    </w:p>
    <w:p w14:paraId="1F1EE861" w14:textId="77777777" w:rsidR="000A1B1F" w:rsidRPr="00573CC7" w:rsidRDefault="000A1B1F" w:rsidP="00573CC7">
      <w:pPr>
        <w:pStyle w:val="4"/>
      </w:pPr>
      <w:bookmarkStart w:id="75" w:name="_Toc151566221"/>
      <w:r w:rsidRPr="00573CC7">
        <w:t>Use-</w:t>
      </w:r>
      <w:proofErr w:type="spellStart"/>
      <w:r w:rsidRPr="00573CC7">
        <w:t>specific</w:t>
      </w:r>
      <w:proofErr w:type="spellEnd"/>
      <w:r w:rsidRPr="00573CC7">
        <w:t xml:space="preserve"> </w:t>
      </w:r>
      <w:proofErr w:type="spellStart"/>
      <w:r w:rsidRPr="00573CC7">
        <w:t>instructions</w:t>
      </w:r>
      <w:proofErr w:type="spellEnd"/>
      <w:r w:rsidRPr="00573CC7">
        <w:t xml:space="preserve"> </w:t>
      </w:r>
      <w:proofErr w:type="spellStart"/>
      <w:r w:rsidRPr="00573CC7">
        <w:t>for</w:t>
      </w:r>
      <w:proofErr w:type="spellEnd"/>
      <w:r w:rsidRPr="00573CC7">
        <w:t xml:space="preserve"> </w:t>
      </w:r>
      <w:proofErr w:type="spellStart"/>
      <w:r w:rsidRPr="00573CC7">
        <w:t>use</w:t>
      </w:r>
      <w:bookmarkEnd w:id="75"/>
      <w:proofErr w:type="spellEnd"/>
    </w:p>
    <w:p w14:paraId="7FC58CA7" w14:textId="7474A32E" w:rsidR="005B00A1" w:rsidRPr="00573CC7" w:rsidRDefault="00941C95" w:rsidP="005B00A1">
      <w:pPr>
        <w:pBdr>
          <w:top w:val="single" w:sz="4" w:space="1" w:color="auto"/>
          <w:left w:val="single" w:sz="4" w:space="4" w:color="auto"/>
          <w:bottom w:val="single" w:sz="4" w:space="8" w:color="auto"/>
          <w:right w:val="single" w:sz="4" w:space="4" w:color="auto"/>
        </w:pBdr>
        <w:jc w:val="both"/>
      </w:pPr>
      <w:r w:rsidRPr="00573CC7">
        <w:t>Apply the product directly from the packaging or via the can dispenser uniformly as surface treatment in perimeters of rooms. Remove (clean) product and dead insects when the presence of live insects is not recorded. The product shall not be used in the presence of humans or animals</w:t>
      </w:r>
      <w:r w:rsidR="00D01B0A" w:rsidRPr="00573CC7">
        <w:t xml:space="preserve"> (pets)</w:t>
      </w:r>
      <w:r w:rsidRPr="00573CC7">
        <w:t xml:space="preserve">. Humans and animals </w:t>
      </w:r>
      <w:r w:rsidR="00D46C50" w:rsidRPr="00573CC7">
        <w:t xml:space="preserve">(pets) </w:t>
      </w:r>
      <w:r w:rsidRPr="00573CC7">
        <w:t>can re-enter into the treated area 24 hours after the product application</w:t>
      </w:r>
      <w:r w:rsidR="00094A52" w:rsidRPr="00573CC7">
        <w:t>.</w:t>
      </w:r>
    </w:p>
    <w:p w14:paraId="36FE1C46" w14:textId="77777777" w:rsidR="00BE456F" w:rsidRPr="00573CC7" w:rsidRDefault="00BE456F" w:rsidP="00BE456F">
      <w:pPr>
        <w:pBdr>
          <w:top w:val="single" w:sz="4" w:space="1" w:color="auto"/>
          <w:left w:val="single" w:sz="4" w:space="4" w:color="auto"/>
          <w:bottom w:val="single" w:sz="4" w:space="8" w:color="auto"/>
          <w:right w:val="single" w:sz="4" w:space="4" w:color="auto"/>
        </w:pBdr>
        <w:jc w:val="both"/>
      </w:pPr>
      <w:r w:rsidRPr="00573CC7">
        <w:t>For the bottle packaging, turn the bottle upside down 5 times for the dosage of 12g/m</w:t>
      </w:r>
      <w:r w:rsidRPr="00573CC7">
        <w:rPr>
          <w:vertAlign w:val="superscript"/>
        </w:rPr>
        <w:t>2</w:t>
      </w:r>
      <w:r w:rsidRPr="00573CC7">
        <w:t>.</w:t>
      </w:r>
    </w:p>
    <w:p w14:paraId="4BB04A1E" w14:textId="5D293316" w:rsidR="00BE456F" w:rsidRPr="00573CC7" w:rsidRDefault="00BE456F" w:rsidP="005B00A1">
      <w:pPr>
        <w:pBdr>
          <w:top w:val="single" w:sz="4" w:space="1" w:color="auto"/>
          <w:left w:val="single" w:sz="4" w:space="4" w:color="auto"/>
          <w:bottom w:val="single" w:sz="4" w:space="8" w:color="auto"/>
          <w:right w:val="single" w:sz="4" w:space="4" w:color="auto"/>
        </w:pBdr>
        <w:jc w:val="both"/>
        <w:rPr>
          <w:lang w:val="en-US"/>
        </w:rPr>
      </w:pPr>
      <w:r w:rsidRPr="00573CC7">
        <w:rPr>
          <w:lang w:val="en-US"/>
        </w:rPr>
        <w:lastRenderedPageBreak/>
        <w:t>Bag packaging contain a measuring cup.</w:t>
      </w:r>
    </w:p>
    <w:p w14:paraId="58B1E471" w14:textId="77777777" w:rsidR="002C7DC9" w:rsidRPr="00725DE1" w:rsidRDefault="002C7DC9" w:rsidP="00573CC7">
      <w:pPr>
        <w:pStyle w:val="4"/>
      </w:pPr>
    </w:p>
    <w:p w14:paraId="3B95B3F8" w14:textId="77777777" w:rsidR="000B1D6D" w:rsidRPr="00941C95" w:rsidRDefault="000A1B1F" w:rsidP="00573CC7">
      <w:pPr>
        <w:pStyle w:val="4"/>
      </w:pPr>
      <w:bookmarkStart w:id="76" w:name="_Toc151566222"/>
      <w:r w:rsidRPr="00941C95">
        <w:t>Use-</w:t>
      </w:r>
      <w:proofErr w:type="spellStart"/>
      <w:r w:rsidRPr="00941C95">
        <w:t>specific</w:t>
      </w:r>
      <w:proofErr w:type="spellEnd"/>
      <w:r w:rsidRPr="00941C95">
        <w:t xml:space="preserve"> </w:t>
      </w:r>
      <w:proofErr w:type="spellStart"/>
      <w:r w:rsidRPr="00941C95">
        <w:t>risk</w:t>
      </w:r>
      <w:proofErr w:type="spellEnd"/>
      <w:r w:rsidRPr="00941C95">
        <w:t xml:space="preserve"> </w:t>
      </w:r>
      <w:proofErr w:type="spellStart"/>
      <w:r w:rsidRPr="00941C95">
        <w:t>mitigation</w:t>
      </w:r>
      <w:proofErr w:type="spellEnd"/>
      <w:r w:rsidRPr="00941C95">
        <w:t xml:space="preserve"> </w:t>
      </w:r>
      <w:proofErr w:type="spellStart"/>
      <w:r w:rsidRPr="00941C95">
        <w:t>measures</w:t>
      </w:r>
      <w:bookmarkEnd w:id="76"/>
      <w:proofErr w:type="spellEnd"/>
      <w:r w:rsidRPr="00941C95">
        <w:t xml:space="preserve"> </w:t>
      </w:r>
    </w:p>
    <w:p w14:paraId="73F96BF2" w14:textId="1E12310E" w:rsidR="00941C95" w:rsidRDefault="00941C95" w:rsidP="00094A52">
      <w:pPr>
        <w:pBdr>
          <w:top w:val="single" w:sz="4" w:space="1" w:color="auto"/>
          <w:left w:val="single" w:sz="4" w:space="4" w:color="auto"/>
          <w:bottom w:val="single" w:sz="4" w:space="1" w:color="auto"/>
          <w:right w:val="single" w:sz="4" w:space="4" w:color="auto"/>
        </w:pBdr>
        <w:jc w:val="both"/>
      </w:pPr>
      <w:r>
        <w:t>Wet cleaning IS NOT applicable. Use only dry-cleaning procedures (vacuum or broom) or use damp paper</w:t>
      </w:r>
      <w:r w:rsidR="006E2B70">
        <w:t>.</w:t>
      </w:r>
    </w:p>
    <w:p w14:paraId="52BAF4E4" w14:textId="70C89623" w:rsidR="00941C95" w:rsidRDefault="00941C95" w:rsidP="00094A52">
      <w:pPr>
        <w:pBdr>
          <w:top w:val="single" w:sz="4" w:space="1" w:color="auto"/>
          <w:left w:val="single" w:sz="4" w:space="4" w:color="auto"/>
          <w:bottom w:val="single" w:sz="4" w:space="1" w:color="auto"/>
          <w:right w:val="single" w:sz="4" w:space="4" w:color="auto"/>
        </w:pBdr>
        <w:jc w:val="both"/>
      </w:pPr>
      <w:r>
        <w:t>The treatment premises/room must not be accessible to pets</w:t>
      </w:r>
      <w:r w:rsidR="006E2B70">
        <w:t>.</w:t>
      </w:r>
    </w:p>
    <w:p w14:paraId="743DDAAA" w14:textId="15719D61" w:rsidR="00AB1244" w:rsidRDefault="00AB1244" w:rsidP="00AB1244">
      <w:pPr>
        <w:pBdr>
          <w:top w:val="single" w:sz="4" w:space="1" w:color="auto"/>
          <w:left w:val="single" w:sz="4" w:space="4" w:color="auto"/>
          <w:bottom w:val="single" w:sz="4" w:space="1" w:color="auto"/>
          <w:right w:val="single" w:sz="4" w:space="4" w:color="auto"/>
        </w:pBdr>
      </w:pPr>
      <w:r w:rsidRPr="00AB1244">
        <w:t>Do not (use/apply) directly on or near food, feed or drinks, or on surfaces or utensils likely to be in direct contact with food, feed, drinks and livestock/pets</w:t>
      </w:r>
      <w:r>
        <w:rPr>
          <w:rFonts w:cs="Helvetica"/>
          <w:color w:val="555555"/>
          <w:shd w:val="clear" w:color="auto" w:fill="FFFFFF"/>
        </w:rPr>
        <w:t>.</w:t>
      </w:r>
      <w:r>
        <w:rPr>
          <w:rFonts w:cs="Helvetica"/>
          <w:color w:val="555555"/>
        </w:rPr>
        <w:br/>
      </w:r>
      <w:r>
        <w:t>Do not apply directly to surfaces on which food or feed is stored, prepared or eaten.</w:t>
      </w:r>
    </w:p>
    <w:p w14:paraId="6FBC7392" w14:textId="77777777" w:rsidR="002C7DC9" w:rsidRPr="006E2B70" w:rsidRDefault="002C7DC9" w:rsidP="00573CC7">
      <w:pPr>
        <w:pStyle w:val="4"/>
      </w:pPr>
    </w:p>
    <w:p w14:paraId="2BAA968F" w14:textId="77777777" w:rsidR="00D9040E" w:rsidRPr="00725DE1" w:rsidRDefault="00D9040E" w:rsidP="00573CC7">
      <w:pPr>
        <w:pStyle w:val="4"/>
      </w:pPr>
      <w:bookmarkStart w:id="77" w:name="_Toc151566223"/>
      <w:proofErr w:type="spellStart"/>
      <w:r w:rsidRPr="00725DE1">
        <w:t>Where</w:t>
      </w:r>
      <w:proofErr w:type="spellEnd"/>
      <w:r w:rsidRPr="00725DE1">
        <w:t xml:space="preserve"> </w:t>
      </w:r>
      <w:proofErr w:type="spellStart"/>
      <w:r w:rsidRPr="00725DE1">
        <w:t>specific</w:t>
      </w:r>
      <w:proofErr w:type="spellEnd"/>
      <w:r w:rsidRPr="00725DE1">
        <w:t xml:space="preserve"> </w:t>
      </w:r>
      <w:proofErr w:type="spellStart"/>
      <w:r w:rsidRPr="00725DE1">
        <w:t>to</w:t>
      </w:r>
      <w:proofErr w:type="spellEnd"/>
      <w:r w:rsidRPr="00725DE1">
        <w:t xml:space="preserve"> </w:t>
      </w:r>
      <w:proofErr w:type="spellStart"/>
      <w:r w:rsidRPr="00725DE1">
        <w:t>the</w:t>
      </w:r>
      <w:proofErr w:type="spellEnd"/>
      <w:r w:rsidRPr="00725DE1">
        <w:t xml:space="preserve"> </w:t>
      </w:r>
      <w:proofErr w:type="spellStart"/>
      <w:r w:rsidRPr="00725DE1">
        <w:t>use</w:t>
      </w:r>
      <w:proofErr w:type="spellEnd"/>
      <w:r w:rsidRPr="00725DE1">
        <w:t xml:space="preserve">, </w:t>
      </w:r>
      <w:proofErr w:type="spellStart"/>
      <w:r w:rsidRPr="00725DE1">
        <w:t>the</w:t>
      </w:r>
      <w:proofErr w:type="spellEnd"/>
      <w:r w:rsidRPr="00725DE1">
        <w:t xml:space="preserve"> </w:t>
      </w:r>
      <w:proofErr w:type="spellStart"/>
      <w:r w:rsidRPr="00725DE1">
        <w:t>particulars</w:t>
      </w:r>
      <w:proofErr w:type="spellEnd"/>
      <w:r w:rsidRPr="00725DE1">
        <w:t xml:space="preserve"> </w:t>
      </w:r>
      <w:proofErr w:type="spellStart"/>
      <w:r w:rsidRPr="00725DE1">
        <w:t>of</w:t>
      </w:r>
      <w:proofErr w:type="spellEnd"/>
      <w:r w:rsidRPr="00725DE1">
        <w:t xml:space="preserve"> </w:t>
      </w:r>
      <w:proofErr w:type="spellStart"/>
      <w:r w:rsidRPr="00725DE1">
        <w:t>likely</w:t>
      </w:r>
      <w:proofErr w:type="spellEnd"/>
      <w:r w:rsidRPr="00725DE1">
        <w:t xml:space="preserve"> </w:t>
      </w:r>
      <w:proofErr w:type="spellStart"/>
      <w:r w:rsidRPr="00725DE1">
        <w:t>direct</w:t>
      </w:r>
      <w:proofErr w:type="spellEnd"/>
      <w:r w:rsidRPr="00725DE1">
        <w:t xml:space="preserve"> </w:t>
      </w:r>
      <w:proofErr w:type="spellStart"/>
      <w:r w:rsidRPr="00725DE1">
        <w:t>or</w:t>
      </w:r>
      <w:proofErr w:type="spellEnd"/>
      <w:r w:rsidRPr="00725DE1">
        <w:t xml:space="preserve"> </w:t>
      </w:r>
      <w:proofErr w:type="spellStart"/>
      <w:r w:rsidRPr="00725DE1">
        <w:t>indirect</w:t>
      </w:r>
      <w:proofErr w:type="spellEnd"/>
      <w:r w:rsidRPr="00725DE1">
        <w:t xml:space="preserve"> </w:t>
      </w:r>
      <w:proofErr w:type="spellStart"/>
      <w:r w:rsidRPr="00725DE1">
        <w:t>effects</w:t>
      </w:r>
      <w:proofErr w:type="spellEnd"/>
      <w:r w:rsidRPr="00725DE1">
        <w:t xml:space="preserve">, </w:t>
      </w:r>
      <w:proofErr w:type="spellStart"/>
      <w:r w:rsidRPr="00725DE1">
        <w:t>first</w:t>
      </w:r>
      <w:proofErr w:type="spellEnd"/>
      <w:r w:rsidRPr="00725DE1">
        <w:t xml:space="preserve"> </w:t>
      </w:r>
      <w:proofErr w:type="spellStart"/>
      <w:r w:rsidRPr="00725DE1">
        <w:t>aid</w:t>
      </w:r>
      <w:proofErr w:type="spellEnd"/>
      <w:r w:rsidRPr="00725DE1">
        <w:t xml:space="preserve"> </w:t>
      </w:r>
      <w:proofErr w:type="spellStart"/>
      <w:r w:rsidRPr="00725DE1">
        <w:t>instructions</w:t>
      </w:r>
      <w:proofErr w:type="spellEnd"/>
      <w:r w:rsidRPr="00725DE1">
        <w:t xml:space="preserve"> and </w:t>
      </w:r>
      <w:proofErr w:type="spellStart"/>
      <w:r w:rsidRPr="00725DE1">
        <w:t>emergency</w:t>
      </w:r>
      <w:proofErr w:type="spellEnd"/>
      <w:r w:rsidRPr="00725DE1">
        <w:t xml:space="preserve"> </w:t>
      </w:r>
      <w:proofErr w:type="spellStart"/>
      <w:r w:rsidRPr="00725DE1">
        <w:t>measures</w:t>
      </w:r>
      <w:proofErr w:type="spellEnd"/>
      <w:r w:rsidRPr="00725DE1">
        <w:t xml:space="preserve"> </w:t>
      </w:r>
      <w:proofErr w:type="spellStart"/>
      <w:r w:rsidRPr="00725DE1">
        <w:t>to</w:t>
      </w:r>
      <w:proofErr w:type="spellEnd"/>
      <w:r w:rsidRPr="00725DE1">
        <w:t xml:space="preserve"> </w:t>
      </w:r>
      <w:proofErr w:type="spellStart"/>
      <w:r w:rsidRPr="00725DE1">
        <w:t>protect</w:t>
      </w:r>
      <w:proofErr w:type="spellEnd"/>
      <w:r w:rsidRPr="00725DE1">
        <w:t xml:space="preserve"> </w:t>
      </w:r>
      <w:proofErr w:type="spellStart"/>
      <w:r w:rsidRPr="00725DE1">
        <w:t>the</w:t>
      </w:r>
      <w:proofErr w:type="spellEnd"/>
      <w:r w:rsidRPr="00725DE1">
        <w:t xml:space="preserve"> </w:t>
      </w:r>
      <w:proofErr w:type="spellStart"/>
      <w:r w:rsidRPr="00725DE1">
        <w:t>environment</w:t>
      </w:r>
      <w:bookmarkEnd w:id="77"/>
      <w:proofErr w:type="spellEnd"/>
    </w:p>
    <w:p w14:paraId="4A5EC2CA" w14:textId="77777777" w:rsidR="0000049E" w:rsidRPr="000057D9" w:rsidRDefault="0000049E" w:rsidP="00106C00">
      <w:pPr>
        <w:pBdr>
          <w:top w:val="single" w:sz="4" w:space="1" w:color="auto"/>
          <w:left w:val="single" w:sz="4" w:space="4" w:color="auto"/>
          <w:bottom w:val="single" w:sz="4" w:space="1" w:color="auto"/>
          <w:right w:val="single" w:sz="4" w:space="4" w:color="auto"/>
        </w:pBdr>
        <w:jc w:val="both"/>
        <w:rPr>
          <w:rFonts w:cs="Times"/>
          <w:bCs/>
          <w:szCs w:val="29"/>
        </w:rPr>
      </w:pPr>
      <w:r w:rsidRPr="000057D9">
        <w:rPr>
          <w:rFonts w:cs="Times"/>
          <w:bCs/>
          <w:szCs w:val="29"/>
        </w:rPr>
        <w:t>Refer to general direction of use</w:t>
      </w:r>
    </w:p>
    <w:p w14:paraId="3063AD3B" w14:textId="77777777" w:rsidR="002C7DC9" w:rsidRPr="00725DE1" w:rsidRDefault="002C7DC9" w:rsidP="00573CC7">
      <w:pPr>
        <w:pStyle w:val="4"/>
      </w:pPr>
    </w:p>
    <w:p w14:paraId="7AF96ED8" w14:textId="77777777" w:rsidR="000A1B1F" w:rsidRPr="00725DE1" w:rsidRDefault="000A1B1F" w:rsidP="00573CC7">
      <w:pPr>
        <w:pStyle w:val="4"/>
      </w:pPr>
      <w:bookmarkStart w:id="78" w:name="_Toc151566224"/>
      <w:proofErr w:type="spellStart"/>
      <w:r w:rsidRPr="00725DE1">
        <w:t>Where</w:t>
      </w:r>
      <w:proofErr w:type="spellEnd"/>
      <w:r w:rsidRPr="00725DE1">
        <w:t xml:space="preserve"> </w:t>
      </w:r>
      <w:proofErr w:type="spellStart"/>
      <w:r w:rsidRPr="00725DE1">
        <w:t>specific</w:t>
      </w:r>
      <w:proofErr w:type="spellEnd"/>
      <w:r w:rsidRPr="00725DE1">
        <w:t xml:space="preserve"> </w:t>
      </w:r>
      <w:proofErr w:type="spellStart"/>
      <w:r w:rsidRPr="00725DE1">
        <w:t>to</w:t>
      </w:r>
      <w:proofErr w:type="spellEnd"/>
      <w:r w:rsidRPr="00725DE1">
        <w:t xml:space="preserve"> </w:t>
      </w:r>
      <w:proofErr w:type="spellStart"/>
      <w:r w:rsidRPr="00725DE1">
        <w:t>the</w:t>
      </w:r>
      <w:proofErr w:type="spellEnd"/>
      <w:r w:rsidRPr="00725DE1">
        <w:t xml:space="preserve"> </w:t>
      </w:r>
      <w:proofErr w:type="spellStart"/>
      <w:r w:rsidRPr="00725DE1">
        <w:t>use</w:t>
      </w:r>
      <w:proofErr w:type="spellEnd"/>
      <w:r w:rsidRPr="00725DE1">
        <w:t xml:space="preserve">, </w:t>
      </w:r>
      <w:proofErr w:type="spellStart"/>
      <w:r w:rsidRPr="00725DE1">
        <w:t>the</w:t>
      </w:r>
      <w:proofErr w:type="spellEnd"/>
      <w:r w:rsidRPr="00725DE1">
        <w:t xml:space="preserve"> </w:t>
      </w:r>
      <w:proofErr w:type="spellStart"/>
      <w:r w:rsidRPr="00725DE1">
        <w:t>instructions</w:t>
      </w:r>
      <w:proofErr w:type="spellEnd"/>
      <w:r w:rsidRPr="00725DE1">
        <w:t xml:space="preserve"> </w:t>
      </w:r>
      <w:proofErr w:type="spellStart"/>
      <w:r w:rsidRPr="00725DE1">
        <w:t>for</w:t>
      </w:r>
      <w:proofErr w:type="spellEnd"/>
      <w:r w:rsidRPr="00725DE1">
        <w:t xml:space="preserve"> safe </w:t>
      </w:r>
      <w:proofErr w:type="spellStart"/>
      <w:r w:rsidRPr="00725DE1">
        <w:t>disposal</w:t>
      </w:r>
      <w:proofErr w:type="spellEnd"/>
      <w:r w:rsidRPr="00725DE1">
        <w:t xml:space="preserve"> </w:t>
      </w:r>
      <w:proofErr w:type="spellStart"/>
      <w:r w:rsidRPr="00725DE1">
        <w:t>of</w:t>
      </w:r>
      <w:proofErr w:type="spellEnd"/>
      <w:r w:rsidRPr="00725DE1">
        <w:t xml:space="preserve"> </w:t>
      </w:r>
      <w:proofErr w:type="spellStart"/>
      <w:r w:rsidRPr="00725DE1">
        <w:t>the</w:t>
      </w:r>
      <w:proofErr w:type="spellEnd"/>
      <w:r w:rsidRPr="00725DE1">
        <w:t xml:space="preserve"> </w:t>
      </w:r>
      <w:proofErr w:type="spellStart"/>
      <w:r w:rsidRPr="00725DE1">
        <w:t>product</w:t>
      </w:r>
      <w:proofErr w:type="spellEnd"/>
      <w:r w:rsidRPr="00725DE1">
        <w:t xml:space="preserve"> and </w:t>
      </w:r>
      <w:proofErr w:type="spellStart"/>
      <w:r w:rsidRPr="00725DE1">
        <w:t>its</w:t>
      </w:r>
      <w:proofErr w:type="spellEnd"/>
      <w:r w:rsidRPr="00725DE1">
        <w:t xml:space="preserve"> </w:t>
      </w:r>
      <w:proofErr w:type="spellStart"/>
      <w:r w:rsidRPr="00725DE1">
        <w:t>packaging</w:t>
      </w:r>
      <w:bookmarkEnd w:id="78"/>
      <w:proofErr w:type="spellEnd"/>
      <w:r w:rsidRPr="00725DE1">
        <w:t xml:space="preserve"> </w:t>
      </w:r>
    </w:p>
    <w:p w14:paraId="4E1E606F" w14:textId="77777777" w:rsidR="0000049E" w:rsidRPr="000057D9" w:rsidRDefault="0000049E" w:rsidP="00106C00">
      <w:pPr>
        <w:pBdr>
          <w:top w:val="single" w:sz="4" w:space="1" w:color="auto"/>
          <w:left w:val="single" w:sz="4" w:space="4" w:color="auto"/>
          <w:bottom w:val="single" w:sz="4" w:space="1" w:color="auto"/>
          <w:right w:val="single" w:sz="4" w:space="4" w:color="auto"/>
        </w:pBdr>
        <w:rPr>
          <w:rFonts w:cs="Times"/>
          <w:bCs/>
          <w:szCs w:val="29"/>
        </w:rPr>
      </w:pPr>
      <w:r w:rsidRPr="000057D9">
        <w:rPr>
          <w:rFonts w:cs="Times"/>
          <w:bCs/>
          <w:szCs w:val="29"/>
        </w:rPr>
        <w:t>Refer to general direction of use</w:t>
      </w:r>
    </w:p>
    <w:p w14:paraId="7E6667D9" w14:textId="77777777" w:rsidR="002C7DC9" w:rsidRPr="00725DE1" w:rsidRDefault="002C7DC9" w:rsidP="00573CC7">
      <w:pPr>
        <w:pStyle w:val="4"/>
      </w:pPr>
    </w:p>
    <w:p w14:paraId="39AAF4C1" w14:textId="77777777" w:rsidR="000A1B1F" w:rsidRPr="00725DE1" w:rsidRDefault="000A1B1F" w:rsidP="00573CC7">
      <w:pPr>
        <w:pStyle w:val="4"/>
      </w:pPr>
      <w:bookmarkStart w:id="79" w:name="_Toc151566225"/>
      <w:proofErr w:type="spellStart"/>
      <w:r w:rsidRPr="00725DE1">
        <w:t>Where</w:t>
      </w:r>
      <w:proofErr w:type="spellEnd"/>
      <w:r w:rsidRPr="00725DE1">
        <w:t xml:space="preserve"> </w:t>
      </w:r>
      <w:proofErr w:type="spellStart"/>
      <w:r w:rsidRPr="00725DE1">
        <w:t>specific</w:t>
      </w:r>
      <w:proofErr w:type="spellEnd"/>
      <w:r w:rsidRPr="00725DE1">
        <w:t xml:space="preserve"> </w:t>
      </w:r>
      <w:proofErr w:type="spellStart"/>
      <w:r w:rsidRPr="00725DE1">
        <w:t>to</w:t>
      </w:r>
      <w:proofErr w:type="spellEnd"/>
      <w:r w:rsidRPr="00725DE1">
        <w:t xml:space="preserve"> </w:t>
      </w:r>
      <w:proofErr w:type="spellStart"/>
      <w:r w:rsidRPr="00725DE1">
        <w:t>the</w:t>
      </w:r>
      <w:proofErr w:type="spellEnd"/>
      <w:r w:rsidRPr="00725DE1">
        <w:t xml:space="preserve"> </w:t>
      </w:r>
      <w:proofErr w:type="spellStart"/>
      <w:r w:rsidRPr="00725DE1">
        <w:t>use</w:t>
      </w:r>
      <w:proofErr w:type="spellEnd"/>
      <w:r w:rsidRPr="00725DE1">
        <w:t xml:space="preserve">, </w:t>
      </w:r>
      <w:proofErr w:type="spellStart"/>
      <w:r w:rsidRPr="00725DE1">
        <w:t>the</w:t>
      </w:r>
      <w:proofErr w:type="spellEnd"/>
      <w:r w:rsidRPr="00725DE1">
        <w:t xml:space="preserve"> </w:t>
      </w:r>
      <w:proofErr w:type="spellStart"/>
      <w:r w:rsidRPr="00725DE1">
        <w:t>conditions</w:t>
      </w:r>
      <w:proofErr w:type="spellEnd"/>
      <w:r w:rsidRPr="00725DE1">
        <w:t xml:space="preserve"> </w:t>
      </w:r>
      <w:proofErr w:type="spellStart"/>
      <w:r w:rsidRPr="00725DE1">
        <w:t>of</w:t>
      </w:r>
      <w:proofErr w:type="spellEnd"/>
      <w:r w:rsidRPr="00725DE1">
        <w:t xml:space="preserve"> </w:t>
      </w:r>
      <w:proofErr w:type="spellStart"/>
      <w:r w:rsidRPr="00725DE1">
        <w:t>storage</w:t>
      </w:r>
      <w:proofErr w:type="spellEnd"/>
      <w:r w:rsidRPr="00725DE1">
        <w:t xml:space="preserve"> and </w:t>
      </w:r>
      <w:proofErr w:type="spellStart"/>
      <w:r w:rsidRPr="00725DE1">
        <w:t>shelf-life</w:t>
      </w:r>
      <w:proofErr w:type="spellEnd"/>
      <w:r w:rsidRPr="00725DE1">
        <w:t xml:space="preserve"> </w:t>
      </w:r>
      <w:proofErr w:type="spellStart"/>
      <w:r w:rsidRPr="00725DE1">
        <w:t>of</w:t>
      </w:r>
      <w:proofErr w:type="spellEnd"/>
      <w:r w:rsidRPr="00725DE1">
        <w:t xml:space="preserve"> </w:t>
      </w:r>
      <w:proofErr w:type="spellStart"/>
      <w:r w:rsidRPr="00725DE1">
        <w:t>the</w:t>
      </w:r>
      <w:proofErr w:type="spellEnd"/>
      <w:r w:rsidRPr="00725DE1">
        <w:t xml:space="preserve"> </w:t>
      </w:r>
      <w:proofErr w:type="spellStart"/>
      <w:r w:rsidRPr="00725DE1">
        <w:t>product</w:t>
      </w:r>
      <w:proofErr w:type="spellEnd"/>
      <w:r w:rsidRPr="00725DE1">
        <w:t xml:space="preserve"> </w:t>
      </w:r>
      <w:proofErr w:type="spellStart"/>
      <w:r w:rsidRPr="00725DE1">
        <w:t>under</w:t>
      </w:r>
      <w:proofErr w:type="spellEnd"/>
      <w:r w:rsidRPr="00725DE1">
        <w:t xml:space="preserve"> normal </w:t>
      </w:r>
      <w:proofErr w:type="spellStart"/>
      <w:r w:rsidRPr="00725DE1">
        <w:t>conditions</w:t>
      </w:r>
      <w:proofErr w:type="spellEnd"/>
      <w:r w:rsidRPr="00725DE1">
        <w:t xml:space="preserve"> </w:t>
      </w:r>
      <w:proofErr w:type="spellStart"/>
      <w:r w:rsidRPr="00725DE1">
        <w:t>of</w:t>
      </w:r>
      <w:proofErr w:type="spellEnd"/>
      <w:r w:rsidRPr="00725DE1">
        <w:t xml:space="preserve"> </w:t>
      </w:r>
      <w:proofErr w:type="spellStart"/>
      <w:r w:rsidRPr="00725DE1">
        <w:t>storage</w:t>
      </w:r>
      <w:bookmarkEnd w:id="79"/>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0A1B1F" w:rsidRPr="000057D9" w14:paraId="375277CB" w14:textId="77777777" w:rsidTr="000A1B1F">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7C72F1" w14:textId="77777777" w:rsidR="000A1B1F" w:rsidRPr="000057D9" w:rsidRDefault="00CB20F4" w:rsidP="000A1B1F">
            <w:pPr>
              <w:rPr>
                <w:rFonts w:cs="Times"/>
                <w:bCs/>
                <w:szCs w:val="29"/>
              </w:rPr>
            </w:pPr>
            <w:r w:rsidRPr="000057D9">
              <w:rPr>
                <w:rFonts w:cs="Times"/>
                <w:bCs/>
                <w:szCs w:val="29"/>
              </w:rPr>
              <w:t>Refer to general direction of use</w:t>
            </w:r>
          </w:p>
        </w:tc>
      </w:tr>
      <w:bookmarkEnd w:id="48"/>
      <w:bookmarkEnd w:id="74"/>
    </w:tbl>
    <w:p w14:paraId="71CA847B" w14:textId="77777777" w:rsidR="000A1B1F" w:rsidRDefault="000A1B1F" w:rsidP="00BC04C7">
      <w:pPr>
        <w:rPr>
          <w:rFonts w:cs="Times"/>
          <w:bCs/>
          <w:szCs w:val="29"/>
        </w:rPr>
      </w:pPr>
    </w:p>
    <w:p w14:paraId="01494571" w14:textId="086B60C4" w:rsidR="002C7DC9" w:rsidRPr="00DD49DC" w:rsidRDefault="002C7DC9" w:rsidP="002C7DC9">
      <w:pPr>
        <w:spacing w:before="120"/>
        <w:rPr>
          <w:b/>
          <w:bCs/>
          <w:color w:val="FF0000"/>
        </w:rPr>
      </w:pPr>
      <w:r w:rsidRPr="00CD2197">
        <w:rPr>
          <w:b/>
          <w:bCs/>
        </w:rPr>
        <w:t xml:space="preserve">Table 5. </w:t>
      </w:r>
      <w:r w:rsidRPr="00DD49DC">
        <w:rPr>
          <w:b/>
          <w:bCs/>
        </w:rPr>
        <w:t>Use # 5 – Indoor</w:t>
      </w:r>
      <w:r w:rsidRPr="0045544B">
        <w:rPr>
          <w:b/>
          <w:bCs/>
          <w:color w:val="FF0000"/>
        </w:rPr>
        <w:t>/</w:t>
      </w:r>
      <w:r w:rsidRPr="00573CC7">
        <w:rPr>
          <w:b/>
          <w:bCs/>
          <w:strike/>
          <w:color w:val="FF0000"/>
        </w:rPr>
        <w:t>outdoor</w:t>
      </w:r>
      <w:r w:rsidRPr="00DD49DC">
        <w:rPr>
          <w:b/>
          <w:bCs/>
        </w:rPr>
        <w:t xml:space="preserve"> application against ants (indoor</w:t>
      </w:r>
      <w:r w:rsidRPr="0045544B">
        <w:rPr>
          <w:b/>
          <w:bCs/>
          <w:color w:val="FF0000"/>
        </w:rPr>
        <w:t>/</w:t>
      </w:r>
      <w:r w:rsidRPr="00573CC7">
        <w:rPr>
          <w:b/>
          <w:bCs/>
          <w:strike/>
          <w:color w:val="FF0000"/>
        </w:rPr>
        <w:t>outdoor</w:t>
      </w:r>
      <w:r w:rsidR="00F91FC6" w:rsidRPr="00DD49DC">
        <w:rPr>
          <w:b/>
          <w:bCs/>
        </w:rPr>
        <w:t xml:space="preserve">) </w:t>
      </w:r>
      <w:r w:rsidR="008F6E8B" w:rsidRPr="00DD49DC">
        <w:rPr>
          <w:b/>
          <w:bCs/>
          <w:color w:val="FF0000"/>
        </w:rPr>
        <w:t>(</w:t>
      </w:r>
      <w:r w:rsidR="00F91FC6" w:rsidRPr="00DD49DC">
        <w:rPr>
          <w:b/>
          <w:bCs/>
          <w:color w:val="FF0000"/>
        </w:rPr>
        <w:t>NOT AUTHORISED in outdoor use)</w:t>
      </w: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2C7DC9" w:rsidRPr="00D85D01" w14:paraId="235C41AB" w14:textId="77777777" w:rsidTr="001A158E">
        <w:trPr>
          <w:cantSplit/>
        </w:trPr>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F9C31C" w14:textId="77777777" w:rsidR="002C7DC9" w:rsidRPr="00D85D01" w:rsidRDefault="002C7DC9" w:rsidP="001A158E">
            <w:pPr>
              <w:rPr>
                <w:b/>
              </w:rPr>
            </w:pPr>
            <w:bookmarkStart w:id="80" w:name="_Hlk59106383"/>
            <w:r w:rsidRPr="00D85D01">
              <w:rPr>
                <w:b/>
                <w:bCs/>
                <w:lang w:eastAsia="en-GB"/>
              </w:rPr>
              <w:t>Product Type</w:t>
            </w:r>
          </w:p>
        </w:tc>
        <w:tc>
          <w:tcPr>
            <w:tcW w:w="6318" w:type="dxa"/>
            <w:tcBorders>
              <w:top w:val="single" w:sz="4" w:space="0" w:color="000000"/>
              <w:left w:val="nil"/>
              <w:bottom w:val="single" w:sz="4" w:space="0" w:color="000000"/>
              <w:right w:val="single" w:sz="4" w:space="0" w:color="auto"/>
            </w:tcBorders>
          </w:tcPr>
          <w:p w14:paraId="72BEF8D0" w14:textId="77777777" w:rsidR="002C7DC9" w:rsidRPr="00D85D01" w:rsidRDefault="002C7DC9" w:rsidP="001A158E">
            <w:pPr>
              <w:jc w:val="both"/>
            </w:pPr>
            <w:r w:rsidRPr="00D85D01">
              <w:t>PT18 - Insecticides, acaricides and products to control other arthropods (Pest control)</w:t>
            </w:r>
          </w:p>
        </w:tc>
      </w:tr>
      <w:tr w:rsidR="002C7DC9" w:rsidRPr="00D85D01" w14:paraId="386552A4" w14:textId="77777777" w:rsidTr="001A158E">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5500B93" w14:textId="77777777" w:rsidR="002C7DC9" w:rsidRPr="00D85D01" w:rsidRDefault="002C7DC9" w:rsidP="001A158E">
            <w:pPr>
              <w:rPr>
                <w:b/>
              </w:rPr>
            </w:pPr>
            <w:r w:rsidRPr="00D85D01">
              <w:rPr>
                <w:b/>
                <w:bCs/>
                <w:lang w:eastAsia="en-GB"/>
              </w:rPr>
              <w:t>Where relevant, an exact description of the authorised use</w:t>
            </w:r>
          </w:p>
        </w:tc>
        <w:tc>
          <w:tcPr>
            <w:tcW w:w="6318" w:type="dxa"/>
            <w:tcBorders>
              <w:top w:val="single" w:sz="4" w:space="0" w:color="000000"/>
              <w:left w:val="nil"/>
              <w:bottom w:val="single" w:sz="4" w:space="0" w:color="000000"/>
              <w:right w:val="single" w:sz="4" w:space="0" w:color="auto"/>
            </w:tcBorders>
          </w:tcPr>
          <w:p w14:paraId="0AD8C0B3" w14:textId="07D5BDCA" w:rsidR="002C7DC9" w:rsidRPr="00D85D01" w:rsidRDefault="002C7DC9" w:rsidP="001A158E">
            <w:r w:rsidRPr="00DD49DC">
              <w:t xml:space="preserve">Indoor </w:t>
            </w:r>
            <w:r w:rsidRPr="00573CC7">
              <w:rPr>
                <w:strike/>
                <w:color w:val="FF0000"/>
              </w:rPr>
              <w:t>or outdoor</w:t>
            </w:r>
            <w:r w:rsidRPr="00DD49DC">
              <w:t xml:space="preserve"> perimetral</w:t>
            </w:r>
            <w:r w:rsidRPr="00DD49DC" w:rsidDel="0000171B">
              <w:t xml:space="preserve"> </w:t>
            </w:r>
            <w:r w:rsidRPr="00DD49DC">
              <w:t xml:space="preserve">crack and crevice applications (to points where </w:t>
            </w:r>
            <w:r w:rsidRPr="00DD49DC">
              <w:rPr>
                <w:lang w:val="en-US"/>
              </w:rPr>
              <w:t>ants come into the building)</w:t>
            </w:r>
            <w:r w:rsidRPr="00DD49DC">
              <w:t xml:space="preserve"> against black garden ant. The product</w:t>
            </w:r>
            <w:r w:rsidRPr="00D85D01">
              <w:t xml:space="preserve"> has a residual action of 3 weeks.</w:t>
            </w:r>
          </w:p>
        </w:tc>
      </w:tr>
      <w:tr w:rsidR="002C7DC9" w:rsidRPr="00D85D01" w14:paraId="70494D45" w14:textId="77777777" w:rsidTr="001A158E">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203F96" w14:textId="77777777" w:rsidR="002C7DC9" w:rsidRPr="00D85D01" w:rsidRDefault="002C7DC9" w:rsidP="001A158E">
            <w:pPr>
              <w:rPr>
                <w:b/>
              </w:rPr>
            </w:pPr>
            <w:r w:rsidRPr="00D85D01">
              <w:rPr>
                <w:b/>
                <w:bCs/>
                <w:lang w:eastAsia="en-GB"/>
              </w:rPr>
              <w:t>Target organism (including development stage)</w:t>
            </w:r>
          </w:p>
        </w:tc>
        <w:tc>
          <w:tcPr>
            <w:tcW w:w="6318" w:type="dxa"/>
            <w:tcBorders>
              <w:top w:val="single" w:sz="4" w:space="0" w:color="000000"/>
              <w:left w:val="nil"/>
              <w:bottom w:val="single" w:sz="4" w:space="0" w:color="000000"/>
              <w:right w:val="single" w:sz="4" w:space="0" w:color="auto"/>
            </w:tcBorders>
          </w:tcPr>
          <w:p w14:paraId="4A342772" w14:textId="77777777" w:rsidR="002C7DC9" w:rsidRPr="00D85D01" w:rsidRDefault="002C7DC9" w:rsidP="001A158E">
            <w:pPr>
              <w:rPr>
                <w:iCs/>
              </w:rPr>
            </w:pPr>
            <w:r w:rsidRPr="00D85D01">
              <w:rPr>
                <w:iCs/>
              </w:rPr>
              <w:t xml:space="preserve">Scientific name: </w:t>
            </w:r>
            <w:proofErr w:type="spellStart"/>
            <w:r w:rsidRPr="00D85D01">
              <w:rPr>
                <w:i/>
                <w:iCs/>
              </w:rPr>
              <w:t>Lasius</w:t>
            </w:r>
            <w:proofErr w:type="spellEnd"/>
            <w:r w:rsidRPr="00D85D01">
              <w:rPr>
                <w:i/>
                <w:iCs/>
              </w:rPr>
              <w:t xml:space="preserve"> </w:t>
            </w:r>
            <w:proofErr w:type="spellStart"/>
            <w:r w:rsidRPr="00D85D01">
              <w:rPr>
                <w:i/>
                <w:iCs/>
              </w:rPr>
              <w:t>niger</w:t>
            </w:r>
            <w:proofErr w:type="spellEnd"/>
          </w:p>
          <w:p w14:paraId="4DDA24F8" w14:textId="77777777" w:rsidR="002C7DC9" w:rsidRPr="00D85D01" w:rsidRDefault="002C7DC9" w:rsidP="001A158E">
            <w:pPr>
              <w:rPr>
                <w:iCs/>
              </w:rPr>
            </w:pPr>
            <w:r w:rsidRPr="00D85D01">
              <w:rPr>
                <w:iCs/>
              </w:rPr>
              <w:t xml:space="preserve">Common name: </w:t>
            </w:r>
            <w:r>
              <w:rPr>
                <w:iCs/>
              </w:rPr>
              <w:t xml:space="preserve">Black garden </w:t>
            </w:r>
            <w:r w:rsidRPr="00F53B25">
              <w:rPr>
                <w:iCs/>
              </w:rPr>
              <w:t>ant</w:t>
            </w:r>
          </w:p>
          <w:p w14:paraId="44C90ECB" w14:textId="77777777" w:rsidR="002C7DC9" w:rsidRPr="00D85D01" w:rsidRDefault="002C7DC9" w:rsidP="001A158E">
            <w:pPr>
              <w:rPr>
                <w:i/>
                <w:iCs/>
              </w:rPr>
            </w:pPr>
            <w:r w:rsidRPr="00D85D01">
              <w:rPr>
                <w:iCs/>
              </w:rPr>
              <w:t>Development stage: Adults</w:t>
            </w:r>
          </w:p>
        </w:tc>
      </w:tr>
      <w:tr w:rsidR="002C7DC9" w:rsidRPr="00D85D01" w14:paraId="1A172893" w14:textId="77777777" w:rsidTr="001A158E">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72653DD" w14:textId="77777777" w:rsidR="002C7DC9" w:rsidRPr="00D85D01" w:rsidRDefault="002C7DC9" w:rsidP="001A158E">
            <w:pPr>
              <w:rPr>
                <w:b/>
              </w:rPr>
            </w:pPr>
            <w:r w:rsidRPr="00D85D01">
              <w:rPr>
                <w:b/>
                <w:bCs/>
                <w:lang w:eastAsia="en-GB"/>
              </w:rPr>
              <w:t>Field of use</w:t>
            </w:r>
          </w:p>
        </w:tc>
        <w:tc>
          <w:tcPr>
            <w:tcW w:w="6318" w:type="dxa"/>
            <w:tcBorders>
              <w:top w:val="single" w:sz="4" w:space="0" w:color="000000"/>
              <w:left w:val="nil"/>
              <w:bottom w:val="single" w:sz="4" w:space="0" w:color="000000"/>
              <w:right w:val="single" w:sz="4" w:space="0" w:color="auto"/>
            </w:tcBorders>
          </w:tcPr>
          <w:p w14:paraId="246C329C" w14:textId="1A6C002B" w:rsidR="002C7DC9" w:rsidRPr="00DD49DC" w:rsidRDefault="002C7DC9" w:rsidP="001A158E">
            <w:pPr>
              <w:rPr>
                <w:lang w:val="en-US"/>
              </w:rPr>
            </w:pPr>
            <w:r w:rsidRPr="00DD49DC">
              <w:t xml:space="preserve">Indoor </w:t>
            </w:r>
          </w:p>
          <w:p w14:paraId="65DE3EAC" w14:textId="77777777" w:rsidR="002C7DC9" w:rsidRPr="00573CC7" w:rsidRDefault="002C7DC9" w:rsidP="001A158E">
            <w:pPr>
              <w:rPr>
                <w:strike/>
                <w:color w:val="FF0000"/>
              </w:rPr>
            </w:pPr>
            <w:r w:rsidRPr="00573CC7">
              <w:rPr>
                <w:strike/>
                <w:color w:val="FF0000"/>
              </w:rPr>
              <w:t>Outdoor, around building in the perimeter</w:t>
            </w:r>
          </w:p>
        </w:tc>
      </w:tr>
      <w:tr w:rsidR="002C7DC9" w:rsidRPr="00D85D01" w14:paraId="4BEC394E" w14:textId="77777777" w:rsidTr="001A158E">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57C4BF3" w14:textId="77777777" w:rsidR="002C7DC9" w:rsidRPr="00D85D01" w:rsidRDefault="002C7DC9" w:rsidP="001A158E">
            <w:pPr>
              <w:rPr>
                <w:b/>
              </w:rPr>
            </w:pPr>
            <w:r w:rsidRPr="00D85D01">
              <w:rPr>
                <w:b/>
                <w:bCs/>
                <w:lang w:eastAsia="en-GB"/>
              </w:rPr>
              <w:t>Application method(s)</w:t>
            </w:r>
          </w:p>
        </w:tc>
        <w:tc>
          <w:tcPr>
            <w:tcW w:w="6318" w:type="dxa"/>
            <w:tcBorders>
              <w:top w:val="single" w:sz="4" w:space="0" w:color="000000"/>
              <w:left w:val="nil"/>
              <w:bottom w:val="single" w:sz="4" w:space="0" w:color="000000"/>
              <w:right w:val="single" w:sz="4" w:space="0" w:color="auto"/>
            </w:tcBorders>
          </w:tcPr>
          <w:p w14:paraId="0C7A53C4" w14:textId="47DC0A77" w:rsidR="002C7DC9" w:rsidRPr="00DD49DC" w:rsidRDefault="00941C95" w:rsidP="001A158E">
            <w:pPr>
              <w:jc w:val="both"/>
            </w:pPr>
            <w:r w:rsidRPr="00941C95">
              <w:t>Apply the product directly from the packaging or via the can dispenser uniformly as perimetral crack and crevice applications.</w:t>
            </w:r>
          </w:p>
        </w:tc>
      </w:tr>
      <w:tr w:rsidR="002C7DC9" w:rsidRPr="00573CC7" w14:paraId="630032E8" w14:textId="77777777" w:rsidTr="001A158E">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05F3A88" w14:textId="77777777" w:rsidR="002C7DC9" w:rsidRPr="00D85D01" w:rsidRDefault="002C7DC9" w:rsidP="001A158E">
            <w:pPr>
              <w:rPr>
                <w:b/>
              </w:rPr>
            </w:pPr>
            <w:r w:rsidRPr="00D85D01">
              <w:rPr>
                <w:b/>
                <w:bCs/>
                <w:lang w:eastAsia="en-GB"/>
              </w:rPr>
              <w:t>Application rate(s) and frequency</w:t>
            </w:r>
          </w:p>
        </w:tc>
        <w:tc>
          <w:tcPr>
            <w:tcW w:w="6318" w:type="dxa"/>
            <w:tcBorders>
              <w:top w:val="single" w:sz="4" w:space="0" w:color="000000"/>
              <w:left w:val="nil"/>
              <w:bottom w:val="single" w:sz="4" w:space="0" w:color="000000"/>
              <w:right w:val="single" w:sz="4" w:space="0" w:color="auto"/>
            </w:tcBorders>
          </w:tcPr>
          <w:p w14:paraId="20553B0A" w14:textId="77777777" w:rsidR="002C7DC9" w:rsidRPr="00573CC7" w:rsidRDefault="002C7DC9" w:rsidP="001A158E">
            <w:r w:rsidRPr="00573CC7">
              <w:t>10 g product/m</w:t>
            </w:r>
            <w:r w:rsidRPr="00573CC7">
              <w:rPr>
                <w:vertAlign w:val="superscript"/>
              </w:rPr>
              <w:t>2</w:t>
            </w:r>
          </w:p>
          <w:p w14:paraId="00C6BAFD" w14:textId="5E8410F1" w:rsidR="002C7DC9" w:rsidRPr="00573CC7" w:rsidRDefault="00D41152" w:rsidP="001A158E">
            <w:r w:rsidRPr="00573CC7">
              <w:t xml:space="preserve">Frequency: one time per </w:t>
            </w:r>
            <w:r w:rsidR="00F91FC6" w:rsidRPr="00573CC7">
              <w:t>month</w:t>
            </w:r>
            <w:r w:rsidR="000E2E6F" w:rsidRPr="00573CC7">
              <w:t xml:space="preserve">, </w:t>
            </w:r>
            <w:r w:rsidR="000E2E6F" w:rsidRPr="00573CC7">
              <w:rPr>
                <w:i/>
                <w:iCs/>
                <w:lang w:val="en-US" w:eastAsia="ar-SA"/>
              </w:rPr>
              <w:t>if the infestation persists.</w:t>
            </w:r>
          </w:p>
        </w:tc>
      </w:tr>
      <w:tr w:rsidR="002C7DC9" w:rsidRPr="00D85D01" w14:paraId="4300BF48" w14:textId="77777777" w:rsidTr="001A158E">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9ADD490" w14:textId="77777777" w:rsidR="002C7DC9" w:rsidRPr="00D85D01" w:rsidRDefault="002C7DC9" w:rsidP="001A158E">
            <w:pPr>
              <w:rPr>
                <w:b/>
              </w:rPr>
            </w:pPr>
            <w:r w:rsidRPr="00D85D01">
              <w:rPr>
                <w:b/>
                <w:bCs/>
                <w:lang w:eastAsia="en-GB"/>
              </w:rPr>
              <w:t>Category(</w:t>
            </w:r>
            <w:proofErr w:type="spellStart"/>
            <w:r w:rsidRPr="00D85D01">
              <w:rPr>
                <w:b/>
                <w:bCs/>
                <w:lang w:eastAsia="en-GB"/>
              </w:rPr>
              <w:t>ies</w:t>
            </w:r>
            <w:proofErr w:type="spellEnd"/>
            <w:r w:rsidRPr="00D85D01">
              <w:rPr>
                <w:b/>
                <w:bCs/>
                <w:lang w:eastAsia="en-GB"/>
              </w:rPr>
              <w:t>) of users</w:t>
            </w:r>
          </w:p>
        </w:tc>
        <w:tc>
          <w:tcPr>
            <w:tcW w:w="6318" w:type="dxa"/>
            <w:tcBorders>
              <w:top w:val="single" w:sz="4" w:space="0" w:color="000000"/>
              <w:left w:val="nil"/>
              <w:bottom w:val="single" w:sz="4" w:space="0" w:color="000000"/>
              <w:right w:val="single" w:sz="4" w:space="0" w:color="auto"/>
            </w:tcBorders>
          </w:tcPr>
          <w:p w14:paraId="3CC054EE" w14:textId="77777777" w:rsidR="002C7DC9" w:rsidRPr="006128D0" w:rsidRDefault="002C7DC9" w:rsidP="001A158E">
            <w:r w:rsidRPr="006128D0">
              <w:t>Trained professional</w:t>
            </w:r>
          </w:p>
          <w:p w14:paraId="39870647" w14:textId="77777777" w:rsidR="002C7DC9" w:rsidRPr="006128D0" w:rsidRDefault="002C7DC9" w:rsidP="001A158E">
            <w:r w:rsidRPr="006128D0">
              <w:t>Professional</w:t>
            </w:r>
          </w:p>
          <w:p w14:paraId="0C08A724" w14:textId="77777777" w:rsidR="002C7DC9" w:rsidRPr="00D85D01" w:rsidRDefault="002C7DC9" w:rsidP="001A158E">
            <w:r w:rsidRPr="006128D0">
              <w:t>General public (non-professional)</w:t>
            </w:r>
          </w:p>
        </w:tc>
      </w:tr>
      <w:tr w:rsidR="002C7DC9" w:rsidRPr="00D85D01" w14:paraId="580421D1" w14:textId="77777777" w:rsidTr="001A158E">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EB717A2" w14:textId="77777777" w:rsidR="002C7DC9" w:rsidRPr="00D85D01" w:rsidRDefault="002C7DC9" w:rsidP="001A158E">
            <w:pPr>
              <w:rPr>
                <w:b/>
              </w:rPr>
            </w:pPr>
            <w:r w:rsidRPr="00D85D01">
              <w:rPr>
                <w:b/>
                <w:bCs/>
                <w:lang w:eastAsia="en-GB"/>
              </w:rPr>
              <w:t>Pack sizes and packaging material</w:t>
            </w:r>
          </w:p>
        </w:tc>
        <w:tc>
          <w:tcPr>
            <w:tcW w:w="6318" w:type="dxa"/>
            <w:tcBorders>
              <w:top w:val="single" w:sz="4" w:space="0" w:color="000000"/>
              <w:left w:val="nil"/>
              <w:bottom w:val="single" w:sz="4" w:space="0" w:color="000000"/>
              <w:right w:val="single" w:sz="4" w:space="0" w:color="auto"/>
            </w:tcBorders>
          </w:tcPr>
          <w:p w14:paraId="2112599A" w14:textId="77777777" w:rsidR="002C7DC9" w:rsidRPr="00D85D01" w:rsidRDefault="002C7DC9" w:rsidP="001A158E">
            <w:pPr>
              <w:rPr>
                <w:highlight w:val="green"/>
              </w:rPr>
            </w:pPr>
            <w:r w:rsidRPr="00D85D01">
              <w:t>Please see the relevant section.</w:t>
            </w:r>
          </w:p>
        </w:tc>
      </w:tr>
      <w:bookmarkEnd w:id="80"/>
    </w:tbl>
    <w:p w14:paraId="31922399" w14:textId="77777777" w:rsidR="002C7DC9" w:rsidRPr="002C7DC9" w:rsidRDefault="002C7DC9" w:rsidP="002C7DC9">
      <w:pPr>
        <w:pStyle w:val="Absatz"/>
        <w:rPr>
          <w:highlight w:val="green"/>
        </w:rPr>
      </w:pPr>
    </w:p>
    <w:p w14:paraId="4E6C61CC" w14:textId="562F5F1C" w:rsidR="002D492D" w:rsidRPr="00027B06" w:rsidRDefault="005232B9" w:rsidP="00573CC7">
      <w:pPr>
        <w:pStyle w:val="4"/>
      </w:pPr>
      <w:r w:rsidRPr="002C6BA0">
        <w:rPr>
          <w:lang w:val="en-US"/>
        </w:rPr>
        <w:br w:type="page"/>
      </w:r>
      <w:bookmarkStart w:id="81" w:name="_Toc151566226"/>
      <w:r w:rsidR="002D492D" w:rsidRPr="00027B06">
        <w:lastRenderedPageBreak/>
        <w:t>Use-</w:t>
      </w:r>
      <w:proofErr w:type="spellStart"/>
      <w:r w:rsidR="002D492D" w:rsidRPr="00027B06">
        <w:t>specific</w:t>
      </w:r>
      <w:proofErr w:type="spellEnd"/>
      <w:r w:rsidR="002D492D" w:rsidRPr="00027B06">
        <w:t xml:space="preserve"> </w:t>
      </w:r>
      <w:proofErr w:type="spellStart"/>
      <w:r w:rsidR="002D492D" w:rsidRPr="00027B06">
        <w:t>instructions</w:t>
      </w:r>
      <w:proofErr w:type="spellEnd"/>
      <w:r w:rsidR="002D492D" w:rsidRPr="00027B06">
        <w:t xml:space="preserve"> </w:t>
      </w:r>
      <w:proofErr w:type="spellStart"/>
      <w:r w:rsidR="002D492D" w:rsidRPr="00027B06">
        <w:t>for</w:t>
      </w:r>
      <w:proofErr w:type="spellEnd"/>
      <w:r w:rsidR="002D492D" w:rsidRPr="00027B06">
        <w:t xml:space="preserve"> </w:t>
      </w:r>
      <w:proofErr w:type="spellStart"/>
      <w:r w:rsidR="002D492D" w:rsidRPr="00027B06">
        <w:t>use</w:t>
      </w:r>
      <w:bookmarkEnd w:id="81"/>
      <w:proofErr w:type="spellEnd"/>
    </w:p>
    <w:p w14:paraId="3F3B8B90" w14:textId="64CE9162" w:rsidR="000F48C9" w:rsidRDefault="000F48C9" w:rsidP="002D492D">
      <w:pPr>
        <w:pBdr>
          <w:top w:val="single" w:sz="4" w:space="1" w:color="auto"/>
          <w:left w:val="single" w:sz="4" w:space="4" w:color="auto"/>
          <w:bottom w:val="single" w:sz="4" w:space="1" w:color="auto"/>
          <w:right w:val="single" w:sz="4" w:space="4" w:color="auto"/>
        </w:pBdr>
        <w:jc w:val="both"/>
      </w:pPr>
      <w:r w:rsidRPr="000F48C9">
        <w:t>Apply the product directly from the packaging or via the can dispenser uniformly as indoor</w:t>
      </w:r>
      <w:r>
        <w:t xml:space="preserve"> </w:t>
      </w:r>
      <w:r w:rsidRPr="00573CC7">
        <w:rPr>
          <w:strike/>
          <w:color w:val="FF0000"/>
        </w:rPr>
        <w:t>or outdoor</w:t>
      </w:r>
      <w:r w:rsidRPr="000F48C9">
        <w:t xml:space="preserve"> perimetral, crack and crevice treatment (to points where ants come into the building) against black garden ant infestation. Remove (clean) product and dead insects when the presence of live insects is not recorded.</w:t>
      </w:r>
    </w:p>
    <w:p w14:paraId="20AE16D7" w14:textId="77777777" w:rsidR="00BD18AC" w:rsidRDefault="00BD18AC" w:rsidP="00BD18AC">
      <w:pPr>
        <w:pBdr>
          <w:top w:val="single" w:sz="4" w:space="1" w:color="auto"/>
          <w:left w:val="single" w:sz="4" w:space="4" w:color="auto"/>
          <w:bottom w:val="single" w:sz="4" w:space="1" w:color="auto"/>
          <w:right w:val="single" w:sz="4" w:space="4" w:color="auto"/>
        </w:pBdr>
        <w:jc w:val="both"/>
        <w:rPr>
          <w:vertAlign w:val="superscript"/>
        </w:rPr>
      </w:pPr>
      <w:r>
        <w:t>For the bottle packaging, turn the bottle upside down 4 times for the dosage of 10g/m</w:t>
      </w:r>
      <w:r>
        <w:rPr>
          <w:vertAlign w:val="superscript"/>
        </w:rPr>
        <w:t>2</w:t>
      </w:r>
    </w:p>
    <w:p w14:paraId="3D56CD34" w14:textId="327750DE" w:rsidR="00BD18AC" w:rsidRPr="00573CC7" w:rsidRDefault="00BD18AC" w:rsidP="002D492D">
      <w:pPr>
        <w:pBdr>
          <w:top w:val="single" w:sz="4" w:space="1" w:color="auto"/>
          <w:left w:val="single" w:sz="4" w:space="4" w:color="auto"/>
          <w:bottom w:val="single" w:sz="4" w:space="1" w:color="auto"/>
          <w:right w:val="single" w:sz="4" w:space="4" w:color="auto"/>
        </w:pBdr>
        <w:jc w:val="both"/>
        <w:rPr>
          <w:highlight w:val="green"/>
          <w:lang w:val="en-US"/>
        </w:rPr>
      </w:pPr>
      <w:r>
        <w:t>Bag packaging contain a measuring cup.</w:t>
      </w:r>
    </w:p>
    <w:p w14:paraId="6BA4DD34" w14:textId="77777777" w:rsidR="00A0594A" w:rsidRPr="00725DE1" w:rsidRDefault="00A0594A" w:rsidP="00573CC7">
      <w:pPr>
        <w:pStyle w:val="4"/>
      </w:pPr>
    </w:p>
    <w:p w14:paraId="63DB896F" w14:textId="55F3237A" w:rsidR="002D492D" w:rsidRPr="00027B06" w:rsidRDefault="002D492D" w:rsidP="00573CC7">
      <w:pPr>
        <w:pStyle w:val="4"/>
      </w:pPr>
      <w:bookmarkStart w:id="82" w:name="_Toc151566227"/>
      <w:r w:rsidRPr="00027B06">
        <w:t>Use-</w:t>
      </w:r>
      <w:proofErr w:type="spellStart"/>
      <w:r w:rsidRPr="00027B06">
        <w:t>specific</w:t>
      </w:r>
      <w:proofErr w:type="spellEnd"/>
      <w:r w:rsidRPr="00027B06">
        <w:t xml:space="preserve"> </w:t>
      </w:r>
      <w:proofErr w:type="spellStart"/>
      <w:r w:rsidRPr="00027B06">
        <w:t>risk</w:t>
      </w:r>
      <w:proofErr w:type="spellEnd"/>
      <w:r w:rsidRPr="00027B06">
        <w:t xml:space="preserve"> </w:t>
      </w:r>
      <w:proofErr w:type="spellStart"/>
      <w:r w:rsidRPr="00027B06">
        <w:t>mitigation</w:t>
      </w:r>
      <w:proofErr w:type="spellEnd"/>
      <w:r w:rsidRPr="00027B06">
        <w:t xml:space="preserve"> </w:t>
      </w:r>
      <w:proofErr w:type="spellStart"/>
      <w:r w:rsidRPr="00027B06">
        <w:t>measures</w:t>
      </w:r>
      <w:bookmarkEnd w:id="82"/>
      <w:proofErr w:type="spellEnd"/>
      <w:r w:rsidRPr="00027B06">
        <w:t xml:space="preserve"> </w:t>
      </w:r>
    </w:p>
    <w:p w14:paraId="57E31CFC" w14:textId="77777777" w:rsidR="00AB1244" w:rsidRDefault="00AB1244" w:rsidP="00AB1244">
      <w:pPr>
        <w:pBdr>
          <w:top w:val="single" w:sz="4" w:space="1" w:color="auto"/>
          <w:left w:val="single" w:sz="4" w:space="4" w:color="auto"/>
          <w:bottom w:val="single" w:sz="4" w:space="1" w:color="auto"/>
          <w:right w:val="single" w:sz="4" w:space="4" w:color="auto"/>
        </w:pBdr>
        <w:jc w:val="both"/>
      </w:pPr>
      <w:r>
        <w:t>Wet cleaning IS NOT applicable. Use only dry-cleaning procedures (vacuum or broom) or use damp paper.</w:t>
      </w:r>
    </w:p>
    <w:p w14:paraId="3EDBDE37" w14:textId="77777777" w:rsidR="00AB1244" w:rsidRDefault="00AB1244" w:rsidP="00AB1244">
      <w:pPr>
        <w:pBdr>
          <w:top w:val="single" w:sz="4" w:space="1" w:color="auto"/>
          <w:left w:val="single" w:sz="4" w:space="4" w:color="auto"/>
          <w:bottom w:val="single" w:sz="4" w:space="1" w:color="auto"/>
          <w:right w:val="single" w:sz="4" w:space="4" w:color="auto"/>
        </w:pBdr>
        <w:jc w:val="both"/>
      </w:pPr>
      <w:r>
        <w:t>The treatment premises/room must not be accessible to pets.</w:t>
      </w:r>
    </w:p>
    <w:p w14:paraId="13E8C8B0" w14:textId="46C5A2CF" w:rsidR="00AB1244" w:rsidRDefault="00AB1244" w:rsidP="00AB1244">
      <w:pPr>
        <w:pBdr>
          <w:top w:val="single" w:sz="4" w:space="1" w:color="auto"/>
          <w:left w:val="single" w:sz="4" w:space="4" w:color="auto"/>
          <w:bottom w:val="single" w:sz="4" w:space="1" w:color="auto"/>
          <w:right w:val="single" w:sz="4" w:space="4" w:color="auto"/>
        </w:pBdr>
      </w:pPr>
      <w:r w:rsidRPr="00AB1244">
        <w:t>Do not (use/apply) directly on or near food, feed or drinks, or on surfaces or utensils likely to be in direct contact with food, feed, drinks and livestock/pets</w:t>
      </w:r>
      <w:r>
        <w:rPr>
          <w:rFonts w:cs="Helvetica"/>
          <w:color w:val="555555"/>
          <w:shd w:val="clear" w:color="auto" w:fill="FFFFFF"/>
        </w:rPr>
        <w:t>.</w:t>
      </w:r>
      <w:r>
        <w:rPr>
          <w:rFonts w:cs="Helvetica"/>
          <w:color w:val="555555"/>
        </w:rPr>
        <w:br/>
      </w:r>
      <w:r>
        <w:t>Do not apply directly to surfaces on which food or feed is stored, prepared or eaten.</w:t>
      </w:r>
    </w:p>
    <w:p w14:paraId="104B45AA" w14:textId="77777777" w:rsidR="00512AFB" w:rsidRPr="00AB1244" w:rsidRDefault="00512AFB" w:rsidP="00573CC7">
      <w:pPr>
        <w:pStyle w:val="4"/>
      </w:pPr>
    </w:p>
    <w:p w14:paraId="32BC4188" w14:textId="77777777" w:rsidR="002D492D" w:rsidRPr="00725DE1" w:rsidRDefault="002D492D" w:rsidP="00573CC7">
      <w:pPr>
        <w:pStyle w:val="4"/>
      </w:pPr>
      <w:bookmarkStart w:id="83" w:name="_Toc151566228"/>
      <w:proofErr w:type="spellStart"/>
      <w:r w:rsidRPr="00725DE1">
        <w:t>Where</w:t>
      </w:r>
      <w:proofErr w:type="spellEnd"/>
      <w:r w:rsidRPr="00725DE1">
        <w:t xml:space="preserve"> </w:t>
      </w:r>
      <w:proofErr w:type="spellStart"/>
      <w:r w:rsidRPr="00725DE1">
        <w:t>specific</w:t>
      </w:r>
      <w:proofErr w:type="spellEnd"/>
      <w:r w:rsidRPr="00725DE1">
        <w:t xml:space="preserve"> </w:t>
      </w:r>
      <w:proofErr w:type="spellStart"/>
      <w:r w:rsidRPr="00725DE1">
        <w:t>to</w:t>
      </w:r>
      <w:proofErr w:type="spellEnd"/>
      <w:r w:rsidRPr="00725DE1">
        <w:t xml:space="preserve"> </w:t>
      </w:r>
      <w:proofErr w:type="spellStart"/>
      <w:r w:rsidRPr="00725DE1">
        <w:t>the</w:t>
      </w:r>
      <w:proofErr w:type="spellEnd"/>
      <w:r w:rsidRPr="00725DE1">
        <w:t xml:space="preserve"> </w:t>
      </w:r>
      <w:proofErr w:type="spellStart"/>
      <w:r w:rsidRPr="00725DE1">
        <w:t>use</w:t>
      </w:r>
      <w:proofErr w:type="spellEnd"/>
      <w:r w:rsidRPr="00725DE1">
        <w:t xml:space="preserve">, </w:t>
      </w:r>
      <w:proofErr w:type="spellStart"/>
      <w:r w:rsidRPr="00725DE1">
        <w:t>the</w:t>
      </w:r>
      <w:proofErr w:type="spellEnd"/>
      <w:r w:rsidRPr="00725DE1">
        <w:t xml:space="preserve"> </w:t>
      </w:r>
      <w:proofErr w:type="spellStart"/>
      <w:r w:rsidRPr="00725DE1">
        <w:t>particulars</w:t>
      </w:r>
      <w:proofErr w:type="spellEnd"/>
      <w:r w:rsidRPr="00725DE1">
        <w:t xml:space="preserve"> </w:t>
      </w:r>
      <w:proofErr w:type="spellStart"/>
      <w:r w:rsidRPr="00725DE1">
        <w:t>of</w:t>
      </w:r>
      <w:proofErr w:type="spellEnd"/>
      <w:r w:rsidRPr="00725DE1">
        <w:t xml:space="preserve"> </w:t>
      </w:r>
      <w:proofErr w:type="spellStart"/>
      <w:r w:rsidRPr="00725DE1">
        <w:t>likely</w:t>
      </w:r>
      <w:proofErr w:type="spellEnd"/>
      <w:r w:rsidRPr="00725DE1">
        <w:t xml:space="preserve"> </w:t>
      </w:r>
      <w:proofErr w:type="spellStart"/>
      <w:r w:rsidRPr="00725DE1">
        <w:t>direct</w:t>
      </w:r>
      <w:proofErr w:type="spellEnd"/>
      <w:r w:rsidRPr="00725DE1">
        <w:t xml:space="preserve"> </w:t>
      </w:r>
      <w:proofErr w:type="spellStart"/>
      <w:r w:rsidRPr="00725DE1">
        <w:t>or</w:t>
      </w:r>
      <w:proofErr w:type="spellEnd"/>
      <w:r w:rsidRPr="00725DE1">
        <w:t xml:space="preserve"> </w:t>
      </w:r>
      <w:proofErr w:type="spellStart"/>
      <w:r w:rsidRPr="00725DE1">
        <w:t>indirect</w:t>
      </w:r>
      <w:proofErr w:type="spellEnd"/>
      <w:r w:rsidRPr="00725DE1">
        <w:t xml:space="preserve"> </w:t>
      </w:r>
      <w:proofErr w:type="spellStart"/>
      <w:r w:rsidRPr="00725DE1">
        <w:t>effects</w:t>
      </w:r>
      <w:proofErr w:type="spellEnd"/>
      <w:r w:rsidRPr="00725DE1">
        <w:t xml:space="preserve">, </w:t>
      </w:r>
      <w:proofErr w:type="spellStart"/>
      <w:r w:rsidRPr="00725DE1">
        <w:t>first</w:t>
      </w:r>
      <w:proofErr w:type="spellEnd"/>
      <w:r w:rsidRPr="00725DE1">
        <w:t xml:space="preserve"> </w:t>
      </w:r>
      <w:proofErr w:type="spellStart"/>
      <w:r w:rsidRPr="00725DE1">
        <w:t>aid</w:t>
      </w:r>
      <w:proofErr w:type="spellEnd"/>
      <w:r w:rsidRPr="00725DE1">
        <w:t xml:space="preserve"> </w:t>
      </w:r>
      <w:proofErr w:type="spellStart"/>
      <w:r w:rsidRPr="00725DE1">
        <w:t>instructions</w:t>
      </w:r>
      <w:proofErr w:type="spellEnd"/>
      <w:r w:rsidRPr="00725DE1">
        <w:t xml:space="preserve"> and </w:t>
      </w:r>
      <w:proofErr w:type="spellStart"/>
      <w:r w:rsidRPr="00725DE1">
        <w:t>emergency</w:t>
      </w:r>
      <w:proofErr w:type="spellEnd"/>
      <w:r w:rsidRPr="00725DE1">
        <w:t xml:space="preserve"> </w:t>
      </w:r>
      <w:proofErr w:type="spellStart"/>
      <w:r w:rsidRPr="00725DE1">
        <w:t>measures</w:t>
      </w:r>
      <w:proofErr w:type="spellEnd"/>
      <w:r w:rsidRPr="00725DE1">
        <w:t xml:space="preserve"> </w:t>
      </w:r>
      <w:proofErr w:type="spellStart"/>
      <w:r w:rsidRPr="00725DE1">
        <w:t>to</w:t>
      </w:r>
      <w:proofErr w:type="spellEnd"/>
      <w:r w:rsidRPr="00725DE1">
        <w:t xml:space="preserve"> </w:t>
      </w:r>
      <w:proofErr w:type="spellStart"/>
      <w:r w:rsidRPr="00725DE1">
        <w:t>protect</w:t>
      </w:r>
      <w:proofErr w:type="spellEnd"/>
      <w:r w:rsidRPr="00725DE1">
        <w:t xml:space="preserve"> </w:t>
      </w:r>
      <w:proofErr w:type="spellStart"/>
      <w:r w:rsidRPr="00725DE1">
        <w:t>the</w:t>
      </w:r>
      <w:proofErr w:type="spellEnd"/>
      <w:r w:rsidRPr="00725DE1">
        <w:t xml:space="preserve"> </w:t>
      </w:r>
      <w:proofErr w:type="spellStart"/>
      <w:r w:rsidRPr="00725DE1">
        <w:t>environment</w:t>
      </w:r>
      <w:bookmarkEnd w:id="83"/>
      <w:proofErr w:type="spellEnd"/>
    </w:p>
    <w:p w14:paraId="7B2ACFC6" w14:textId="77777777" w:rsidR="002D492D" w:rsidRPr="000057D9" w:rsidRDefault="002D492D" w:rsidP="002D492D">
      <w:pPr>
        <w:pBdr>
          <w:top w:val="single" w:sz="4" w:space="1" w:color="auto"/>
          <w:left w:val="single" w:sz="4" w:space="4" w:color="auto"/>
          <w:bottom w:val="single" w:sz="4" w:space="1" w:color="auto"/>
          <w:right w:val="single" w:sz="4" w:space="4" w:color="auto"/>
        </w:pBdr>
        <w:jc w:val="both"/>
        <w:rPr>
          <w:rFonts w:cs="Times"/>
          <w:bCs/>
          <w:szCs w:val="29"/>
        </w:rPr>
      </w:pPr>
      <w:r w:rsidRPr="000057D9">
        <w:rPr>
          <w:rFonts w:cs="Times"/>
          <w:bCs/>
          <w:szCs w:val="29"/>
        </w:rPr>
        <w:t>Refer to general direction of use</w:t>
      </w:r>
    </w:p>
    <w:p w14:paraId="3471E92C" w14:textId="77777777" w:rsidR="00512AFB" w:rsidRPr="00725DE1" w:rsidRDefault="00512AFB" w:rsidP="00573CC7">
      <w:pPr>
        <w:pStyle w:val="4"/>
      </w:pPr>
    </w:p>
    <w:p w14:paraId="110B1BC6" w14:textId="77777777" w:rsidR="002D492D" w:rsidRPr="00725DE1" w:rsidRDefault="002D492D" w:rsidP="00573CC7">
      <w:pPr>
        <w:pStyle w:val="4"/>
      </w:pPr>
      <w:bookmarkStart w:id="84" w:name="_Toc151566229"/>
      <w:proofErr w:type="spellStart"/>
      <w:r w:rsidRPr="00725DE1">
        <w:t>Where</w:t>
      </w:r>
      <w:proofErr w:type="spellEnd"/>
      <w:r w:rsidRPr="00725DE1">
        <w:t xml:space="preserve"> </w:t>
      </w:r>
      <w:proofErr w:type="spellStart"/>
      <w:r w:rsidRPr="00725DE1">
        <w:t>specific</w:t>
      </w:r>
      <w:proofErr w:type="spellEnd"/>
      <w:r w:rsidRPr="00725DE1">
        <w:t xml:space="preserve"> </w:t>
      </w:r>
      <w:proofErr w:type="spellStart"/>
      <w:r w:rsidRPr="00725DE1">
        <w:t>to</w:t>
      </w:r>
      <w:proofErr w:type="spellEnd"/>
      <w:r w:rsidRPr="00725DE1">
        <w:t xml:space="preserve"> </w:t>
      </w:r>
      <w:proofErr w:type="spellStart"/>
      <w:r w:rsidRPr="00725DE1">
        <w:t>the</w:t>
      </w:r>
      <w:proofErr w:type="spellEnd"/>
      <w:r w:rsidRPr="00725DE1">
        <w:t xml:space="preserve"> </w:t>
      </w:r>
      <w:proofErr w:type="spellStart"/>
      <w:r w:rsidRPr="00725DE1">
        <w:t>use</w:t>
      </w:r>
      <w:proofErr w:type="spellEnd"/>
      <w:r w:rsidRPr="00725DE1">
        <w:t xml:space="preserve">, </w:t>
      </w:r>
      <w:proofErr w:type="spellStart"/>
      <w:r w:rsidRPr="00725DE1">
        <w:t>the</w:t>
      </w:r>
      <w:proofErr w:type="spellEnd"/>
      <w:r w:rsidRPr="00725DE1">
        <w:t xml:space="preserve"> </w:t>
      </w:r>
      <w:proofErr w:type="spellStart"/>
      <w:r w:rsidRPr="00725DE1">
        <w:t>instructions</w:t>
      </w:r>
      <w:proofErr w:type="spellEnd"/>
      <w:r w:rsidRPr="00725DE1">
        <w:t xml:space="preserve"> </w:t>
      </w:r>
      <w:proofErr w:type="spellStart"/>
      <w:r w:rsidRPr="00725DE1">
        <w:t>for</w:t>
      </w:r>
      <w:proofErr w:type="spellEnd"/>
      <w:r w:rsidRPr="00725DE1">
        <w:t xml:space="preserve"> safe </w:t>
      </w:r>
      <w:proofErr w:type="spellStart"/>
      <w:r w:rsidRPr="00725DE1">
        <w:t>disposal</w:t>
      </w:r>
      <w:proofErr w:type="spellEnd"/>
      <w:r w:rsidRPr="00725DE1">
        <w:t xml:space="preserve"> </w:t>
      </w:r>
      <w:proofErr w:type="spellStart"/>
      <w:r w:rsidRPr="00725DE1">
        <w:t>of</w:t>
      </w:r>
      <w:proofErr w:type="spellEnd"/>
      <w:r w:rsidRPr="00725DE1">
        <w:t xml:space="preserve"> </w:t>
      </w:r>
      <w:proofErr w:type="spellStart"/>
      <w:r w:rsidRPr="00725DE1">
        <w:t>the</w:t>
      </w:r>
      <w:proofErr w:type="spellEnd"/>
      <w:r w:rsidRPr="00725DE1">
        <w:t xml:space="preserve"> </w:t>
      </w:r>
      <w:proofErr w:type="spellStart"/>
      <w:r w:rsidRPr="00725DE1">
        <w:t>product</w:t>
      </w:r>
      <w:proofErr w:type="spellEnd"/>
      <w:r w:rsidRPr="00725DE1">
        <w:t xml:space="preserve"> and </w:t>
      </w:r>
      <w:proofErr w:type="spellStart"/>
      <w:r w:rsidRPr="00725DE1">
        <w:t>its</w:t>
      </w:r>
      <w:proofErr w:type="spellEnd"/>
      <w:r w:rsidRPr="00725DE1">
        <w:t xml:space="preserve"> </w:t>
      </w:r>
      <w:proofErr w:type="spellStart"/>
      <w:r w:rsidRPr="00725DE1">
        <w:t>packaging</w:t>
      </w:r>
      <w:bookmarkEnd w:id="84"/>
      <w:proofErr w:type="spellEnd"/>
      <w:r w:rsidRPr="00725DE1">
        <w:t xml:space="preserve"> </w:t>
      </w:r>
    </w:p>
    <w:p w14:paraId="723525C9" w14:textId="77777777" w:rsidR="002D492D" w:rsidRPr="000057D9" w:rsidRDefault="002D492D" w:rsidP="002D492D">
      <w:pPr>
        <w:pBdr>
          <w:top w:val="single" w:sz="4" w:space="1" w:color="auto"/>
          <w:left w:val="single" w:sz="4" w:space="4" w:color="auto"/>
          <w:bottom w:val="single" w:sz="4" w:space="1" w:color="auto"/>
          <w:right w:val="single" w:sz="4" w:space="4" w:color="auto"/>
        </w:pBdr>
        <w:rPr>
          <w:rFonts w:cs="Times"/>
          <w:bCs/>
          <w:szCs w:val="29"/>
        </w:rPr>
      </w:pPr>
      <w:r w:rsidRPr="000057D9">
        <w:rPr>
          <w:rFonts w:cs="Times"/>
          <w:bCs/>
          <w:szCs w:val="29"/>
        </w:rPr>
        <w:t>Refer to general direction of use</w:t>
      </w:r>
    </w:p>
    <w:p w14:paraId="7BF78C52" w14:textId="77777777" w:rsidR="00512AFB" w:rsidRPr="00725DE1" w:rsidRDefault="00512AFB" w:rsidP="00573CC7">
      <w:pPr>
        <w:pStyle w:val="4"/>
      </w:pPr>
    </w:p>
    <w:p w14:paraId="62CF332D" w14:textId="77777777" w:rsidR="002D492D" w:rsidRPr="00725DE1" w:rsidRDefault="002D492D" w:rsidP="00573CC7">
      <w:pPr>
        <w:pStyle w:val="4"/>
      </w:pPr>
      <w:bookmarkStart w:id="85" w:name="_Toc151566230"/>
      <w:proofErr w:type="spellStart"/>
      <w:r w:rsidRPr="00725DE1">
        <w:t>Where</w:t>
      </w:r>
      <w:proofErr w:type="spellEnd"/>
      <w:r w:rsidRPr="00725DE1">
        <w:t xml:space="preserve"> </w:t>
      </w:r>
      <w:proofErr w:type="spellStart"/>
      <w:r w:rsidRPr="00725DE1">
        <w:t>specific</w:t>
      </w:r>
      <w:proofErr w:type="spellEnd"/>
      <w:r w:rsidRPr="00725DE1">
        <w:t xml:space="preserve"> </w:t>
      </w:r>
      <w:proofErr w:type="spellStart"/>
      <w:r w:rsidRPr="00725DE1">
        <w:t>to</w:t>
      </w:r>
      <w:proofErr w:type="spellEnd"/>
      <w:r w:rsidRPr="00725DE1">
        <w:t xml:space="preserve"> </w:t>
      </w:r>
      <w:proofErr w:type="spellStart"/>
      <w:r w:rsidRPr="00725DE1">
        <w:t>the</w:t>
      </w:r>
      <w:proofErr w:type="spellEnd"/>
      <w:r w:rsidRPr="00725DE1">
        <w:t xml:space="preserve"> </w:t>
      </w:r>
      <w:proofErr w:type="spellStart"/>
      <w:r w:rsidRPr="00725DE1">
        <w:t>use</w:t>
      </w:r>
      <w:proofErr w:type="spellEnd"/>
      <w:r w:rsidRPr="00725DE1">
        <w:t xml:space="preserve">, </w:t>
      </w:r>
      <w:proofErr w:type="spellStart"/>
      <w:r w:rsidRPr="00725DE1">
        <w:t>the</w:t>
      </w:r>
      <w:proofErr w:type="spellEnd"/>
      <w:r w:rsidRPr="00725DE1">
        <w:t xml:space="preserve"> </w:t>
      </w:r>
      <w:proofErr w:type="spellStart"/>
      <w:r w:rsidRPr="00725DE1">
        <w:t>conditions</w:t>
      </w:r>
      <w:proofErr w:type="spellEnd"/>
      <w:r w:rsidRPr="00725DE1">
        <w:t xml:space="preserve"> </w:t>
      </w:r>
      <w:proofErr w:type="spellStart"/>
      <w:r w:rsidRPr="00725DE1">
        <w:t>of</w:t>
      </w:r>
      <w:proofErr w:type="spellEnd"/>
      <w:r w:rsidRPr="00725DE1">
        <w:t xml:space="preserve"> </w:t>
      </w:r>
      <w:proofErr w:type="spellStart"/>
      <w:r w:rsidRPr="00725DE1">
        <w:t>storage</w:t>
      </w:r>
      <w:proofErr w:type="spellEnd"/>
      <w:r w:rsidRPr="00725DE1">
        <w:t xml:space="preserve"> and </w:t>
      </w:r>
      <w:proofErr w:type="spellStart"/>
      <w:r w:rsidRPr="00725DE1">
        <w:t>shelf-life</w:t>
      </w:r>
      <w:proofErr w:type="spellEnd"/>
      <w:r w:rsidRPr="00725DE1">
        <w:t xml:space="preserve"> </w:t>
      </w:r>
      <w:proofErr w:type="spellStart"/>
      <w:r w:rsidRPr="00725DE1">
        <w:t>of</w:t>
      </w:r>
      <w:proofErr w:type="spellEnd"/>
      <w:r w:rsidRPr="00725DE1">
        <w:t xml:space="preserve"> </w:t>
      </w:r>
      <w:proofErr w:type="spellStart"/>
      <w:r w:rsidRPr="00725DE1">
        <w:t>the</w:t>
      </w:r>
      <w:proofErr w:type="spellEnd"/>
      <w:r w:rsidRPr="00725DE1">
        <w:t xml:space="preserve"> </w:t>
      </w:r>
      <w:proofErr w:type="spellStart"/>
      <w:r w:rsidRPr="00725DE1">
        <w:t>product</w:t>
      </w:r>
      <w:proofErr w:type="spellEnd"/>
      <w:r w:rsidRPr="00725DE1">
        <w:t xml:space="preserve"> </w:t>
      </w:r>
      <w:proofErr w:type="spellStart"/>
      <w:r w:rsidRPr="00725DE1">
        <w:t>under</w:t>
      </w:r>
      <w:proofErr w:type="spellEnd"/>
      <w:r w:rsidRPr="00725DE1">
        <w:t xml:space="preserve"> normal </w:t>
      </w:r>
      <w:proofErr w:type="spellStart"/>
      <w:r w:rsidRPr="00725DE1">
        <w:t>conditions</w:t>
      </w:r>
      <w:proofErr w:type="spellEnd"/>
      <w:r w:rsidRPr="00725DE1">
        <w:t xml:space="preserve"> </w:t>
      </w:r>
      <w:proofErr w:type="spellStart"/>
      <w:r w:rsidRPr="00725DE1">
        <w:t>of</w:t>
      </w:r>
      <w:proofErr w:type="spellEnd"/>
      <w:r w:rsidRPr="00725DE1">
        <w:t xml:space="preserve"> </w:t>
      </w:r>
      <w:proofErr w:type="spellStart"/>
      <w:r w:rsidRPr="00725DE1">
        <w:t>storage</w:t>
      </w:r>
      <w:bookmarkEnd w:id="85"/>
      <w:proofErr w:type="spellEnd"/>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D492D" w:rsidRPr="000057D9" w14:paraId="787393EE" w14:textId="77777777" w:rsidTr="00397A50">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EB3C42" w14:textId="77777777" w:rsidR="002D492D" w:rsidRPr="000057D9" w:rsidRDefault="002D492D" w:rsidP="00397A50">
            <w:pPr>
              <w:rPr>
                <w:rFonts w:cs="Times"/>
                <w:bCs/>
                <w:szCs w:val="29"/>
              </w:rPr>
            </w:pPr>
            <w:r w:rsidRPr="000057D9">
              <w:rPr>
                <w:rFonts w:cs="Times"/>
                <w:bCs/>
                <w:szCs w:val="29"/>
              </w:rPr>
              <w:t>Refer to general direction of use</w:t>
            </w:r>
          </w:p>
        </w:tc>
      </w:tr>
    </w:tbl>
    <w:p w14:paraId="04FEF724" w14:textId="77777777" w:rsidR="002D492D" w:rsidRPr="000057D9" w:rsidRDefault="002D492D" w:rsidP="00BC04C7">
      <w:pPr>
        <w:rPr>
          <w:rFonts w:cs="Times"/>
          <w:bCs/>
          <w:szCs w:val="29"/>
        </w:rPr>
      </w:pPr>
    </w:p>
    <w:p w14:paraId="445BE649" w14:textId="77777777" w:rsidR="00AC6ABD" w:rsidRPr="000057D9" w:rsidRDefault="00F54414" w:rsidP="00BC04C7">
      <w:pPr>
        <w:rPr>
          <w:rFonts w:cs="Times"/>
          <w:bCs/>
          <w:szCs w:val="29"/>
        </w:rPr>
      </w:pPr>
      <w:r>
        <w:rPr>
          <w:rFonts w:cs="Times"/>
          <w:bCs/>
          <w:szCs w:val="29"/>
        </w:rPr>
        <w:br w:type="page"/>
      </w:r>
    </w:p>
    <w:p w14:paraId="149E5FEE" w14:textId="77777777" w:rsidR="00E7271C" w:rsidRPr="000057D9" w:rsidRDefault="00E7271C" w:rsidP="00573CC7">
      <w:pPr>
        <w:pStyle w:val="3"/>
      </w:pPr>
      <w:bookmarkStart w:id="86" w:name="_Toc151566231"/>
      <w:r w:rsidRPr="000057D9">
        <w:lastRenderedPageBreak/>
        <w:t xml:space="preserve">General </w:t>
      </w:r>
      <w:proofErr w:type="spellStart"/>
      <w:r w:rsidRPr="000057D9">
        <w:t>directions</w:t>
      </w:r>
      <w:proofErr w:type="spellEnd"/>
      <w:r w:rsidRPr="000057D9">
        <w:t xml:space="preserve"> </w:t>
      </w:r>
      <w:proofErr w:type="spellStart"/>
      <w:r w:rsidRPr="000057D9">
        <w:t>for</w:t>
      </w:r>
      <w:proofErr w:type="spellEnd"/>
      <w:r w:rsidRPr="000057D9">
        <w:t xml:space="preserve"> </w:t>
      </w:r>
      <w:proofErr w:type="spellStart"/>
      <w:r w:rsidRPr="000057D9">
        <w:t>use</w:t>
      </w:r>
      <w:bookmarkEnd w:id="86"/>
      <w:proofErr w:type="spellEnd"/>
    </w:p>
    <w:p w14:paraId="1AD2E609" w14:textId="77777777" w:rsidR="001003F7" w:rsidRPr="000057D9" w:rsidRDefault="001003F7" w:rsidP="00573CC7">
      <w:pPr>
        <w:pStyle w:val="4"/>
      </w:pPr>
      <w:bookmarkStart w:id="87" w:name="_Toc151566232"/>
      <w:proofErr w:type="spellStart"/>
      <w:r w:rsidRPr="000057D9">
        <w:t>Instructions</w:t>
      </w:r>
      <w:proofErr w:type="spellEnd"/>
      <w:r w:rsidRPr="000057D9">
        <w:t xml:space="preserve"> </w:t>
      </w:r>
      <w:proofErr w:type="spellStart"/>
      <w:r w:rsidRPr="000057D9">
        <w:t>for</w:t>
      </w:r>
      <w:proofErr w:type="spellEnd"/>
      <w:r w:rsidRPr="000057D9">
        <w:t xml:space="preserve"> </w:t>
      </w:r>
      <w:proofErr w:type="spellStart"/>
      <w:r w:rsidRPr="000057D9">
        <w:t>use</w:t>
      </w:r>
      <w:bookmarkEnd w:id="87"/>
      <w:proofErr w:type="spellEnd"/>
    </w:p>
    <w:tbl>
      <w:tblPr>
        <w:tblpPr w:leftFromText="141" w:rightFromText="141" w:vertAnchor="text" w:horzAnchor="margin" w:tblpY="154"/>
        <w:tblW w:w="9026" w:type="dxa"/>
        <w:tblLayout w:type="fixed"/>
        <w:tblCellMar>
          <w:left w:w="57" w:type="dxa"/>
          <w:right w:w="57" w:type="dxa"/>
        </w:tblCellMar>
        <w:tblLook w:val="0000" w:firstRow="0" w:lastRow="0" w:firstColumn="0" w:lastColumn="0" w:noHBand="0" w:noVBand="0"/>
      </w:tblPr>
      <w:tblGrid>
        <w:gridCol w:w="9026"/>
      </w:tblGrid>
      <w:tr w:rsidR="004300CB" w:rsidRPr="000057D9" w14:paraId="15207594" w14:textId="77777777" w:rsidTr="00B870C3">
        <w:tc>
          <w:tcPr>
            <w:tcW w:w="9026" w:type="dxa"/>
            <w:tcBorders>
              <w:top w:val="single" w:sz="4" w:space="0" w:color="000000"/>
              <w:left w:val="single" w:sz="4" w:space="0" w:color="000000"/>
              <w:bottom w:val="single" w:sz="4" w:space="0" w:color="000000"/>
              <w:right w:val="single" w:sz="4" w:space="0" w:color="000000"/>
            </w:tcBorders>
          </w:tcPr>
          <w:p w14:paraId="27CFA011" w14:textId="77777777" w:rsidR="008C2BB7" w:rsidRPr="00D85D01" w:rsidRDefault="008C2BB7" w:rsidP="00B870C3">
            <w:pPr>
              <w:numPr>
                <w:ilvl w:val="0"/>
                <w:numId w:val="35"/>
              </w:numPr>
              <w:spacing w:before="40" w:after="40" w:line="276" w:lineRule="auto"/>
            </w:pPr>
            <w:r w:rsidRPr="00D85D01">
              <w:t>Apply the product uniformly.</w:t>
            </w:r>
          </w:p>
          <w:p w14:paraId="633C79E0" w14:textId="3BCEE550" w:rsidR="008C2BB7" w:rsidRDefault="008C2BB7" w:rsidP="00B870C3">
            <w:pPr>
              <w:numPr>
                <w:ilvl w:val="0"/>
                <w:numId w:val="35"/>
              </w:numPr>
              <w:spacing w:before="40" w:after="40" w:line="276" w:lineRule="auto"/>
            </w:pPr>
            <w:r w:rsidRPr="00D85D01">
              <w:t>Read the instructions on the product.</w:t>
            </w:r>
          </w:p>
          <w:p w14:paraId="0B3FEF07" w14:textId="2EC1A587" w:rsidR="00BA2AAA" w:rsidRPr="00D85D01" w:rsidRDefault="00BA2AAA" w:rsidP="00B870C3">
            <w:pPr>
              <w:numPr>
                <w:ilvl w:val="0"/>
                <w:numId w:val="35"/>
              </w:numPr>
              <w:spacing w:before="40" w:after="40" w:line="276" w:lineRule="auto"/>
            </w:pPr>
            <w:r w:rsidRPr="00065943">
              <w:rPr>
                <w:color w:val="000000"/>
              </w:rPr>
              <w:t xml:space="preserve">The product </w:t>
            </w:r>
            <w:r w:rsidRPr="00065943">
              <w:rPr>
                <w:b/>
                <w:color w:val="000000"/>
              </w:rPr>
              <w:t>should</w:t>
            </w:r>
            <w:r w:rsidRPr="00065943">
              <w:rPr>
                <w:color w:val="000000"/>
              </w:rPr>
              <w:t xml:space="preserve"> </w:t>
            </w:r>
            <w:r w:rsidRPr="00065943">
              <w:rPr>
                <w:b/>
                <w:color w:val="000000"/>
              </w:rPr>
              <w:t>only</w:t>
            </w:r>
            <w:r w:rsidRPr="00065943">
              <w:rPr>
                <w:color w:val="000000"/>
              </w:rPr>
              <w:t xml:space="preserve"> be used in areas under the restriction of ‘strictly NOT wet-cleaned’</w:t>
            </w:r>
          </w:p>
          <w:p w14:paraId="221C6E14" w14:textId="7BECD62C" w:rsidR="008C2BB7" w:rsidRPr="00D85D01" w:rsidRDefault="008C2BB7" w:rsidP="00B870C3">
            <w:pPr>
              <w:numPr>
                <w:ilvl w:val="0"/>
                <w:numId w:val="35"/>
              </w:numPr>
              <w:spacing w:before="40" w:after="40" w:line="276" w:lineRule="auto"/>
              <w:ind w:left="714" w:hanging="357"/>
            </w:pPr>
            <w:r w:rsidRPr="00D85D01">
              <w:t xml:space="preserve">Remove (clean) product and dead insects, when the presence of live insects is </w:t>
            </w:r>
            <w:r w:rsidR="000F48C9">
              <w:t>not recorded</w:t>
            </w:r>
            <w:r w:rsidRPr="00D85D01">
              <w:t>.</w:t>
            </w:r>
          </w:p>
          <w:p w14:paraId="37B7B7BA" w14:textId="77777777" w:rsidR="008C2BB7" w:rsidRPr="00D85D01" w:rsidRDefault="008C2BB7" w:rsidP="00B870C3">
            <w:pPr>
              <w:spacing w:before="40" w:after="40" w:line="276" w:lineRule="auto"/>
              <w:jc w:val="both"/>
              <w:rPr>
                <w:iCs/>
              </w:rPr>
            </w:pPr>
            <w:bookmarkStart w:id="88" w:name="_Hlk40106966"/>
            <w:r w:rsidRPr="00D85D01">
              <w:rPr>
                <w:iCs/>
              </w:rPr>
              <w:t>Strategies for managing the development of resistance:</w:t>
            </w:r>
          </w:p>
          <w:p w14:paraId="1E1038D5" w14:textId="77777777" w:rsidR="008C2BB7" w:rsidRPr="00D85D01" w:rsidRDefault="008C2BB7" w:rsidP="00B870C3">
            <w:pPr>
              <w:numPr>
                <w:ilvl w:val="0"/>
                <w:numId w:val="36"/>
              </w:numPr>
              <w:spacing w:before="40" w:after="40" w:line="276" w:lineRule="auto"/>
              <w:ind w:left="472" w:hanging="283"/>
              <w:jc w:val="both"/>
              <w:rPr>
                <w:iCs/>
              </w:rPr>
            </w:pPr>
            <w:bookmarkStart w:id="89" w:name="_Hlk40105095"/>
            <w:r w:rsidRPr="00D85D01">
              <w:rPr>
                <w:iCs/>
              </w:rPr>
              <w:t>Where possible, application treatments should be recommended to be combined with non-chemical measures</w:t>
            </w:r>
          </w:p>
          <w:p w14:paraId="6F610A2F" w14:textId="77777777" w:rsidR="008C2BB7" w:rsidRPr="00D85D01" w:rsidRDefault="008C2BB7" w:rsidP="00B870C3">
            <w:pPr>
              <w:numPr>
                <w:ilvl w:val="0"/>
                <w:numId w:val="36"/>
              </w:numPr>
              <w:spacing w:before="40" w:after="40" w:line="276" w:lineRule="auto"/>
              <w:ind w:left="472" w:hanging="283"/>
              <w:jc w:val="both"/>
              <w:rPr>
                <w:iCs/>
              </w:rPr>
            </w:pPr>
            <w:r w:rsidRPr="00D85D01">
              <w:rPr>
                <w:iCs/>
              </w:rPr>
              <w:t>Products should always be used in accordance with label recommendations.</w:t>
            </w:r>
          </w:p>
          <w:p w14:paraId="78D09FDC" w14:textId="77777777" w:rsidR="008C2BB7" w:rsidRPr="00D85D01" w:rsidRDefault="008C2BB7" w:rsidP="00B870C3">
            <w:pPr>
              <w:numPr>
                <w:ilvl w:val="0"/>
                <w:numId w:val="36"/>
              </w:numPr>
              <w:spacing w:before="40" w:after="40" w:line="276" w:lineRule="auto"/>
              <w:ind w:left="472" w:hanging="283"/>
              <w:jc w:val="both"/>
              <w:rPr>
                <w:iCs/>
              </w:rPr>
            </w:pPr>
            <w:r w:rsidRPr="00D85D01">
              <w:rPr>
                <w:iCs/>
              </w:rPr>
              <w:t>Applications should always be made against the most susceptible stages in the pest life cycle.</w:t>
            </w:r>
          </w:p>
          <w:p w14:paraId="7691C59C" w14:textId="77777777" w:rsidR="008C2BB7" w:rsidRPr="00D85D01" w:rsidRDefault="008C2BB7" w:rsidP="00B870C3">
            <w:pPr>
              <w:numPr>
                <w:ilvl w:val="0"/>
                <w:numId w:val="36"/>
              </w:numPr>
              <w:spacing w:before="40" w:after="40" w:line="276" w:lineRule="auto"/>
              <w:ind w:left="472" w:hanging="283"/>
              <w:jc w:val="both"/>
              <w:rPr>
                <w:iCs/>
              </w:rPr>
            </w:pPr>
            <w:r w:rsidRPr="00D85D01">
              <w:rPr>
                <w:iCs/>
              </w:rPr>
              <w:t>Where an extended period of control is required, treatments should be alternated with products with different modes of action.</w:t>
            </w:r>
          </w:p>
          <w:p w14:paraId="5156FA44" w14:textId="77777777" w:rsidR="008C2BB7" w:rsidRPr="00D85D01" w:rsidRDefault="008C2BB7" w:rsidP="00B870C3">
            <w:pPr>
              <w:numPr>
                <w:ilvl w:val="0"/>
                <w:numId w:val="36"/>
              </w:numPr>
              <w:spacing w:before="40" w:after="40" w:line="276" w:lineRule="auto"/>
              <w:ind w:left="472" w:hanging="283"/>
              <w:jc w:val="both"/>
              <w:rPr>
                <w:iCs/>
              </w:rPr>
            </w:pPr>
            <w:r w:rsidRPr="00D85D01">
              <w:rPr>
                <w:iCs/>
              </w:rPr>
              <w:t>Levels of effectiveness should be monitored, and instances of reduced effectiveness should be investigated for possible evidence of resistance, noting that sanitary conditions and proximity of untreated refugia can contribute to the risk of re-infestation.</w:t>
            </w:r>
          </w:p>
          <w:p w14:paraId="10CBE1A4" w14:textId="77777777" w:rsidR="008C2BB7" w:rsidRPr="00D85D01" w:rsidRDefault="008C2BB7" w:rsidP="00B870C3">
            <w:pPr>
              <w:numPr>
                <w:ilvl w:val="0"/>
                <w:numId w:val="36"/>
              </w:numPr>
              <w:spacing w:before="40" w:after="40" w:line="276" w:lineRule="auto"/>
              <w:ind w:left="472" w:hanging="283"/>
              <w:jc w:val="both"/>
              <w:rPr>
                <w:iCs/>
              </w:rPr>
            </w:pPr>
            <w:r w:rsidRPr="00D85D01">
              <w:rPr>
                <w:iCs/>
              </w:rPr>
              <w:t xml:space="preserve">In cases where label rates, correctly applied, fail to give the expected level of control and resistance is demonstrated, use of any product containing </w:t>
            </w:r>
            <w:r w:rsidRPr="00D85D01">
              <w:t xml:space="preserve">active substances with </w:t>
            </w:r>
            <w:r w:rsidRPr="00D85D01">
              <w:rPr>
                <w:iCs/>
              </w:rPr>
              <w:t>the same mode of action should cease.</w:t>
            </w:r>
          </w:p>
          <w:p w14:paraId="789C095F" w14:textId="77777777" w:rsidR="001C519C" w:rsidRPr="008C2BB7" w:rsidRDefault="008C2BB7" w:rsidP="00B870C3">
            <w:pPr>
              <w:spacing w:before="40" w:after="40" w:line="276" w:lineRule="auto"/>
              <w:jc w:val="both"/>
              <w:rPr>
                <w:highlight w:val="yellow"/>
              </w:rPr>
            </w:pPr>
            <w:r w:rsidRPr="00D85D01">
              <w:t>The users should inform if the treatment is ineffective and report straightforward to the authorization holder. The authorization</w:t>
            </w:r>
            <w:r w:rsidRPr="0065292B">
              <w:rPr>
                <w:iCs/>
              </w:rPr>
              <w:t xml:space="preserve"> holder should report any observed resistance inc</w:t>
            </w:r>
            <w:r w:rsidRPr="00196713">
              <w:rPr>
                <w:iCs/>
              </w:rPr>
              <w:t>idents to the Competent Authorities (CA) or other appointed bodies involved in resista</w:t>
            </w:r>
            <w:r w:rsidRPr="00842193">
              <w:rPr>
                <w:iCs/>
              </w:rPr>
              <w:t>nce management.</w:t>
            </w:r>
            <w:bookmarkEnd w:id="88"/>
            <w:bookmarkEnd w:id="89"/>
          </w:p>
        </w:tc>
      </w:tr>
    </w:tbl>
    <w:p w14:paraId="194B702E" w14:textId="77777777" w:rsidR="007A6B1C" w:rsidRPr="00725DE1" w:rsidRDefault="007A6B1C" w:rsidP="00573CC7">
      <w:pPr>
        <w:pStyle w:val="4"/>
      </w:pPr>
    </w:p>
    <w:p w14:paraId="7E1B5E23" w14:textId="77777777" w:rsidR="004300CB" w:rsidRPr="000057D9" w:rsidRDefault="004300CB" w:rsidP="00573CC7">
      <w:pPr>
        <w:pStyle w:val="4"/>
      </w:pPr>
      <w:bookmarkStart w:id="90" w:name="_Toc151566233"/>
      <w:r w:rsidRPr="000057D9">
        <w:t xml:space="preserve">Risk </w:t>
      </w:r>
      <w:proofErr w:type="spellStart"/>
      <w:r w:rsidRPr="000057D9">
        <w:t>mitigation</w:t>
      </w:r>
      <w:proofErr w:type="spellEnd"/>
      <w:r w:rsidRPr="000057D9">
        <w:t xml:space="preserve"> </w:t>
      </w:r>
      <w:proofErr w:type="spellStart"/>
      <w:r w:rsidRPr="000057D9">
        <w:t>measures</w:t>
      </w:r>
      <w:bookmarkEnd w:id="90"/>
      <w:proofErr w:type="spellEnd"/>
    </w:p>
    <w:tbl>
      <w:tblPr>
        <w:tblpPr w:leftFromText="141" w:rightFromText="141" w:vertAnchor="text" w:horzAnchor="margin" w:tblpY="78"/>
        <w:tblW w:w="0" w:type="auto"/>
        <w:tblLayout w:type="fixed"/>
        <w:tblCellMar>
          <w:left w:w="0" w:type="dxa"/>
          <w:right w:w="0" w:type="dxa"/>
        </w:tblCellMar>
        <w:tblLook w:val="0000" w:firstRow="0" w:lastRow="0" w:firstColumn="0" w:lastColumn="0" w:noHBand="0" w:noVBand="0"/>
      </w:tblPr>
      <w:tblGrid>
        <w:gridCol w:w="9026"/>
      </w:tblGrid>
      <w:tr w:rsidR="004300CB" w:rsidRPr="000057D9" w14:paraId="7B78CB64" w14:textId="77777777" w:rsidTr="004300C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E97C3C6" w14:textId="77777777" w:rsidR="00B56C9D" w:rsidRPr="002E65E6" w:rsidRDefault="00B56C9D" w:rsidP="001E0FA2">
            <w:r w:rsidRPr="002330C3">
              <w:t>-</w:t>
            </w:r>
            <w:r>
              <w:t xml:space="preserve"> </w:t>
            </w:r>
            <w:r w:rsidRPr="000F48C9">
              <w:t xml:space="preserve">Wet cleaning IS NOT applicable. </w:t>
            </w:r>
            <w:r>
              <w:t>P</w:t>
            </w:r>
            <w:r w:rsidRPr="002E65E6">
              <w:t>erform dry cleaning of treated surfaces and adjacent floor. Use only dry-cleaning procedures (vacuum or broom) or use damp paper.</w:t>
            </w:r>
          </w:p>
          <w:p w14:paraId="57654935" w14:textId="77777777" w:rsidR="004300CB" w:rsidRDefault="004300CB" w:rsidP="001E0FA2">
            <w:r w:rsidRPr="000057D9">
              <w:rPr>
                <w:rFonts w:cs="Times"/>
                <w:bCs/>
                <w:szCs w:val="29"/>
              </w:rPr>
              <w:t>- After handling and in case of contamination wash thoroughly with soap and water</w:t>
            </w:r>
            <w:r w:rsidRPr="000057D9">
              <w:t>.</w:t>
            </w:r>
          </w:p>
          <w:p w14:paraId="69EA5586" w14:textId="0FF6E451" w:rsidR="001E0FA2" w:rsidRDefault="001E0FA2" w:rsidP="001E0FA2">
            <w:r>
              <w:t>-</w:t>
            </w:r>
            <w:r w:rsidRPr="00AB1244">
              <w:t>Do not (use/apply) directly on or near food, feed or drinks, or on surfaces or utensils likely to be in direct contact with food, feed, drinks and livestock/pets</w:t>
            </w:r>
            <w:r>
              <w:rPr>
                <w:rFonts w:cs="Helvetica"/>
                <w:color w:val="555555"/>
                <w:shd w:val="clear" w:color="auto" w:fill="FFFFFF"/>
              </w:rPr>
              <w:t>.</w:t>
            </w:r>
            <w:r>
              <w:rPr>
                <w:rFonts w:cs="Helvetica"/>
                <w:color w:val="555555"/>
              </w:rPr>
              <w:br/>
            </w:r>
            <w:r>
              <w:t>-Do not apply directly to surfaces on which food or feed is stored, prepared or eaten.</w:t>
            </w:r>
          </w:p>
          <w:p w14:paraId="573A87CE" w14:textId="77777777" w:rsidR="00AB1244" w:rsidRPr="000057D9" w:rsidRDefault="00AB1244" w:rsidP="004300CB"/>
        </w:tc>
      </w:tr>
    </w:tbl>
    <w:p w14:paraId="641FA832" w14:textId="77777777" w:rsidR="00AE7E8A" w:rsidRPr="00725DE1" w:rsidRDefault="00AE7E8A" w:rsidP="00573CC7">
      <w:pPr>
        <w:pStyle w:val="4"/>
      </w:pPr>
    </w:p>
    <w:p w14:paraId="2D848385" w14:textId="77777777" w:rsidR="004300CB" w:rsidRPr="00725DE1" w:rsidRDefault="004300CB" w:rsidP="00573CC7">
      <w:pPr>
        <w:pStyle w:val="4"/>
      </w:pPr>
      <w:bookmarkStart w:id="91" w:name="_Toc151566234"/>
      <w:proofErr w:type="spellStart"/>
      <w:r w:rsidRPr="00725DE1">
        <w:t>Particulars</w:t>
      </w:r>
      <w:proofErr w:type="spellEnd"/>
      <w:r w:rsidRPr="00725DE1">
        <w:t xml:space="preserve"> </w:t>
      </w:r>
      <w:proofErr w:type="spellStart"/>
      <w:r w:rsidRPr="00725DE1">
        <w:t>of</w:t>
      </w:r>
      <w:proofErr w:type="spellEnd"/>
      <w:r w:rsidRPr="00725DE1">
        <w:t xml:space="preserve"> </w:t>
      </w:r>
      <w:proofErr w:type="spellStart"/>
      <w:r w:rsidRPr="00725DE1">
        <w:t>likely</w:t>
      </w:r>
      <w:proofErr w:type="spellEnd"/>
      <w:r w:rsidRPr="00725DE1">
        <w:t xml:space="preserve"> </w:t>
      </w:r>
      <w:proofErr w:type="spellStart"/>
      <w:r w:rsidRPr="00725DE1">
        <w:t>direct</w:t>
      </w:r>
      <w:proofErr w:type="spellEnd"/>
      <w:r w:rsidRPr="00725DE1">
        <w:t xml:space="preserve"> </w:t>
      </w:r>
      <w:proofErr w:type="spellStart"/>
      <w:r w:rsidRPr="00725DE1">
        <w:t>or</w:t>
      </w:r>
      <w:proofErr w:type="spellEnd"/>
      <w:r w:rsidRPr="00725DE1">
        <w:t xml:space="preserve"> </w:t>
      </w:r>
      <w:proofErr w:type="spellStart"/>
      <w:r w:rsidRPr="00725DE1">
        <w:t>indirect</w:t>
      </w:r>
      <w:proofErr w:type="spellEnd"/>
      <w:r w:rsidRPr="00725DE1">
        <w:t xml:space="preserve"> </w:t>
      </w:r>
      <w:proofErr w:type="spellStart"/>
      <w:r w:rsidRPr="00725DE1">
        <w:t>effects</w:t>
      </w:r>
      <w:proofErr w:type="spellEnd"/>
      <w:r w:rsidRPr="00725DE1">
        <w:t xml:space="preserve">, </w:t>
      </w:r>
      <w:proofErr w:type="spellStart"/>
      <w:r w:rsidRPr="00725DE1">
        <w:t>first</w:t>
      </w:r>
      <w:proofErr w:type="spellEnd"/>
      <w:r w:rsidRPr="00725DE1">
        <w:t xml:space="preserve"> </w:t>
      </w:r>
      <w:proofErr w:type="spellStart"/>
      <w:r w:rsidRPr="00725DE1">
        <w:t>aid</w:t>
      </w:r>
      <w:proofErr w:type="spellEnd"/>
      <w:r w:rsidRPr="00725DE1">
        <w:t xml:space="preserve"> </w:t>
      </w:r>
      <w:proofErr w:type="spellStart"/>
      <w:r w:rsidRPr="00725DE1">
        <w:t>instructions</w:t>
      </w:r>
      <w:proofErr w:type="spellEnd"/>
      <w:r w:rsidRPr="00725DE1">
        <w:t xml:space="preserve"> and </w:t>
      </w:r>
      <w:proofErr w:type="spellStart"/>
      <w:r w:rsidRPr="00725DE1">
        <w:t>emergency</w:t>
      </w:r>
      <w:proofErr w:type="spellEnd"/>
      <w:r w:rsidRPr="00725DE1">
        <w:t xml:space="preserve"> </w:t>
      </w:r>
      <w:proofErr w:type="spellStart"/>
      <w:r w:rsidRPr="00725DE1">
        <w:t>measures</w:t>
      </w:r>
      <w:proofErr w:type="spellEnd"/>
      <w:r w:rsidRPr="00725DE1">
        <w:t xml:space="preserve"> </w:t>
      </w:r>
      <w:proofErr w:type="spellStart"/>
      <w:r w:rsidRPr="00725DE1">
        <w:t>to</w:t>
      </w:r>
      <w:proofErr w:type="spellEnd"/>
      <w:r w:rsidRPr="00725DE1">
        <w:t xml:space="preserve"> </w:t>
      </w:r>
      <w:proofErr w:type="spellStart"/>
      <w:r w:rsidRPr="00725DE1">
        <w:t>protect</w:t>
      </w:r>
      <w:proofErr w:type="spellEnd"/>
      <w:r w:rsidRPr="00725DE1">
        <w:t xml:space="preserve"> </w:t>
      </w:r>
      <w:proofErr w:type="spellStart"/>
      <w:r w:rsidRPr="00725DE1">
        <w:t>the</w:t>
      </w:r>
      <w:proofErr w:type="spellEnd"/>
      <w:r w:rsidRPr="00725DE1">
        <w:t xml:space="preserve"> </w:t>
      </w:r>
      <w:proofErr w:type="spellStart"/>
      <w:r w:rsidRPr="00725DE1">
        <w:t>environment</w:t>
      </w:r>
      <w:bookmarkEnd w:id="91"/>
      <w:proofErr w:type="spellEnd"/>
    </w:p>
    <w:tbl>
      <w:tblPr>
        <w:tblpPr w:leftFromText="141" w:rightFromText="141" w:vertAnchor="text" w:horzAnchor="margin" w:tblpY="12"/>
        <w:tblW w:w="0" w:type="auto"/>
        <w:tblLayout w:type="fixed"/>
        <w:tblCellMar>
          <w:left w:w="0" w:type="dxa"/>
          <w:right w:w="0" w:type="dxa"/>
        </w:tblCellMar>
        <w:tblLook w:val="0000" w:firstRow="0" w:lastRow="0" w:firstColumn="0" w:lastColumn="0" w:noHBand="0" w:noVBand="0"/>
      </w:tblPr>
      <w:tblGrid>
        <w:gridCol w:w="9026"/>
      </w:tblGrid>
      <w:tr w:rsidR="004300CB" w:rsidRPr="000057D9" w14:paraId="466F73A8" w14:textId="77777777" w:rsidTr="004300C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FB65ABC" w14:textId="77777777" w:rsidR="004300CB" w:rsidRPr="000057D9" w:rsidRDefault="004300CB" w:rsidP="00A7398A">
            <w:pPr>
              <w:jc w:val="both"/>
            </w:pPr>
            <w:r w:rsidRPr="000057D9">
              <w:t>The product is very toxic to aquatic organisms with long lasting effects; can cause an allergic reaction due to Permethrin.</w:t>
            </w:r>
          </w:p>
          <w:p w14:paraId="21C3BAD6" w14:textId="77777777" w:rsidR="004300CB" w:rsidRPr="000057D9" w:rsidRDefault="004300CB" w:rsidP="00A7398A">
            <w:pPr>
              <w:jc w:val="both"/>
            </w:pPr>
            <w:r w:rsidRPr="000057D9">
              <w:t>The biocidal product should not be applied in areas where food for human consumption is exposed at the time of treatment.</w:t>
            </w:r>
          </w:p>
          <w:p w14:paraId="6CE363BB" w14:textId="77777777" w:rsidR="004300CB" w:rsidRPr="000057D9" w:rsidRDefault="004300CB" w:rsidP="00A7398A">
            <w:pPr>
              <w:jc w:val="both"/>
            </w:pPr>
            <w:r w:rsidRPr="000057D9">
              <w:t>Avoid the exposure of animals during the treatment.</w:t>
            </w:r>
          </w:p>
          <w:p w14:paraId="6A75DB6A" w14:textId="77777777" w:rsidR="004300CB" w:rsidRPr="00522A6A" w:rsidRDefault="004300CB" w:rsidP="00A7398A">
            <w:pPr>
              <w:jc w:val="both"/>
            </w:pPr>
            <w:r w:rsidRPr="00522A6A">
              <w:lastRenderedPageBreak/>
              <w:t>Do not use the product in agric</w:t>
            </w:r>
            <w:r w:rsidR="0023726C" w:rsidRPr="00522A6A">
              <w:t>u</w:t>
            </w:r>
            <w:r w:rsidRPr="00522A6A">
              <w:t>lture.</w:t>
            </w:r>
          </w:p>
        </w:tc>
      </w:tr>
    </w:tbl>
    <w:p w14:paraId="3CB4E16D" w14:textId="77777777" w:rsidR="004300CB" w:rsidRPr="00725DE1" w:rsidRDefault="004300CB" w:rsidP="00573CC7">
      <w:pPr>
        <w:pStyle w:val="4"/>
      </w:pPr>
      <w:bookmarkStart w:id="92" w:name="_Toc151566235"/>
      <w:proofErr w:type="spellStart"/>
      <w:r w:rsidRPr="00725DE1">
        <w:lastRenderedPageBreak/>
        <w:t>Instructions</w:t>
      </w:r>
      <w:proofErr w:type="spellEnd"/>
      <w:r w:rsidRPr="00725DE1">
        <w:t xml:space="preserve"> </w:t>
      </w:r>
      <w:proofErr w:type="spellStart"/>
      <w:r w:rsidRPr="00725DE1">
        <w:t>for</w:t>
      </w:r>
      <w:proofErr w:type="spellEnd"/>
      <w:r w:rsidRPr="00725DE1">
        <w:t xml:space="preserve"> safe </w:t>
      </w:r>
      <w:proofErr w:type="spellStart"/>
      <w:r w:rsidRPr="00725DE1">
        <w:t>disposal</w:t>
      </w:r>
      <w:proofErr w:type="spellEnd"/>
      <w:r w:rsidRPr="00725DE1">
        <w:t xml:space="preserve"> </w:t>
      </w:r>
      <w:proofErr w:type="spellStart"/>
      <w:r w:rsidRPr="00725DE1">
        <w:t>of</w:t>
      </w:r>
      <w:proofErr w:type="spellEnd"/>
      <w:r w:rsidRPr="00725DE1">
        <w:t xml:space="preserve"> </w:t>
      </w:r>
      <w:proofErr w:type="spellStart"/>
      <w:r w:rsidRPr="00725DE1">
        <w:t>the</w:t>
      </w:r>
      <w:proofErr w:type="spellEnd"/>
      <w:r w:rsidRPr="00725DE1">
        <w:t xml:space="preserve"> </w:t>
      </w:r>
      <w:proofErr w:type="spellStart"/>
      <w:r w:rsidRPr="00725DE1">
        <w:t>product</w:t>
      </w:r>
      <w:proofErr w:type="spellEnd"/>
      <w:r w:rsidRPr="00725DE1">
        <w:t xml:space="preserve"> and </w:t>
      </w:r>
      <w:proofErr w:type="spellStart"/>
      <w:r w:rsidRPr="00725DE1">
        <w:t>its</w:t>
      </w:r>
      <w:proofErr w:type="spellEnd"/>
      <w:r w:rsidRPr="00725DE1">
        <w:t xml:space="preserve"> </w:t>
      </w:r>
      <w:proofErr w:type="spellStart"/>
      <w:r w:rsidRPr="00725DE1">
        <w:t>packaging</w:t>
      </w:r>
      <w:bookmarkEnd w:id="92"/>
      <w:proofErr w:type="spellEnd"/>
    </w:p>
    <w:tbl>
      <w:tblPr>
        <w:tblpPr w:leftFromText="141" w:rightFromText="141" w:vertAnchor="text" w:tblpY="73"/>
        <w:tblW w:w="0" w:type="auto"/>
        <w:tblLayout w:type="fixed"/>
        <w:tblCellMar>
          <w:left w:w="0" w:type="dxa"/>
          <w:right w:w="0" w:type="dxa"/>
        </w:tblCellMar>
        <w:tblLook w:val="0000" w:firstRow="0" w:lastRow="0" w:firstColumn="0" w:lastColumn="0" w:noHBand="0" w:noVBand="0"/>
      </w:tblPr>
      <w:tblGrid>
        <w:gridCol w:w="9026"/>
      </w:tblGrid>
      <w:tr w:rsidR="004300CB" w:rsidRPr="000057D9" w14:paraId="7531F6EB" w14:textId="77777777" w:rsidTr="004300C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38F3EF" w14:textId="323499B3" w:rsidR="00FD4C3E" w:rsidRDefault="00FD4C3E" w:rsidP="008C62BF">
            <w:pPr>
              <w:ind w:left="234" w:hanging="234"/>
              <w:jc w:val="both"/>
              <w:rPr>
                <w:bCs/>
              </w:rPr>
            </w:pPr>
            <w:r>
              <w:rPr>
                <w:bCs/>
              </w:rPr>
              <w:t>-</w:t>
            </w:r>
            <w:r w:rsidRPr="000057D9">
              <w:rPr>
                <w:rFonts w:cs="Times"/>
                <w:bCs/>
                <w:szCs w:val="29"/>
              </w:rPr>
              <w:t xml:space="preserve"> Do not disperse in the environment</w:t>
            </w:r>
            <w:r w:rsidR="00C23134">
              <w:rPr>
                <w:bCs/>
              </w:rPr>
              <w:t>.</w:t>
            </w:r>
          </w:p>
          <w:p w14:paraId="5DF2C96D" w14:textId="77777777" w:rsidR="002439AD" w:rsidRPr="000057D9" w:rsidRDefault="00FD4C3E" w:rsidP="008C62BF">
            <w:pPr>
              <w:jc w:val="both"/>
              <w:rPr>
                <w:rFonts w:cs="Times"/>
                <w:bCs/>
                <w:szCs w:val="29"/>
              </w:rPr>
            </w:pPr>
            <w:r w:rsidRPr="00706D88">
              <w:rPr>
                <w:bCs/>
              </w:rPr>
              <w:t>-</w:t>
            </w:r>
            <w:r w:rsidR="002439AD" w:rsidRPr="00706D88">
              <w:t xml:space="preserve"> After dry cleaning, dispose the collected in the dry cleaner materials or the damp papers used as solid wastes.</w:t>
            </w:r>
          </w:p>
          <w:p w14:paraId="46263DE1" w14:textId="47FE799B" w:rsidR="00E256BF" w:rsidRDefault="002439AD" w:rsidP="008C62BF">
            <w:pPr>
              <w:ind w:left="234" w:hanging="234"/>
              <w:jc w:val="both"/>
              <w:rPr>
                <w:rFonts w:ascii="Times New Roman" w:hAnsi="Times New Roman"/>
              </w:rPr>
            </w:pPr>
            <w:r>
              <w:rPr>
                <w:bCs/>
              </w:rPr>
              <w:t>-</w:t>
            </w:r>
            <w:r w:rsidR="00790FD1">
              <w:rPr>
                <w:bCs/>
              </w:rPr>
              <w:t xml:space="preserve"> </w:t>
            </w:r>
            <w:r w:rsidR="000F48C9" w:rsidRPr="005C27D9">
              <w:t>Empty containers, unused product and other waste generated during the treatment</w:t>
            </w:r>
            <w:r w:rsidR="000F48C9">
              <w:t xml:space="preserve"> and cleaning</w:t>
            </w:r>
            <w:r w:rsidR="000F48C9" w:rsidRPr="005C27D9">
              <w:t xml:space="preserve"> </w:t>
            </w:r>
            <w:r w:rsidR="000F48C9">
              <w:t xml:space="preserve">(i.e., damp papers, vacuum or brooming waste) </w:t>
            </w:r>
            <w:r w:rsidR="000F48C9" w:rsidRPr="005C27D9">
              <w:t>are considered hazardous</w:t>
            </w:r>
            <w:r w:rsidR="000F48C9">
              <w:t xml:space="preserve"> </w:t>
            </w:r>
            <w:r w:rsidR="000F48C9" w:rsidRPr="005C27D9">
              <w:t>waste. Collect all waste material and place in closable, marked containers</w:t>
            </w:r>
            <w:r w:rsidR="000F48C9">
              <w:t>.</w:t>
            </w:r>
          </w:p>
          <w:p w14:paraId="4420C511" w14:textId="65DC1AD6" w:rsidR="00E256BF" w:rsidRDefault="00E256BF" w:rsidP="008C62BF">
            <w:pPr>
              <w:ind w:left="234" w:hanging="234"/>
              <w:jc w:val="both"/>
              <w:rPr>
                <w:bCs/>
              </w:rPr>
            </w:pPr>
            <w:r>
              <w:rPr>
                <w:bCs/>
              </w:rPr>
              <w:t>-</w:t>
            </w:r>
            <w:r w:rsidR="00790FD1">
              <w:rPr>
                <w:bCs/>
              </w:rPr>
              <w:t xml:space="preserve"> </w:t>
            </w:r>
            <w:r w:rsidRPr="00E256BF">
              <w:rPr>
                <w:rFonts w:eastAsia="Calibri"/>
                <w:lang w:val="en-US" w:eastAsia="en-US" w:bidi="he-IL"/>
              </w:rPr>
              <w:t>Do not throw on unpaved floors, in watercourses, in the sink or in the drain</w:t>
            </w:r>
            <w:r w:rsidRPr="00E256BF">
              <w:rPr>
                <w:rFonts w:eastAsia="Calibri"/>
                <w:color w:val="000000"/>
                <w:lang w:val="en-US" w:eastAsia="en-US" w:bidi="he-IL"/>
              </w:rPr>
              <w:t xml:space="preserve"> </w:t>
            </w:r>
          </w:p>
          <w:p w14:paraId="0693F530" w14:textId="28B5E9EE" w:rsidR="00C64718" w:rsidRPr="002C6BA0" w:rsidRDefault="00E256BF" w:rsidP="008C62BF">
            <w:pPr>
              <w:jc w:val="both"/>
              <w:rPr>
                <w:bCs/>
                <w:lang w:val="en-US"/>
              </w:rPr>
            </w:pPr>
            <w:r>
              <w:rPr>
                <w:bCs/>
                <w:lang w:val="en-US"/>
              </w:rPr>
              <w:t>-</w:t>
            </w:r>
            <w:r w:rsidR="00790FD1">
              <w:rPr>
                <w:bCs/>
                <w:lang w:val="en-US"/>
              </w:rPr>
              <w:t xml:space="preserve"> </w:t>
            </w:r>
            <w:r>
              <w:rPr>
                <w:bCs/>
              </w:rPr>
              <w:t>Dispose of contents/container in accordance with local regulations.</w:t>
            </w:r>
          </w:p>
        </w:tc>
      </w:tr>
    </w:tbl>
    <w:p w14:paraId="18DA9653" w14:textId="77777777" w:rsidR="00AE7E8A" w:rsidRPr="00725DE1" w:rsidRDefault="00AE7E8A" w:rsidP="00573CC7">
      <w:pPr>
        <w:pStyle w:val="4"/>
      </w:pPr>
    </w:p>
    <w:p w14:paraId="14C5B8DC" w14:textId="77777777" w:rsidR="004300CB" w:rsidRPr="00725DE1" w:rsidRDefault="004300CB" w:rsidP="00573CC7">
      <w:pPr>
        <w:pStyle w:val="4"/>
      </w:pPr>
      <w:bookmarkStart w:id="93" w:name="_Toc151566236"/>
      <w:proofErr w:type="spellStart"/>
      <w:r w:rsidRPr="00725DE1">
        <w:t>Conditions</w:t>
      </w:r>
      <w:proofErr w:type="spellEnd"/>
      <w:r w:rsidRPr="00725DE1">
        <w:t xml:space="preserve"> </w:t>
      </w:r>
      <w:proofErr w:type="spellStart"/>
      <w:r w:rsidRPr="00725DE1">
        <w:t>of</w:t>
      </w:r>
      <w:proofErr w:type="spellEnd"/>
      <w:r w:rsidRPr="00725DE1">
        <w:t xml:space="preserve"> </w:t>
      </w:r>
      <w:proofErr w:type="spellStart"/>
      <w:r w:rsidRPr="00725DE1">
        <w:t>storage</w:t>
      </w:r>
      <w:proofErr w:type="spellEnd"/>
      <w:r w:rsidRPr="00725DE1">
        <w:t xml:space="preserve"> and </w:t>
      </w:r>
      <w:proofErr w:type="spellStart"/>
      <w:r w:rsidRPr="00725DE1">
        <w:t>shelf-life</w:t>
      </w:r>
      <w:proofErr w:type="spellEnd"/>
      <w:r w:rsidRPr="00725DE1">
        <w:t xml:space="preserve"> </w:t>
      </w:r>
      <w:proofErr w:type="spellStart"/>
      <w:r w:rsidRPr="00725DE1">
        <w:t>of</w:t>
      </w:r>
      <w:proofErr w:type="spellEnd"/>
      <w:r w:rsidRPr="00725DE1">
        <w:t xml:space="preserve"> </w:t>
      </w:r>
      <w:proofErr w:type="spellStart"/>
      <w:r w:rsidRPr="00725DE1">
        <w:t>the</w:t>
      </w:r>
      <w:proofErr w:type="spellEnd"/>
      <w:r w:rsidRPr="00725DE1">
        <w:t xml:space="preserve"> </w:t>
      </w:r>
      <w:proofErr w:type="spellStart"/>
      <w:r w:rsidRPr="00725DE1">
        <w:t>product</w:t>
      </w:r>
      <w:proofErr w:type="spellEnd"/>
      <w:r w:rsidRPr="00725DE1">
        <w:t xml:space="preserve"> </w:t>
      </w:r>
      <w:proofErr w:type="spellStart"/>
      <w:r w:rsidRPr="00725DE1">
        <w:t>under</w:t>
      </w:r>
      <w:proofErr w:type="spellEnd"/>
      <w:r w:rsidRPr="00725DE1">
        <w:t xml:space="preserve"> normal </w:t>
      </w:r>
      <w:proofErr w:type="spellStart"/>
      <w:r w:rsidRPr="00725DE1">
        <w:t>conditions</w:t>
      </w:r>
      <w:proofErr w:type="spellEnd"/>
      <w:r w:rsidRPr="00725DE1">
        <w:t xml:space="preserve"> </w:t>
      </w:r>
      <w:proofErr w:type="spellStart"/>
      <w:r w:rsidRPr="00725DE1">
        <w:t>of</w:t>
      </w:r>
      <w:proofErr w:type="spellEnd"/>
      <w:r w:rsidRPr="00725DE1">
        <w:t xml:space="preserve"> </w:t>
      </w:r>
      <w:proofErr w:type="spellStart"/>
      <w:r w:rsidRPr="00725DE1">
        <w:t>storage</w:t>
      </w:r>
      <w:bookmarkEnd w:id="93"/>
      <w:proofErr w:type="spellEnd"/>
    </w:p>
    <w:tbl>
      <w:tblPr>
        <w:tblpPr w:leftFromText="141" w:rightFromText="141" w:vertAnchor="text" w:horzAnchor="margin" w:tblpY="13"/>
        <w:tblW w:w="0" w:type="auto"/>
        <w:tblLayout w:type="fixed"/>
        <w:tblCellMar>
          <w:left w:w="0" w:type="dxa"/>
          <w:right w:w="0" w:type="dxa"/>
        </w:tblCellMar>
        <w:tblLook w:val="0000" w:firstRow="0" w:lastRow="0" w:firstColumn="0" w:lastColumn="0" w:noHBand="0" w:noVBand="0"/>
      </w:tblPr>
      <w:tblGrid>
        <w:gridCol w:w="9026"/>
      </w:tblGrid>
      <w:tr w:rsidR="004300CB" w:rsidRPr="000057D9" w14:paraId="666B4A9A" w14:textId="77777777" w:rsidTr="000065D5">
        <w:trPr>
          <w:trHeight w:val="801"/>
        </w:trPr>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C3533A" w14:textId="77777777" w:rsidR="000F48C9" w:rsidRDefault="000F48C9" w:rsidP="00AD0CBF">
            <w:pPr>
              <w:jc w:val="both"/>
            </w:pPr>
            <w:bookmarkStart w:id="94" w:name="_Toc366658848"/>
            <w:bookmarkStart w:id="95" w:name="d0e1044"/>
            <w:r>
              <w:t>In packs kept intact and under normal temperature conditions, the biocidal product keeps its characteristics unaltered for at least 2 years in its initial commercial packaging.</w:t>
            </w:r>
          </w:p>
          <w:p w14:paraId="52B78B64" w14:textId="415CC16B" w:rsidR="004300CB" w:rsidRPr="000057D9" w:rsidRDefault="000F48C9" w:rsidP="00AD0CBF">
            <w:pPr>
              <w:jc w:val="both"/>
            </w:pPr>
            <w:r>
              <w:t>Do not stack the bag.</w:t>
            </w:r>
          </w:p>
        </w:tc>
      </w:tr>
    </w:tbl>
    <w:p w14:paraId="3D19E4EA" w14:textId="77777777" w:rsidR="00D47931" w:rsidRPr="002C6BA0" w:rsidRDefault="00D47931" w:rsidP="00573CC7">
      <w:pPr>
        <w:pStyle w:val="3"/>
        <w:numPr>
          <w:ilvl w:val="0"/>
          <w:numId w:val="0"/>
        </w:numPr>
        <w:ind w:left="1843"/>
      </w:pPr>
    </w:p>
    <w:p w14:paraId="256FBF39" w14:textId="77777777" w:rsidR="005D2E15" w:rsidRPr="000057D9" w:rsidRDefault="005D2E15" w:rsidP="00573CC7">
      <w:pPr>
        <w:pStyle w:val="3"/>
      </w:pPr>
      <w:bookmarkStart w:id="96" w:name="_Toc151566237"/>
      <w:r w:rsidRPr="000057D9">
        <w:t xml:space="preserve">Other </w:t>
      </w:r>
      <w:proofErr w:type="spellStart"/>
      <w:r w:rsidRPr="000057D9">
        <w:t>information</w:t>
      </w:r>
      <w:bookmarkEnd w:id="96"/>
      <w:proofErr w:type="spellEnd"/>
    </w:p>
    <w:p w14:paraId="4B07BBDB" w14:textId="77777777" w:rsidR="00C87F54" w:rsidRPr="000057D9" w:rsidRDefault="00C87F54" w:rsidP="004300CB">
      <w:pPr>
        <w:pBdr>
          <w:top w:val="single" w:sz="4" w:space="1" w:color="auto"/>
          <w:left w:val="single" w:sz="4" w:space="0" w:color="auto"/>
          <w:bottom w:val="single" w:sz="4" w:space="1" w:color="auto"/>
          <w:right w:val="single" w:sz="4" w:space="4" w:color="auto"/>
        </w:pBdr>
      </w:pPr>
      <w:r w:rsidRPr="000057D9">
        <w:t>Not defined</w:t>
      </w:r>
    </w:p>
    <w:p w14:paraId="02BEABB6" w14:textId="77777777" w:rsidR="00C87F54" w:rsidRPr="000057D9" w:rsidRDefault="00C87F54" w:rsidP="00C87F54">
      <w:pPr>
        <w:pStyle w:val="Absatz"/>
        <w:rPr>
          <w:lang w:val="de-DE"/>
        </w:rPr>
      </w:pPr>
    </w:p>
    <w:p w14:paraId="67CE0EDA" w14:textId="77777777" w:rsidR="0083029D" w:rsidRDefault="0083029D" w:rsidP="00C87F54">
      <w:pPr>
        <w:pStyle w:val="Absatz"/>
        <w:rPr>
          <w:lang w:val="de-DE"/>
        </w:rPr>
        <w:sectPr w:rsidR="0083029D" w:rsidSect="009507BD">
          <w:headerReference w:type="default" r:id="rId15"/>
          <w:footerReference w:type="default" r:id="rId16"/>
          <w:endnotePr>
            <w:numFmt w:val="decimal"/>
          </w:endnotePr>
          <w:pgSz w:w="11907" w:h="16840" w:code="9"/>
          <w:pgMar w:top="1474" w:right="1247" w:bottom="993" w:left="1446" w:header="851" w:footer="851" w:gutter="0"/>
          <w:cols w:space="720"/>
          <w:docGrid w:linePitch="272"/>
        </w:sectPr>
      </w:pPr>
    </w:p>
    <w:p w14:paraId="671CA1B4" w14:textId="77777777" w:rsidR="00C87F54" w:rsidRPr="000057D9" w:rsidRDefault="00C87F54" w:rsidP="00C87F54">
      <w:pPr>
        <w:pStyle w:val="Absatz"/>
        <w:rPr>
          <w:lang w:val="de-DE"/>
        </w:rPr>
      </w:pPr>
    </w:p>
    <w:p w14:paraId="5074656F" w14:textId="77777777" w:rsidR="00DE6EB5" w:rsidRPr="000057D9" w:rsidRDefault="00DE6EB5" w:rsidP="00C87F54">
      <w:pPr>
        <w:pStyle w:val="Absatz"/>
        <w:rPr>
          <w:lang w:val="de-DE"/>
        </w:rPr>
      </w:pPr>
    </w:p>
    <w:p w14:paraId="1C643482" w14:textId="77777777" w:rsidR="00371654" w:rsidRPr="000057D9" w:rsidRDefault="00371654" w:rsidP="00573CC7">
      <w:pPr>
        <w:pStyle w:val="3"/>
      </w:pPr>
      <w:bookmarkStart w:id="97" w:name="_Toc403566549"/>
      <w:bookmarkStart w:id="98" w:name="_Toc151566238"/>
      <w:bookmarkEnd w:id="94"/>
      <w:bookmarkEnd w:id="95"/>
      <w:proofErr w:type="spellStart"/>
      <w:r w:rsidRPr="000057D9">
        <w:t>Packaging</w:t>
      </w:r>
      <w:proofErr w:type="spellEnd"/>
      <w:r w:rsidRPr="000057D9">
        <w:t xml:space="preserve"> </w:t>
      </w:r>
      <w:proofErr w:type="spellStart"/>
      <w:r w:rsidRPr="000057D9">
        <w:t>of</w:t>
      </w:r>
      <w:proofErr w:type="spellEnd"/>
      <w:r w:rsidRPr="000057D9">
        <w:t xml:space="preserve"> </w:t>
      </w:r>
      <w:proofErr w:type="spellStart"/>
      <w:r w:rsidRPr="000057D9">
        <w:t>the</w:t>
      </w:r>
      <w:proofErr w:type="spellEnd"/>
      <w:r w:rsidRPr="000057D9">
        <w:t xml:space="preserve"> </w:t>
      </w:r>
      <w:proofErr w:type="spellStart"/>
      <w:r w:rsidRPr="000057D9">
        <w:t>biocidal</w:t>
      </w:r>
      <w:proofErr w:type="spellEnd"/>
      <w:r w:rsidRPr="000057D9">
        <w:t xml:space="preserve"> </w:t>
      </w:r>
      <w:proofErr w:type="spellStart"/>
      <w:r w:rsidRPr="000057D9">
        <w:t>product</w:t>
      </w:r>
      <w:bookmarkEnd w:id="97"/>
      <w:bookmarkEnd w:id="98"/>
      <w:proofErr w:type="spellEnd"/>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1251"/>
        <w:gridCol w:w="2926"/>
        <w:gridCol w:w="2089"/>
        <w:gridCol w:w="1530"/>
        <w:gridCol w:w="2232"/>
        <w:gridCol w:w="3202"/>
      </w:tblGrid>
      <w:tr w:rsidR="00125875" w:rsidRPr="00125875" w14:paraId="6C509406" w14:textId="77777777" w:rsidTr="009277B5">
        <w:trPr>
          <w:cantSplit/>
          <w:tblHeader/>
        </w:trPr>
        <w:tc>
          <w:tcPr>
            <w:tcW w:w="426" w:type="pct"/>
            <w:shd w:val="clear" w:color="auto" w:fill="FFFFCC"/>
            <w:tcMar>
              <w:top w:w="28" w:type="dxa"/>
              <w:bottom w:w="28" w:type="dxa"/>
            </w:tcMar>
            <w:hideMark/>
          </w:tcPr>
          <w:p w14:paraId="4B3F2941" w14:textId="77777777" w:rsidR="00125875" w:rsidRPr="00125875" w:rsidRDefault="00125875" w:rsidP="00125875">
            <w:pPr>
              <w:rPr>
                <w:b/>
                <w:sz w:val="18"/>
                <w:lang w:eastAsia="en-US"/>
              </w:rPr>
            </w:pPr>
            <w:r w:rsidRPr="00125875">
              <w:rPr>
                <w:b/>
                <w:sz w:val="18"/>
                <w:lang w:eastAsia="en-US"/>
              </w:rPr>
              <w:t xml:space="preserve">Type of packaging </w:t>
            </w:r>
          </w:p>
        </w:tc>
        <w:tc>
          <w:tcPr>
            <w:tcW w:w="430" w:type="pct"/>
            <w:shd w:val="clear" w:color="auto" w:fill="FFFFCC"/>
            <w:tcMar>
              <w:top w:w="28" w:type="dxa"/>
              <w:bottom w:w="28" w:type="dxa"/>
            </w:tcMar>
            <w:hideMark/>
          </w:tcPr>
          <w:p w14:paraId="511E8E22" w14:textId="77777777" w:rsidR="00125875" w:rsidRPr="00125875" w:rsidRDefault="00125875" w:rsidP="00125875">
            <w:pPr>
              <w:rPr>
                <w:b/>
                <w:sz w:val="18"/>
                <w:lang w:eastAsia="en-US"/>
              </w:rPr>
            </w:pPr>
            <w:r w:rsidRPr="00125875">
              <w:rPr>
                <w:b/>
                <w:sz w:val="18"/>
                <w:lang w:eastAsia="en-US"/>
              </w:rPr>
              <w:t>Size packaging</w:t>
            </w:r>
          </w:p>
        </w:tc>
        <w:tc>
          <w:tcPr>
            <w:tcW w:w="1012" w:type="pct"/>
            <w:shd w:val="clear" w:color="auto" w:fill="FFFFCC"/>
            <w:tcMar>
              <w:top w:w="28" w:type="dxa"/>
              <w:bottom w:w="28" w:type="dxa"/>
            </w:tcMar>
            <w:hideMark/>
          </w:tcPr>
          <w:p w14:paraId="1C3FA14B" w14:textId="77777777" w:rsidR="00125875" w:rsidRPr="00125875" w:rsidRDefault="00125875" w:rsidP="00125875">
            <w:pPr>
              <w:rPr>
                <w:b/>
                <w:sz w:val="18"/>
                <w:lang w:eastAsia="en-US"/>
              </w:rPr>
            </w:pPr>
            <w:r w:rsidRPr="00125875">
              <w:rPr>
                <w:b/>
                <w:sz w:val="18"/>
                <w:lang w:eastAsia="en-US"/>
              </w:rPr>
              <w:t>Volume of the packaging</w:t>
            </w:r>
          </w:p>
        </w:tc>
        <w:tc>
          <w:tcPr>
            <w:tcW w:w="723" w:type="pct"/>
            <w:shd w:val="clear" w:color="auto" w:fill="FFFFCC"/>
            <w:tcMar>
              <w:top w:w="28" w:type="dxa"/>
              <w:bottom w:w="28" w:type="dxa"/>
            </w:tcMar>
            <w:hideMark/>
          </w:tcPr>
          <w:p w14:paraId="501B8626" w14:textId="77777777" w:rsidR="00125875" w:rsidRPr="00125875" w:rsidRDefault="00125875" w:rsidP="00125875">
            <w:pPr>
              <w:rPr>
                <w:b/>
                <w:sz w:val="18"/>
                <w:lang w:eastAsia="en-US"/>
              </w:rPr>
            </w:pPr>
            <w:r w:rsidRPr="00125875">
              <w:rPr>
                <w:b/>
                <w:sz w:val="18"/>
                <w:lang w:eastAsia="en-US"/>
              </w:rPr>
              <w:t>Material of the packaging</w:t>
            </w:r>
          </w:p>
        </w:tc>
        <w:tc>
          <w:tcPr>
            <w:tcW w:w="530" w:type="pct"/>
            <w:shd w:val="clear" w:color="auto" w:fill="FFFFCC"/>
            <w:tcMar>
              <w:top w:w="28" w:type="dxa"/>
              <w:bottom w:w="28" w:type="dxa"/>
            </w:tcMar>
            <w:hideMark/>
          </w:tcPr>
          <w:p w14:paraId="4AF639B8" w14:textId="77777777" w:rsidR="00125875" w:rsidRPr="00125875" w:rsidRDefault="00125875" w:rsidP="00125875">
            <w:pPr>
              <w:rPr>
                <w:b/>
                <w:sz w:val="18"/>
                <w:lang w:eastAsia="en-US"/>
              </w:rPr>
            </w:pPr>
            <w:r w:rsidRPr="00125875">
              <w:rPr>
                <w:b/>
                <w:sz w:val="18"/>
                <w:lang w:eastAsia="en-US"/>
              </w:rPr>
              <w:t>Type and material of closure(s)</w:t>
            </w:r>
          </w:p>
        </w:tc>
        <w:tc>
          <w:tcPr>
            <w:tcW w:w="772" w:type="pct"/>
            <w:shd w:val="clear" w:color="auto" w:fill="FFFFCC"/>
            <w:tcMar>
              <w:top w:w="28" w:type="dxa"/>
              <w:bottom w:w="28" w:type="dxa"/>
            </w:tcMar>
            <w:hideMark/>
          </w:tcPr>
          <w:p w14:paraId="6311207B" w14:textId="77777777" w:rsidR="00125875" w:rsidRPr="00125875" w:rsidRDefault="00125875" w:rsidP="00125875">
            <w:pPr>
              <w:rPr>
                <w:b/>
                <w:sz w:val="18"/>
                <w:lang w:val="fr-BE" w:eastAsia="en-US"/>
              </w:rPr>
            </w:pPr>
            <w:proofErr w:type="spellStart"/>
            <w:r w:rsidRPr="00125875">
              <w:rPr>
                <w:b/>
                <w:sz w:val="18"/>
                <w:lang w:val="fr-BE" w:eastAsia="en-US"/>
              </w:rPr>
              <w:t>Intended</w:t>
            </w:r>
            <w:proofErr w:type="spellEnd"/>
            <w:r w:rsidRPr="00125875">
              <w:rPr>
                <w:b/>
                <w:sz w:val="18"/>
                <w:lang w:val="fr-BE" w:eastAsia="en-US"/>
              </w:rPr>
              <w:t xml:space="preserve"> user (e.g. </w:t>
            </w:r>
            <w:proofErr w:type="spellStart"/>
            <w:r w:rsidRPr="00125875">
              <w:rPr>
                <w:b/>
                <w:sz w:val="18"/>
                <w:lang w:val="fr-BE" w:eastAsia="en-US"/>
              </w:rPr>
              <w:t>professional</w:t>
            </w:r>
            <w:proofErr w:type="spellEnd"/>
            <w:r w:rsidRPr="00125875">
              <w:rPr>
                <w:b/>
                <w:sz w:val="18"/>
                <w:lang w:val="fr-BE" w:eastAsia="en-US"/>
              </w:rPr>
              <w:t>, non-</w:t>
            </w:r>
            <w:proofErr w:type="spellStart"/>
            <w:r w:rsidRPr="00125875">
              <w:rPr>
                <w:b/>
                <w:sz w:val="18"/>
                <w:lang w:val="fr-BE" w:eastAsia="en-US"/>
              </w:rPr>
              <w:t>professional</w:t>
            </w:r>
            <w:proofErr w:type="spellEnd"/>
            <w:r w:rsidRPr="00125875">
              <w:rPr>
                <w:b/>
                <w:sz w:val="18"/>
                <w:lang w:val="fr-BE" w:eastAsia="en-US"/>
              </w:rPr>
              <w:t>)</w:t>
            </w:r>
          </w:p>
        </w:tc>
        <w:tc>
          <w:tcPr>
            <w:tcW w:w="1107" w:type="pct"/>
            <w:shd w:val="clear" w:color="auto" w:fill="FFFFCC"/>
            <w:tcMar>
              <w:top w:w="28" w:type="dxa"/>
              <w:bottom w:w="28" w:type="dxa"/>
            </w:tcMar>
            <w:hideMark/>
          </w:tcPr>
          <w:p w14:paraId="23180A51" w14:textId="77777777" w:rsidR="00125875" w:rsidRPr="00125875" w:rsidRDefault="00125875" w:rsidP="00125875">
            <w:pPr>
              <w:rPr>
                <w:b/>
                <w:sz w:val="18"/>
                <w:lang w:eastAsia="en-US"/>
              </w:rPr>
            </w:pPr>
            <w:r w:rsidRPr="00125875">
              <w:rPr>
                <w:b/>
                <w:sz w:val="18"/>
                <w:lang w:eastAsia="en-US"/>
              </w:rPr>
              <w:t>Compatibility of the product with the proposed packaging materials (Yes/No)</w:t>
            </w:r>
          </w:p>
        </w:tc>
      </w:tr>
      <w:tr w:rsidR="00125875" w:rsidRPr="00125875" w14:paraId="389AD078" w14:textId="77777777" w:rsidTr="009277B5">
        <w:trPr>
          <w:cantSplit/>
        </w:trPr>
        <w:tc>
          <w:tcPr>
            <w:tcW w:w="426" w:type="pct"/>
            <w:tcMar>
              <w:top w:w="28" w:type="dxa"/>
              <w:bottom w:w="28" w:type="dxa"/>
            </w:tcMar>
            <w:hideMark/>
          </w:tcPr>
          <w:p w14:paraId="6A4B98C6" w14:textId="77777777" w:rsidR="00125875" w:rsidRPr="00125875" w:rsidRDefault="00125875" w:rsidP="00125875">
            <w:pPr>
              <w:rPr>
                <w:lang w:eastAsia="en-US"/>
              </w:rPr>
            </w:pPr>
            <w:r w:rsidRPr="00125875">
              <w:rPr>
                <w:lang w:eastAsia="en-US"/>
              </w:rPr>
              <w:t>Bottle</w:t>
            </w:r>
          </w:p>
        </w:tc>
        <w:tc>
          <w:tcPr>
            <w:tcW w:w="430" w:type="pct"/>
            <w:tcMar>
              <w:top w:w="28" w:type="dxa"/>
              <w:bottom w:w="28" w:type="dxa"/>
            </w:tcMar>
            <w:hideMark/>
          </w:tcPr>
          <w:p w14:paraId="7130C1AA" w14:textId="77777777" w:rsidR="00125875" w:rsidRPr="00125875" w:rsidRDefault="00125875" w:rsidP="00125875">
            <w:pPr>
              <w:rPr>
                <w:lang w:eastAsia="en-US"/>
              </w:rPr>
            </w:pPr>
            <w:r w:rsidRPr="00125875">
              <w:rPr>
                <w:lang w:eastAsia="en-US"/>
              </w:rPr>
              <w:t>250 and 300 g</w:t>
            </w:r>
          </w:p>
        </w:tc>
        <w:tc>
          <w:tcPr>
            <w:tcW w:w="1012" w:type="pct"/>
            <w:tcMar>
              <w:top w:w="28" w:type="dxa"/>
              <w:bottom w:w="28" w:type="dxa"/>
            </w:tcMar>
          </w:tcPr>
          <w:p w14:paraId="76827983" w14:textId="77777777" w:rsidR="00125875" w:rsidRPr="00125875" w:rsidRDefault="00125875" w:rsidP="00125875">
            <w:pPr>
              <w:contextualSpacing/>
              <w:rPr>
                <w:rFonts w:cs="Calibri"/>
                <w:bCs/>
              </w:rPr>
            </w:pPr>
            <w:r w:rsidRPr="00125875">
              <w:rPr>
                <w:rFonts w:cs="Calibri"/>
                <w:bCs/>
              </w:rPr>
              <w:t>Diameter: 53 mm</w:t>
            </w:r>
          </w:p>
          <w:p w14:paraId="067C8005" w14:textId="77777777" w:rsidR="00125875" w:rsidRPr="00125875" w:rsidRDefault="00125875" w:rsidP="00125875">
            <w:pPr>
              <w:contextualSpacing/>
              <w:rPr>
                <w:rFonts w:cs="Calibri"/>
                <w:bCs/>
              </w:rPr>
            </w:pPr>
            <w:r w:rsidRPr="00125875">
              <w:rPr>
                <w:rFonts w:cs="Calibri"/>
                <w:bCs/>
              </w:rPr>
              <w:t>Height: 184 mm</w:t>
            </w:r>
          </w:p>
          <w:p w14:paraId="7147E2CE" w14:textId="77777777" w:rsidR="00125875" w:rsidRPr="00125875" w:rsidRDefault="00125875" w:rsidP="00125875">
            <w:pPr>
              <w:contextualSpacing/>
              <w:rPr>
                <w:rFonts w:cs="Calibri"/>
                <w:bCs/>
              </w:rPr>
            </w:pPr>
            <w:r w:rsidRPr="00125875">
              <w:rPr>
                <w:rFonts w:cs="Calibri"/>
                <w:bCs/>
              </w:rPr>
              <w:t>Size of opening: 29 mm</w:t>
            </w:r>
          </w:p>
        </w:tc>
        <w:tc>
          <w:tcPr>
            <w:tcW w:w="723" w:type="pct"/>
            <w:tcMar>
              <w:top w:w="28" w:type="dxa"/>
              <w:bottom w:w="28" w:type="dxa"/>
            </w:tcMar>
            <w:hideMark/>
          </w:tcPr>
          <w:p w14:paraId="6DD4F25E" w14:textId="77777777" w:rsidR="00125875" w:rsidRPr="00125875" w:rsidRDefault="00125875" w:rsidP="00125875">
            <w:pPr>
              <w:rPr>
                <w:lang w:eastAsia="en-US"/>
              </w:rPr>
            </w:pPr>
            <w:r w:rsidRPr="00125875">
              <w:rPr>
                <w:lang w:eastAsia="en-US"/>
              </w:rPr>
              <w:t>Non transparent waterproof HDPE</w:t>
            </w:r>
          </w:p>
        </w:tc>
        <w:tc>
          <w:tcPr>
            <w:tcW w:w="530" w:type="pct"/>
            <w:tcMar>
              <w:top w:w="28" w:type="dxa"/>
              <w:bottom w:w="28" w:type="dxa"/>
            </w:tcMar>
            <w:hideMark/>
          </w:tcPr>
          <w:p w14:paraId="1D62F1F8" w14:textId="77777777" w:rsidR="00125875" w:rsidRPr="00125875" w:rsidRDefault="00125875" w:rsidP="00125875">
            <w:pPr>
              <w:rPr>
                <w:lang w:eastAsia="en-US"/>
              </w:rPr>
            </w:pPr>
            <w:r w:rsidRPr="00125875">
              <w:rPr>
                <w:lang w:eastAsia="en-US"/>
              </w:rPr>
              <w:t>PP cap (with spreader).</w:t>
            </w:r>
          </w:p>
        </w:tc>
        <w:tc>
          <w:tcPr>
            <w:tcW w:w="772" w:type="pct"/>
            <w:tcMar>
              <w:top w:w="28" w:type="dxa"/>
              <w:bottom w:w="28" w:type="dxa"/>
            </w:tcMar>
            <w:hideMark/>
          </w:tcPr>
          <w:p w14:paraId="77E96745" w14:textId="77777777" w:rsidR="00125875" w:rsidRPr="00125875" w:rsidRDefault="00125875" w:rsidP="00125875">
            <w:pPr>
              <w:rPr>
                <w:lang w:eastAsia="en-US"/>
              </w:rPr>
            </w:pPr>
            <w:r w:rsidRPr="00125875">
              <w:rPr>
                <w:lang w:eastAsia="en-US"/>
              </w:rPr>
              <w:t>General public</w:t>
            </w:r>
          </w:p>
        </w:tc>
        <w:tc>
          <w:tcPr>
            <w:tcW w:w="1107" w:type="pct"/>
            <w:tcMar>
              <w:top w:w="28" w:type="dxa"/>
              <w:bottom w:w="28" w:type="dxa"/>
            </w:tcMar>
            <w:hideMark/>
          </w:tcPr>
          <w:p w14:paraId="502BBA67" w14:textId="77777777" w:rsidR="00125875" w:rsidRPr="00125875" w:rsidRDefault="00125875" w:rsidP="00125875">
            <w:pPr>
              <w:rPr>
                <w:lang w:eastAsia="en-US"/>
              </w:rPr>
            </w:pPr>
            <w:r w:rsidRPr="00125875">
              <w:rPr>
                <w:lang w:eastAsia="en-US"/>
              </w:rPr>
              <w:t>Yes. Extrapolation can be made from bottle of 1000 g packaging size</w:t>
            </w:r>
          </w:p>
        </w:tc>
      </w:tr>
      <w:tr w:rsidR="00125875" w:rsidRPr="00125875" w14:paraId="6294CE05" w14:textId="77777777" w:rsidTr="009277B5">
        <w:trPr>
          <w:cantSplit/>
        </w:trPr>
        <w:tc>
          <w:tcPr>
            <w:tcW w:w="426" w:type="pct"/>
            <w:tcMar>
              <w:top w:w="28" w:type="dxa"/>
              <w:bottom w:w="28" w:type="dxa"/>
            </w:tcMar>
            <w:hideMark/>
          </w:tcPr>
          <w:p w14:paraId="263C5746" w14:textId="77777777" w:rsidR="00125875" w:rsidRPr="00125875" w:rsidRDefault="00125875" w:rsidP="00125875">
            <w:pPr>
              <w:rPr>
                <w:lang w:eastAsia="en-US"/>
              </w:rPr>
            </w:pPr>
            <w:r w:rsidRPr="00125875">
              <w:rPr>
                <w:lang w:eastAsia="en-US"/>
              </w:rPr>
              <w:t>Bottle</w:t>
            </w:r>
          </w:p>
        </w:tc>
        <w:tc>
          <w:tcPr>
            <w:tcW w:w="430" w:type="pct"/>
            <w:tcMar>
              <w:top w:w="28" w:type="dxa"/>
              <w:bottom w:w="28" w:type="dxa"/>
            </w:tcMar>
            <w:hideMark/>
          </w:tcPr>
          <w:p w14:paraId="73ECDD70" w14:textId="77777777" w:rsidR="00125875" w:rsidRPr="00125875" w:rsidRDefault="00125875" w:rsidP="00125875">
            <w:pPr>
              <w:rPr>
                <w:lang w:eastAsia="en-US"/>
              </w:rPr>
            </w:pPr>
            <w:r w:rsidRPr="00125875">
              <w:rPr>
                <w:lang w:eastAsia="en-US"/>
              </w:rPr>
              <w:t>500 g</w:t>
            </w:r>
          </w:p>
        </w:tc>
        <w:tc>
          <w:tcPr>
            <w:tcW w:w="1012" w:type="pct"/>
            <w:tcMar>
              <w:top w:w="28" w:type="dxa"/>
              <w:bottom w:w="28" w:type="dxa"/>
            </w:tcMar>
          </w:tcPr>
          <w:p w14:paraId="60F7F6B0" w14:textId="77777777" w:rsidR="00125875" w:rsidRPr="00125875" w:rsidRDefault="00125875" w:rsidP="00125875">
            <w:pPr>
              <w:contextualSpacing/>
              <w:rPr>
                <w:rFonts w:cs="Calibri"/>
                <w:bCs/>
              </w:rPr>
            </w:pPr>
            <w:r w:rsidRPr="00125875">
              <w:rPr>
                <w:rFonts w:cs="Calibri"/>
                <w:bCs/>
              </w:rPr>
              <w:t>Diameter: 61.5 mm</w:t>
            </w:r>
          </w:p>
          <w:p w14:paraId="23BFB873" w14:textId="77777777" w:rsidR="00125875" w:rsidRPr="00125875" w:rsidRDefault="00125875" w:rsidP="00125875">
            <w:pPr>
              <w:contextualSpacing/>
              <w:rPr>
                <w:rFonts w:cs="Calibri"/>
                <w:bCs/>
              </w:rPr>
            </w:pPr>
            <w:r w:rsidRPr="00125875">
              <w:rPr>
                <w:rFonts w:cs="Calibri"/>
                <w:bCs/>
              </w:rPr>
              <w:t>Height: 204.5 mm</w:t>
            </w:r>
          </w:p>
          <w:p w14:paraId="0D13C695" w14:textId="77777777" w:rsidR="00125875" w:rsidRPr="00125875" w:rsidRDefault="00125875" w:rsidP="00125875">
            <w:pPr>
              <w:contextualSpacing/>
              <w:rPr>
                <w:rFonts w:cs="Calibri"/>
                <w:bCs/>
              </w:rPr>
            </w:pPr>
            <w:r w:rsidRPr="00125875">
              <w:rPr>
                <w:rFonts w:cs="Calibri"/>
                <w:bCs/>
              </w:rPr>
              <w:t>Size of opening: 29.8 mm</w:t>
            </w:r>
          </w:p>
        </w:tc>
        <w:tc>
          <w:tcPr>
            <w:tcW w:w="723" w:type="pct"/>
            <w:tcMar>
              <w:top w:w="28" w:type="dxa"/>
              <w:bottom w:w="28" w:type="dxa"/>
            </w:tcMar>
            <w:hideMark/>
          </w:tcPr>
          <w:p w14:paraId="4AB5FB73" w14:textId="77777777" w:rsidR="00125875" w:rsidRPr="00125875" w:rsidRDefault="00125875" w:rsidP="00125875">
            <w:pPr>
              <w:rPr>
                <w:lang w:eastAsia="en-US"/>
              </w:rPr>
            </w:pPr>
            <w:r w:rsidRPr="00125875">
              <w:rPr>
                <w:lang w:eastAsia="en-US"/>
              </w:rPr>
              <w:t>Non transparent waterproof HDPE</w:t>
            </w:r>
          </w:p>
        </w:tc>
        <w:tc>
          <w:tcPr>
            <w:tcW w:w="530" w:type="pct"/>
            <w:tcMar>
              <w:top w:w="28" w:type="dxa"/>
              <w:bottom w:w="28" w:type="dxa"/>
            </w:tcMar>
            <w:hideMark/>
          </w:tcPr>
          <w:p w14:paraId="427C42E5" w14:textId="77777777" w:rsidR="00125875" w:rsidRPr="00125875" w:rsidRDefault="00125875" w:rsidP="00125875">
            <w:pPr>
              <w:rPr>
                <w:lang w:eastAsia="en-US"/>
              </w:rPr>
            </w:pPr>
            <w:r w:rsidRPr="00125875">
              <w:rPr>
                <w:lang w:eastAsia="en-US"/>
              </w:rPr>
              <w:t>PP cap (with spreader).</w:t>
            </w:r>
          </w:p>
        </w:tc>
        <w:tc>
          <w:tcPr>
            <w:tcW w:w="772" w:type="pct"/>
            <w:tcMar>
              <w:top w:w="28" w:type="dxa"/>
              <w:bottom w:w="28" w:type="dxa"/>
            </w:tcMar>
            <w:hideMark/>
          </w:tcPr>
          <w:p w14:paraId="341F160C" w14:textId="77777777" w:rsidR="00125875" w:rsidRPr="00125875" w:rsidRDefault="00125875" w:rsidP="00125875">
            <w:pPr>
              <w:rPr>
                <w:lang w:eastAsia="en-US"/>
              </w:rPr>
            </w:pPr>
            <w:r w:rsidRPr="00125875">
              <w:rPr>
                <w:lang w:eastAsia="en-US"/>
              </w:rPr>
              <w:t>Professional/ trained professional / General public</w:t>
            </w:r>
          </w:p>
        </w:tc>
        <w:tc>
          <w:tcPr>
            <w:tcW w:w="1107" w:type="pct"/>
            <w:tcMar>
              <w:top w:w="28" w:type="dxa"/>
              <w:bottom w:w="28" w:type="dxa"/>
            </w:tcMar>
            <w:hideMark/>
          </w:tcPr>
          <w:p w14:paraId="279D8F72" w14:textId="77777777" w:rsidR="00125875" w:rsidRPr="00125875" w:rsidRDefault="00125875" w:rsidP="00125875">
            <w:pPr>
              <w:rPr>
                <w:lang w:eastAsia="en-US"/>
              </w:rPr>
            </w:pPr>
            <w:r w:rsidRPr="00125875">
              <w:rPr>
                <w:lang w:eastAsia="en-US"/>
              </w:rPr>
              <w:t>Yes. Extrapolation can be made from bottle of 1000 g packaging size</w:t>
            </w:r>
          </w:p>
        </w:tc>
      </w:tr>
      <w:tr w:rsidR="00125875" w:rsidRPr="00125875" w14:paraId="056BEE32" w14:textId="77777777" w:rsidTr="009277B5">
        <w:trPr>
          <w:cantSplit/>
        </w:trPr>
        <w:tc>
          <w:tcPr>
            <w:tcW w:w="426" w:type="pct"/>
            <w:tcMar>
              <w:top w:w="28" w:type="dxa"/>
              <w:bottom w:w="28" w:type="dxa"/>
            </w:tcMar>
          </w:tcPr>
          <w:p w14:paraId="01B08C35" w14:textId="77777777" w:rsidR="00125875" w:rsidRPr="00125875" w:rsidRDefault="00125875" w:rsidP="00125875">
            <w:pPr>
              <w:rPr>
                <w:lang w:eastAsia="en-US"/>
              </w:rPr>
            </w:pPr>
            <w:r w:rsidRPr="00125875">
              <w:rPr>
                <w:lang w:eastAsia="en-US"/>
              </w:rPr>
              <w:t>Bottle</w:t>
            </w:r>
          </w:p>
        </w:tc>
        <w:tc>
          <w:tcPr>
            <w:tcW w:w="430" w:type="pct"/>
            <w:tcMar>
              <w:top w:w="28" w:type="dxa"/>
              <w:bottom w:w="28" w:type="dxa"/>
            </w:tcMar>
          </w:tcPr>
          <w:p w14:paraId="6CFF806D" w14:textId="77777777" w:rsidR="00125875" w:rsidRPr="00125875" w:rsidRDefault="00125875" w:rsidP="00125875">
            <w:pPr>
              <w:rPr>
                <w:lang w:eastAsia="en-US"/>
              </w:rPr>
            </w:pPr>
            <w:r w:rsidRPr="00125875">
              <w:rPr>
                <w:lang w:eastAsia="en-US"/>
              </w:rPr>
              <w:t>450 g</w:t>
            </w:r>
          </w:p>
        </w:tc>
        <w:tc>
          <w:tcPr>
            <w:tcW w:w="1012" w:type="pct"/>
            <w:tcMar>
              <w:top w:w="28" w:type="dxa"/>
              <w:bottom w:w="28" w:type="dxa"/>
            </w:tcMar>
          </w:tcPr>
          <w:p w14:paraId="20EED821" w14:textId="77777777" w:rsidR="00125875" w:rsidRPr="00125875" w:rsidRDefault="00125875" w:rsidP="00125875">
            <w:pPr>
              <w:contextualSpacing/>
              <w:rPr>
                <w:rFonts w:cs="Calibri"/>
                <w:bCs/>
              </w:rPr>
            </w:pPr>
            <w:r w:rsidRPr="00125875">
              <w:rPr>
                <w:rFonts w:cs="Calibri"/>
                <w:bCs/>
              </w:rPr>
              <w:t>Diameter: 61.5 mm</w:t>
            </w:r>
          </w:p>
          <w:p w14:paraId="05E61E38" w14:textId="77777777" w:rsidR="00125875" w:rsidRPr="00125875" w:rsidRDefault="00125875" w:rsidP="00125875">
            <w:pPr>
              <w:contextualSpacing/>
              <w:rPr>
                <w:rFonts w:cs="Calibri"/>
                <w:bCs/>
              </w:rPr>
            </w:pPr>
            <w:r w:rsidRPr="00125875">
              <w:rPr>
                <w:rFonts w:cs="Calibri"/>
                <w:bCs/>
              </w:rPr>
              <w:t>Height: 204.5 mm</w:t>
            </w:r>
          </w:p>
          <w:p w14:paraId="6821EE9B" w14:textId="77777777" w:rsidR="00125875" w:rsidRPr="00125875" w:rsidRDefault="00125875" w:rsidP="00125875">
            <w:pPr>
              <w:contextualSpacing/>
              <w:rPr>
                <w:rFonts w:cs="Calibri"/>
                <w:bCs/>
              </w:rPr>
            </w:pPr>
            <w:r w:rsidRPr="00125875">
              <w:rPr>
                <w:rFonts w:cs="Calibri"/>
                <w:bCs/>
              </w:rPr>
              <w:t>Size of opening: 29.8 mm</w:t>
            </w:r>
          </w:p>
        </w:tc>
        <w:tc>
          <w:tcPr>
            <w:tcW w:w="723" w:type="pct"/>
            <w:tcMar>
              <w:top w:w="28" w:type="dxa"/>
              <w:bottom w:w="28" w:type="dxa"/>
            </w:tcMar>
          </w:tcPr>
          <w:p w14:paraId="78CBAD36" w14:textId="77777777" w:rsidR="00125875" w:rsidRPr="00125875" w:rsidRDefault="00125875" w:rsidP="00125875">
            <w:pPr>
              <w:rPr>
                <w:lang w:eastAsia="en-US"/>
              </w:rPr>
            </w:pPr>
            <w:r w:rsidRPr="00125875">
              <w:rPr>
                <w:lang w:eastAsia="en-US"/>
              </w:rPr>
              <w:t>Non transparent waterproof HDPE</w:t>
            </w:r>
          </w:p>
        </w:tc>
        <w:tc>
          <w:tcPr>
            <w:tcW w:w="530" w:type="pct"/>
            <w:tcMar>
              <w:top w:w="28" w:type="dxa"/>
              <w:bottom w:w="28" w:type="dxa"/>
            </w:tcMar>
          </w:tcPr>
          <w:p w14:paraId="38C0E8F4" w14:textId="77777777" w:rsidR="00125875" w:rsidRPr="00125875" w:rsidRDefault="00125875" w:rsidP="00125875">
            <w:pPr>
              <w:rPr>
                <w:lang w:eastAsia="en-US"/>
              </w:rPr>
            </w:pPr>
            <w:r w:rsidRPr="00125875">
              <w:rPr>
                <w:lang w:eastAsia="en-US"/>
              </w:rPr>
              <w:t>PP cap (with spreader).</w:t>
            </w:r>
          </w:p>
        </w:tc>
        <w:tc>
          <w:tcPr>
            <w:tcW w:w="772" w:type="pct"/>
            <w:tcMar>
              <w:top w:w="28" w:type="dxa"/>
              <w:bottom w:w="28" w:type="dxa"/>
            </w:tcMar>
          </w:tcPr>
          <w:p w14:paraId="5BB5A7B0" w14:textId="77777777" w:rsidR="00125875" w:rsidRPr="00125875" w:rsidRDefault="00125875" w:rsidP="00125875">
            <w:pPr>
              <w:rPr>
                <w:lang w:eastAsia="en-US"/>
              </w:rPr>
            </w:pPr>
            <w:r w:rsidRPr="00125875">
              <w:rPr>
                <w:lang w:eastAsia="en-US"/>
              </w:rPr>
              <w:t>General public</w:t>
            </w:r>
          </w:p>
        </w:tc>
        <w:tc>
          <w:tcPr>
            <w:tcW w:w="1107" w:type="pct"/>
            <w:tcMar>
              <w:top w:w="28" w:type="dxa"/>
              <w:bottom w:w="28" w:type="dxa"/>
            </w:tcMar>
          </w:tcPr>
          <w:p w14:paraId="62EEFCFA" w14:textId="77777777" w:rsidR="00125875" w:rsidRPr="00125875" w:rsidRDefault="00125875" w:rsidP="00125875">
            <w:pPr>
              <w:rPr>
                <w:lang w:eastAsia="en-US"/>
              </w:rPr>
            </w:pPr>
            <w:r w:rsidRPr="00125875">
              <w:rPr>
                <w:lang w:eastAsia="en-US"/>
              </w:rPr>
              <w:t>Yes. Extrapolation can be made from bottle of 1000 g packaging size</w:t>
            </w:r>
          </w:p>
        </w:tc>
      </w:tr>
      <w:tr w:rsidR="00125875" w:rsidRPr="00125875" w14:paraId="16C612E7" w14:textId="77777777" w:rsidTr="009277B5">
        <w:trPr>
          <w:cantSplit/>
        </w:trPr>
        <w:tc>
          <w:tcPr>
            <w:tcW w:w="426" w:type="pct"/>
            <w:tcMar>
              <w:top w:w="28" w:type="dxa"/>
              <w:bottom w:w="28" w:type="dxa"/>
            </w:tcMar>
            <w:hideMark/>
          </w:tcPr>
          <w:p w14:paraId="189DB2CF" w14:textId="77777777" w:rsidR="00125875" w:rsidRPr="00125875" w:rsidRDefault="00125875" w:rsidP="00125875">
            <w:pPr>
              <w:rPr>
                <w:lang w:eastAsia="en-US"/>
              </w:rPr>
            </w:pPr>
            <w:r w:rsidRPr="00125875">
              <w:rPr>
                <w:lang w:eastAsia="en-US"/>
              </w:rPr>
              <w:t>Bottle</w:t>
            </w:r>
          </w:p>
        </w:tc>
        <w:tc>
          <w:tcPr>
            <w:tcW w:w="430" w:type="pct"/>
            <w:tcMar>
              <w:top w:w="28" w:type="dxa"/>
              <w:bottom w:w="28" w:type="dxa"/>
            </w:tcMar>
            <w:hideMark/>
          </w:tcPr>
          <w:p w14:paraId="74E15CFA" w14:textId="77777777" w:rsidR="00125875" w:rsidRPr="00125875" w:rsidRDefault="00125875" w:rsidP="00125875">
            <w:pPr>
              <w:rPr>
                <w:lang w:eastAsia="en-US"/>
              </w:rPr>
            </w:pPr>
            <w:r w:rsidRPr="00125875">
              <w:rPr>
                <w:lang w:eastAsia="en-US"/>
              </w:rPr>
              <w:t>700 g</w:t>
            </w:r>
          </w:p>
        </w:tc>
        <w:tc>
          <w:tcPr>
            <w:tcW w:w="1012" w:type="pct"/>
            <w:tcMar>
              <w:top w:w="28" w:type="dxa"/>
              <w:bottom w:w="28" w:type="dxa"/>
            </w:tcMar>
          </w:tcPr>
          <w:p w14:paraId="04B8E25A" w14:textId="77777777" w:rsidR="00125875" w:rsidRPr="00125875" w:rsidRDefault="00125875" w:rsidP="00125875">
            <w:pPr>
              <w:contextualSpacing/>
              <w:rPr>
                <w:rFonts w:cs="Calibri"/>
                <w:bCs/>
              </w:rPr>
            </w:pPr>
            <w:r w:rsidRPr="00125875">
              <w:rPr>
                <w:rFonts w:cs="Calibri"/>
                <w:bCs/>
              </w:rPr>
              <w:t>Diameter: 70.5 mm</w:t>
            </w:r>
          </w:p>
          <w:p w14:paraId="43D0502A" w14:textId="77777777" w:rsidR="00125875" w:rsidRPr="00125875" w:rsidRDefault="00125875" w:rsidP="00125875">
            <w:pPr>
              <w:contextualSpacing/>
              <w:rPr>
                <w:rFonts w:cs="Calibri"/>
                <w:bCs/>
              </w:rPr>
            </w:pPr>
            <w:r w:rsidRPr="00125875">
              <w:rPr>
                <w:rFonts w:cs="Calibri"/>
                <w:bCs/>
              </w:rPr>
              <w:t>Height: 206.5 mm</w:t>
            </w:r>
          </w:p>
          <w:p w14:paraId="29A04150" w14:textId="77777777" w:rsidR="00125875" w:rsidRPr="00125875" w:rsidRDefault="00125875" w:rsidP="00125875">
            <w:pPr>
              <w:contextualSpacing/>
              <w:rPr>
                <w:rFonts w:cs="Calibri"/>
                <w:bCs/>
              </w:rPr>
            </w:pPr>
            <w:r w:rsidRPr="00125875">
              <w:rPr>
                <w:rFonts w:cs="Calibri"/>
                <w:bCs/>
              </w:rPr>
              <w:t>Size of opening: 45 mm</w:t>
            </w:r>
          </w:p>
        </w:tc>
        <w:tc>
          <w:tcPr>
            <w:tcW w:w="723" w:type="pct"/>
            <w:tcMar>
              <w:top w:w="28" w:type="dxa"/>
              <w:bottom w:w="28" w:type="dxa"/>
            </w:tcMar>
            <w:hideMark/>
          </w:tcPr>
          <w:p w14:paraId="03F65CAE" w14:textId="77777777" w:rsidR="00125875" w:rsidRPr="00125875" w:rsidRDefault="00125875" w:rsidP="00125875">
            <w:pPr>
              <w:rPr>
                <w:lang w:eastAsia="en-US"/>
              </w:rPr>
            </w:pPr>
            <w:r w:rsidRPr="00125875">
              <w:rPr>
                <w:lang w:eastAsia="en-US"/>
              </w:rPr>
              <w:t>Non transparent waterproof HDPE</w:t>
            </w:r>
          </w:p>
        </w:tc>
        <w:tc>
          <w:tcPr>
            <w:tcW w:w="530" w:type="pct"/>
            <w:tcMar>
              <w:top w:w="28" w:type="dxa"/>
              <w:bottom w:w="28" w:type="dxa"/>
            </w:tcMar>
            <w:hideMark/>
          </w:tcPr>
          <w:p w14:paraId="1D4E1EAF" w14:textId="77777777" w:rsidR="00125875" w:rsidRPr="00125875" w:rsidRDefault="00125875" w:rsidP="00125875">
            <w:pPr>
              <w:rPr>
                <w:lang w:eastAsia="en-US"/>
              </w:rPr>
            </w:pPr>
            <w:r w:rsidRPr="00125875">
              <w:rPr>
                <w:lang w:eastAsia="en-US"/>
              </w:rPr>
              <w:t>PP cap (with spreader).</w:t>
            </w:r>
          </w:p>
        </w:tc>
        <w:tc>
          <w:tcPr>
            <w:tcW w:w="772" w:type="pct"/>
            <w:tcMar>
              <w:top w:w="28" w:type="dxa"/>
              <w:bottom w:w="28" w:type="dxa"/>
            </w:tcMar>
          </w:tcPr>
          <w:p w14:paraId="58FBDE23" w14:textId="77777777" w:rsidR="00125875" w:rsidRPr="00125875" w:rsidRDefault="00125875" w:rsidP="00125875">
            <w:pPr>
              <w:rPr>
                <w:lang w:eastAsia="en-US"/>
              </w:rPr>
            </w:pPr>
            <w:r w:rsidRPr="00125875">
              <w:rPr>
                <w:lang w:eastAsia="en-US"/>
              </w:rPr>
              <w:t>General public</w:t>
            </w:r>
          </w:p>
        </w:tc>
        <w:tc>
          <w:tcPr>
            <w:tcW w:w="1107" w:type="pct"/>
            <w:tcMar>
              <w:top w:w="28" w:type="dxa"/>
              <w:bottom w:w="28" w:type="dxa"/>
            </w:tcMar>
            <w:hideMark/>
          </w:tcPr>
          <w:p w14:paraId="5185D841" w14:textId="77777777" w:rsidR="00125875" w:rsidRPr="00125875" w:rsidRDefault="00125875" w:rsidP="00125875">
            <w:pPr>
              <w:rPr>
                <w:lang w:eastAsia="en-US"/>
              </w:rPr>
            </w:pPr>
            <w:r w:rsidRPr="00125875">
              <w:rPr>
                <w:lang w:eastAsia="en-US"/>
              </w:rPr>
              <w:t>Yes. Extrapolation can be made from bottle of 1000 g packaging size</w:t>
            </w:r>
          </w:p>
        </w:tc>
      </w:tr>
      <w:tr w:rsidR="00125875" w:rsidRPr="00125875" w14:paraId="58A4BBB2" w14:textId="77777777" w:rsidTr="009277B5">
        <w:trPr>
          <w:cantSplit/>
        </w:trPr>
        <w:tc>
          <w:tcPr>
            <w:tcW w:w="426" w:type="pct"/>
            <w:tcMar>
              <w:top w:w="28" w:type="dxa"/>
              <w:bottom w:w="28" w:type="dxa"/>
            </w:tcMar>
            <w:hideMark/>
          </w:tcPr>
          <w:p w14:paraId="47CFE0DD" w14:textId="77777777" w:rsidR="00125875" w:rsidRPr="00125875" w:rsidRDefault="00125875" w:rsidP="00125875">
            <w:pPr>
              <w:rPr>
                <w:lang w:eastAsia="en-US"/>
              </w:rPr>
            </w:pPr>
            <w:r w:rsidRPr="00125875">
              <w:rPr>
                <w:lang w:eastAsia="en-US"/>
              </w:rPr>
              <w:t>Bottle</w:t>
            </w:r>
          </w:p>
        </w:tc>
        <w:tc>
          <w:tcPr>
            <w:tcW w:w="430" w:type="pct"/>
            <w:tcMar>
              <w:top w:w="28" w:type="dxa"/>
              <w:bottom w:w="28" w:type="dxa"/>
            </w:tcMar>
            <w:hideMark/>
          </w:tcPr>
          <w:p w14:paraId="0CF259ED" w14:textId="77777777" w:rsidR="00125875" w:rsidRPr="00125875" w:rsidRDefault="00125875" w:rsidP="00125875">
            <w:pPr>
              <w:rPr>
                <w:lang w:eastAsia="en-US"/>
              </w:rPr>
            </w:pPr>
            <w:r w:rsidRPr="00125875">
              <w:rPr>
                <w:lang w:eastAsia="en-US"/>
              </w:rPr>
              <w:t>750 and 800 g</w:t>
            </w:r>
          </w:p>
        </w:tc>
        <w:tc>
          <w:tcPr>
            <w:tcW w:w="1012" w:type="pct"/>
            <w:tcMar>
              <w:top w:w="28" w:type="dxa"/>
              <w:bottom w:w="28" w:type="dxa"/>
            </w:tcMar>
          </w:tcPr>
          <w:p w14:paraId="48709231" w14:textId="77777777" w:rsidR="00125875" w:rsidRPr="00125875" w:rsidRDefault="00125875" w:rsidP="00125875">
            <w:pPr>
              <w:contextualSpacing/>
              <w:rPr>
                <w:rFonts w:cs="Calibri"/>
                <w:bCs/>
              </w:rPr>
            </w:pPr>
            <w:r w:rsidRPr="00125875">
              <w:rPr>
                <w:rFonts w:cs="Calibri"/>
                <w:bCs/>
              </w:rPr>
              <w:t>Diameter: 88 mm</w:t>
            </w:r>
          </w:p>
          <w:p w14:paraId="21A54B60" w14:textId="77777777" w:rsidR="00125875" w:rsidRPr="00125875" w:rsidRDefault="00125875" w:rsidP="00125875">
            <w:pPr>
              <w:contextualSpacing/>
              <w:rPr>
                <w:rFonts w:cs="Calibri"/>
                <w:bCs/>
              </w:rPr>
            </w:pPr>
            <w:r w:rsidRPr="00125875">
              <w:rPr>
                <w:rFonts w:cs="Calibri"/>
                <w:bCs/>
              </w:rPr>
              <w:t>Height: 150 mm</w:t>
            </w:r>
          </w:p>
          <w:p w14:paraId="5D497917" w14:textId="77777777" w:rsidR="00125875" w:rsidRPr="00125875" w:rsidRDefault="00125875" w:rsidP="00125875">
            <w:pPr>
              <w:contextualSpacing/>
              <w:rPr>
                <w:rFonts w:cs="Calibri"/>
                <w:bCs/>
              </w:rPr>
            </w:pPr>
            <w:r w:rsidRPr="00125875">
              <w:rPr>
                <w:rFonts w:cs="Calibri"/>
                <w:bCs/>
              </w:rPr>
              <w:t>Size of opening: 40.5 mm</w:t>
            </w:r>
          </w:p>
        </w:tc>
        <w:tc>
          <w:tcPr>
            <w:tcW w:w="723" w:type="pct"/>
            <w:tcMar>
              <w:top w:w="28" w:type="dxa"/>
              <w:bottom w:w="28" w:type="dxa"/>
            </w:tcMar>
            <w:hideMark/>
          </w:tcPr>
          <w:p w14:paraId="66B751AD" w14:textId="77777777" w:rsidR="00125875" w:rsidRPr="00125875" w:rsidRDefault="00125875" w:rsidP="00125875">
            <w:pPr>
              <w:rPr>
                <w:lang w:eastAsia="en-US"/>
              </w:rPr>
            </w:pPr>
            <w:r w:rsidRPr="00125875">
              <w:rPr>
                <w:lang w:eastAsia="en-US"/>
              </w:rPr>
              <w:t>Non transparent waterproof HDPE</w:t>
            </w:r>
          </w:p>
        </w:tc>
        <w:tc>
          <w:tcPr>
            <w:tcW w:w="530" w:type="pct"/>
            <w:tcMar>
              <w:top w:w="28" w:type="dxa"/>
              <w:bottom w:w="28" w:type="dxa"/>
            </w:tcMar>
            <w:hideMark/>
          </w:tcPr>
          <w:p w14:paraId="21C55063" w14:textId="77777777" w:rsidR="00125875" w:rsidRPr="00125875" w:rsidRDefault="00125875" w:rsidP="00125875">
            <w:pPr>
              <w:rPr>
                <w:lang w:eastAsia="en-US"/>
              </w:rPr>
            </w:pPr>
            <w:r w:rsidRPr="00125875">
              <w:rPr>
                <w:lang w:eastAsia="en-US"/>
              </w:rPr>
              <w:t>PP cap (with spreader).</w:t>
            </w:r>
          </w:p>
        </w:tc>
        <w:tc>
          <w:tcPr>
            <w:tcW w:w="772" w:type="pct"/>
            <w:tcMar>
              <w:top w:w="28" w:type="dxa"/>
              <w:bottom w:w="28" w:type="dxa"/>
            </w:tcMar>
          </w:tcPr>
          <w:p w14:paraId="29A9A714" w14:textId="77777777" w:rsidR="00125875" w:rsidRPr="00125875" w:rsidRDefault="00125875" w:rsidP="00125875">
            <w:pPr>
              <w:rPr>
                <w:lang w:eastAsia="en-US"/>
              </w:rPr>
            </w:pPr>
            <w:r w:rsidRPr="00125875">
              <w:rPr>
                <w:lang w:eastAsia="en-US"/>
              </w:rPr>
              <w:t>General public</w:t>
            </w:r>
          </w:p>
        </w:tc>
        <w:tc>
          <w:tcPr>
            <w:tcW w:w="1107" w:type="pct"/>
            <w:tcMar>
              <w:top w:w="28" w:type="dxa"/>
              <w:bottom w:w="28" w:type="dxa"/>
            </w:tcMar>
            <w:hideMark/>
          </w:tcPr>
          <w:p w14:paraId="6C7B7E2F" w14:textId="77777777" w:rsidR="00125875" w:rsidRPr="00125875" w:rsidRDefault="00125875" w:rsidP="00125875">
            <w:pPr>
              <w:rPr>
                <w:lang w:eastAsia="en-US"/>
              </w:rPr>
            </w:pPr>
            <w:r w:rsidRPr="00125875">
              <w:rPr>
                <w:lang w:eastAsia="en-US"/>
              </w:rPr>
              <w:t>Yes. Extrapolation can be made from bottle of 1000 g packaging size</w:t>
            </w:r>
          </w:p>
        </w:tc>
      </w:tr>
      <w:tr w:rsidR="00125875" w:rsidRPr="00125875" w14:paraId="7B827139" w14:textId="77777777" w:rsidTr="009277B5">
        <w:trPr>
          <w:cantSplit/>
        </w:trPr>
        <w:tc>
          <w:tcPr>
            <w:tcW w:w="426" w:type="pct"/>
            <w:tcMar>
              <w:top w:w="28" w:type="dxa"/>
              <w:bottom w:w="28" w:type="dxa"/>
            </w:tcMar>
          </w:tcPr>
          <w:p w14:paraId="42C187C9" w14:textId="77777777" w:rsidR="00125875" w:rsidRPr="00125875" w:rsidRDefault="00125875" w:rsidP="00125875">
            <w:pPr>
              <w:rPr>
                <w:lang w:eastAsia="en-US"/>
              </w:rPr>
            </w:pPr>
            <w:r w:rsidRPr="00125875">
              <w:rPr>
                <w:lang w:eastAsia="en-US"/>
              </w:rPr>
              <w:t>Bottle</w:t>
            </w:r>
          </w:p>
        </w:tc>
        <w:tc>
          <w:tcPr>
            <w:tcW w:w="430" w:type="pct"/>
            <w:tcMar>
              <w:top w:w="28" w:type="dxa"/>
              <w:bottom w:w="28" w:type="dxa"/>
            </w:tcMar>
          </w:tcPr>
          <w:p w14:paraId="158307FC" w14:textId="77777777" w:rsidR="00125875" w:rsidRPr="00125875" w:rsidRDefault="00125875" w:rsidP="00125875">
            <w:pPr>
              <w:rPr>
                <w:lang w:eastAsia="en-US"/>
              </w:rPr>
            </w:pPr>
            <w:r w:rsidRPr="00125875">
              <w:rPr>
                <w:lang w:eastAsia="en-US"/>
              </w:rPr>
              <w:t>200 g</w:t>
            </w:r>
          </w:p>
        </w:tc>
        <w:tc>
          <w:tcPr>
            <w:tcW w:w="1012" w:type="pct"/>
            <w:tcMar>
              <w:top w:w="28" w:type="dxa"/>
              <w:bottom w:w="28" w:type="dxa"/>
            </w:tcMar>
          </w:tcPr>
          <w:p w14:paraId="53851187" w14:textId="77777777" w:rsidR="005232B9" w:rsidRPr="005232B9" w:rsidRDefault="005232B9" w:rsidP="005232B9">
            <w:pPr>
              <w:rPr>
                <w:sz w:val="18"/>
                <w:szCs w:val="18"/>
                <w:lang w:eastAsia="en-GB"/>
              </w:rPr>
            </w:pPr>
            <w:r w:rsidRPr="005232B9">
              <w:rPr>
                <w:sz w:val="18"/>
                <w:szCs w:val="18"/>
                <w:lang w:eastAsia="en-GB"/>
              </w:rPr>
              <w:t>Diameter: 53 mm</w:t>
            </w:r>
          </w:p>
          <w:p w14:paraId="32FE5331" w14:textId="77777777" w:rsidR="005232B9" w:rsidRPr="005232B9" w:rsidRDefault="005232B9" w:rsidP="005232B9">
            <w:pPr>
              <w:rPr>
                <w:sz w:val="18"/>
                <w:szCs w:val="18"/>
                <w:lang w:eastAsia="en-GB"/>
              </w:rPr>
            </w:pPr>
            <w:r w:rsidRPr="005232B9">
              <w:rPr>
                <w:sz w:val="18"/>
                <w:szCs w:val="18"/>
                <w:lang w:eastAsia="en-GB"/>
              </w:rPr>
              <w:t>Height: 184 mm</w:t>
            </w:r>
          </w:p>
          <w:p w14:paraId="5ED5F97B" w14:textId="61CA4EE6" w:rsidR="00125875" w:rsidRPr="005232B9" w:rsidRDefault="005232B9" w:rsidP="005232B9">
            <w:pPr>
              <w:contextualSpacing/>
              <w:rPr>
                <w:rFonts w:cs="Calibri"/>
                <w:b/>
              </w:rPr>
            </w:pPr>
            <w:r w:rsidRPr="005232B9">
              <w:rPr>
                <w:sz w:val="18"/>
                <w:szCs w:val="18"/>
                <w:lang w:eastAsia="en-GB"/>
              </w:rPr>
              <w:t>Size of opening: 29 mm</w:t>
            </w:r>
          </w:p>
        </w:tc>
        <w:tc>
          <w:tcPr>
            <w:tcW w:w="723" w:type="pct"/>
            <w:tcMar>
              <w:top w:w="28" w:type="dxa"/>
              <w:bottom w:w="28" w:type="dxa"/>
            </w:tcMar>
          </w:tcPr>
          <w:p w14:paraId="51D0C098" w14:textId="77777777" w:rsidR="00125875" w:rsidRPr="00125875" w:rsidRDefault="00125875" w:rsidP="00125875">
            <w:pPr>
              <w:rPr>
                <w:lang w:eastAsia="en-US"/>
              </w:rPr>
            </w:pPr>
            <w:r w:rsidRPr="00125875">
              <w:rPr>
                <w:lang w:eastAsia="en-US"/>
              </w:rPr>
              <w:t>Non transparent waterproof HDPE</w:t>
            </w:r>
          </w:p>
        </w:tc>
        <w:tc>
          <w:tcPr>
            <w:tcW w:w="530" w:type="pct"/>
            <w:tcMar>
              <w:top w:w="28" w:type="dxa"/>
              <w:bottom w:w="28" w:type="dxa"/>
            </w:tcMar>
          </w:tcPr>
          <w:p w14:paraId="50796A0C" w14:textId="77777777" w:rsidR="00125875" w:rsidRPr="00125875" w:rsidRDefault="00125875" w:rsidP="00125875">
            <w:pPr>
              <w:rPr>
                <w:lang w:eastAsia="en-US"/>
              </w:rPr>
            </w:pPr>
            <w:r w:rsidRPr="00125875">
              <w:rPr>
                <w:lang w:eastAsia="en-US"/>
              </w:rPr>
              <w:t>PP cap (with spreader).</w:t>
            </w:r>
          </w:p>
        </w:tc>
        <w:tc>
          <w:tcPr>
            <w:tcW w:w="772" w:type="pct"/>
            <w:tcMar>
              <w:top w:w="28" w:type="dxa"/>
              <w:bottom w:w="28" w:type="dxa"/>
            </w:tcMar>
          </w:tcPr>
          <w:p w14:paraId="5CE63E9A" w14:textId="77777777" w:rsidR="00125875" w:rsidRPr="00125875" w:rsidRDefault="00125875" w:rsidP="00125875">
            <w:pPr>
              <w:rPr>
                <w:lang w:eastAsia="en-US"/>
              </w:rPr>
            </w:pPr>
            <w:r w:rsidRPr="00125875">
              <w:rPr>
                <w:lang w:eastAsia="en-US"/>
              </w:rPr>
              <w:t>Professional/ trained professional / General public</w:t>
            </w:r>
          </w:p>
        </w:tc>
        <w:tc>
          <w:tcPr>
            <w:tcW w:w="1107" w:type="pct"/>
            <w:tcMar>
              <w:top w:w="28" w:type="dxa"/>
              <w:bottom w:w="28" w:type="dxa"/>
            </w:tcMar>
          </w:tcPr>
          <w:p w14:paraId="07FC7789" w14:textId="77777777" w:rsidR="00125875" w:rsidRPr="00125875" w:rsidRDefault="00125875" w:rsidP="00125875">
            <w:pPr>
              <w:rPr>
                <w:lang w:eastAsia="en-US"/>
              </w:rPr>
            </w:pPr>
            <w:r w:rsidRPr="00125875">
              <w:rPr>
                <w:lang w:eastAsia="en-US"/>
              </w:rPr>
              <w:t>Yes. Extrapolation can be made from bottle of 1000 g packaging size</w:t>
            </w:r>
          </w:p>
        </w:tc>
      </w:tr>
      <w:tr w:rsidR="009277B5" w:rsidRPr="00125875" w14:paraId="068AC59F" w14:textId="77777777" w:rsidTr="009277B5">
        <w:trPr>
          <w:cantSplit/>
        </w:trPr>
        <w:tc>
          <w:tcPr>
            <w:tcW w:w="426" w:type="pct"/>
            <w:tcMar>
              <w:top w:w="28" w:type="dxa"/>
              <w:bottom w:w="28" w:type="dxa"/>
            </w:tcMar>
          </w:tcPr>
          <w:p w14:paraId="563E8939" w14:textId="77777777" w:rsidR="009277B5" w:rsidRPr="00125875" w:rsidRDefault="009277B5" w:rsidP="009277B5">
            <w:pPr>
              <w:rPr>
                <w:lang w:eastAsia="en-US"/>
              </w:rPr>
            </w:pPr>
            <w:r w:rsidRPr="00125875">
              <w:rPr>
                <w:lang w:eastAsia="en-US"/>
              </w:rPr>
              <w:t>Bottle</w:t>
            </w:r>
          </w:p>
        </w:tc>
        <w:tc>
          <w:tcPr>
            <w:tcW w:w="430" w:type="pct"/>
            <w:tcMar>
              <w:top w:w="28" w:type="dxa"/>
              <w:bottom w:w="28" w:type="dxa"/>
            </w:tcMar>
          </w:tcPr>
          <w:p w14:paraId="382330BD" w14:textId="28A01B4E" w:rsidR="009277B5" w:rsidRPr="00125875" w:rsidRDefault="009277B5" w:rsidP="009277B5">
            <w:pPr>
              <w:rPr>
                <w:lang w:eastAsia="en-US"/>
              </w:rPr>
            </w:pPr>
            <w:r w:rsidRPr="00125875">
              <w:rPr>
                <w:lang w:eastAsia="en-US"/>
              </w:rPr>
              <w:t>100, 350</w:t>
            </w:r>
            <w:r w:rsidR="00B02559">
              <w:rPr>
                <w:lang w:eastAsia="en-US"/>
              </w:rPr>
              <w:t>, 400</w:t>
            </w:r>
          </w:p>
        </w:tc>
        <w:tc>
          <w:tcPr>
            <w:tcW w:w="1012" w:type="pct"/>
            <w:tcMar>
              <w:top w:w="28" w:type="dxa"/>
              <w:bottom w:w="28" w:type="dxa"/>
            </w:tcMar>
          </w:tcPr>
          <w:p w14:paraId="3E2D6B80" w14:textId="77777777" w:rsidR="00B02559" w:rsidRPr="00B02559" w:rsidRDefault="00B02559" w:rsidP="00B02559">
            <w:pPr>
              <w:rPr>
                <w:sz w:val="18"/>
                <w:szCs w:val="18"/>
                <w:lang w:eastAsia="en-GB"/>
              </w:rPr>
            </w:pPr>
            <w:r w:rsidRPr="00B02559">
              <w:rPr>
                <w:sz w:val="18"/>
                <w:szCs w:val="18"/>
                <w:lang w:eastAsia="en-GB"/>
              </w:rPr>
              <w:t>Diameter: 61.5 mm</w:t>
            </w:r>
          </w:p>
          <w:p w14:paraId="6F81ED08" w14:textId="77777777" w:rsidR="00B02559" w:rsidRPr="00B02559" w:rsidRDefault="00B02559" w:rsidP="00B02559">
            <w:pPr>
              <w:rPr>
                <w:sz w:val="18"/>
                <w:szCs w:val="18"/>
                <w:lang w:eastAsia="en-GB"/>
              </w:rPr>
            </w:pPr>
            <w:r w:rsidRPr="00B02559">
              <w:rPr>
                <w:sz w:val="18"/>
                <w:szCs w:val="18"/>
                <w:lang w:eastAsia="en-GB"/>
              </w:rPr>
              <w:t>Height: 204.5 mm</w:t>
            </w:r>
          </w:p>
          <w:p w14:paraId="3911A51E" w14:textId="666F3C72" w:rsidR="009277B5" w:rsidRPr="005232B9" w:rsidRDefault="00B02559" w:rsidP="00B02559">
            <w:pPr>
              <w:contextualSpacing/>
              <w:rPr>
                <w:rFonts w:cs="Calibri"/>
                <w:b/>
              </w:rPr>
            </w:pPr>
            <w:r w:rsidRPr="00B02559">
              <w:rPr>
                <w:sz w:val="18"/>
                <w:szCs w:val="18"/>
                <w:lang w:eastAsia="en-GB"/>
              </w:rPr>
              <w:t>Size of opening: 29.8 mm</w:t>
            </w:r>
          </w:p>
        </w:tc>
        <w:tc>
          <w:tcPr>
            <w:tcW w:w="723" w:type="pct"/>
            <w:tcMar>
              <w:top w:w="28" w:type="dxa"/>
              <w:bottom w:w="28" w:type="dxa"/>
            </w:tcMar>
          </w:tcPr>
          <w:p w14:paraId="74F83D4C" w14:textId="77777777" w:rsidR="009277B5" w:rsidRPr="00125875" w:rsidRDefault="009277B5" w:rsidP="009277B5">
            <w:pPr>
              <w:rPr>
                <w:lang w:eastAsia="en-US"/>
              </w:rPr>
            </w:pPr>
            <w:r w:rsidRPr="00125875">
              <w:rPr>
                <w:lang w:eastAsia="en-US"/>
              </w:rPr>
              <w:t>Non transparent waterproof HDPE</w:t>
            </w:r>
          </w:p>
        </w:tc>
        <w:tc>
          <w:tcPr>
            <w:tcW w:w="530" w:type="pct"/>
            <w:tcMar>
              <w:top w:w="28" w:type="dxa"/>
              <w:bottom w:w="28" w:type="dxa"/>
            </w:tcMar>
          </w:tcPr>
          <w:p w14:paraId="72547ECC" w14:textId="77777777" w:rsidR="009277B5" w:rsidRPr="00125875" w:rsidRDefault="009277B5" w:rsidP="009277B5">
            <w:pPr>
              <w:rPr>
                <w:lang w:eastAsia="en-US"/>
              </w:rPr>
            </w:pPr>
            <w:r w:rsidRPr="00125875">
              <w:rPr>
                <w:lang w:eastAsia="en-US"/>
              </w:rPr>
              <w:t>PP cap (with spreader).</w:t>
            </w:r>
          </w:p>
        </w:tc>
        <w:tc>
          <w:tcPr>
            <w:tcW w:w="772" w:type="pct"/>
            <w:tcMar>
              <w:top w:w="28" w:type="dxa"/>
              <w:bottom w:w="28" w:type="dxa"/>
            </w:tcMar>
          </w:tcPr>
          <w:p w14:paraId="2E91516B" w14:textId="77777777" w:rsidR="009277B5" w:rsidRPr="00125875" w:rsidRDefault="009277B5" w:rsidP="009277B5">
            <w:pPr>
              <w:rPr>
                <w:lang w:eastAsia="en-US"/>
              </w:rPr>
            </w:pPr>
            <w:r w:rsidRPr="00125875">
              <w:rPr>
                <w:lang w:eastAsia="en-US"/>
              </w:rPr>
              <w:t>General public</w:t>
            </w:r>
          </w:p>
        </w:tc>
        <w:tc>
          <w:tcPr>
            <w:tcW w:w="1107" w:type="pct"/>
            <w:tcMar>
              <w:top w:w="28" w:type="dxa"/>
              <w:bottom w:w="28" w:type="dxa"/>
            </w:tcMar>
          </w:tcPr>
          <w:p w14:paraId="17ED52B6" w14:textId="77777777" w:rsidR="009277B5" w:rsidRPr="00125875" w:rsidRDefault="009277B5" w:rsidP="009277B5">
            <w:pPr>
              <w:rPr>
                <w:lang w:eastAsia="en-US"/>
              </w:rPr>
            </w:pPr>
            <w:r w:rsidRPr="00125875">
              <w:rPr>
                <w:lang w:eastAsia="en-US"/>
              </w:rPr>
              <w:t>Yes. Extrapolation can be made from bottle of 1000 g packaging size</w:t>
            </w:r>
          </w:p>
        </w:tc>
      </w:tr>
      <w:tr w:rsidR="00125875" w:rsidRPr="00125875" w14:paraId="3B83EE84" w14:textId="77777777" w:rsidTr="009277B5">
        <w:trPr>
          <w:cantSplit/>
        </w:trPr>
        <w:tc>
          <w:tcPr>
            <w:tcW w:w="426" w:type="pct"/>
            <w:tcMar>
              <w:top w:w="28" w:type="dxa"/>
              <w:bottom w:w="28" w:type="dxa"/>
            </w:tcMar>
            <w:hideMark/>
          </w:tcPr>
          <w:p w14:paraId="14CC0C67" w14:textId="77777777" w:rsidR="00125875" w:rsidRPr="00125875" w:rsidRDefault="00125875" w:rsidP="00125875">
            <w:pPr>
              <w:rPr>
                <w:b/>
                <w:bCs/>
                <w:lang w:eastAsia="en-US"/>
              </w:rPr>
            </w:pPr>
            <w:r w:rsidRPr="00125875">
              <w:rPr>
                <w:b/>
                <w:bCs/>
                <w:lang w:eastAsia="en-US"/>
              </w:rPr>
              <w:t>Bottle</w:t>
            </w:r>
          </w:p>
        </w:tc>
        <w:tc>
          <w:tcPr>
            <w:tcW w:w="430" w:type="pct"/>
            <w:tcMar>
              <w:top w:w="28" w:type="dxa"/>
              <w:bottom w:w="28" w:type="dxa"/>
            </w:tcMar>
            <w:hideMark/>
          </w:tcPr>
          <w:p w14:paraId="73048243" w14:textId="77777777" w:rsidR="00125875" w:rsidRPr="00125875" w:rsidRDefault="00125875" w:rsidP="00125875">
            <w:pPr>
              <w:rPr>
                <w:b/>
                <w:bCs/>
                <w:lang w:eastAsia="en-US"/>
              </w:rPr>
            </w:pPr>
            <w:r w:rsidRPr="00125875">
              <w:rPr>
                <w:b/>
                <w:bCs/>
                <w:lang w:eastAsia="en-US"/>
              </w:rPr>
              <w:t>1000 g</w:t>
            </w:r>
          </w:p>
        </w:tc>
        <w:tc>
          <w:tcPr>
            <w:tcW w:w="1012" w:type="pct"/>
            <w:tcMar>
              <w:top w:w="28" w:type="dxa"/>
              <w:bottom w:w="28" w:type="dxa"/>
            </w:tcMar>
          </w:tcPr>
          <w:p w14:paraId="0F06430C" w14:textId="77777777" w:rsidR="00125875" w:rsidRPr="00125875" w:rsidRDefault="00125875" w:rsidP="00125875">
            <w:pPr>
              <w:contextualSpacing/>
              <w:rPr>
                <w:rFonts w:cs="Calibri"/>
              </w:rPr>
            </w:pPr>
            <w:r w:rsidRPr="00125875">
              <w:rPr>
                <w:rFonts w:cs="Calibri"/>
              </w:rPr>
              <w:t>Diameter: 76.7 mm</w:t>
            </w:r>
          </w:p>
          <w:p w14:paraId="7E46DCD3" w14:textId="77777777" w:rsidR="00125875" w:rsidRPr="00125875" w:rsidRDefault="00125875" w:rsidP="00125875">
            <w:pPr>
              <w:contextualSpacing/>
              <w:rPr>
                <w:rFonts w:cs="Calibri"/>
              </w:rPr>
            </w:pPr>
            <w:r w:rsidRPr="00125875">
              <w:rPr>
                <w:rFonts w:cs="Calibri"/>
              </w:rPr>
              <w:t>Height: 236 mm</w:t>
            </w:r>
          </w:p>
          <w:p w14:paraId="7F929710" w14:textId="77777777" w:rsidR="00125875" w:rsidRPr="00125875" w:rsidRDefault="00125875" w:rsidP="00125875">
            <w:pPr>
              <w:contextualSpacing/>
              <w:rPr>
                <w:rFonts w:cs="Calibri"/>
              </w:rPr>
            </w:pPr>
            <w:r w:rsidRPr="00125875">
              <w:rPr>
                <w:rFonts w:cs="Calibri"/>
              </w:rPr>
              <w:t>Size of opening: 44.6 mm</w:t>
            </w:r>
          </w:p>
        </w:tc>
        <w:tc>
          <w:tcPr>
            <w:tcW w:w="723" w:type="pct"/>
            <w:tcMar>
              <w:top w:w="28" w:type="dxa"/>
              <w:bottom w:w="28" w:type="dxa"/>
            </w:tcMar>
            <w:hideMark/>
          </w:tcPr>
          <w:p w14:paraId="35BA504D" w14:textId="77777777" w:rsidR="00125875" w:rsidRPr="00125875" w:rsidRDefault="00125875" w:rsidP="00125875">
            <w:pPr>
              <w:rPr>
                <w:lang w:eastAsia="en-US"/>
              </w:rPr>
            </w:pPr>
            <w:r w:rsidRPr="00125875">
              <w:rPr>
                <w:lang w:eastAsia="en-US"/>
              </w:rPr>
              <w:t>Non transparent waterproof HDPE</w:t>
            </w:r>
          </w:p>
        </w:tc>
        <w:tc>
          <w:tcPr>
            <w:tcW w:w="530" w:type="pct"/>
            <w:tcMar>
              <w:top w:w="28" w:type="dxa"/>
              <w:bottom w:w="28" w:type="dxa"/>
            </w:tcMar>
            <w:hideMark/>
          </w:tcPr>
          <w:p w14:paraId="47A76DD1" w14:textId="77777777" w:rsidR="00125875" w:rsidRPr="00125875" w:rsidRDefault="00125875" w:rsidP="00125875">
            <w:pPr>
              <w:rPr>
                <w:lang w:eastAsia="en-US"/>
              </w:rPr>
            </w:pPr>
            <w:r w:rsidRPr="00125875">
              <w:rPr>
                <w:lang w:eastAsia="en-US"/>
              </w:rPr>
              <w:t>PP cap (with spreader).</w:t>
            </w:r>
          </w:p>
        </w:tc>
        <w:tc>
          <w:tcPr>
            <w:tcW w:w="772" w:type="pct"/>
            <w:tcMar>
              <w:top w:w="28" w:type="dxa"/>
              <w:bottom w:w="28" w:type="dxa"/>
            </w:tcMar>
            <w:hideMark/>
          </w:tcPr>
          <w:p w14:paraId="7D2CCE94" w14:textId="77777777" w:rsidR="00125875" w:rsidRPr="00125875" w:rsidRDefault="00125875" w:rsidP="00125875">
            <w:pPr>
              <w:rPr>
                <w:lang w:eastAsia="en-US"/>
              </w:rPr>
            </w:pPr>
            <w:r w:rsidRPr="00125875">
              <w:rPr>
                <w:lang w:eastAsia="en-US"/>
              </w:rPr>
              <w:t>Professional/ trained professional / General public</w:t>
            </w:r>
          </w:p>
        </w:tc>
        <w:tc>
          <w:tcPr>
            <w:tcW w:w="1107" w:type="pct"/>
            <w:tcMar>
              <w:top w:w="28" w:type="dxa"/>
              <w:bottom w:w="28" w:type="dxa"/>
            </w:tcMar>
            <w:hideMark/>
          </w:tcPr>
          <w:p w14:paraId="3AFDF3EF" w14:textId="77777777" w:rsidR="00125875" w:rsidRPr="00125875" w:rsidRDefault="00125875" w:rsidP="00125875">
            <w:pPr>
              <w:rPr>
                <w:b/>
                <w:bCs/>
                <w:lang w:eastAsia="en-US"/>
              </w:rPr>
            </w:pPr>
            <w:r w:rsidRPr="00125875">
              <w:rPr>
                <w:b/>
                <w:bCs/>
                <w:lang w:eastAsia="en-US"/>
              </w:rPr>
              <w:t>Yes. Based on data on storage stability test</w:t>
            </w:r>
          </w:p>
        </w:tc>
      </w:tr>
      <w:tr w:rsidR="00125875" w:rsidRPr="00125875" w14:paraId="6B4B6995" w14:textId="77777777" w:rsidTr="009277B5">
        <w:trPr>
          <w:cantSplit/>
        </w:trPr>
        <w:tc>
          <w:tcPr>
            <w:tcW w:w="426" w:type="pct"/>
            <w:tcMar>
              <w:top w:w="28" w:type="dxa"/>
              <w:bottom w:w="28" w:type="dxa"/>
            </w:tcMar>
          </w:tcPr>
          <w:p w14:paraId="4F621DDC" w14:textId="77777777" w:rsidR="00125875" w:rsidRPr="00125875" w:rsidRDefault="00125875" w:rsidP="00125875">
            <w:pPr>
              <w:rPr>
                <w:b/>
                <w:bCs/>
                <w:lang w:eastAsia="en-US"/>
              </w:rPr>
            </w:pPr>
            <w:r w:rsidRPr="00125875">
              <w:rPr>
                <w:b/>
                <w:bCs/>
                <w:lang w:eastAsia="en-US"/>
              </w:rPr>
              <w:t>Bag</w:t>
            </w:r>
          </w:p>
        </w:tc>
        <w:tc>
          <w:tcPr>
            <w:tcW w:w="430" w:type="pct"/>
            <w:tcMar>
              <w:top w:w="28" w:type="dxa"/>
              <w:bottom w:w="28" w:type="dxa"/>
            </w:tcMar>
          </w:tcPr>
          <w:p w14:paraId="02206DF2" w14:textId="77777777" w:rsidR="00125875" w:rsidRPr="00125875" w:rsidRDefault="00125875" w:rsidP="00125875">
            <w:pPr>
              <w:rPr>
                <w:b/>
                <w:bCs/>
                <w:lang w:eastAsia="en-US"/>
              </w:rPr>
            </w:pPr>
            <w:r w:rsidRPr="00125875">
              <w:rPr>
                <w:b/>
                <w:bCs/>
                <w:lang w:eastAsia="en-US"/>
              </w:rPr>
              <w:t>1000 g</w:t>
            </w:r>
          </w:p>
        </w:tc>
        <w:tc>
          <w:tcPr>
            <w:tcW w:w="1012" w:type="pct"/>
            <w:tcMar>
              <w:top w:w="28" w:type="dxa"/>
              <w:bottom w:w="28" w:type="dxa"/>
            </w:tcMar>
          </w:tcPr>
          <w:p w14:paraId="31269B68" w14:textId="77777777" w:rsidR="00125875" w:rsidRPr="00125875" w:rsidRDefault="00125875" w:rsidP="00125875">
            <w:pPr>
              <w:contextualSpacing/>
              <w:rPr>
                <w:rFonts w:cs="Calibri"/>
              </w:rPr>
            </w:pPr>
            <w:r w:rsidRPr="00125875">
              <w:rPr>
                <w:rFonts w:cs="Calibri"/>
              </w:rPr>
              <w:t>Length: 21 cm</w:t>
            </w:r>
          </w:p>
          <w:p w14:paraId="3124AAFE" w14:textId="77777777" w:rsidR="00125875" w:rsidRPr="00125875" w:rsidRDefault="00125875" w:rsidP="00125875">
            <w:pPr>
              <w:contextualSpacing/>
            </w:pPr>
            <w:r w:rsidRPr="00125875">
              <w:t>width: 30 cm</w:t>
            </w:r>
          </w:p>
          <w:p w14:paraId="66C0A451" w14:textId="77777777" w:rsidR="00125875" w:rsidRPr="00125875" w:rsidRDefault="00125875" w:rsidP="00125875">
            <w:pPr>
              <w:contextualSpacing/>
              <w:rPr>
                <w:rFonts w:cs="Calibri"/>
              </w:rPr>
            </w:pPr>
            <w:r w:rsidRPr="00125875">
              <w:rPr>
                <w:rFonts w:cs="Calibri"/>
              </w:rPr>
              <w:t>Height: 8 cm</w:t>
            </w:r>
          </w:p>
        </w:tc>
        <w:tc>
          <w:tcPr>
            <w:tcW w:w="723" w:type="pct"/>
            <w:tcMar>
              <w:top w:w="28" w:type="dxa"/>
              <w:bottom w:w="28" w:type="dxa"/>
            </w:tcMar>
          </w:tcPr>
          <w:p w14:paraId="076CB3A9" w14:textId="77777777" w:rsidR="00125875" w:rsidRPr="00125875" w:rsidRDefault="00125875" w:rsidP="00125875">
            <w:pPr>
              <w:rPr>
                <w:lang w:eastAsia="en-US"/>
              </w:rPr>
            </w:pPr>
            <w:r w:rsidRPr="00125875">
              <w:rPr>
                <w:lang w:eastAsia="en-US"/>
              </w:rPr>
              <w:t>non transparent waterproof PET/PE</w:t>
            </w:r>
          </w:p>
        </w:tc>
        <w:tc>
          <w:tcPr>
            <w:tcW w:w="530" w:type="pct"/>
            <w:tcMar>
              <w:top w:w="28" w:type="dxa"/>
              <w:bottom w:w="28" w:type="dxa"/>
            </w:tcMar>
          </w:tcPr>
          <w:p w14:paraId="70351403" w14:textId="77777777" w:rsidR="00125875" w:rsidRPr="00125875" w:rsidRDefault="00125875" w:rsidP="00125875">
            <w:pPr>
              <w:rPr>
                <w:lang w:eastAsia="en-US"/>
              </w:rPr>
            </w:pPr>
            <w:r w:rsidRPr="00125875">
              <w:rPr>
                <w:lang w:eastAsia="en-US"/>
              </w:rPr>
              <w:t>heat sealing</w:t>
            </w:r>
          </w:p>
        </w:tc>
        <w:tc>
          <w:tcPr>
            <w:tcW w:w="772" w:type="pct"/>
            <w:tcMar>
              <w:top w:w="28" w:type="dxa"/>
              <w:bottom w:w="28" w:type="dxa"/>
            </w:tcMar>
          </w:tcPr>
          <w:p w14:paraId="3F4DAB14" w14:textId="77777777" w:rsidR="00125875" w:rsidRPr="00125875" w:rsidRDefault="00125875" w:rsidP="00125875">
            <w:pPr>
              <w:rPr>
                <w:lang w:eastAsia="en-US"/>
              </w:rPr>
            </w:pPr>
            <w:r w:rsidRPr="00125875">
              <w:rPr>
                <w:lang w:eastAsia="en-US"/>
              </w:rPr>
              <w:t>Professional/ trained professional / General public</w:t>
            </w:r>
          </w:p>
        </w:tc>
        <w:tc>
          <w:tcPr>
            <w:tcW w:w="1107" w:type="pct"/>
            <w:tcMar>
              <w:top w:w="28" w:type="dxa"/>
              <w:bottom w:w="28" w:type="dxa"/>
            </w:tcMar>
          </w:tcPr>
          <w:p w14:paraId="21A8FF00" w14:textId="77777777" w:rsidR="00125875" w:rsidRPr="00125875" w:rsidRDefault="00125875" w:rsidP="00125875">
            <w:pPr>
              <w:rPr>
                <w:b/>
                <w:bCs/>
                <w:lang w:eastAsia="en-US"/>
              </w:rPr>
            </w:pPr>
            <w:r w:rsidRPr="00125875">
              <w:rPr>
                <w:b/>
                <w:bCs/>
                <w:lang w:eastAsia="en-US"/>
              </w:rPr>
              <w:t>Yes. Based on data on storage stability test</w:t>
            </w:r>
          </w:p>
        </w:tc>
      </w:tr>
      <w:tr w:rsidR="00125875" w:rsidRPr="00125875" w14:paraId="14921F3E" w14:textId="77777777" w:rsidTr="009277B5">
        <w:trPr>
          <w:cantSplit/>
        </w:trPr>
        <w:tc>
          <w:tcPr>
            <w:tcW w:w="426" w:type="pct"/>
            <w:tcMar>
              <w:top w:w="28" w:type="dxa"/>
              <w:bottom w:w="28" w:type="dxa"/>
            </w:tcMar>
          </w:tcPr>
          <w:p w14:paraId="471E5704" w14:textId="77777777" w:rsidR="00125875" w:rsidRPr="00125875" w:rsidRDefault="00125875" w:rsidP="00125875">
            <w:pPr>
              <w:rPr>
                <w:b/>
                <w:bCs/>
                <w:lang w:eastAsia="en-US"/>
              </w:rPr>
            </w:pPr>
            <w:r w:rsidRPr="00125875">
              <w:rPr>
                <w:lang w:eastAsia="en-US"/>
              </w:rPr>
              <w:lastRenderedPageBreak/>
              <w:t xml:space="preserve">Bag </w:t>
            </w:r>
          </w:p>
        </w:tc>
        <w:tc>
          <w:tcPr>
            <w:tcW w:w="430" w:type="pct"/>
            <w:tcMar>
              <w:top w:w="28" w:type="dxa"/>
              <w:bottom w:w="28" w:type="dxa"/>
            </w:tcMar>
          </w:tcPr>
          <w:p w14:paraId="71FCFEDB" w14:textId="77777777" w:rsidR="00125875" w:rsidRPr="00125875" w:rsidRDefault="00125875" w:rsidP="00125875">
            <w:pPr>
              <w:rPr>
                <w:b/>
                <w:bCs/>
                <w:lang w:eastAsia="en-US"/>
              </w:rPr>
            </w:pPr>
            <w:r w:rsidRPr="00125875">
              <w:rPr>
                <w:lang w:eastAsia="en-US"/>
              </w:rPr>
              <w:t>1000 g</w:t>
            </w:r>
          </w:p>
        </w:tc>
        <w:tc>
          <w:tcPr>
            <w:tcW w:w="1012" w:type="pct"/>
            <w:tcMar>
              <w:top w:w="28" w:type="dxa"/>
              <w:bottom w:w="28" w:type="dxa"/>
            </w:tcMar>
          </w:tcPr>
          <w:p w14:paraId="11C9FF90" w14:textId="77777777" w:rsidR="00125875" w:rsidRPr="00125875" w:rsidRDefault="00125875" w:rsidP="00125875">
            <w:pPr>
              <w:contextualSpacing/>
              <w:rPr>
                <w:rFonts w:cs="Calibri"/>
              </w:rPr>
            </w:pPr>
            <w:r w:rsidRPr="00125875">
              <w:rPr>
                <w:rFonts w:cs="Calibri"/>
              </w:rPr>
              <w:t>Length: 20 cm</w:t>
            </w:r>
          </w:p>
          <w:p w14:paraId="0D5DEF4A" w14:textId="77777777" w:rsidR="00125875" w:rsidRPr="00125875" w:rsidRDefault="00125875" w:rsidP="00125875">
            <w:pPr>
              <w:contextualSpacing/>
            </w:pPr>
            <w:r w:rsidRPr="00125875">
              <w:t>width: 25 cm</w:t>
            </w:r>
          </w:p>
          <w:p w14:paraId="67B1914B" w14:textId="77777777" w:rsidR="00125875" w:rsidRPr="00125875" w:rsidRDefault="00125875" w:rsidP="00125875">
            <w:pPr>
              <w:contextualSpacing/>
              <w:rPr>
                <w:rFonts w:cs="Calibri"/>
              </w:rPr>
            </w:pPr>
            <w:r w:rsidRPr="00125875">
              <w:rPr>
                <w:rFonts w:cs="Calibri"/>
              </w:rPr>
              <w:t>Height: 8 cm</w:t>
            </w:r>
          </w:p>
        </w:tc>
        <w:tc>
          <w:tcPr>
            <w:tcW w:w="723" w:type="pct"/>
            <w:tcMar>
              <w:top w:w="28" w:type="dxa"/>
              <w:bottom w:w="28" w:type="dxa"/>
            </w:tcMar>
          </w:tcPr>
          <w:p w14:paraId="221FD8EB" w14:textId="77777777" w:rsidR="00125875" w:rsidRPr="00125875" w:rsidRDefault="00125875" w:rsidP="00125875">
            <w:pPr>
              <w:rPr>
                <w:lang w:eastAsia="en-US"/>
              </w:rPr>
            </w:pPr>
            <w:r w:rsidRPr="00125875">
              <w:rPr>
                <w:lang w:eastAsia="en-US"/>
              </w:rPr>
              <w:t xml:space="preserve">non transparent waterproof </w:t>
            </w:r>
            <w:proofErr w:type="spellStart"/>
            <w:r w:rsidRPr="00125875">
              <w:rPr>
                <w:lang w:eastAsia="en-US"/>
              </w:rPr>
              <w:t>Doypack</w:t>
            </w:r>
            <w:proofErr w:type="spellEnd"/>
            <w:r w:rsidRPr="00125875">
              <w:rPr>
                <w:lang w:eastAsia="en-US"/>
              </w:rPr>
              <w:t xml:space="preserve"> (Paper/Al/PE)</w:t>
            </w:r>
          </w:p>
        </w:tc>
        <w:tc>
          <w:tcPr>
            <w:tcW w:w="530" w:type="pct"/>
            <w:tcMar>
              <w:top w:w="28" w:type="dxa"/>
              <w:bottom w:w="28" w:type="dxa"/>
            </w:tcMar>
          </w:tcPr>
          <w:p w14:paraId="3AD16DB6" w14:textId="77777777" w:rsidR="00125875" w:rsidRPr="00125875" w:rsidRDefault="00125875" w:rsidP="00125875">
            <w:pPr>
              <w:rPr>
                <w:lang w:eastAsia="en-US"/>
              </w:rPr>
            </w:pPr>
            <w:r w:rsidRPr="00125875">
              <w:rPr>
                <w:lang w:eastAsia="en-US"/>
              </w:rPr>
              <w:t>heat sealing</w:t>
            </w:r>
          </w:p>
        </w:tc>
        <w:tc>
          <w:tcPr>
            <w:tcW w:w="772" w:type="pct"/>
            <w:tcMar>
              <w:top w:w="28" w:type="dxa"/>
              <w:bottom w:w="28" w:type="dxa"/>
            </w:tcMar>
          </w:tcPr>
          <w:p w14:paraId="0F6ABDC1" w14:textId="77777777" w:rsidR="00125875" w:rsidRPr="00125875" w:rsidRDefault="00125875" w:rsidP="00125875">
            <w:pPr>
              <w:rPr>
                <w:lang w:eastAsia="en-US"/>
              </w:rPr>
            </w:pPr>
            <w:r w:rsidRPr="00125875">
              <w:rPr>
                <w:lang w:eastAsia="en-US"/>
              </w:rPr>
              <w:t>Professional/ trained professional / General public</w:t>
            </w:r>
          </w:p>
        </w:tc>
        <w:tc>
          <w:tcPr>
            <w:tcW w:w="1107" w:type="pct"/>
            <w:tcMar>
              <w:top w:w="28" w:type="dxa"/>
              <w:bottom w:w="28" w:type="dxa"/>
            </w:tcMar>
          </w:tcPr>
          <w:p w14:paraId="0CFE5867" w14:textId="77777777" w:rsidR="00125875" w:rsidRPr="00125875" w:rsidRDefault="00125875" w:rsidP="00125875">
            <w:pPr>
              <w:rPr>
                <w:b/>
                <w:bCs/>
                <w:lang w:eastAsia="en-US"/>
              </w:rPr>
            </w:pPr>
            <w:r w:rsidRPr="00125875">
              <w:rPr>
                <w:lang w:eastAsia="en-US"/>
              </w:rPr>
              <w:t>Yes. Extrapolation can be made from bag of 1000 g packaging size as the inner material, which is in contact with the biocidal product, is the same (PE)</w:t>
            </w:r>
          </w:p>
        </w:tc>
      </w:tr>
      <w:tr w:rsidR="00B02559" w:rsidRPr="00125875" w14:paraId="24C1DF33" w14:textId="77777777" w:rsidTr="009277B5">
        <w:trPr>
          <w:cantSplit/>
        </w:trPr>
        <w:tc>
          <w:tcPr>
            <w:tcW w:w="426" w:type="pct"/>
            <w:tcMar>
              <w:top w:w="28" w:type="dxa"/>
              <w:bottom w:w="28" w:type="dxa"/>
            </w:tcMar>
          </w:tcPr>
          <w:p w14:paraId="7E2AFD56" w14:textId="3506FE54" w:rsidR="00B02559" w:rsidRPr="00125875" w:rsidRDefault="00B02559" w:rsidP="00B02559">
            <w:pPr>
              <w:rPr>
                <w:lang w:eastAsia="en-US"/>
              </w:rPr>
            </w:pPr>
            <w:r w:rsidRPr="00125875">
              <w:rPr>
                <w:lang w:eastAsia="en-US"/>
              </w:rPr>
              <w:t xml:space="preserve">Bag </w:t>
            </w:r>
          </w:p>
        </w:tc>
        <w:tc>
          <w:tcPr>
            <w:tcW w:w="430" w:type="pct"/>
            <w:tcMar>
              <w:top w:w="28" w:type="dxa"/>
              <w:bottom w:w="28" w:type="dxa"/>
            </w:tcMar>
          </w:tcPr>
          <w:p w14:paraId="5245CAF2" w14:textId="2F87276A" w:rsidR="00B02559" w:rsidRPr="00125875" w:rsidRDefault="00B02559" w:rsidP="00B02559">
            <w:pPr>
              <w:rPr>
                <w:lang w:eastAsia="en-US"/>
              </w:rPr>
            </w:pPr>
            <w:r w:rsidRPr="00125875">
              <w:rPr>
                <w:lang w:eastAsia="en-US"/>
              </w:rPr>
              <w:t xml:space="preserve">1 </w:t>
            </w:r>
            <w:r>
              <w:rPr>
                <w:lang w:eastAsia="en-US"/>
              </w:rPr>
              <w:t>k</w:t>
            </w:r>
            <w:r w:rsidRPr="00125875">
              <w:rPr>
                <w:lang w:eastAsia="en-US"/>
              </w:rPr>
              <w:t>g</w:t>
            </w:r>
          </w:p>
        </w:tc>
        <w:tc>
          <w:tcPr>
            <w:tcW w:w="1012" w:type="pct"/>
            <w:tcMar>
              <w:top w:w="28" w:type="dxa"/>
              <w:bottom w:w="28" w:type="dxa"/>
            </w:tcMar>
          </w:tcPr>
          <w:p w14:paraId="08A80AF9" w14:textId="77777777" w:rsidR="00B02559" w:rsidRPr="00125875" w:rsidRDefault="00B02559" w:rsidP="00B02559">
            <w:pPr>
              <w:contextualSpacing/>
              <w:rPr>
                <w:rFonts w:cs="Calibri"/>
              </w:rPr>
            </w:pPr>
            <w:r w:rsidRPr="00125875">
              <w:rPr>
                <w:rFonts w:cs="Calibri"/>
              </w:rPr>
              <w:t>Length: 20 cm</w:t>
            </w:r>
          </w:p>
          <w:p w14:paraId="31B9BAC4" w14:textId="77777777" w:rsidR="00B02559" w:rsidRPr="00125875" w:rsidRDefault="00B02559" w:rsidP="00B02559">
            <w:pPr>
              <w:contextualSpacing/>
            </w:pPr>
            <w:r w:rsidRPr="00125875">
              <w:t>width: 25 cm</w:t>
            </w:r>
          </w:p>
          <w:p w14:paraId="5A8785BF" w14:textId="3D3EAF8B" w:rsidR="00B02559" w:rsidRPr="00125875" w:rsidRDefault="00B02559" w:rsidP="00B02559">
            <w:pPr>
              <w:contextualSpacing/>
              <w:rPr>
                <w:rFonts w:cs="Calibri"/>
              </w:rPr>
            </w:pPr>
            <w:r w:rsidRPr="00125875">
              <w:rPr>
                <w:rFonts w:cs="Calibri"/>
              </w:rPr>
              <w:t>Height: 8 cm</w:t>
            </w:r>
          </w:p>
        </w:tc>
        <w:tc>
          <w:tcPr>
            <w:tcW w:w="723" w:type="pct"/>
            <w:tcMar>
              <w:top w:w="28" w:type="dxa"/>
              <w:bottom w:w="28" w:type="dxa"/>
            </w:tcMar>
          </w:tcPr>
          <w:p w14:paraId="1C22D671" w14:textId="3E486E06" w:rsidR="00B02559" w:rsidRPr="00125875" w:rsidRDefault="00B02559" w:rsidP="00B02559">
            <w:pPr>
              <w:rPr>
                <w:lang w:eastAsia="en-US"/>
              </w:rPr>
            </w:pPr>
            <w:r w:rsidRPr="00125875">
              <w:rPr>
                <w:lang w:eastAsia="en-US"/>
              </w:rPr>
              <w:t>non transparent waterproof (P</w:t>
            </w:r>
            <w:r>
              <w:rPr>
                <w:lang w:eastAsia="en-US"/>
              </w:rPr>
              <w:t>ET</w:t>
            </w:r>
            <w:r w:rsidRPr="00125875">
              <w:rPr>
                <w:lang w:eastAsia="en-US"/>
              </w:rPr>
              <w:t>/Al/PE)</w:t>
            </w:r>
          </w:p>
        </w:tc>
        <w:tc>
          <w:tcPr>
            <w:tcW w:w="530" w:type="pct"/>
            <w:tcMar>
              <w:top w:w="28" w:type="dxa"/>
              <w:bottom w:w="28" w:type="dxa"/>
            </w:tcMar>
          </w:tcPr>
          <w:p w14:paraId="7F896FA9" w14:textId="7DB60535" w:rsidR="00B02559" w:rsidRPr="00125875" w:rsidRDefault="00B02559" w:rsidP="00B02559">
            <w:pPr>
              <w:rPr>
                <w:lang w:eastAsia="en-US"/>
              </w:rPr>
            </w:pPr>
            <w:r w:rsidRPr="00125875">
              <w:rPr>
                <w:lang w:eastAsia="en-US"/>
              </w:rPr>
              <w:t>heat sealing</w:t>
            </w:r>
          </w:p>
        </w:tc>
        <w:tc>
          <w:tcPr>
            <w:tcW w:w="772" w:type="pct"/>
            <w:tcMar>
              <w:top w:w="28" w:type="dxa"/>
              <w:bottom w:w="28" w:type="dxa"/>
            </w:tcMar>
          </w:tcPr>
          <w:p w14:paraId="568D9297" w14:textId="4AF2B305" w:rsidR="00B02559" w:rsidRPr="00125875" w:rsidRDefault="00B02559" w:rsidP="00B02559">
            <w:pPr>
              <w:rPr>
                <w:lang w:eastAsia="en-US"/>
              </w:rPr>
            </w:pPr>
            <w:r w:rsidRPr="00125875">
              <w:rPr>
                <w:lang w:eastAsia="en-US"/>
              </w:rPr>
              <w:t>Professional/ trained professional / General public</w:t>
            </w:r>
          </w:p>
        </w:tc>
        <w:tc>
          <w:tcPr>
            <w:tcW w:w="1107" w:type="pct"/>
            <w:tcMar>
              <w:top w:w="28" w:type="dxa"/>
              <w:bottom w:w="28" w:type="dxa"/>
            </w:tcMar>
          </w:tcPr>
          <w:p w14:paraId="103D8FCA" w14:textId="2BC4E81D" w:rsidR="00B02559" w:rsidRPr="00125875" w:rsidRDefault="00B02559" w:rsidP="00B02559">
            <w:pPr>
              <w:rPr>
                <w:lang w:eastAsia="en-US"/>
              </w:rPr>
            </w:pPr>
            <w:r w:rsidRPr="00125875">
              <w:rPr>
                <w:lang w:eastAsia="en-US"/>
              </w:rPr>
              <w:t>Yes. Extrapolation can be made from bag of 1000 g packaging size as the inner material, which is in contact with the biocidal product, is the same (PE)</w:t>
            </w:r>
          </w:p>
        </w:tc>
      </w:tr>
      <w:tr w:rsidR="00B02559" w:rsidRPr="00125875" w14:paraId="69D0C210" w14:textId="77777777" w:rsidTr="009277B5">
        <w:trPr>
          <w:cantSplit/>
        </w:trPr>
        <w:tc>
          <w:tcPr>
            <w:tcW w:w="426" w:type="pct"/>
            <w:tcMar>
              <w:top w:w="28" w:type="dxa"/>
              <w:bottom w:w="28" w:type="dxa"/>
            </w:tcMar>
          </w:tcPr>
          <w:p w14:paraId="44C54D5D" w14:textId="77777777" w:rsidR="00B02559" w:rsidRPr="00125875" w:rsidRDefault="00B02559" w:rsidP="00B02559">
            <w:pPr>
              <w:rPr>
                <w:b/>
                <w:bCs/>
                <w:lang w:eastAsia="en-US"/>
              </w:rPr>
            </w:pPr>
            <w:r w:rsidRPr="00125875">
              <w:rPr>
                <w:lang w:eastAsia="en-US"/>
              </w:rPr>
              <w:t>Bag</w:t>
            </w:r>
          </w:p>
        </w:tc>
        <w:tc>
          <w:tcPr>
            <w:tcW w:w="430" w:type="pct"/>
            <w:tcMar>
              <w:top w:w="28" w:type="dxa"/>
              <w:bottom w:w="28" w:type="dxa"/>
            </w:tcMar>
          </w:tcPr>
          <w:p w14:paraId="4DA0691A" w14:textId="6759534B" w:rsidR="00B02559" w:rsidRDefault="00B02559" w:rsidP="00B02559">
            <w:pPr>
              <w:rPr>
                <w:lang w:eastAsia="en-US"/>
              </w:rPr>
            </w:pPr>
            <w:r w:rsidRPr="00125875">
              <w:rPr>
                <w:lang w:eastAsia="en-US"/>
              </w:rPr>
              <w:t>200</w:t>
            </w:r>
            <w:r>
              <w:rPr>
                <w:lang w:eastAsia="en-US"/>
              </w:rPr>
              <w:t xml:space="preserve"> g</w:t>
            </w:r>
            <w:r w:rsidRPr="00125875">
              <w:rPr>
                <w:lang w:eastAsia="en-US"/>
              </w:rPr>
              <w:t xml:space="preserve"> </w:t>
            </w:r>
          </w:p>
          <w:p w14:paraId="6035B955" w14:textId="2D811F74" w:rsidR="00B02559" w:rsidRPr="00125875" w:rsidRDefault="00B02559" w:rsidP="00B02559">
            <w:pPr>
              <w:rPr>
                <w:lang w:eastAsia="en-US"/>
              </w:rPr>
            </w:pPr>
            <w:r w:rsidRPr="00125875">
              <w:rPr>
                <w:lang w:eastAsia="en-US"/>
              </w:rPr>
              <w:t>500 g</w:t>
            </w:r>
          </w:p>
          <w:p w14:paraId="78FC1DB9" w14:textId="77777777" w:rsidR="00B02559" w:rsidRDefault="00B02559" w:rsidP="00B02559">
            <w:pPr>
              <w:rPr>
                <w:lang w:eastAsia="en-US"/>
              </w:rPr>
            </w:pPr>
            <w:r w:rsidRPr="00125875">
              <w:rPr>
                <w:lang w:eastAsia="en-US"/>
              </w:rPr>
              <w:t>2</w:t>
            </w:r>
            <w:r>
              <w:rPr>
                <w:lang w:eastAsia="en-US"/>
              </w:rPr>
              <w:t xml:space="preserve"> kg</w:t>
            </w:r>
          </w:p>
          <w:p w14:paraId="0813D5D6" w14:textId="4EB65270" w:rsidR="00B02559" w:rsidRPr="00125875" w:rsidRDefault="00B02559" w:rsidP="00B02559">
            <w:pPr>
              <w:rPr>
                <w:b/>
                <w:bCs/>
                <w:lang w:eastAsia="en-US"/>
              </w:rPr>
            </w:pPr>
            <w:r w:rsidRPr="00125875">
              <w:rPr>
                <w:lang w:eastAsia="en-US"/>
              </w:rPr>
              <w:t>3 kg</w:t>
            </w:r>
          </w:p>
        </w:tc>
        <w:tc>
          <w:tcPr>
            <w:tcW w:w="1012" w:type="pct"/>
            <w:tcMar>
              <w:top w:w="28" w:type="dxa"/>
              <w:bottom w:w="28" w:type="dxa"/>
            </w:tcMar>
          </w:tcPr>
          <w:p w14:paraId="7BFF320E" w14:textId="323D0198" w:rsidR="00B02559" w:rsidRPr="00B02559" w:rsidRDefault="00B02559" w:rsidP="00B02559">
            <w:pPr>
              <w:contextualSpacing/>
              <w:rPr>
                <w:b/>
              </w:rPr>
            </w:pPr>
            <w:r w:rsidRPr="00B02559">
              <w:rPr>
                <w:sz w:val="18"/>
                <w:szCs w:val="18"/>
                <w:lang w:eastAsia="en-GB"/>
              </w:rPr>
              <w:t>It is not possible to define a specific size as they are different in relation to the needs of the customer and the packaging machines.</w:t>
            </w:r>
          </w:p>
        </w:tc>
        <w:tc>
          <w:tcPr>
            <w:tcW w:w="723" w:type="pct"/>
            <w:tcMar>
              <w:top w:w="28" w:type="dxa"/>
              <w:bottom w:w="28" w:type="dxa"/>
            </w:tcMar>
          </w:tcPr>
          <w:p w14:paraId="08302F96" w14:textId="77777777" w:rsidR="00B02559" w:rsidRPr="00125875" w:rsidRDefault="00B02559" w:rsidP="00B02559">
            <w:pPr>
              <w:rPr>
                <w:lang w:eastAsia="en-US"/>
              </w:rPr>
            </w:pPr>
            <w:r w:rsidRPr="00125875">
              <w:rPr>
                <w:lang w:eastAsia="en-US"/>
              </w:rPr>
              <w:t>non transparent waterproof PET/PE</w:t>
            </w:r>
          </w:p>
        </w:tc>
        <w:tc>
          <w:tcPr>
            <w:tcW w:w="530" w:type="pct"/>
            <w:tcMar>
              <w:top w:w="28" w:type="dxa"/>
              <w:bottom w:w="28" w:type="dxa"/>
            </w:tcMar>
          </w:tcPr>
          <w:p w14:paraId="3B9E4191" w14:textId="77777777" w:rsidR="00B02559" w:rsidRPr="00125875" w:rsidRDefault="00B02559" w:rsidP="00B02559">
            <w:pPr>
              <w:rPr>
                <w:lang w:eastAsia="en-US"/>
              </w:rPr>
            </w:pPr>
            <w:r w:rsidRPr="00125875">
              <w:rPr>
                <w:lang w:eastAsia="en-US"/>
              </w:rPr>
              <w:t>heat sealing</w:t>
            </w:r>
          </w:p>
        </w:tc>
        <w:tc>
          <w:tcPr>
            <w:tcW w:w="772" w:type="pct"/>
            <w:tcMar>
              <w:top w:w="28" w:type="dxa"/>
              <w:bottom w:w="28" w:type="dxa"/>
            </w:tcMar>
          </w:tcPr>
          <w:p w14:paraId="41463ABB" w14:textId="77777777" w:rsidR="00B02559" w:rsidRPr="00125875" w:rsidRDefault="00B02559" w:rsidP="00B02559">
            <w:pPr>
              <w:rPr>
                <w:lang w:eastAsia="en-US"/>
              </w:rPr>
            </w:pPr>
            <w:r w:rsidRPr="00125875">
              <w:rPr>
                <w:lang w:eastAsia="en-US"/>
              </w:rPr>
              <w:t>Professional/ trained professional</w:t>
            </w:r>
          </w:p>
        </w:tc>
        <w:tc>
          <w:tcPr>
            <w:tcW w:w="1107" w:type="pct"/>
            <w:tcMar>
              <w:top w:w="28" w:type="dxa"/>
              <w:bottom w:w="28" w:type="dxa"/>
            </w:tcMar>
          </w:tcPr>
          <w:p w14:paraId="3E47F6B8" w14:textId="77777777" w:rsidR="00B02559" w:rsidRPr="00125875" w:rsidRDefault="00B02559" w:rsidP="00B02559">
            <w:pPr>
              <w:rPr>
                <w:b/>
                <w:bCs/>
                <w:lang w:eastAsia="en-US"/>
              </w:rPr>
            </w:pPr>
            <w:r w:rsidRPr="00125875">
              <w:rPr>
                <w:lang w:eastAsia="en-US"/>
              </w:rPr>
              <w:t>Yes. Extrapolation can be made from bag of 1000 g packaging size as the inner material, which is in contact with the biocidal product, is the same (PE)</w:t>
            </w:r>
          </w:p>
        </w:tc>
      </w:tr>
      <w:tr w:rsidR="00B02559" w:rsidRPr="00125875" w14:paraId="5B79A9BB" w14:textId="77777777" w:rsidTr="009277B5">
        <w:trPr>
          <w:cantSplit/>
        </w:trPr>
        <w:tc>
          <w:tcPr>
            <w:tcW w:w="426" w:type="pct"/>
            <w:tcMar>
              <w:top w:w="28" w:type="dxa"/>
              <w:bottom w:w="28" w:type="dxa"/>
            </w:tcMar>
          </w:tcPr>
          <w:p w14:paraId="08B1DC1F" w14:textId="77777777" w:rsidR="00B02559" w:rsidRPr="00125875" w:rsidRDefault="00B02559" w:rsidP="00B02559">
            <w:pPr>
              <w:rPr>
                <w:lang w:eastAsia="en-US"/>
              </w:rPr>
            </w:pPr>
            <w:r w:rsidRPr="00125875">
              <w:rPr>
                <w:lang w:eastAsia="en-US"/>
              </w:rPr>
              <w:t>Bag</w:t>
            </w:r>
          </w:p>
        </w:tc>
        <w:tc>
          <w:tcPr>
            <w:tcW w:w="430" w:type="pct"/>
            <w:tcMar>
              <w:top w:w="28" w:type="dxa"/>
              <w:bottom w:w="28" w:type="dxa"/>
            </w:tcMar>
          </w:tcPr>
          <w:p w14:paraId="2A5651DA" w14:textId="77777777" w:rsidR="00B02559" w:rsidRPr="00125875" w:rsidRDefault="00B02559" w:rsidP="00B02559">
            <w:pPr>
              <w:rPr>
                <w:lang w:eastAsia="en-US"/>
              </w:rPr>
            </w:pPr>
            <w:r w:rsidRPr="00125875">
              <w:rPr>
                <w:lang w:eastAsia="en-US"/>
              </w:rPr>
              <w:t>500, 700, 750 g</w:t>
            </w:r>
          </w:p>
        </w:tc>
        <w:tc>
          <w:tcPr>
            <w:tcW w:w="1012" w:type="pct"/>
            <w:tcMar>
              <w:top w:w="28" w:type="dxa"/>
              <w:bottom w:w="28" w:type="dxa"/>
            </w:tcMar>
          </w:tcPr>
          <w:p w14:paraId="4C8EE1B3" w14:textId="7C60ED6B" w:rsidR="00B02559" w:rsidRPr="00B02559" w:rsidRDefault="00B02559" w:rsidP="00B02559">
            <w:pPr>
              <w:contextualSpacing/>
              <w:rPr>
                <w:rFonts w:cs="Calibri"/>
                <w:b/>
              </w:rPr>
            </w:pPr>
            <w:r w:rsidRPr="00B02559">
              <w:rPr>
                <w:sz w:val="18"/>
                <w:szCs w:val="18"/>
                <w:lang w:eastAsia="en-GB"/>
              </w:rPr>
              <w:t>It is not possible to define a specific size as they are different in relation to the needs of the customer and the packaging machines.</w:t>
            </w:r>
          </w:p>
        </w:tc>
        <w:tc>
          <w:tcPr>
            <w:tcW w:w="723" w:type="pct"/>
            <w:tcMar>
              <w:top w:w="28" w:type="dxa"/>
              <w:bottom w:w="28" w:type="dxa"/>
            </w:tcMar>
          </w:tcPr>
          <w:p w14:paraId="20757123" w14:textId="77777777" w:rsidR="00B02559" w:rsidRPr="00125875" w:rsidRDefault="00B02559" w:rsidP="00B02559">
            <w:pPr>
              <w:rPr>
                <w:lang w:eastAsia="en-US"/>
              </w:rPr>
            </w:pPr>
            <w:r w:rsidRPr="00125875">
              <w:rPr>
                <w:lang w:eastAsia="en-US"/>
              </w:rPr>
              <w:t>non transparent waterproof PET/PE</w:t>
            </w:r>
          </w:p>
        </w:tc>
        <w:tc>
          <w:tcPr>
            <w:tcW w:w="530" w:type="pct"/>
            <w:tcMar>
              <w:top w:w="28" w:type="dxa"/>
              <w:bottom w:w="28" w:type="dxa"/>
            </w:tcMar>
          </w:tcPr>
          <w:p w14:paraId="54820EC6" w14:textId="77777777" w:rsidR="00B02559" w:rsidRPr="00125875" w:rsidRDefault="00B02559" w:rsidP="00B02559">
            <w:pPr>
              <w:rPr>
                <w:lang w:eastAsia="en-US"/>
              </w:rPr>
            </w:pPr>
            <w:r w:rsidRPr="00125875">
              <w:rPr>
                <w:lang w:eastAsia="en-US"/>
              </w:rPr>
              <w:t>heat sealing</w:t>
            </w:r>
          </w:p>
        </w:tc>
        <w:tc>
          <w:tcPr>
            <w:tcW w:w="772" w:type="pct"/>
            <w:tcMar>
              <w:top w:w="28" w:type="dxa"/>
              <w:bottom w:w="28" w:type="dxa"/>
            </w:tcMar>
          </w:tcPr>
          <w:p w14:paraId="1C7DB193" w14:textId="77777777" w:rsidR="00B02559" w:rsidRPr="00125875" w:rsidRDefault="00B02559" w:rsidP="00B02559">
            <w:pPr>
              <w:rPr>
                <w:lang w:eastAsia="en-US"/>
              </w:rPr>
            </w:pPr>
            <w:r w:rsidRPr="00125875">
              <w:rPr>
                <w:lang w:eastAsia="en-US"/>
              </w:rPr>
              <w:t>General public</w:t>
            </w:r>
          </w:p>
        </w:tc>
        <w:tc>
          <w:tcPr>
            <w:tcW w:w="1107" w:type="pct"/>
            <w:tcMar>
              <w:top w:w="28" w:type="dxa"/>
              <w:bottom w:w="28" w:type="dxa"/>
            </w:tcMar>
          </w:tcPr>
          <w:p w14:paraId="1D12209B" w14:textId="77777777" w:rsidR="00B02559" w:rsidRPr="00125875" w:rsidRDefault="00B02559" w:rsidP="00B02559">
            <w:pPr>
              <w:rPr>
                <w:lang w:eastAsia="en-US"/>
              </w:rPr>
            </w:pPr>
            <w:r w:rsidRPr="00125875">
              <w:rPr>
                <w:lang w:eastAsia="en-US"/>
              </w:rPr>
              <w:t>Yes. Extrapolation can be made from bag of 1000 g packaging size as the inner material, which is in contact with the biocidal product, is the same (PE)</w:t>
            </w:r>
          </w:p>
        </w:tc>
      </w:tr>
      <w:tr w:rsidR="00125875" w:rsidRPr="00125875" w14:paraId="3F3CEC92" w14:textId="77777777" w:rsidTr="009277B5">
        <w:trPr>
          <w:cantSplit/>
        </w:trPr>
        <w:tc>
          <w:tcPr>
            <w:tcW w:w="426" w:type="pct"/>
            <w:tcMar>
              <w:top w:w="28" w:type="dxa"/>
              <w:bottom w:w="28" w:type="dxa"/>
            </w:tcMar>
            <w:hideMark/>
          </w:tcPr>
          <w:p w14:paraId="65715973" w14:textId="77777777" w:rsidR="00125875" w:rsidRPr="00125875" w:rsidRDefault="00125875" w:rsidP="00125875">
            <w:pPr>
              <w:rPr>
                <w:lang w:eastAsia="en-US"/>
              </w:rPr>
            </w:pPr>
            <w:r w:rsidRPr="00125875">
              <w:rPr>
                <w:lang w:eastAsia="en-US"/>
              </w:rPr>
              <w:t>Bucket</w:t>
            </w:r>
          </w:p>
        </w:tc>
        <w:tc>
          <w:tcPr>
            <w:tcW w:w="430" w:type="pct"/>
            <w:tcMar>
              <w:top w:w="28" w:type="dxa"/>
              <w:bottom w:w="28" w:type="dxa"/>
            </w:tcMar>
            <w:hideMark/>
          </w:tcPr>
          <w:p w14:paraId="48818DE8" w14:textId="77777777" w:rsidR="00125875" w:rsidRPr="00125875" w:rsidRDefault="00125875" w:rsidP="00125875">
            <w:pPr>
              <w:rPr>
                <w:lang w:eastAsia="en-US"/>
              </w:rPr>
            </w:pPr>
            <w:r w:rsidRPr="00125875">
              <w:rPr>
                <w:lang w:eastAsia="en-US"/>
              </w:rPr>
              <w:t>1 kg</w:t>
            </w:r>
          </w:p>
        </w:tc>
        <w:tc>
          <w:tcPr>
            <w:tcW w:w="1012" w:type="pct"/>
            <w:tcMar>
              <w:top w:w="28" w:type="dxa"/>
              <w:bottom w:w="28" w:type="dxa"/>
            </w:tcMar>
          </w:tcPr>
          <w:p w14:paraId="2D2DE429" w14:textId="77777777" w:rsidR="00125875" w:rsidRPr="00125875" w:rsidRDefault="00125875" w:rsidP="00125875">
            <w:pPr>
              <w:contextualSpacing/>
              <w:rPr>
                <w:rFonts w:cs="Calibri"/>
              </w:rPr>
            </w:pPr>
            <w:r w:rsidRPr="00125875">
              <w:rPr>
                <w:rFonts w:cs="Calibri"/>
              </w:rPr>
              <w:t>Upper Diameter: 144 mm</w:t>
            </w:r>
          </w:p>
          <w:p w14:paraId="5496BB6E" w14:textId="77777777" w:rsidR="00125875" w:rsidRPr="00125875" w:rsidRDefault="00125875" w:rsidP="00125875">
            <w:pPr>
              <w:contextualSpacing/>
              <w:rPr>
                <w:rFonts w:cs="Calibri"/>
              </w:rPr>
            </w:pPr>
            <w:r w:rsidRPr="00125875">
              <w:rPr>
                <w:rFonts w:cs="Calibri"/>
              </w:rPr>
              <w:t>Bottom Diameter: 120 mm</w:t>
            </w:r>
          </w:p>
          <w:p w14:paraId="35A15031" w14:textId="77777777" w:rsidR="00125875" w:rsidRPr="00125875" w:rsidRDefault="00125875" w:rsidP="00125875">
            <w:pPr>
              <w:contextualSpacing/>
              <w:rPr>
                <w:rFonts w:cs="Calibri"/>
              </w:rPr>
            </w:pPr>
            <w:r w:rsidRPr="00125875">
              <w:rPr>
                <w:rFonts w:cs="Calibri"/>
              </w:rPr>
              <w:t>Height: 135 mm</w:t>
            </w:r>
          </w:p>
        </w:tc>
        <w:tc>
          <w:tcPr>
            <w:tcW w:w="723" w:type="pct"/>
            <w:tcMar>
              <w:top w:w="28" w:type="dxa"/>
              <w:bottom w:w="28" w:type="dxa"/>
            </w:tcMar>
            <w:hideMark/>
          </w:tcPr>
          <w:p w14:paraId="088E2A7E" w14:textId="77777777" w:rsidR="00125875" w:rsidRPr="00125875" w:rsidRDefault="00125875" w:rsidP="00125875">
            <w:pPr>
              <w:rPr>
                <w:lang w:eastAsia="en-US"/>
              </w:rPr>
            </w:pPr>
            <w:r w:rsidRPr="00125875">
              <w:rPr>
                <w:lang w:eastAsia="en-US"/>
              </w:rPr>
              <w:t>PP</w:t>
            </w:r>
          </w:p>
        </w:tc>
        <w:tc>
          <w:tcPr>
            <w:tcW w:w="530" w:type="pct"/>
            <w:tcMar>
              <w:top w:w="28" w:type="dxa"/>
              <w:bottom w:w="28" w:type="dxa"/>
            </w:tcMar>
            <w:hideMark/>
          </w:tcPr>
          <w:p w14:paraId="5100CA36" w14:textId="77777777" w:rsidR="00125875" w:rsidRPr="00125875" w:rsidRDefault="00125875" w:rsidP="00125875">
            <w:pPr>
              <w:rPr>
                <w:strike/>
                <w:lang w:eastAsia="en-US"/>
              </w:rPr>
            </w:pPr>
            <w:r w:rsidRPr="00125875">
              <w:rPr>
                <w:lang w:eastAsia="en-US"/>
              </w:rPr>
              <w:t>PP cover</w:t>
            </w:r>
          </w:p>
        </w:tc>
        <w:tc>
          <w:tcPr>
            <w:tcW w:w="772" w:type="pct"/>
            <w:tcMar>
              <w:top w:w="28" w:type="dxa"/>
              <w:bottom w:w="28" w:type="dxa"/>
            </w:tcMar>
            <w:hideMark/>
          </w:tcPr>
          <w:p w14:paraId="265A5A6D" w14:textId="77777777" w:rsidR="00125875" w:rsidRPr="00125875" w:rsidRDefault="00125875" w:rsidP="00125875">
            <w:pPr>
              <w:rPr>
                <w:lang w:eastAsia="en-US"/>
              </w:rPr>
            </w:pPr>
            <w:r w:rsidRPr="00125875">
              <w:rPr>
                <w:lang w:eastAsia="en-US"/>
              </w:rPr>
              <w:t>Professional/ trained professional</w:t>
            </w:r>
          </w:p>
        </w:tc>
        <w:tc>
          <w:tcPr>
            <w:tcW w:w="1107" w:type="pct"/>
            <w:tcMar>
              <w:top w:w="28" w:type="dxa"/>
              <w:bottom w:w="28" w:type="dxa"/>
            </w:tcMar>
            <w:hideMark/>
          </w:tcPr>
          <w:p w14:paraId="734BD525" w14:textId="77777777" w:rsidR="00125875" w:rsidRPr="00125875" w:rsidRDefault="00125875" w:rsidP="00125875">
            <w:pPr>
              <w:rPr>
                <w:lang w:eastAsia="en-US"/>
              </w:rPr>
            </w:pPr>
            <w:r w:rsidRPr="00125875">
              <w:rPr>
                <w:lang w:eastAsia="en-US"/>
              </w:rPr>
              <w:t>Yes. Extrapolation can be made from bottle of 1000 g packaging size as the inner material, which is in contact with the biocidal product, is the similar (PE)</w:t>
            </w:r>
          </w:p>
        </w:tc>
      </w:tr>
      <w:tr w:rsidR="00125875" w:rsidRPr="00125875" w14:paraId="36BD3975" w14:textId="77777777" w:rsidTr="009277B5">
        <w:trPr>
          <w:cantSplit/>
        </w:trPr>
        <w:tc>
          <w:tcPr>
            <w:tcW w:w="426" w:type="pct"/>
            <w:tcMar>
              <w:top w:w="28" w:type="dxa"/>
              <w:bottom w:w="28" w:type="dxa"/>
            </w:tcMar>
            <w:hideMark/>
          </w:tcPr>
          <w:p w14:paraId="1F4C67E5" w14:textId="77777777" w:rsidR="00125875" w:rsidRPr="00125875" w:rsidRDefault="00125875" w:rsidP="00125875">
            <w:pPr>
              <w:rPr>
                <w:lang w:eastAsia="en-US"/>
              </w:rPr>
            </w:pPr>
            <w:r w:rsidRPr="00125875">
              <w:rPr>
                <w:lang w:eastAsia="en-US"/>
              </w:rPr>
              <w:lastRenderedPageBreak/>
              <w:t>Bucket</w:t>
            </w:r>
          </w:p>
        </w:tc>
        <w:tc>
          <w:tcPr>
            <w:tcW w:w="430" w:type="pct"/>
            <w:tcMar>
              <w:top w:w="28" w:type="dxa"/>
              <w:bottom w:w="28" w:type="dxa"/>
            </w:tcMar>
            <w:hideMark/>
          </w:tcPr>
          <w:p w14:paraId="513A8146" w14:textId="77777777" w:rsidR="00125875" w:rsidRPr="00125875" w:rsidRDefault="00125875" w:rsidP="00125875">
            <w:pPr>
              <w:rPr>
                <w:lang w:eastAsia="en-US"/>
              </w:rPr>
            </w:pPr>
            <w:r w:rsidRPr="00125875">
              <w:rPr>
                <w:lang w:eastAsia="en-US"/>
              </w:rPr>
              <w:t>5 kg</w:t>
            </w:r>
          </w:p>
        </w:tc>
        <w:tc>
          <w:tcPr>
            <w:tcW w:w="1012" w:type="pct"/>
            <w:tcMar>
              <w:top w:w="28" w:type="dxa"/>
              <w:bottom w:w="28" w:type="dxa"/>
            </w:tcMar>
          </w:tcPr>
          <w:p w14:paraId="4C7E4667" w14:textId="77777777" w:rsidR="00125875" w:rsidRPr="00125875" w:rsidRDefault="00125875" w:rsidP="00125875">
            <w:pPr>
              <w:contextualSpacing/>
              <w:rPr>
                <w:rFonts w:cs="Calibri"/>
              </w:rPr>
            </w:pPr>
            <w:r w:rsidRPr="00125875">
              <w:rPr>
                <w:rFonts w:cs="Calibri"/>
              </w:rPr>
              <w:t>Upper Diameter: 225 mm</w:t>
            </w:r>
          </w:p>
          <w:p w14:paraId="235FAD72" w14:textId="77777777" w:rsidR="00125875" w:rsidRPr="00125875" w:rsidRDefault="00125875" w:rsidP="00125875">
            <w:pPr>
              <w:contextualSpacing/>
              <w:rPr>
                <w:rFonts w:cs="Calibri"/>
              </w:rPr>
            </w:pPr>
            <w:r w:rsidRPr="00125875">
              <w:rPr>
                <w:rFonts w:cs="Calibri"/>
              </w:rPr>
              <w:t>Bottom Diameter: 195 mm</w:t>
            </w:r>
          </w:p>
          <w:p w14:paraId="288DA198" w14:textId="77777777" w:rsidR="00125875" w:rsidRPr="00125875" w:rsidRDefault="00125875" w:rsidP="00125875">
            <w:pPr>
              <w:contextualSpacing/>
              <w:rPr>
                <w:rFonts w:cs="Calibri"/>
              </w:rPr>
            </w:pPr>
            <w:r w:rsidRPr="00125875">
              <w:rPr>
                <w:rFonts w:cs="Calibri"/>
              </w:rPr>
              <w:t>Height: 255 mm</w:t>
            </w:r>
          </w:p>
        </w:tc>
        <w:tc>
          <w:tcPr>
            <w:tcW w:w="723" w:type="pct"/>
            <w:tcMar>
              <w:top w:w="28" w:type="dxa"/>
              <w:bottom w:w="28" w:type="dxa"/>
            </w:tcMar>
            <w:hideMark/>
          </w:tcPr>
          <w:p w14:paraId="5C7CFA04" w14:textId="77777777" w:rsidR="00125875" w:rsidRPr="00125875" w:rsidRDefault="00125875" w:rsidP="00125875">
            <w:pPr>
              <w:rPr>
                <w:lang w:eastAsia="en-US"/>
              </w:rPr>
            </w:pPr>
            <w:r w:rsidRPr="00125875">
              <w:rPr>
                <w:lang w:eastAsia="en-US"/>
              </w:rPr>
              <w:t>PP</w:t>
            </w:r>
          </w:p>
        </w:tc>
        <w:tc>
          <w:tcPr>
            <w:tcW w:w="530" w:type="pct"/>
            <w:tcMar>
              <w:top w:w="28" w:type="dxa"/>
              <w:bottom w:w="28" w:type="dxa"/>
            </w:tcMar>
            <w:hideMark/>
          </w:tcPr>
          <w:p w14:paraId="41905554" w14:textId="77777777" w:rsidR="00125875" w:rsidRPr="00125875" w:rsidRDefault="00125875" w:rsidP="00125875">
            <w:pPr>
              <w:rPr>
                <w:strike/>
                <w:lang w:eastAsia="en-US"/>
              </w:rPr>
            </w:pPr>
            <w:r w:rsidRPr="00125875">
              <w:rPr>
                <w:lang w:eastAsia="en-US"/>
              </w:rPr>
              <w:t>PP cover</w:t>
            </w:r>
          </w:p>
        </w:tc>
        <w:tc>
          <w:tcPr>
            <w:tcW w:w="772" w:type="pct"/>
            <w:tcMar>
              <w:top w:w="28" w:type="dxa"/>
              <w:bottom w:w="28" w:type="dxa"/>
            </w:tcMar>
            <w:hideMark/>
          </w:tcPr>
          <w:p w14:paraId="5926443E" w14:textId="77777777" w:rsidR="00125875" w:rsidRPr="00125875" w:rsidRDefault="00125875" w:rsidP="00125875">
            <w:pPr>
              <w:rPr>
                <w:lang w:eastAsia="en-US"/>
              </w:rPr>
            </w:pPr>
            <w:r w:rsidRPr="00125875">
              <w:rPr>
                <w:lang w:eastAsia="en-US"/>
              </w:rPr>
              <w:t>Professional/ trained professional</w:t>
            </w:r>
          </w:p>
        </w:tc>
        <w:tc>
          <w:tcPr>
            <w:tcW w:w="1107" w:type="pct"/>
            <w:tcMar>
              <w:top w:w="28" w:type="dxa"/>
              <w:bottom w:w="28" w:type="dxa"/>
            </w:tcMar>
            <w:hideMark/>
          </w:tcPr>
          <w:p w14:paraId="2C14D85D" w14:textId="77777777" w:rsidR="00125875" w:rsidRPr="00125875" w:rsidRDefault="00125875" w:rsidP="00125875">
            <w:pPr>
              <w:rPr>
                <w:lang w:eastAsia="en-US"/>
              </w:rPr>
            </w:pPr>
            <w:r w:rsidRPr="00125875">
              <w:rPr>
                <w:lang w:eastAsia="en-US"/>
              </w:rPr>
              <w:t>Yes. Extrapolation can be made from bottle of 1000 g packaging size as the inner material, which is in contact with the biocidal product, is the similar (PE)</w:t>
            </w:r>
          </w:p>
        </w:tc>
      </w:tr>
      <w:tr w:rsidR="00125875" w:rsidRPr="00125875" w14:paraId="6220924E" w14:textId="77777777" w:rsidTr="009277B5">
        <w:trPr>
          <w:cantSplit/>
        </w:trPr>
        <w:tc>
          <w:tcPr>
            <w:tcW w:w="426" w:type="pct"/>
            <w:tcMar>
              <w:top w:w="28" w:type="dxa"/>
              <w:bottom w:w="28" w:type="dxa"/>
            </w:tcMar>
          </w:tcPr>
          <w:p w14:paraId="145216E5" w14:textId="77777777" w:rsidR="00125875" w:rsidRPr="00125875" w:rsidRDefault="00125875" w:rsidP="00125875">
            <w:pPr>
              <w:rPr>
                <w:lang w:eastAsia="en-US"/>
              </w:rPr>
            </w:pPr>
            <w:r w:rsidRPr="00125875">
              <w:rPr>
                <w:lang w:eastAsia="en-US"/>
              </w:rPr>
              <w:t>Bucket</w:t>
            </w:r>
          </w:p>
        </w:tc>
        <w:tc>
          <w:tcPr>
            <w:tcW w:w="430" w:type="pct"/>
            <w:tcMar>
              <w:top w:w="28" w:type="dxa"/>
              <w:bottom w:w="28" w:type="dxa"/>
            </w:tcMar>
          </w:tcPr>
          <w:p w14:paraId="2C451D6B" w14:textId="77777777" w:rsidR="00125875" w:rsidRPr="00125875" w:rsidRDefault="00125875" w:rsidP="00125875">
            <w:pPr>
              <w:rPr>
                <w:lang w:eastAsia="en-US"/>
              </w:rPr>
            </w:pPr>
            <w:r w:rsidRPr="00125875">
              <w:rPr>
                <w:lang w:eastAsia="en-US"/>
              </w:rPr>
              <w:t xml:space="preserve"> 2, 3, 10, 20, 25 kg</w:t>
            </w:r>
          </w:p>
        </w:tc>
        <w:tc>
          <w:tcPr>
            <w:tcW w:w="1012" w:type="pct"/>
            <w:tcMar>
              <w:top w:w="28" w:type="dxa"/>
              <w:bottom w:w="28" w:type="dxa"/>
            </w:tcMar>
          </w:tcPr>
          <w:p w14:paraId="72865D9F" w14:textId="77777777" w:rsidR="00125875" w:rsidRPr="00125875" w:rsidRDefault="00125875" w:rsidP="00125875">
            <w:pPr>
              <w:contextualSpacing/>
              <w:rPr>
                <w:rFonts w:cs="Calibri"/>
              </w:rPr>
            </w:pPr>
            <w:r w:rsidRPr="00125875">
              <w:rPr>
                <w:rFonts w:cs="Calibri"/>
                <w:bCs/>
              </w:rPr>
              <w:t xml:space="preserve">Specific volume of packaging is not still available. Information will be provided as soon as </w:t>
            </w:r>
            <w:proofErr w:type="spellStart"/>
            <w:r w:rsidRPr="00125875">
              <w:rPr>
                <w:rFonts w:cs="Calibri"/>
                <w:bCs/>
              </w:rPr>
              <w:t>possibile</w:t>
            </w:r>
            <w:proofErr w:type="spellEnd"/>
          </w:p>
        </w:tc>
        <w:tc>
          <w:tcPr>
            <w:tcW w:w="723" w:type="pct"/>
            <w:tcMar>
              <w:top w:w="28" w:type="dxa"/>
              <w:bottom w:w="28" w:type="dxa"/>
            </w:tcMar>
          </w:tcPr>
          <w:p w14:paraId="27C28F1B" w14:textId="77777777" w:rsidR="00125875" w:rsidRPr="00125875" w:rsidRDefault="00125875" w:rsidP="00125875">
            <w:pPr>
              <w:rPr>
                <w:lang w:eastAsia="en-US"/>
              </w:rPr>
            </w:pPr>
            <w:r w:rsidRPr="00125875">
              <w:rPr>
                <w:lang w:eastAsia="en-US"/>
              </w:rPr>
              <w:t>PP</w:t>
            </w:r>
          </w:p>
        </w:tc>
        <w:tc>
          <w:tcPr>
            <w:tcW w:w="530" w:type="pct"/>
            <w:tcMar>
              <w:top w:w="28" w:type="dxa"/>
              <w:bottom w:w="28" w:type="dxa"/>
            </w:tcMar>
          </w:tcPr>
          <w:p w14:paraId="6DF8B97A" w14:textId="77777777" w:rsidR="00125875" w:rsidRPr="00125875" w:rsidRDefault="00125875" w:rsidP="00125875">
            <w:pPr>
              <w:rPr>
                <w:lang w:eastAsia="en-US"/>
              </w:rPr>
            </w:pPr>
            <w:r w:rsidRPr="00125875">
              <w:rPr>
                <w:lang w:eastAsia="en-US"/>
              </w:rPr>
              <w:t>PP cover</w:t>
            </w:r>
          </w:p>
        </w:tc>
        <w:tc>
          <w:tcPr>
            <w:tcW w:w="772" w:type="pct"/>
            <w:tcMar>
              <w:top w:w="28" w:type="dxa"/>
              <w:bottom w:w="28" w:type="dxa"/>
            </w:tcMar>
          </w:tcPr>
          <w:p w14:paraId="79F05FC6" w14:textId="77777777" w:rsidR="00125875" w:rsidRPr="00125875" w:rsidRDefault="00125875" w:rsidP="00125875">
            <w:pPr>
              <w:rPr>
                <w:lang w:eastAsia="en-US"/>
              </w:rPr>
            </w:pPr>
            <w:r w:rsidRPr="00125875">
              <w:rPr>
                <w:lang w:eastAsia="en-US"/>
              </w:rPr>
              <w:t>Professional/ trained professional</w:t>
            </w:r>
          </w:p>
        </w:tc>
        <w:tc>
          <w:tcPr>
            <w:tcW w:w="1107" w:type="pct"/>
            <w:tcMar>
              <w:top w:w="28" w:type="dxa"/>
              <w:bottom w:w="28" w:type="dxa"/>
            </w:tcMar>
          </w:tcPr>
          <w:p w14:paraId="159722D9" w14:textId="77777777" w:rsidR="00125875" w:rsidRPr="00125875" w:rsidRDefault="00125875" w:rsidP="00125875">
            <w:pPr>
              <w:rPr>
                <w:lang w:eastAsia="en-US"/>
              </w:rPr>
            </w:pPr>
            <w:r w:rsidRPr="00125875">
              <w:rPr>
                <w:lang w:eastAsia="en-US"/>
              </w:rPr>
              <w:t>Yes. Extrapolation can be made from bottle of 1000 g packaging size as the inner material, which is in contact with the biocidal product, is the similar (PE)</w:t>
            </w:r>
          </w:p>
        </w:tc>
      </w:tr>
    </w:tbl>
    <w:p w14:paraId="1699B260" w14:textId="77777777" w:rsidR="0083029D" w:rsidRPr="002C6BA0" w:rsidRDefault="00125875" w:rsidP="00125875">
      <w:pPr>
        <w:pStyle w:val="Absatz"/>
        <w:ind w:left="0"/>
        <w:rPr>
          <w:rFonts w:ascii="Verdana" w:hAnsi="Verdana"/>
          <w:lang w:val="en-US"/>
        </w:rPr>
      </w:pPr>
      <w:r w:rsidRPr="002C6BA0">
        <w:rPr>
          <w:rFonts w:ascii="Verdana" w:hAnsi="Verdana"/>
          <w:lang w:val="en-US"/>
        </w:rPr>
        <w:t xml:space="preserve">In </w:t>
      </w:r>
      <w:r w:rsidRPr="002C6BA0">
        <w:rPr>
          <w:rFonts w:ascii="Verdana" w:hAnsi="Verdana"/>
          <w:b/>
          <w:lang w:val="en-US"/>
        </w:rPr>
        <w:t>bold</w:t>
      </w:r>
      <w:r w:rsidRPr="002C6BA0">
        <w:rPr>
          <w:rFonts w:ascii="Verdana" w:hAnsi="Verdana"/>
          <w:lang w:val="en-US"/>
        </w:rPr>
        <w:t xml:space="preserve"> packaging used in the storage stability study.</w:t>
      </w:r>
    </w:p>
    <w:p w14:paraId="215CBFE7" w14:textId="77777777" w:rsidR="00125875" w:rsidRPr="002C6BA0" w:rsidRDefault="00125875" w:rsidP="00125875">
      <w:pPr>
        <w:pStyle w:val="Absatz"/>
        <w:ind w:left="0"/>
        <w:rPr>
          <w:rFonts w:ascii="Verdana" w:hAnsi="Verdana"/>
          <w:lang w:val="en-US"/>
        </w:rPr>
      </w:pPr>
    </w:p>
    <w:p w14:paraId="7E3ACF24" w14:textId="77777777" w:rsidR="00125875" w:rsidRPr="002C6BA0" w:rsidRDefault="00125875" w:rsidP="00125875">
      <w:pPr>
        <w:pStyle w:val="Absatz"/>
        <w:ind w:left="0"/>
        <w:rPr>
          <w:rFonts w:ascii="Verdana" w:hAnsi="Verdana"/>
          <w:lang w:val="en-US"/>
        </w:rPr>
      </w:pPr>
    </w:p>
    <w:tbl>
      <w:tblPr>
        <w:tblW w:w="507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567"/>
      </w:tblGrid>
      <w:tr w:rsidR="00125875" w:rsidRPr="005D257E" w14:paraId="21A76C38" w14:textId="77777777" w:rsidTr="00E44DC7">
        <w:trPr>
          <w:trHeight w:val="280"/>
        </w:trPr>
        <w:tc>
          <w:tcPr>
            <w:tcW w:w="5000" w:type="pct"/>
            <w:tcBorders>
              <w:top w:val="single" w:sz="4" w:space="0" w:color="auto"/>
              <w:right w:val="single" w:sz="6" w:space="0" w:color="auto"/>
            </w:tcBorders>
            <w:shd w:val="clear" w:color="auto" w:fill="CCFFCC"/>
          </w:tcPr>
          <w:p w14:paraId="31298A32" w14:textId="77777777" w:rsidR="00125875" w:rsidRPr="005D257E" w:rsidRDefault="00125875" w:rsidP="00E44DC7">
            <w:pPr>
              <w:spacing w:line="260" w:lineRule="atLeast"/>
              <w:rPr>
                <w:b/>
                <w:bCs/>
                <w:lang w:eastAsia="en-US"/>
              </w:rPr>
            </w:pPr>
            <w:bookmarkStart w:id="99" w:name="_Hlk39490079"/>
            <w:r w:rsidRPr="005D257E">
              <w:rPr>
                <w:b/>
                <w:bCs/>
                <w:lang w:eastAsia="en-US"/>
              </w:rPr>
              <w:t>Conclusion on the packaging of the biocidal product</w:t>
            </w:r>
          </w:p>
        </w:tc>
      </w:tr>
      <w:tr w:rsidR="00125875" w:rsidRPr="00A411E7" w14:paraId="112A849F" w14:textId="77777777" w:rsidTr="00E44DC7">
        <w:trPr>
          <w:trHeight w:val="327"/>
        </w:trPr>
        <w:tc>
          <w:tcPr>
            <w:tcW w:w="5000" w:type="pct"/>
            <w:tcBorders>
              <w:right w:val="single" w:sz="6" w:space="0" w:color="auto"/>
            </w:tcBorders>
          </w:tcPr>
          <w:p w14:paraId="2EEF61D5" w14:textId="77777777" w:rsidR="00125875" w:rsidRDefault="00125875" w:rsidP="00E44DC7">
            <w:pPr>
              <w:jc w:val="both"/>
            </w:pPr>
            <w:r w:rsidRPr="00765A3E">
              <w:t xml:space="preserve">Accelerated storage </w:t>
            </w:r>
            <w:r w:rsidRPr="007A06D4">
              <w:t>stability test</w:t>
            </w:r>
            <w:r w:rsidRPr="007A06D4">
              <w:rPr>
                <w:lang w:val="en-US"/>
              </w:rPr>
              <w:t xml:space="preserve"> </w:t>
            </w:r>
            <w:r w:rsidRPr="007A06D4">
              <w:t>for 8 weeks at 40°C</w:t>
            </w:r>
            <w:r>
              <w:t xml:space="preserve"> </w:t>
            </w:r>
            <w:r w:rsidRPr="000F4AF5">
              <w:t>and</w:t>
            </w:r>
            <w:r w:rsidRPr="007A06D4">
              <w:t xml:space="preserve"> 2 years shelf-life storage stability at ambient temperature demonstrated compatibility with the package materials </w:t>
            </w:r>
            <w:r w:rsidRPr="007A06D4">
              <w:rPr>
                <w:b/>
                <w:bCs/>
              </w:rPr>
              <w:t>bottle from HDPE (1 Kg)</w:t>
            </w:r>
            <w:r w:rsidRPr="007A06D4">
              <w:t xml:space="preserve"> and </w:t>
            </w:r>
            <w:r w:rsidRPr="007A06D4">
              <w:rPr>
                <w:b/>
                <w:bCs/>
              </w:rPr>
              <w:t xml:space="preserve">bag from </w:t>
            </w:r>
            <w:r w:rsidRPr="007A06D4">
              <w:rPr>
                <w:b/>
                <w:bCs/>
                <w:lang w:eastAsia="en-US"/>
              </w:rPr>
              <w:t>PET/PE</w:t>
            </w:r>
            <w:r w:rsidRPr="007A06D4">
              <w:rPr>
                <w:b/>
                <w:bCs/>
              </w:rPr>
              <w:t xml:space="preserve"> (1 Kg)</w:t>
            </w:r>
            <w:r w:rsidRPr="007A06D4">
              <w:t>.</w:t>
            </w:r>
          </w:p>
          <w:p w14:paraId="3088F8C7" w14:textId="77777777" w:rsidR="00125875" w:rsidRDefault="00125875" w:rsidP="00E44DC7">
            <w:pPr>
              <w:jc w:val="both"/>
            </w:pPr>
          </w:p>
          <w:p w14:paraId="11BCC050" w14:textId="77777777" w:rsidR="00125875" w:rsidRPr="006D1757" w:rsidRDefault="00125875" w:rsidP="00E44DC7">
            <w:pPr>
              <w:jc w:val="both"/>
              <w:rPr>
                <w:i/>
                <w:iCs/>
              </w:rPr>
            </w:pPr>
            <w:r>
              <w:t>According to Guidance on the BPR: Volume I Parts A+B+C: “</w:t>
            </w:r>
            <w:r w:rsidRPr="006D1757">
              <w:rPr>
                <w:i/>
                <w:iCs/>
              </w:rPr>
              <w:t>In solid preparations extrapolation to all types of packaging is acceptable, except to more flexible packs.</w:t>
            </w:r>
            <w:r>
              <w:rPr>
                <w:i/>
                <w:iCs/>
              </w:rPr>
              <w:t xml:space="preserve">” </w:t>
            </w:r>
            <w:r>
              <w:t xml:space="preserve">Therefore, all the above mentioned proposed </w:t>
            </w:r>
            <w:proofErr w:type="spellStart"/>
            <w:r>
              <w:t>packagings</w:t>
            </w:r>
            <w:proofErr w:type="spellEnd"/>
            <w:r>
              <w:t xml:space="preserve"> are considered acceptable for commercial use with label implication: </w:t>
            </w:r>
            <w:r w:rsidRPr="0051067F">
              <w:rPr>
                <w:b/>
                <w:bCs/>
              </w:rPr>
              <w:t>“Do not stack the bags”.</w:t>
            </w:r>
          </w:p>
        </w:tc>
      </w:tr>
      <w:bookmarkEnd w:id="99"/>
    </w:tbl>
    <w:p w14:paraId="272E8D26" w14:textId="77777777" w:rsidR="00125875" w:rsidRPr="00125875" w:rsidRDefault="00125875" w:rsidP="00125875">
      <w:pPr>
        <w:pStyle w:val="Absatz"/>
        <w:ind w:left="0"/>
        <w:rPr>
          <w:rFonts w:ascii="Verdana" w:hAnsi="Verdana"/>
        </w:rPr>
        <w:sectPr w:rsidR="00125875" w:rsidRPr="00125875" w:rsidSect="0083029D">
          <w:endnotePr>
            <w:numFmt w:val="decimal"/>
          </w:endnotePr>
          <w:pgSz w:w="16840" w:h="11907" w:orient="landscape" w:code="9"/>
          <w:pgMar w:top="1247" w:right="993" w:bottom="1446" w:left="1474" w:header="851" w:footer="851" w:gutter="0"/>
          <w:cols w:space="720"/>
          <w:docGrid w:linePitch="272"/>
        </w:sectPr>
      </w:pPr>
    </w:p>
    <w:p w14:paraId="3FE9A5EC" w14:textId="77777777" w:rsidR="00060DBD" w:rsidRPr="000057D9" w:rsidRDefault="00060DBD" w:rsidP="00BC04C7"/>
    <w:p w14:paraId="018F34A4" w14:textId="77777777" w:rsidR="009B3EF9" w:rsidRPr="000057D9" w:rsidRDefault="009B3EF9" w:rsidP="00573CC7">
      <w:pPr>
        <w:pStyle w:val="3"/>
      </w:pPr>
      <w:bookmarkStart w:id="100" w:name="_Toc151566239"/>
      <w:bookmarkStart w:id="101" w:name="_Toc366658854"/>
      <w:bookmarkStart w:id="102" w:name="d0e2119"/>
      <w:proofErr w:type="spellStart"/>
      <w:r w:rsidRPr="000057D9">
        <w:t>Documentation</w:t>
      </w:r>
      <w:bookmarkEnd w:id="100"/>
      <w:proofErr w:type="spellEnd"/>
    </w:p>
    <w:p w14:paraId="6DE32C40" w14:textId="77777777" w:rsidR="009B3EF9" w:rsidRPr="00DD2B74" w:rsidRDefault="009B3EF9" w:rsidP="00573CC7">
      <w:pPr>
        <w:pStyle w:val="4"/>
      </w:pPr>
      <w:bookmarkStart w:id="103" w:name="_Toc151566240"/>
      <w:r w:rsidRPr="00DD2B74">
        <w:t xml:space="preserve">Data </w:t>
      </w:r>
      <w:proofErr w:type="spellStart"/>
      <w:r w:rsidRPr="00DD2B74">
        <w:t>submitted</w:t>
      </w:r>
      <w:proofErr w:type="spellEnd"/>
      <w:r w:rsidRPr="00DD2B74">
        <w:t xml:space="preserve"> in </w:t>
      </w:r>
      <w:proofErr w:type="spellStart"/>
      <w:r w:rsidRPr="00DD2B74">
        <w:t>relation</w:t>
      </w:r>
      <w:proofErr w:type="spellEnd"/>
      <w:r w:rsidRPr="00DD2B74">
        <w:t xml:space="preserve"> </w:t>
      </w:r>
      <w:proofErr w:type="spellStart"/>
      <w:r w:rsidRPr="00DD2B74">
        <w:t>to</w:t>
      </w:r>
      <w:proofErr w:type="spellEnd"/>
      <w:r w:rsidRPr="00DD2B74">
        <w:t xml:space="preserve"> </w:t>
      </w:r>
      <w:proofErr w:type="spellStart"/>
      <w:r w:rsidRPr="00DD2B74">
        <w:t>product</w:t>
      </w:r>
      <w:proofErr w:type="spellEnd"/>
      <w:r w:rsidRPr="00DD2B74">
        <w:t xml:space="preserve"> </w:t>
      </w:r>
      <w:proofErr w:type="spellStart"/>
      <w:r w:rsidRPr="00DD2B74">
        <w:t>application</w:t>
      </w:r>
      <w:bookmarkEnd w:id="103"/>
      <w:proofErr w:type="spellEnd"/>
    </w:p>
    <w:p w14:paraId="3F2587B1" w14:textId="77777777" w:rsidR="005632CE" w:rsidRPr="000057D9" w:rsidRDefault="005632CE" w:rsidP="00D56327">
      <w:pPr>
        <w:jc w:val="both"/>
        <w:rPr>
          <w:rFonts w:eastAsia="Calibri"/>
          <w:iCs/>
          <w:lang w:eastAsia="en-US"/>
        </w:rPr>
      </w:pPr>
      <w:r w:rsidRPr="000057D9">
        <w:rPr>
          <w:rFonts w:eastAsia="Calibri"/>
          <w:iCs/>
          <w:lang w:eastAsia="en-US"/>
        </w:rPr>
        <w:t xml:space="preserve">The applicant </w:t>
      </w:r>
      <w:r w:rsidR="00D11E4F" w:rsidRPr="000057D9">
        <w:rPr>
          <w:rFonts w:eastAsia="Calibri"/>
          <w:iCs/>
          <w:lang w:eastAsia="en-US"/>
        </w:rPr>
        <w:t>Bleu</w:t>
      </w:r>
      <w:r w:rsidR="007C4089" w:rsidRPr="000057D9">
        <w:rPr>
          <w:rFonts w:eastAsia="Calibri"/>
          <w:iCs/>
          <w:lang w:eastAsia="en-US"/>
        </w:rPr>
        <w:t xml:space="preserve"> Line</w:t>
      </w:r>
      <w:r w:rsidRPr="000057D9">
        <w:rPr>
          <w:rFonts w:eastAsia="Calibri"/>
          <w:iCs/>
          <w:lang w:eastAsia="en-US"/>
        </w:rPr>
        <w:t xml:space="preserve"> </w:t>
      </w:r>
      <w:proofErr w:type="spellStart"/>
      <w:r w:rsidR="00D77037" w:rsidRPr="000057D9">
        <w:rPr>
          <w:rFonts w:eastAsia="Calibri"/>
          <w:iCs/>
          <w:lang w:eastAsia="en-US"/>
        </w:rPr>
        <w:t>Srl</w:t>
      </w:r>
      <w:proofErr w:type="spellEnd"/>
      <w:r w:rsidR="00D77037" w:rsidRPr="000057D9">
        <w:rPr>
          <w:rFonts w:eastAsia="Calibri"/>
          <w:iCs/>
          <w:lang w:eastAsia="en-US"/>
        </w:rPr>
        <w:t xml:space="preserve"> </w:t>
      </w:r>
      <w:r w:rsidRPr="000057D9">
        <w:rPr>
          <w:rFonts w:eastAsia="Calibri"/>
          <w:iCs/>
          <w:lang w:eastAsia="en-US"/>
        </w:rPr>
        <w:t xml:space="preserve">is not </w:t>
      </w:r>
      <w:r w:rsidR="003C06BB" w:rsidRPr="000057D9">
        <w:rPr>
          <w:rFonts w:eastAsia="Calibri"/>
          <w:iCs/>
          <w:lang w:eastAsia="en-US"/>
        </w:rPr>
        <w:t xml:space="preserve">the </w:t>
      </w:r>
      <w:r w:rsidRPr="000057D9">
        <w:rPr>
          <w:rFonts w:eastAsia="Calibri"/>
          <w:iCs/>
          <w:lang w:eastAsia="en-US"/>
        </w:rPr>
        <w:t xml:space="preserve">owner of data on the active substance </w:t>
      </w:r>
      <w:proofErr w:type="spellStart"/>
      <w:r w:rsidR="007C4089" w:rsidRPr="000057D9">
        <w:rPr>
          <w:rFonts w:eastAsia="Calibri"/>
          <w:iCs/>
          <w:lang w:eastAsia="en-US"/>
        </w:rPr>
        <w:t>permethirn</w:t>
      </w:r>
      <w:proofErr w:type="spellEnd"/>
      <w:r w:rsidRPr="000057D9">
        <w:rPr>
          <w:rFonts w:eastAsia="Calibri"/>
          <w:iCs/>
          <w:lang w:eastAsia="en-US"/>
        </w:rPr>
        <w:t xml:space="preserve"> as it is not </w:t>
      </w:r>
      <w:r w:rsidR="00607ECD" w:rsidRPr="000057D9">
        <w:rPr>
          <w:rFonts w:eastAsia="Calibri"/>
          <w:iCs/>
          <w:lang w:eastAsia="en-US"/>
        </w:rPr>
        <w:t xml:space="preserve">the notifier </w:t>
      </w:r>
      <w:r w:rsidRPr="000057D9">
        <w:rPr>
          <w:rFonts w:eastAsia="Calibri"/>
          <w:iCs/>
          <w:lang w:eastAsia="en-US"/>
        </w:rPr>
        <w:t xml:space="preserve">which submitted the Annex II complete dossier to RMS </w:t>
      </w:r>
      <w:r w:rsidR="00D77037" w:rsidRPr="000057D9">
        <w:rPr>
          <w:rFonts w:eastAsia="Calibri"/>
          <w:iCs/>
          <w:lang w:eastAsia="en-US"/>
        </w:rPr>
        <w:t>Irland</w:t>
      </w:r>
      <w:r w:rsidRPr="000057D9">
        <w:rPr>
          <w:rFonts w:eastAsia="Calibri"/>
          <w:iCs/>
          <w:lang w:eastAsia="en-US"/>
        </w:rPr>
        <w:t>.</w:t>
      </w:r>
    </w:p>
    <w:p w14:paraId="1DD35AA8" w14:textId="77777777" w:rsidR="005632CE" w:rsidRPr="000057D9" w:rsidRDefault="005632CE" w:rsidP="00D56327">
      <w:pPr>
        <w:jc w:val="both"/>
        <w:rPr>
          <w:rFonts w:eastAsia="Calibri"/>
          <w:iCs/>
          <w:lang w:eastAsia="en-US"/>
        </w:rPr>
      </w:pPr>
    </w:p>
    <w:p w14:paraId="5049B233" w14:textId="77777777" w:rsidR="00D77037" w:rsidRPr="000057D9" w:rsidRDefault="00D77037" w:rsidP="00D56327">
      <w:pPr>
        <w:jc w:val="both"/>
        <w:rPr>
          <w:rFonts w:eastAsia="Calibri"/>
          <w:iCs/>
          <w:lang w:eastAsia="en-US"/>
        </w:rPr>
      </w:pPr>
      <w:r w:rsidRPr="000057D9">
        <w:rPr>
          <w:rFonts w:eastAsia="Calibri"/>
          <w:iCs/>
          <w:lang w:eastAsia="en-US"/>
        </w:rPr>
        <w:t xml:space="preserve">The applicant </w:t>
      </w:r>
      <w:r w:rsidR="00D11E4F" w:rsidRPr="000057D9">
        <w:rPr>
          <w:rFonts w:eastAsia="Calibri"/>
          <w:iCs/>
          <w:lang w:eastAsia="en-US"/>
        </w:rPr>
        <w:t>Bleu</w:t>
      </w:r>
      <w:r w:rsidRPr="000057D9">
        <w:rPr>
          <w:rFonts w:eastAsia="Calibri"/>
          <w:iCs/>
          <w:lang w:eastAsia="en-US"/>
        </w:rPr>
        <w:t xml:space="preserve"> Line </w:t>
      </w:r>
      <w:proofErr w:type="spellStart"/>
      <w:r w:rsidRPr="000057D9">
        <w:rPr>
          <w:rFonts w:eastAsia="Calibri"/>
          <w:iCs/>
          <w:lang w:eastAsia="en-US"/>
        </w:rPr>
        <w:t>Srl</w:t>
      </w:r>
      <w:proofErr w:type="spellEnd"/>
      <w:r w:rsidRPr="000057D9">
        <w:rPr>
          <w:rFonts w:eastAsia="Calibri"/>
          <w:iCs/>
          <w:lang w:eastAsia="en-US"/>
        </w:rPr>
        <w:t xml:space="preserve"> is not the owner of data on the active substance PBO as it is not the notifier which submitted the Annex II complete dossier to RMS Greece.</w:t>
      </w:r>
    </w:p>
    <w:p w14:paraId="36464032" w14:textId="77777777" w:rsidR="00D77037" w:rsidRPr="000057D9" w:rsidRDefault="00D77037" w:rsidP="00D56327">
      <w:pPr>
        <w:jc w:val="both"/>
        <w:rPr>
          <w:rFonts w:eastAsia="Calibri"/>
          <w:iCs/>
          <w:lang w:eastAsia="en-US"/>
        </w:rPr>
      </w:pPr>
    </w:p>
    <w:p w14:paraId="401986B2" w14:textId="77777777" w:rsidR="005632CE" w:rsidRPr="000057D9" w:rsidRDefault="005632CE" w:rsidP="00D56327">
      <w:pPr>
        <w:jc w:val="both"/>
        <w:rPr>
          <w:rFonts w:eastAsia="Calibri"/>
          <w:iCs/>
          <w:lang w:eastAsia="en-US"/>
        </w:rPr>
      </w:pPr>
      <w:r w:rsidRPr="000057D9">
        <w:rPr>
          <w:rFonts w:eastAsia="Calibri"/>
          <w:iCs/>
          <w:lang w:eastAsia="en-US"/>
        </w:rPr>
        <w:t xml:space="preserve">A full new product dossier was submitted by </w:t>
      </w:r>
      <w:r w:rsidR="00D11E4F" w:rsidRPr="000057D9">
        <w:rPr>
          <w:rFonts w:eastAsia="Calibri"/>
          <w:iCs/>
          <w:lang w:eastAsia="en-US"/>
        </w:rPr>
        <w:t>Bleu</w:t>
      </w:r>
      <w:r w:rsidR="00D77037" w:rsidRPr="000057D9">
        <w:rPr>
          <w:rFonts w:eastAsia="Calibri"/>
          <w:iCs/>
          <w:lang w:eastAsia="en-US"/>
        </w:rPr>
        <w:t xml:space="preserve"> Line </w:t>
      </w:r>
      <w:proofErr w:type="spellStart"/>
      <w:r w:rsidR="00D77037" w:rsidRPr="000057D9">
        <w:rPr>
          <w:rFonts w:eastAsia="Calibri"/>
          <w:iCs/>
          <w:lang w:eastAsia="en-US"/>
        </w:rPr>
        <w:t>Srl</w:t>
      </w:r>
      <w:proofErr w:type="spellEnd"/>
      <w:r w:rsidRPr="000057D9">
        <w:rPr>
          <w:rFonts w:eastAsia="Calibri"/>
          <w:iCs/>
          <w:lang w:eastAsia="en-US"/>
        </w:rPr>
        <w:t xml:space="preserve"> in support of the product </w:t>
      </w:r>
      <w:r w:rsidR="00D77037" w:rsidRPr="000057D9">
        <w:rPr>
          <w:rFonts w:eastAsia="Calibri"/>
          <w:iCs/>
          <w:lang w:eastAsia="en-US"/>
        </w:rPr>
        <w:t>NEODUST</w:t>
      </w:r>
      <w:r w:rsidRPr="000057D9">
        <w:rPr>
          <w:rFonts w:eastAsia="Calibri"/>
          <w:iCs/>
          <w:lang w:eastAsia="en-US"/>
        </w:rPr>
        <w:t xml:space="preserve"> containing </w:t>
      </w:r>
      <w:r w:rsidR="00D77037" w:rsidRPr="000057D9">
        <w:rPr>
          <w:rFonts w:eastAsia="Calibri"/>
          <w:iCs/>
          <w:lang w:eastAsia="en-US"/>
        </w:rPr>
        <w:t>permethrin and PBO</w:t>
      </w:r>
      <w:r w:rsidRPr="000057D9">
        <w:rPr>
          <w:rFonts w:eastAsia="Calibri"/>
          <w:iCs/>
          <w:lang w:eastAsia="en-US"/>
        </w:rPr>
        <w:t>.</w:t>
      </w:r>
    </w:p>
    <w:p w14:paraId="2E512DE9" w14:textId="77777777" w:rsidR="00060DBD" w:rsidRDefault="00060DBD" w:rsidP="00D56327">
      <w:pPr>
        <w:jc w:val="both"/>
        <w:rPr>
          <w:rFonts w:eastAsia="Calibri"/>
          <w:iCs/>
          <w:lang w:eastAsia="en-US"/>
        </w:rPr>
      </w:pPr>
    </w:p>
    <w:p w14:paraId="7B5B15EA" w14:textId="77777777" w:rsidR="007736D8" w:rsidRPr="00125875" w:rsidRDefault="007736D8" w:rsidP="007736D8">
      <w:pPr>
        <w:jc w:val="both"/>
        <w:rPr>
          <w:rFonts w:eastAsia="Calibri"/>
          <w:iCs/>
          <w:lang w:eastAsia="en-US"/>
        </w:rPr>
      </w:pPr>
      <w:bookmarkStart w:id="104" w:name="_Hlk33459450"/>
      <w:r w:rsidRPr="00125875">
        <w:rPr>
          <w:rFonts w:eastAsia="Calibri"/>
          <w:iCs/>
          <w:lang w:eastAsia="en-US"/>
        </w:rPr>
        <w:t>A 10-year data protection (starting at the date of the registration in Greece) is claimed for the data submitted along with present dossier and summarised in the annex 3.1.</w:t>
      </w:r>
      <w:bookmarkEnd w:id="104"/>
    </w:p>
    <w:p w14:paraId="70649CC7" w14:textId="77777777" w:rsidR="007736D8" w:rsidRPr="00125875" w:rsidRDefault="007736D8" w:rsidP="00D56327">
      <w:pPr>
        <w:jc w:val="both"/>
        <w:rPr>
          <w:rFonts w:eastAsia="Calibri"/>
          <w:iCs/>
          <w:lang w:eastAsia="en-US"/>
        </w:rPr>
      </w:pPr>
    </w:p>
    <w:p w14:paraId="5EDF7859" w14:textId="77777777" w:rsidR="009B3EF9" w:rsidRPr="00125875" w:rsidRDefault="009B3EF9" w:rsidP="00573CC7">
      <w:pPr>
        <w:pStyle w:val="4"/>
      </w:pPr>
      <w:bookmarkStart w:id="105" w:name="_Toc151566241"/>
      <w:r w:rsidRPr="00125875">
        <w:t xml:space="preserve">Access </w:t>
      </w:r>
      <w:proofErr w:type="spellStart"/>
      <w:r w:rsidRPr="00125875">
        <w:t>to</w:t>
      </w:r>
      <w:proofErr w:type="spellEnd"/>
      <w:r w:rsidRPr="00125875">
        <w:t xml:space="preserve"> </w:t>
      </w:r>
      <w:proofErr w:type="spellStart"/>
      <w:r w:rsidRPr="00125875">
        <w:t>documentation</w:t>
      </w:r>
      <w:bookmarkEnd w:id="105"/>
      <w:proofErr w:type="spellEnd"/>
    </w:p>
    <w:p w14:paraId="3E18EA7D" w14:textId="693A7D4F" w:rsidR="00D77037" w:rsidRPr="000057D9" w:rsidRDefault="00BD38BB" w:rsidP="00D56327">
      <w:pPr>
        <w:jc w:val="both"/>
        <w:rPr>
          <w:rFonts w:eastAsia="Calibri"/>
          <w:iCs/>
          <w:lang w:eastAsia="en-US"/>
        </w:rPr>
      </w:pPr>
      <w:r w:rsidRPr="00125875">
        <w:rPr>
          <w:rFonts w:eastAsia="Calibri"/>
          <w:iCs/>
          <w:lang w:eastAsia="en-US"/>
        </w:rPr>
        <w:t xml:space="preserve">The applicant </w:t>
      </w:r>
      <w:r w:rsidR="00D11E4F" w:rsidRPr="00125875">
        <w:rPr>
          <w:rFonts w:eastAsia="Calibri"/>
          <w:iCs/>
          <w:lang w:eastAsia="en-US"/>
        </w:rPr>
        <w:t>Bleu</w:t>
      </w:r>
      <w:r w:rsidR="00D77037" w:rsidRPr="00125875">
        <w:rPr>
          <w:rFonts w:eastAsia="Calibri"/>
          <w:iCs/>
          <w:lang w:eastAsia="en-US"/>
        </w:rPr>
        <w:t xml:space="preserve"> Line </w:t>
      </w:r>
      <w:proofErr w:type="spellStart"/>
      <w:r w:rsidR="00D77037" w:rsidRPr="00125875">
        <w:rPr>
          <w:rFonts w:eastAsia="Calibri"/>
          <w:iCs/>
          <w:lang w:eastAsia="en-US"/>
        </w:rPr>
        <w:t>Srl</w:t>
      </w:r>
      <w:proofErr w:type="spellEnd"/>
      <w:r w:rsidRPr="00125875">
        <w:rPr>
          <w:rFonts w:eastAsia="Calibri"/>
          <w:iCs/>
          <w:lang w:eastAsia="en-US"/>
        </w:rPr>
        <w:t xml:space="preserve"> submit</w:t>
      </w:r>
      <w:r w:rsidR="0034510A" w:rsidRPr="00125875">
        <w:rPr>
          <w:rFonts w:eastAsia="Calibri"/>
          <w:iCs/>
          <w:lang w:eastAsia="en-US"/>
        </w:rPr>
        <w:t>s</w:t>
      </w:r>
      <w:r w:rsidRPr="00125875">
        <w:rPr>
          <w:rFonts w:eastAsia="Calibri"/>
          <w:iCs/>
          <w:lang w:eastAsia="en-US"/>
        </w:rPr>
        <w:t xml:space="preserve"> a letter of access by</w:t>
      </w:r>
      <w:r w:rsidR="00654CC3" w:rsidRPr="00125875">
        <w:rPr>
          <w:rFonts w:eastAsia="Calibri"/>
          <w:iCs/>
          <w:lang w:eastAsia="en-US"/>
        </w:rPr>
        <w:t xml:space="preserve"> </w:t>
      </w:r>
      <w:proofErr w:type="spellStart"/>
      <w:r w:rsidR="00F37FD8" w:rsidRPr="00125875">
        <w:rPr>
          <w:rFonts w:eastAsia="Calibri"/>
          <w:iCs/>
          <w:lang w:eastAsia="en-US"/>
        </w:rPr>
        <w:t>Limaru</w:t>
      </w:r>
      <w:proofErr w:type="spellEnd"/>
      <w:r w:rsidR="00F37FD8" w:rsidRPr="00125875">
        <w:rPr>
          <w:rFonts w:eastAsia="Calibri"/>
          <w:iCs/>
          <w:lang w:eastAsia="en-US"/>
        </w:rPr>
        <w:t xml:space="preserve"> which cover the Annex II dossier of </w:t>
      </w:r>
      <w:proofErr w:type="spellStart"/>
      <w:r w:rsidR="00A27DDF" w:rsidRPr="00125875">
        <w:rPr>
          <w:rFonts w:eastAsia="Calibri"/>
          <w:iCs/>
          <w:lang w:eastAsia="en-US"/>
        </w:rPr>
        <w:t>Tagros</w:t>
      </w:r>
      <w:proofErr w:type="spellEnd"/>
      <w:r w:rsidR="00A27DDF" w:rsidRPr="00125875">
        <w:rPr>
          <w:rFonts w:eastAsia="Calibri"/>
          <w:iCs/>
          <w:lang w:eastAsia="en-US"/>
        </w:rPr>
        <w:t xml:space="preserve"> Chemicals India Ltd.</w:t>
      </w:r>
      <w:r w:rsidR="00D77037" w:rsidRPr="00125875">
        <w:rPr>
          <w:rFonts w:eastAsia="Calibri"/>
          <w:iCs/>
          <w:lang w:eastAsia="en-US"/>
        </w:rPr>
        <w:t xml:space="preserve"> </w:t>
      </w:r>
      <w:r w:rsidRPr="00125875">
        <w:rPr>
          <w:rFonts w:eastAsia="Calibri"/>
          <w:iCs/>
          <w:lang w:eastAsia="en-US"/>
        </w:rPr>
        <w:t xml:space="preserve">for all the data on the active substance </w:t>
      </w:r>
      <w:r w:rsidR="00D77037" w:rsidRPr="00125875">
        <w:rPr>
          <w:rFonts w:eastAsia="Calibri"/>
          <w:iCs/>
          <w:lang w:eastAsia="en-US"/>
        </w:rPr>
        <w:t>permethrin</w:t>
      </w:r>
      <w:r w:rsidRPr="00125875">
        <w:rPr>
          <w:rFonts w:eastAsia="Calibri"/>
          <w:iCs/>
          <w:lang w:eastAsia="en-US"/>
        </w:rPr>
        <w:t xml:space="preserve"> in support for</w:t>
      </w:r>
      <w:r w:rsidRPr="000057D9">
        <w:rPr>
          <w:rFonts w:eastAsia="Calibri"/>
          <w:iCs/>
          <w:lang w:eastAsia="en-US"/>
        </w:rPr>
        <w:t xml:space="preserve"> the registration of the product </w:t>
      </w:r>
      <w:r w:rsidR="00D77037" w:rsidRPr="000057D9">
        <w:rPr>
          <w:rFonts w:eastAsia="Calibri"/>
          <w:iCs/>
          <w:lang w:eastAsia="en-US"/>
        </w:rPr>
        <w:t xml:space="preserve">NEODUST </w:t>
      </w:r>
      <w:r w:rsidRPr="000057D9">
        <w:rPr>
          <w:rFonts w:eastAsia="Calibri"/>
          <w:iCs/>
          <w:lang w:eastAsia="en-US"/>
        </w:rPr>
        <w:t xml:space="preserve">containing </w:t>
      </w:r>
      <w:r w:rsidR="00D77037" w:rsidRPr="000057D9">
        <w:rPr>
          <w:rFonts w:eastAsia="Calibri"/>
          <w:iCs/>
          <w:lang w:eastAsia="en-US"/>
        </w:rPr>
        <w:t>permethrin</w:t>
      </w:r>
      <w:r w:rsidRPr="000057D9">
        <w:rPr>
          <w:rFonts w:eastAsia="Calibri"/>
          <w:iCs/>
          <w:lang w:eastAsia="en-US"/>
        </w:rPr>
        <w:t>.</w:t>
      </w:r>
      <w:bookmarkEnd w:id="101"/>
      <w:bookmarkEnd w:id="102"/>
    </w:p>
    <w:p w14:paraId="5CE8966C" w14:textId="77777777" w:rsidR="00D77037" w:rsidRPr="000057D9" w:rsidRDefault="00D77037" w:rsidP="00D56327">
      <w:pPr>
        <w:jc w:val="both"/>
        <w:rPr>
          <w:sz w:val="24"/>
          <w:szCs w:val="24"/>
          <w:u w:val="single"/>
        </w:rPr>
      </w:pPr>
    </w:p>
    <w:p w14:paraId="61DFA558" w14:textId="77777777" w:rsidR="00D77037" w:rsidRPr="000057D9" w:rsidRDefault="00D77037" w:rsidP="00D56327">
      <w:pPr>
        <w:jc w:val="both"/>
        <w:rPr>
          <w:sz w:val="24"/>
          <w:szCs w:val="24"/>
          <w:u w:val="single"/>
        </w:rPr>
      </w:pPr>
      <w:r w:rsidRPr="000057D9">
        <w:rPr>
          <w:rFonts w:eastAsia="Calibri"/>
          <w:iCs/>
          <w:lang w:eastAsia="en-US"/>
        </w:rPr>
        <w:t xml:space="preserve">The applicant </w:t>
      </w:r>
      <w:r w:rsidR="00D11E4F" w:rsidRPr="000057D9">
        <w:rPr>
          <w:rFonts w:eastAsia="Calibri"/>
          <w:iCs/>
          <w:lang w:eastAsia="en-US"/>
        </w:rPr>
        <w:t>Bleu</w:t>
      </w:r>
      <w:r w:rsidRPr="000057D9">
        <w:rPr>
          <w:rFonts w:eastAsia="Calibri"/>
          <w:iCs/>
          <w:lang w:eastAsia="en-US"/>
        </w:rPr>
        <w:t xml:space="preserve"> Line </w:t>
      </w:r>
      <w:proofErr w:type="spellStart"/>
      <w:r w:rsidRPr="000057D9">
        <w:rPr>
          <w:rFonts w:eastAsia="Calibri"/>
          <w:iCs/>
          <w:lang w:eastAsia="en-US"/>
        </w:rPr>
        <w:t>Srl</w:t>
      </w:r>
      <w:proofErr w:type="spellEnd"/>
      <w:r w:rsidRPr="000057D9">
        <w:rPr>
          <w:rFonts w:eastAsia="Calibri"/>
          <w:iCs/>
          <w:lang w:eastAsia="en-US"/>
        </w:rPr>
        <w:t xml:space="preserve"> submit a letter of access by Endura for all the data on the active substance PBO in support for the registration of the product NEODUST containing PBO</w:t>
      </w:r>
      <w:r w:rsidRPr="000057D9">
        <w:rPr>
          <w:sz w:val="24"/>
          <w:szCs w:val="24"/>
          <w:u w:val="single"/>
        </w:rPr>
        <w:t xml:space="preserve"> </w:t>
      </w:r>
    </w:p>
    <w:p w14:paraId="5BD70153" w14:textId="77777777" w:rsidR="00F854C5" w:rsidRPr="00426661" w:rsidRDefault="00A53EE0" w:rsidP="00BC04C7">
      <w:pPr>
        <w:rPr>
          <w:sz w:val="24"/>
          <w:szCs w:val="24"/>
        </w:rPr>
      </w:pPr>
      <w:r w:rsidRPr="000057D9">
        <w:rPr>
          <w:sz w:val="24"/>
          <w:szCs w:val="24"/>
        </w:rPr>
        <w:br w:type="page"/>
      </w:r>
      <w:bookmarkStart w:id="106" w:name="_Toc389728863"/>
    </w:p>
    <w:p w14:paraId="625ABD9E" w14:textId="77777777" w:rsidR="00A53EE0" w:rsidRPr="000057D9" w:rsidRDefault="00A53EE0" w:rsidP="0070229B">
      <w:pPr>
        <w:pStyle w:val="2"/>
      </w:pPr>
      <w:bookmarkStart w:id="107" w:name="_Toc387244927"/>
      <w:bookmarkStart w:id="108" w:name="_Toc387250751"/>
      <w:bookmarkStart w:id="109" w:name="_Toc388374050"/>
      <w:bookmarkStart w:id="110" w:name="_Toc387244929"/>
      <w:bookmarkStart w:id="111" w:name="_Toc387250753"/>
      <w:bookmarkStart w:id="112" w:name="_Toc387244930"/>
      <w:bookmarkStart w:id="113" w:name="_Toc387250754"/>
      <w:bookmarkStart w:id="114" w:name="_Toc387244932"/>
      <w:bookmarkStart w:id="115" w:name="_Toc387250756"/>
      <w:bookmarkStart w:id="116" w:name="_Toc388374053"/>
      <w:bookmarkStart w:id="117" w:name="_Toc387244935"/>
      <w:bookmarkStart w:id="118" w:name="_Toc387250759"/>
      <w:bookmarkStart w:id="119" w:name="_Toc388281243"/>
      <w:bookmarkStart w:id="120" w:name="_Toc388281699"/>
      <w:bookmarkStart w:id="121" w:name="_Toc388282181"/>
      <w:bookmarkStart w:id="122" w:name="_Toc388282629"/>
      <w:bookmarkStart w:id="123" w:name="_Toc387244936"/>
      <w:bookmarkStart w:id="124" w:name="_Toc387250760"/>
      <w:bookmarkStart w:id="125" w:name="_Toc388281244"/>
      <w:bookmarkStart w:id="126" w:name="_Toc388281700"/>
      <w:bookmarkStart w:id="127" w:name="_Toc388282182"/>
      <w:bookmarkStart w:id="128" w:name="_Toc388282630"/>
      <w:bookmarkStart w:id="129" w:name="_Toc387244937"/>
      <w:bookmarkStart w:id="130" w:name="_Toc387250761"/>
      <w:bookmarkStart w:id="131" w:name="_Toc388281245"/>
      <w:bookmarkStart w:id="132" w:name="_Toc388281701"/>
      <w:bookmarkStart w:id="133" w:name="_Toc388282183"/>
      <w:bookmarkStart w:id="134" w:name="_Toc388282631"/>
      <w:bookmarkStart w:id="135" w:name="_Toc387244938"/>
      <w:bookmarkStart w:id="136" w:name="_Toc387250762"/>
      <w:bookmarkStart w:id="137" w:name="_Toc388281246"/>
      <w:bookmarkStart w:id="138" w:name="_Toc388281702"/>
      <w:bookmarkStart w:id="139" w:name="_Toc388282184"/>
      <w:bookmarkStart w:id="140" w:name="_Toc388282632"/>
      <w:bookmarkStart w:id="141" w:name="_Toc387244939"/>
      <w:bookmarkStart w:id="142" w:name="_Toc387250763"/>
      <w:bookmarkStart w:id="143" w:name="_Toc388281247"/>
      <w:bookmarkStart w:id="144" w:name="_Toc388281703"/>
      <w:bookmarkStart w:id="145" w:name="_Toc388282185"/>
      <w:bookmarkStart w:id="146" w:name="_Toc388282633"/>
      <w:bookmarkStart w:id="147" w:name="_Toc387244940"/>
      <w:bookmarkStart w:id="148" w:name="_Toc387250764"/>
      <w:bookmarkStart w:id="149" w:name="_Toc388281248"/>
      <w:bookmarkStart w:id="150" w:name="_Toc388281704"/>
      <w:bookmarkStart w:id="151" w:name="_Toc388282186"/>
      <w:bookmarkStart w:id="152" w:name="_Toc388282634"/>
      <w:bookmarkStart w:id="153" w:name="_Toc387244941"/>
      <w:bookmarkStart w:id="154" w:name="_Toc387250765"/>
      <w:bookmarkStart w:id="155" w:name="_Toc388281249"/>
      <w:bookmarkStart w:id="156" w:name="_Toc388281705"/>
      <w:bookmarkStart w:id="157" w:name="_Toc388282187"/>
      <w:bookmarkStart w:id="158" w:name="_Toc388282635"/>
      <w:bookmarkStart w:id="159" w:name="_Toc389725110"/>
      <w:bookmarkStart w:id="160" w:name="_Toc389726046"/>
      <w:bookmarkStart w:id="161" w:name="_Toc389727098"/>
      <w:bookmarkStart w:id="162" w:name="_Toc389727456"/>
      <w:bookmarkStart w:id="163" w:name="_Toc389727815"/>
      <w:bookmarkStart w:id="164" w:name="_Toc389728174"/>
      <w:bookmarkStart w:id="165" w:name="_Toc389728534"/>
      <w:bookmarkStart w:id="166" w:name="_Toc389728892"/>
      <w:bookmarkStart w:id="167" w:name="_Toc387244961"/>
      <w:bookmarkStart w:id="168" w:name="_Toc387250770"/>
      <w:bookmarkStart w:id="169" w:name="_Toc388281268"/>
      <w:bookmarkStart w:id="170" w:name="_Toc388281724"/>
      <w:bookmarkStart w:id="171" w:name="_Toc388282206"/>
      <w:bookmarkStart w:id="172" w:name="_Toc388282654"/>
      <w:bookmarkStart w:id="173" w:name="_Toc387244962"/>
      <w:bookmarkStart w:id="174" w:name="_Toc387250771"/>
      <w:bookmarkStart w:id="175" w:name="_Toc388281269"/>
      <w:bookmarkStart w:id="176" w:name="_Toc388281725"/>
      <w:bookmarkStart w:id="177" w:name="_Toc388282207"/>
      <w:bookmarkStart w:id="178" w:name="_Toc388282655"/>
      <w:bookmarkStart w:id="179" w:name="_Toc388281270"/>
      <w:bookmarkStart w:id="180" w:name="_Toc388281726"/>
      <w:bookmarkStart w:id="181" w:name="_Toc388282208"/>
      <w:bookmarkStart w:id="182" w:name="_Toc388282656"/>
      <w:bookmarkStart w:id="183" w:name="_Toc388281275"/>
      <w:bookmarkStart w:id="184" w:name="_Toc388281731"/>
      <w:bookmarkStart w:id="185" w:name="_Toc388282213"/>
      <w:bookmarkStart w:id="186" w:name="_Toc388282661"/>
      <w:bookmarkStart w:id="187" w:name="_Toc388284930"/>
      <w:bookmarkStart w:id="188" w:name="_Toc388374075"/>
      <w:bookmarkStart w:id="189" w:name="_Toc388281276"/>
      <w:bookmarkStart w:id="190" w:name="_Toc388281732"/>
      <w:bookmarkStart w:id="191" w:name="_Toc388282214"/>
      <w:bookmarkStart w:id="192" w:name="_Toc388282662"/>
      <w:bookmarkStart w:id="193" w:name="_Toc388284931"/>
      <w:bookmarkStart w:id="194" w:name="_Toc388281277"/>
      <w:bookmarkStart w:id="195" w:name="_Toc388281733"/>
      <w:bookmarkStart w:id="196" w:name="_Toc388282215"/>
      <w:bookmarkStart w:id="197" w:name="_Toc388282663"/>
      <w:bookmarkStart w:id="198" w:name="_Toc388284932"/>
      <w:bookmarkStart w:id="199" w:name="_Toc388374077"/>
      <w:bookmarkStart w:id="200" w:name="_Toc377644220"/>
      <w:bookmarkStart w:id="201" w:name="_Toc377644817"/>
      <w:bookmarkStart w:id="202" w:name="_Toc377646047"/>
      <w:bookmarkStart w:id="203" w:name="_Toc377648982"/>
      <w:bookmarkStart w:id="204" w:name="_Toc377650835"/>
      <w:bookmarkStart w:id="205" w:name="_Toc377650962"/>
      <w:bookmarkStart w:id="206" w:name="_Toc377653231"/>
      <w:bookmarkStart w:id="207" w:name="_Toc378351536"/>
      <w:bookmarkStart w:id="208" w:name="_Toc378681285"/>
      <w:bookmarkStart w:id="209" w:name="_Toc378682205"/>
      <w:bookmarkStart w:id="210" w:name="_Toc378683652"/>
      <w:bookmarkStart w:id="211" w:name="_Toc378685340"/>
      <w:bookmarkStart w:id="212" w:name="_Toc378685476"/>
      <w:bookmarkStart w:id="213" w:name="_Toc378691685"/>
      <w:bookmarkStart w:id="214" w:name="_Toc378692142"/>
      <w:bookmarkStart w:id="215" w:name="_Toc378692279"/>
      <w:bookmarkStart w:id="216" w:name="_Toc378692416"/>
      <w:bookmarkStart w:id="217" w:name="_Toc378761118"/>
      <w:bookmarkStart w:id="218" w:name="_Toc378761261"/>
      <w:bookmarkStart w:id="219" w:name="_Toc378761404"/>
      <w:bookmarkStart w:id="220" w:name="_Toc378761547"/>
      <w:bookmarkStart w:id="221" w:name="_Toc378761860"/>
      <w:bookmarkStart w:id="222" w:name="_Toc378762000"/>
      <w:bookmarkStart w:id="223" w:name="_Toc378762138"/>
      <w:bookmarkStart w:id="224" w:name="_Toc378765615"/>
      <w:bookmarkStart w:id="225" w:name="_Toc378767363"/>
      <w:bookmarkStart w:id="226" w:name="_Toc378774958"/>
      <w:bookmarkStart w:id="227" w:name="_Toc378776153"/>
      <w:bookmarkStart w:id="228" w:name="_Toc378841233"/>
      <w:bookmarkStart w:id="229" w:name="_Toc378858832"/>
      <w:bookmarkStart w:id="230" w:name="_Toc378859060"/>
      <w:bookmarkStart w:id="231" w:name="_Toc377646048"/>
      <w:bookmarkStart w:id="232" w:name="_Toc377648983"/>
      <w:bookmarkStart w:id="233" w:name="_Toc377650836"/>
      <w:bookmarkStart w:id="234" w:name="_Toc377650963"/>
      <w:bookmarkStart w:id="235" w:name="_Toc377653232"/>
      <w:bookmarkStart w:id="236" w:name="_Toc378351537"/>
      <w:bookmarkStart w:id="237" w:name="_Toc378681286"/>
      <w:bookmarkStart w:id="238" w:name="_Toc378682206"/>
      <w:bookmarkStart w:id="239" w:name="_Toc378683653"/>
      <w:bookmarkStart w:id="240" w:name="_Toc378685341"/>
      <w:bookmarkStart w:id="241" w:name="_Toc378685477"/>
      <w:bookmarkStart w:id="242" w:name="_Toc378691686"/>
      <w:bookmarkStart w:id="243" w:name="_Toc378692143"/>
      <w:bookmarkStart w:id="244" w:name="_Toc378692280"/>
      <w:bookmarkStart w:id="245" w:name="_Toc378692417"/>
      <w:bookmarkStart w:id="246" w:name="_Toc378761119"/>
      <w:bookmarkStart w:id="247" w:name="_Toc378761262"/>
      <w:bookmarkStart w:id="248" w:name="_Toc378761405"/>
      <w:bookmarkStart w:id="249" w:name="_Toc378761548"/>
      <w:bookmarkStart w:id="250" w:name="_Toc378761861"/>
      <w:bookmarkStart w:id="251" w:name="_Toc378762001"/>
      <w:bookmarkStart w:id="252" w:name="_Toc378762139"/>
      <w:bookmarkStart w:id="253" w:name="_Toc378765616"/>
      <w:bookmarkStart w:id="254" w:name="_Toc378767364"/>
      <w:bookmarkStart w:id="255" w:name="_Toc378774959"/>
      <w:bookmarkStart w:id="256" w:name="_Toc378776154"/>
      <w:bookmarkStart w:id="257" w:name="_Toc378841234"/>
      <w:bookmarkStart w:id="258" w:name="_Toc378858833"/>
      <w:bookmarkStart w:id="259" w:name="_Toc378859061"/>
      <w:bookmarkStart w:id="260" w:name="_Toc377646049"/>
      <w:bookmarkStart w:id="261" w:name="_Toc377648984"/>
      <w:bookmarkStart w:id="262" w:name="_Toc377650837"/>
      <w:bookmarkStart w:id="263" w:name="_Toc377650964"/>
      <w:bookmarkStart w:id="264" w:name="_Toc377653233"/>
      <w:bookmarkStart w:id="265" w:name="_Toc378351538"/>
      <w:bookmarkStart w:id="266" w:name="_Toc378681287"/>
      <w:bookmarkStart w:id="267" w:name="_Toc378682207"/>
      <w:bookmarkStart w:id="268" w:name="_Toc378683654"/>
      <w:bookmarkStart w:id="269" w:name="_Toc378685342"/>
      <w:bookmarkStart w:id="270" w:name="_Toc378685478"/>
      <w:bookmarkStart w:id="271" w:name="_Toc378691687"/>
      <w:bookmarkStart w:id="272" w:name="_Toc378692144"/>
      <w:bookmarkStart w:id="273" w:name="_Toc378692281"/>
      <w:bookmarkStart w:id="274" w:name="_Toc378692418"/>
      <w:bookmarkStart w:id="275" w:name="_Toc378761120"/>
      <w:bookmarkStart w:id="276" w:name="_Toc378761263"/>
      <w:bookmarkStart w:id="277" w:name="_Toc378761406"/>
      <w:bookmarkStart w:id="278" w:name="_Toc378761549"/>
      <w:bookmarkStart w:id="279" w:name="_Toc378761862"/>
      <w:bookmarkStart w:id="280" w:name="_Toc378762002"/>
      <w:bookmarkStart w:id="281" w:name="_Toc378762140"/>
      <w:bookmarkStart w:id="282" w:name="_Toc378765617"/>
      <w:bookmarkStart w:id="283" w:name="_Toc378767365"/>
      <w:bookmarkStart w:id="284" w:name="_Toc378774960"/>
      <w:bookmarkStart w:id="285" w:name="_Toc378776155"/>
      <w:bookmarkStart w:id="286" w:name="_Toc378841235"/>
      <w:bookmarkStart w:id="287" w:name="_Toc378858834"/>
      <w:bookmarkStart w:id="288" w:name="_Toc378859062"/>
      <w:bookmarkStart w:id="289" w:name="_Toc377646050"/>
      <w:bookmarkStart w:id="290" w:name="_Toc377648985"/>
      <w:bookmarkStart w:id="291" w:name="_Toc377650838"/>
      <w:bookmarkStart w:id="292" w:name="_Toc377650965"/>
      <w:bookmarkStart w:id="293" w:name="_Toc377653234"/>
      <w:bookmarkStart w:id="294" w:name="_Toc378351539"/>
      <w:bookmarkStart w:id="295" w:name="_Toc378681288"/>
      <w:bookmarkStart w:id="296" w:name="_Toc378682208"/>
      <w:bookmarkStart w:id="297" w:name="_Toc378683655"/>
      <w:bookmarkStart w:id="298" w:name="_Toc378685343"/>
      <w:bookmarkStart w:id="299" w:name="_Toc378685479"/>
      <w:bookmarkStart w:id="300" w:name="_Toc378691688"/>
      <w:bookmarkStart w:id="301" w:name="_Toc378692145"/>
      <w:bookmarkStart w:id="302" w:name="_Toc378692282"/>
      <w:bookmarkStart w:id="303" w:name="_Toc378692419"/>
      <w:bookmarkStart w:id="304" w:name="_Toc378761121"/>
      <w:bookmarkStart w:id="305" w:name="_Toc378761264"/>
      <w:bookmarkStart w:id="306" w:name="_Toc378761407"/>
      <w:bookmarkStart w:id="307" w:name="_Toc378761550"/>
      <w:bookmarkStart w:id="308" w:name="_Toc378761863"/>
      <w:bookmarkStart w:id="309" w:name="_Toc378762003"/>
      <w:bookmarkStart w:id="310" w:name="_Toc378762141"/>
      <w:bookmarkStart w:id="311" w:name="_Toc378765618"/>
      <w:bookmarkStart w:id="312" w:name="_Toc378767366"/>
      <w:bookmarkStart w:id="313" w:name="_Toc378774961"/>
      <w:bookmarkStart w:id="314" w:name="_Toc378776156"/>
      <w:bookmarkStart w:id="315" w:name="_Toc378841236"/>
      <w:bookmarkStart w:id="316" w:name="_Toc378858835"/>
      <w:bookmarkStart w:id="317" w:name="_Toc378859063"/>
      <w:bookmarkStart w:id="318" w:name="_Toc388281278"/>
      <w:bookmarkStart w:id="319" w:name="_Toc388281734"/>
      <w:bookmarkStart w:id="320" w:name="_Toc388282216"/>
      <w:bookmarkStart w:id="321" w:name="_Toc388282664"/>
      <w:bookmarkStart w:id="322" w:name="_Toc388284933"/>
      <w:bookmarkStart w:id="323" w:name="_Toc388281292"/>
      <w:bookmarkStart w:id="324" w:name="_Toc388281748"/>
      <w:bookmarkStart w:id="325" w:name="_Toc388282230"/>
      <w:bookmarkStart w:id="326" w:name="_Toc388282678"/>
      <w:bookmarkStart w:id="327" w:name="_Toc388284947"/>
      <w:bookmarkStart w:id="328" w:name="_Toc388374088"/>
      <w:bookmarkStart w:id="329" w:name="_Toc388281295"/>
      <w:bookmarkStart w:id="330" w:name="_Toc388281751"/>
      <w:bookmarkStart w:id="331" w:name="_Toc388282233"/>
      <w:bookmarkStart w:id="332" w:name="_Toc388282681"/>
      <w:bookmarkStart w:id="333" w:name="_Toc388284950"/>
      <w:bookmarkStart w:id="334" w:name="_Toc388374090"/>
      <w:bookmarkStart w:id="335" w:name="_Toc388281298"/>
      <w:bookmarkStart w:id="336" w:name="_Toc388281754"/>
      <w:bookmarkStart w:id="337" w:name="_Toc388282236"/>
      <w:bookmarkStart w:id="338" w:name="_Toc388282684"/>
      <w:bookmarkStart w:id="339" w:name="_Toc388284953"/>
      <w:bookmarkStart w:id="340" w:name="_Toc388374092"/>
      <w:bookmarkStart w:id="341" w:name="_Toc388281301"/>
      <w:bookmarkStart w:id="342" w:name="_Toc388281757"/>
      <w:bookmarkStart w:id="343" w:name="_Toc388282239"/>
      <w:bookmarkStart w:id="344" w:name="_Toc388282687"/>
      <w:bookmarkStart w:id="345" w:name="_Toc388284956"/>
      <w:bookmarkStart w:id="346" w:name="_Toc388374094"/>
      <w:bookmarkStart w:id="347" w:name="_Toc388281313"/>
      <w:bookmarkStart w:id="348" w:name="_Toc388281769"/>
      <w:bookmarkStart w:id="349" w:name="_Toc388282251"/>
      <w:bookmarkStart w:id="350" w:name="_Toc388282699"/>
      <w:bookmarkStart w:id="351" w:name="_Toc388284968"/>
      <w:bookmarkStart w:id="352" w:name="_Toc388374102"/>
      <w:bookmarkStart w:id="353" w:name="_Toc388281318"/>
      <w:bookmarkStart w:id="354" w:name="_Toc388281774"/>
      <w:bookmarkStart w:id="355" w:name="_Toc388282256"/>
      <w:bookmarkStart w:id="356" w:name="_Toc388282704"/>
      <w:bookmarkStart w:id="357" w:name="_Toc388281319"/>
      <w:bookmarkStart w:id="358" w:name="_Toc388281775"/>
      <w:bookmarkStart w:id="359" w:name="_Toc388282257"/>
      <w:bookmarkStart w:id="360" w:name="_Toc388282705"/>
      <w:bookmarkStart w:id="361" w:name="_Toc388281320"/>
      <w:bookmarkStart w:id="362" w:name="_Toc388281776"/>
      <w:bookmarkStart w:id="363" w:name="_Toc388282258"/>
      <w:bookmarkStart w:id="364" w:name="_Toc388282706"/>
      <w:bookmarkStart w:id="365" w:name="_Toc388281321"/>
      <w:bookmarkStart w:id="366" w:name="_Toc388281777"/>
      <w:bookmarkStart w:id="367" w:name="_Toc388282259"/>
      <w:bookmarkStart w:id="368" w:name="_Toc388282707"/>
      <w:bookmarkStart w:id="369" w:name="_Toc387244977"/>
      <w:bookmarkStart w:id="370" w:name="_Toc388281327"/>
      <w:bookmarkStart w:id="371" w:name="_Toc388281783"/>
      <w:bookmarkStart w:id="372" w:name="_Toc388282265"/>
      <w:bookmarkStart w:id="373" w:name="_Toc388282713"/>
      <w:bookmarkStart w:id="374" w:name="_Toc388284979"/>
      <w:bookmarkStart w:id="375" w:name="_Toc388374113"/>
      <w:bookmarkStart w:id="376" w:name="_Toc387244978"/>
      <w:bookmarkStart w:id="377" w:name="_Toc388281328"/>
      <w:bookmarkStart w:id="378" w:name="_Toc388281784"/>
      <w:bookmarkStart w:id="379" w:name="_Toc388282266"/>
      <w:bookmarkStart w:id="380" w:name="_Toc388282714"/>
      <w:bookmarkStart w:id="381" w:name="_Toc388284980"/>
      <w:bookmarkStart w:id="382" w:name="_Toc387245003"/>
      <w:bookmarkStart w:id="383" w:name="_Toc388281353"/>
      <w:bookmarkStart w:id="384" w:name="_Toc388281809"/>
      <w:bookmarkStart w:id="385" w:name="_Toc388282291"/>
      <w:bookmarkStart w:id="386" w:name="_Toc388282739"/>
      <w:bookmarkStart w:id="387" w:name="_Toc388285005"/>
      <w:bookmarkStart w:id="388" w:name="_Toc388374131"/>
      <w:bookmarkStart w:id="389" w:name="_Toc387245028"/>
      <w:bookmarkStart w:id="390" w:name="_Toc388281378"/>
      <w:bookmarkStart w:id="391" w:name="_Toc388281834"/>
      <w:bookmarkStart w:id="392" w:name="_Toc388282316"/>
      <w:bookmarkStart w:id="393" w:name="_Toc388282764"/>
      <w:bookmarkStart w:id="394" w:name="_Toc388285030"/>
      <w:bookmarkStart w:id="395" w:name="_Toc388374148"/>
      <w:bookmarkStart w:id="396" w:name="_Toc387245029"/>
      <w:bookmarkStart w:id="397" w:name="_Toc388281379"/>
      <w:bookmarkStart w:id="398" w:name="_Toc388281835"/>
      <w:bookmarkStart w:id="399" w:name="_Toc388282317"/>
      <w:bookmarkStart w:id="400" w:name="_Toc388282765"/>
      <w:bookmarkStart w:id="401" w:name="_Toc388285031"/>
      <w:bookmarkStart w:id="402" w:name="_Toc388374149"/>
      <w:bookmarkStart w:id="403" w:name="_Toc387245030"/>
      <w:bookmarkStart w:id="404" w:name="_Toc388281380"/>
      <w:bookmarkStart w:id="405" w:name="_Toc388281836"/>
      <w:bookmarkStart w:id="406" w:name="_Toc388282318"/>
      <w:bookmarkStart w:id="407" w:name="_Toc388282766"/>
      <w:bookmarkStart w:id="408" w:name="_Toc388285032"/>
      <w:bookmarkStart w:id="409" w:name="_Toc388374150"/>
      <w:bookmarkStart w:id="410" w:name="_Toc387245031"/>
      <w:bookmarkStart w:id="411" w:name="_Toc388281381"/>
      <w:bookmarkStart w:id="412" w:name="_Toc388281837"/>
      <w:bookmarkStart w:id="413" w:name="_Toc388282319"/>
      <w:bookmarkStart w:id="414" w:name="_Toc388282767"/>
      <w:bookmarkStart w:id="415" w:name="_Toc388285033"/>
      <w:bookmarkStart w:id="416" w:name="_Toc388374151"/>
      <w:bookmarkStart w:id="417" w:name="_Toc387245032"/>
      <w:bookmarkStart w:id="418" w:name="_Toc388281382"/>
      <w:bookmarkStart w:id="419" w:name="_Toc388281838"/>
      <w:bookmarkStart w:id="420" w:name="_Toc388282320"/>
      <w:bookmarkStart w:id="421" w:name="_Toc388282768"/>
      <w:bookmarkStart w:id="422" w:name="_Toc388285034"/>
      <w:bookmarkStart w:id="423" w:name="_Toc388374152"/>
      <w:bookmarkStart w:id="424" w:name="_Toc387245033"/>
      <w:bookmarkStart w:id="425" w:name="_Toc388281383"/>
      <w:bookmarkStart w:id="426" w:name="_Toc388281839"/>
      <w:bookmarkStart w:id="427" w:name="_Toc388282321"/>
      <w:bookmarkStart w:id="428" w:name="_Toc388282769"/>
      <w:bookmarkStart w:id="429" w:name="_Toc388285035"/>
      <w:bookmarkStart w:id="430" w:name="_Toc387245106"/>
      <w:bookmarkStart w:id="431" w:name="_Toc388281456"/>
      <w:bookmarkStart w:id="432" w:name="_Toc388281912"/>
      <w:bookmarkStart w:id="433" w:name="_Toc388282394"/>
      <w:bookmarkStart w:id="434" w:name="_Toc388282842"/>
      <w:bookmarkStart w:id="435" w:name="_Toc388285108"/>
      <w:bookmarkStart w:id="436" w:name="_Toc388374208"/>
      <w:bookmarkStart w:id="437" w:name="_Toc377646054"/>
      <w:bookmarkStart w:id="438" w:name="_Toc377648989"/>
      <w:bookmarkStart w:id="439" w:name="_Toc377650842"/>
      <w:bookmarkStart w:id="440" w:name="_Toc377650969"/>
      <w:bookmarkStart w:id="441" w:name="_Toc377653238"/>
      <w:bookmarkStart w:id="442" w:name="_Toc378351543"/>
      <w:bookmarkStart w:id="443" w:name="_Toc378681292"/>
      <w:bookmarkStart w:id="444" w:name="_Toc378682212"/>
      <w:bookmarkStart w:id="445" w:name="_Toc378683659"/>
      <w:bookmarkStart w:id="446" w:name="_Toc378685347"/>
      <w:bookmarkStart w:id="447" w:name="_Toc378685483"/>
      <w:bookmarkStart w:id="448" w:name="_Toc378691692"/>
      <w:bookmarkStart w:id="449" w:name="_Toc378692149"/>
      <w:bookmarkStart w:id="450" w:name="_Toc378692286"/>
      <w:bookmarkStart w:id="451" w:name="_Toc378692423"/>
      <w:bookmarkStart w:id="452" w:name="_Toc378761125"/>
      <w:bookmarkStart w:id="453" w:name="_Toc378761268"/>
      <w:bookmarkStart w:id="454" w:name="_Toc378761411"/>
      <w:bookmarkStart w:id="455" w:name="_Toc378761554"/>
      <w:bookmarkStart w:id="456" w:name="_Toc378761867"/>
      <w:bookmarkStart w:id="457" w:name="_Toc378762007"/>
      <w:bookmarkStart w:id="458" w:name="_Toc378762145"/>
      <w:bookmarkStart w:id="459" w:name="_Toc378765622"/>
      <w:bookmarkStart w:id="460" w:name="_Toc378767370"/>
      <w:bookmarkStart w:id="461" w:name="_Toc378774965"/>
      <w:bookmarkStart w:id="462" w:name="_Toc378776160"/>
      <w:bookmarkStart w:id="463" w:name="_Toc378841240"/>
      <w:bookmarkStart w:id="464" w:name="_Toc378858839"/>
      <w:bookmarkStart w:id="465" w:name="_Toc378859067"/>
      <w:bookmarkStart w:id="466" w:name="_Toc377646055"/>
      <w:bookmarkStart w:id="467" w:name="_Toc377648990"/>
      <w:bookmarkStart w:id="468" w:name="_Toc377650843"/>
      <w:bookmarkStart w:id="469" w:name="_Toc377650970"/>
      <w:bookmarkStart w:id="470" w:name="_Toc377653239"/>
      <w:bookmarkStart w:id="471" w:name="_Toc378351544"/>
      <w:bookmarkStart w:id="472" w:name="_Toc378681293"/>
      <w:bookmarkStart w:id="473" w:name="_Toc378682213"/>
      <w:bookmarkStart w:id="474" w:name="_Toc378683660"/>
      <w:bookmarkStart w:id="475" w:name="_Toc378685348"/>
      <w:bookmarkStart w:id="476" w:name="_Toc378685484"/>
      <w:bookmarkStart w:id="477" w:name="_Toc378691693"/>
      <w:bookmarkStart w:id="478" w:name="_Toc378692150"/>
      <w:bookmarkStart w:id="479" w:name="_Toc378692287"/>
      <w:bookmarkStart w:id="480" w:name="_Toc378692424"/>
      <w:bookmarkStart w:id="481" w:name="_Toc378761126"/>
      <w:bookmarkStart w:id="482" w:name="_Toc378761269"/>
      <w:bookmarkStart w:id="483" w:name="_Toc378761412"/>
      <w:bookmarkStart w:id="484" w:name="_Toc378761555"/>
      <w:bookmarkStart w:id="485" w:name="_Toc378761868"/>
      <w:bookmarkStart w:id="486" w:name="_Toc378762008"/>
      <w:bookmarkStart w:id="487" w:name="_Toc378762146"/>
      <w:bookmarkStart w:id="488" w:name="_Toc378765623"/>
      <w:bookmarkStart w:id="489" w:name="_Toc378767371"/>
      <w:bookmarkStart w:id="490" w:name="_Toc378774966"/>
      <w:bookmarkStart w:id="491" w:name="_Toc378776161"/>
      <w:bookmarkStart w:id="492" w:name="_Toc378841241"/>
      <w:bookmarkStart w:id="493" w:name="_Toc378858840"/>
      <w:bookmarkStart w:id="494" w:name="_Toc378859068"/>
      <w:bookmarkStart w:id="495" w:name="_Toc377646056"/>
      <w:bookmarkStart w:id="496" w:name="_Toc377648991"/>
      <w:bookmarkStart w:id="497" w:name="_Toc377650844"/>
      <w:bookmarkStart w:id="498" w:name="_Toc377650971"/>
      <w:bookmarkStart w:id="499" w:name="_Toc377653240"/>
      <w:bookmarkStart w:id="500" w:name="_Toc378351545"/>
      <w:bookmarkStart w:id="501" w:name="_Toc378681294"/>
      <w:bookmarkStart w:id="502" w:name="_Toc378682214"/>
      <w:bookmarkStart w:id="503" w:name="_Toc378683661"/>
      <w:bookmarkStart w:id="504" w:name="_Toc378685349"/>
      <w:bookmarkStart w:id="505" w:name="_Toc378685485"/>
      <w:bookmarkStart w:id="506" w:name="_Toc378691694"/>
      <w:bookmarkStart w:id="507" w:name="_Toc378692151"/>
      <w:bookmarkStart w:id="508" w:name="_Toc378692288"/>
      <w:bookmarkStart w:id="509" w:name="_Toc378692425"/>
      <w:bookmarkStart w:id="510" w:name="_Toc378761127"/>
      <w:bookmarkStart w:id="511" w:name="_Toc378761270"/>
      <w:bookmarkStart w:id="512" w:name="_Toc378761413"/>
      <w:bookmarkStart w:id="513" w:name="_Toc378761556"/>
      <w:bookmarkStart w:id="514" w:name="_Toc378761869"/>
      <w:bookmarkStart w:id="515" w:name="_Toc378762009"/>
      <w:bookmarkStart w:id="516" w:name="_Toc378762147"/>
      <w:bookmarkStart w:id="517" w:name="_Toc378765624"/>
      <w:bookmarkStart w:id="518" w:name="_Toc378767372"/>
      <w:bookmarkStart w:id="519" w:name="_Toc378774967"/>
      <w:bookmarkStart w:id="520" w:name="_Toc378776162"/>
      <w:bookmarkStart w:id="521" w:name="_Toc378841242"/>
      <w:bookmarkStart w:id="522" w:name="_Toc378858841"/>
      <w:bookmarkStart w:id="523" w:name="_Toc378859069"/>
      <w:bookmarkStart w:id="524" w:name="_Toc377646057"/>
      <w:bookmarkStart w:id="525" w:name="_Toc377648992"/>
      <w:bookmarkStart w:id="526" w:name="_Toc377650845"/>
      <w:bookmarkStart w:id="527" w:name="_Toc377650972"/>
      <w:bookmarkStart w:id="528" w:name="_Toc377653241"/>
      <w:bookmarkStart w:id="529" w:name="_Toc378351546"/>
      <w:bookmarkStart w:id="530" w:name="_Toc378681295"/>
      <w:bookmarkStart w:id="531" w:name="_Toc378682215"/>
      <w:bookmarkStart w:id="532" w:name="_Toc378683662"/>
      <w:bookmarkStart w:id="533" w:name="_Toc378685350"/>
      <w:bookmarkStart w:id="534" w:name="_Toc378685486"/>
      <w:bookmarkStart w:id="535" w:name="_Toc378691695"/>
      <w:bookmarkStart w:id="536" w:name="_Toc378692152"/>
      <w:bookmarkStart w:id="537" w:name="_Toc378692289"/>
      <w:bookmarkStart w:id="538" w:name="_Toc378692426"/>
      <w:bookmarkStart w:id="539" w:name="_Toc378761128"/>
      <w:bookmarkStart w:id="540" w:name="_Toc378761271"/>
      <w:bookmarkStart w:id="541" w:name="_Toc378761414"/>
      <w:bookmarkStart w:id="542" w:name="_Toc378761557"/>
      <w:bookmarkStart w:id="543" w:name="_Toc378761870"/>
      <w:bookmarkStart w:id="544" w:name="_Toc378762010"/>
      <w:bookmarkStart w:id="545" w:name="_Toc378762148"/>
      <w:bookmarkStart w:id="546" w:name="_Toc378765625"/>
      <w:bookmarkStart w:id="547" w:name="_Toc378767373"/>
      <w:bookmarkStart w:id="548" w:name="_Toc378774968"/>
      <w:bookmarkStart w:id="549" w:name="_Toc378776163"/>
      <w:bookmarkStart w:id="550" w:name="_Toc378841243"/>
      <w:bookmarkStart w:id="551" w:name="_Toc378858842"/>
      <w:bookmarkStart w:id="552" w:name="_Toc378859070"/>
      <w:bookmarkStart w:id="553" w:name="_Toc377646058"/>
      <w:bookmarkStart w:id="554" w:name="_Toc377648993"/>
      <w:bookmarkStart w:id="555" w:name="_Toc377650846"/>
      <w:bookmarkStart w:id="556" w:name="_Toc377650973"/>
      <w:bookmarkStart w:id="557" w:name="_Toc377653242"/>
      <w:bookmarkStart w:id="558" w:name="_Toc378351547"/>
      <w:bookmarkStart w:id="559" w:name="_Toc378681296"/>
      <w:bookmarkStart w:id="560" w:name="_Toc378682216"/>
      <w:bookmarkStart w:id="561" w:name="_Toc378683663"/>
      <w:bookmarkStart w:id="562" w:name="_Toc378685351"/>
      <w:bookmarkStart w:id="563" w:name="_Toc378685487"/>
      <w:bookmarkStart w:id="564" w:name="_Toc378691696"/>
      <w:bookmarkStart w:id="565" w:name="_Toc378692153"/>
      <w:bookmarkStart w:id="566" w:name="_Toc378692290"/>
      <w:bookmarkStart w:id="567" w:name="_Toc378692427"/>
      <w:bookmarkStart w:id="568" w:name="_Toc378761129"/>
      <w:bookmarkStart w:id="569" w:name="_Toc378761272"/>
      <w:bookmarkStart w:id="570" w:name="_Toc378761415"/>
      <w:bookmarkStart w:id="571" w:name="_Toc378761558"/>
      <w:bookmarkStart w:id="572" w:name="_Toc378761871"/>
      <w:bookmarkStart w:id="573" w:name="_Toc378762011"/>
      <w:bookmarkStart w:id="574" w:name="_Toc378762149"/>
      <w:bookmarkStart w:id="575" w:name="_Toc378765626"/>
      <w:bookmarkStart w:id="576" w:name="_Toc378767374"/>
      <w:bookmarkStart w:id="577" w:name="_Toc378774969"/>
      <w:bookmarkStart w:id="578" w:name="_Toc378776164"/>
      <w:bookmarkStart w:id="579" w:name="_Toc378841244"/>
      <w:bookmarkStart w:id="580" w:name="_Toc378858843"/>
      <w:bookmarkStart w:id="581" w:name="_Toc378859071"/>
      <w:bookmarkStart w:id="582" w:name="_Toc377646059"/>
      <w:bookmarkStart w:id="583" w:name="_Toc377648994"/>
      <w:bookmarkStart w:id="584" w:name="_Toc377650847"/>
      <w:bookmarkStart w:id="585" w:name="_Toc377650974"/>
      <w:bookmarkStart w:id="586" w:name="_Toc377653243"/>
      <w:bookmarkStart w:id="587" w:name="_Toc378351548"/>
      <w:bookmarkStart w:id="588" w:name="_Toc378681297"/>
      <w:bookmarkStart w:id="589" w:name="_Toc378682217"/>
      <w:bookmarkStart w:id="590" w:name="_Toc378683664"/>
      <w:bookmarkStart w:id="591" w:name="_Toc378685352"/>
      <w:bookmarkStart w:id="592" w:name="_Toc378685488"/>
      <w:bookmarkStart w:id="593" w:name="_Toc378691697"/>
      <w:bookmarkStart w:id="594" w:name="_Toc378692154"/>
      <w:bookmarkStart w:id="595" w:name="_Toc378692291"/>
      <w:bookmarkStart w:id="596" w:name="_Toc378692428"/>
      <w:bookmarkStart w:id="597" w:name="_Toc378761130"/>
      <w:bookmarkStart w:id="598" w:name="_Toc378761273"/>
      <w:bookmarkStart w:id="599" w:name="_Toc378761416"/>
      <w:bookmarkStart w:id="600" w:name="_Toc378761559"/>
      <w:bookmarkStart w:id="601" w:name="_Toc378761872"/>
      <w:bookmarkStart w:id="602" w:name="_Toc378762012"/>
      <w:bookmarkStart w:id="603" w:name="_Toc378762150"/>
      <w:bookmarkStart w:id="604" w:name="_Toc378765627"/>
      <w:bookmarkStart w:id="605" w:name="_Toc378767375"/>
      <w:bookmarkStart w:id="606" w:name="_Toc378774970"/>
      <w:bookmarkStart w:id="607" w:name="_Toc378776165"/>
      <w:bookmarkStart w:id="608" w:name="_Toc378841245"/>
      <w:bookmarkStart w:id="609" w:name="_Toc378858844"/>
      <w:bookmarkStart w:id="610" w:name="_Toc378859072"/>
      <w:bookmarkStart w:id="611" w:name="_Toc377646060"/>
      <w:bookmarkStart w:id="612" w:name="_Toc377648995"/>
      <w:bookmarkStart w:id="613" w:name="_Toc377650848"/>
      <w:bookmarkStart w:id="614" w:name="_Toc377650975"/>
      <w:bookmarkStart w:id="615" w:name="_Toc377653244"/>
      <w:bookmarkStart w:id="616" w:name="_Toc378351549"/>
      <w:bookmarkStart w:id="617" w:name="_Toc378681298"/>
      <w:bookmarkStart w:id="618" w:name="_Toc378682218"/>
      <w:bookmarkStart w:id="619" w:name="_Toc378683665"/>
      <w:bookmarkStart w:id="620" w:name="_Toc378685353"/>
      <w:bookmarkStart w:id="621" w:name="_Toc378685489"/>
      <w:bookmarkStart w:id="622" w:name="_Toc378691698"/>
      <w:bookmarkStart w:id="623" w:name="_Toc378692155"/>
      <w:bookmarkStart w:id="624" w:name="_Toc378692292"/>
      <w:bookmarkStart w:id="625" w:name="_Toc378692429"/>
      <w:bookmarkStart w:id="626" w:name="_Toc378761131"/>
      <w:bookmarkStart w:id="627" w:name="_Toc378761274"/>
      <w:bookmarkStart w:id="628" w:name="_Toc378761417"/>
      <w:bookmarkStart w:id="629" w:name="_Toc378761560"/>
      <w:bookmarkStart w:id="630" w:name="_Toc378761873"/>
      <w:bookmarkStart w:id="631" w:name="_Toc378762013"/>
      <w:bookmarkStart w:id="632" w:name="_Toc378762151"/>
      <w:bookmarkStart w:id="633" w:name="_Toc378765628"/>
      <w:bookmarkStart w:id="634" w:name="_Toc378767376"/>
      <w:bookmarkStart w:id="635" w:name="_Toc378774971"/>
      <w:bookmarkStart w:id="636" w:name="_Toc378776166"/>
      <w:bookmarkStart w:id="637" w:name="_Toc378841246"/>
      <w:bookmarkStart w:id="638" w:name="_Toc378858845"/>
      <w:bookmarkStart w:id="639" w:name="_Toc378859073"/>
      <w:bookmarkStart w:id="640" w:name="_Toc387245107"/>
      <w:bookmarkStart w:id="641" w:name="_Toc388281457"/>
      <w:bookmarkStart w:id="642" w:name="_Toc388281913"/>
      <w:bookmarkStart w:id="643" w:name="_Toc388282395"/>
      <w:bookmarkStart w:id="644" w:name="_Toc388282843"/>
      <w:bookmarkStart w:id="645" w:name="_Toc388285109"/>
      <w:bookmarkStart w:id="646" w:name="_Toc387245108"/>
      <w:bookmarkStart w:id="647" w:name="_Toc388281458"/>
      <w:bookmarkStart w:id="648" w:name="_Toc388281914"/>
      <w:bookmarkStart w:id="649" w:name="_Toc388282396"/>
      <w:bookmarkStart w:id="650" w:name="_Toc388282844"/>
      <w:bookmarkStart w:id="651" w:name="_Toc388285110"/>
      <w:bookmarkStart w:id="652" w:name="_Toc387245109"/>
      <w:bookmarkStart w:id="653" w:name="_Toc388281459"/>
      <w:bookmarkStart w:id="654" w:name="_Toc388281915"/>
      <w:bookmarkStart w:id="655" w:name="_Toc388282397"/>
      <w:bookmarkStart w:id="656" w:name="_Toc388282845"/>
      <w:bookmarkStart w:id="657" w:name="_Toc388285111"/>
      <w:bookmarkStart w:id="658" w:name="_Toc388374211"/>
      <w:bookmarkStart w:id="659" w:name="_Toc387245110"/>
      <w:bookmarkStart w:id="660" w:name="_Toc388281460"/>
      <w:bookmarkStart w:id="661" w:name="_Toc388281916"/>
      <w:bookmarkStart w:id="662" w:name="_Toc388282398"/>
      <w:bookmarkStart w:id="663" w:name="_Toc388282846"/>
      <w:bookmarkStart w:id="664" w:name="_Toc388285112"/>
      <w:bookmarkStart w:id="665" w:name="_Toc388374212"/>
      <w:bookmarkStart w:id="666" w:name="_Toc387245111"/>
      <w:bookmarkStart w:id="667" w:name="_Toc388281461"/>
      <w:bookmarkStart w:id="668" w:name="_Toc388281917"/>
      <w:bookmarkStart w:id="669" w:name="_Toc388282399"/>
      <w:bookmarkStart w:id="670" w:name="_Toc388282847"/>
      <w:bookmarkStart w:id="671" w:name="_Toc388285113"/>
      <w:bookmarkStart w:id="672" w:name="_Toc387245148"/>
      <w:bookmarkStart w:id="673" w:name="_Toc387250792"/>
      <w:bookmarkStart w:id="674" w:name="_Toc388281498"/>
      <w:bookmarkStart w:id="675" w:name="_Toc388281954"/>
      <w:bookmarkStart w:id="676" w:name="_Toc388282436"/>
      <w:bookmarkStart w:id="677" w:name="_Toc388282884"/>
      <w:bookmarkStart w:id="678" w:name="_Toc388285150"/>
      <w:bookmarkStart w:id="679" w:name="_Toc388374241"/>
      <w:bookmarkStart w:id="680" w:name="_Toc387245149"/>
      <w:bookmarkStart w:id="681" w:name="_Toc387250793"/>
      <w:bookmarkStart w:id="682" w:name="_Toc388281499"/>
      <w:bookmarkStart w:id="683" w:name="_Toc388281955"/>
      <w:bookmarkStart w:id="684" w:name="_Toc388282437"/>
      <w:bookmarkStart w:id="685" w:name="_Toc388282885"/>
      <w:bookmarkStart w:id="686" w:name="_Toc388285151"/>
      <w:bookmarkStart w:id="687" w:name="_Toc388374242"/>
      <w:bookmarkStart w:id="688" w:name="_Toc387245151"/>
      <w:bookmarkStart w:id="689" w:name="_Toc388281501"/>
      <w:bookmarkStart w:id="690" w:name="_Toc388281957"/>
      <w:bookmarkStart w:id="691" w:name="_Toc388282439"/>
      <w:bookmarkStart w:id="692" w:name="_Toc388282887"/>
      <w:bookmarkStart w:id="693" w:name="_Toc388285153"/>
      <w:bookmarkStart w:id="694" w:name="_Toc388374244"/>
      <w:bookmarkStart w:id="695" w:name="_Toc377646064"/>
      <w:bookmarkStart w:id="696" w:name="_Toc377648999"/>
      <w:bookmarkStart w:id="697" w:name="_Toc377650852"/>
      <w:bookmarkStart w:id="698" w:name="_Toc377650979"/>
      <w:bookmarkStart w:id="699" w:name="_Toc377653248"/>
      <w:bookmarkStart w:id="700" w:name="_Toc378351553"/>
      <w:bookmarkStart w:id="701" w:name="_Toc378681302"/>
      <w:bookmarkStart w:id="702" w:name="_Toc378682222"/>
      <w:bookmarkStart w:id="703" w:name="_Toc378683669"/>
      <w:bookmarkStart w:id="704" w:name="_Toc378685357"/>
      <w:bookmarkStart w:id="705" w:name="_Toc378685493"/>
      <w:bookmarkStart w:id="706" w:name="_Toc378691702"/>
      <w:bookmarkStart w:id="707" w:name="_Toc378692159"/>
      <w:bookmarkStart w:id="708" w:name="_Toc378692296"/>
      <w:bookmarkStart w:id="709" w:name="_Toc378692433"/>
      <w:bookmarkStart w:id="710" w:name="_Toc378761135"/>
      <w:bookmarkStart w:id="711" w:name="_Toc378761278"/>
      <w:bookmarkStart w:id="712" w:name="_Toc378761421"/>
      <w:bookmarkStart w:id="713" w:name="_Toc378761564"/>
      <w:bookmarkStart w:id="714" w:name="_Toc378761877"/>
      <w:bookmarkStart w:id="715" w:name="_Toc378762017"/>
      <w:bookmarkStart w:id="716" w:name="_Toc378762155"/>
      <w:bookmarkStart w:id="717" w:name="_Toc378765632"/>
      <w:bookmarkStart w:id="718" w:name="_Toc378767380"/>
      <w:bookmarkStart w:id="719" w:name="_Toc378774975"/>
      <w:bookmarkStart w:id="720" w:name="_Toc378776170"/>
      <w:bookmarkStart w:id="721" w:name="_Toc378841250"/>
      <w:bookmarkStart w:id="722" w:name="_Toc378858849"/>
      <w:bookmarkStart w:id="723" w:name="_Toc378859077"/>
      <w:bookmarkStart w:id="724" w:name="_Toc377646065"/>
      <w:bookmarkStart w:id="725" w:name="_Toc377649000"/>
      <w:bookmarkStart w:id="726" w:name="_Toc377650853"/>
      <w:bookmarkStart w:id="727" w:name="_Toc377650980"/>
      <w:bookmarkStart w:id="728" w:name="_Toc377653249"/>
      <w:bookmarkStart w:id="729" w:name="_Toc378351554"/>
      <w:bookmarkStart w:id="730" w:name="_Toc378681303"/>
      <w:bookmarkStart w:id="731" w:name="_Toc378682223"/>
      <w:bookmarkStart w:id="732" w:name="_Toc378683670"/>
      <w:bookmarkStart w:id="733" w:name="_Toc378685358"/>
      <w:bookmarkStart w:id="734" w:name="_Toc378685494"/>
      <w:bookmarkStart w:id="735" w:name="_Toc378691703"/>
      <w:bookmarkStart w:id="736" w:name="_Toc378692160"/>
      <w:bookmarkStart w:id="737" w:name="_Toc378692297"/>
      <w:bookmarkStart w:id="738" w:name="_Toc378692434"/>
      <w:bookmarkStart w:id="739" w:name="_Toc378761136"/>
      <w:bookmarkStart w:id="740" w:name="_Toc378761279"/>
      <w:bookmarkStart w:id="741" w:name="_Toc378761422"/>
      <w:bookmarkStart w:id="742" w:name="_Toc378761565"/>
      <w:bookmarkStart w:id="743" w:name="_Toc378761878"/>
      <w:bookmarkStart w:id="744" w:name="_Toc378762018"/>
      <w:bookmarkStart w:id="745" w:name="_Toc378762156"/>
      <w:bookmarkStart w:id="746" w:name="_Toc378765633"/>
      <w:bookmarkStart w:id="747" w:name="_Toc378767381"/>
      <w:bookmarkStart w:id="748" w:name="_Toc378774976"/>
      <w:bookmarkStart w:id="749" w:name="_Toc378776171"/>
      <w:bookmarkStart w:id="750" w:name="_Toc378841251"/>
      <w:bookmarkStart w:id="751" w:name="_Toc378858850"/>
      <w:bookmarkStart w:id="752" w:name="_Toc378859078"/>
      <w:bookmarkStart w:id="753" w:name="_Toc377646066"/>
      <w:bookmarkStart w:id="754" w:name="_Toc377649001"/>
      <w:bookmarkStart w:id="755" w:name="_Toc377650854"/>
      <w:bookmarkStart w:id="756" w:name="_Toc377650981"/>
      <w:bookmarkStart w:id="757" w:name="_Toc377653250"/>
      <w:bookmarkStart w:id="758" w:name="_Toc378351555"/>
      <w:bookmarkStart w:id="759" w:name="_Toc378681304"/>
      <w:bookmarkStart w:id="760" w:name="_Toc378682224"/>
      <w:bookmarkStart w:id="761" w:name="_Toc378683671"/>
      <w:bookmarkStart w:id="762" w:name="_Toc378685359"/>
      <w:bookmarkStart w:id="763" w:name="_Toc378685495"/>
      <w:bookmarkStart w:id="764" w:name="_Toc378691704"/>
      <w:bookmarkStart w:id="765" w:name="_Toc378692161"/>
      <w:bookmarkStart w:id="766" w:name="_Toc378692298"/>
      <w:bookmarkStart w:id="767" w:name="_Toc378692435"/>
      <w:bookmarkStart w:id="768" w:name="_Toc378761137"/>
      <w:bookmarkStart w:id="769" w:name="_Toc378761280"/>
      <w:bookmarkStart w:id="770" w:name="_Toc378761423"/>
      <w:bookmarkStart w:id="771" w:name="_Toc378761566"/>
      <w:bookmarkStart w:id="772" w:name="_Toc378761879"/>
      <w:bookmarkStart w:id="773" w:name="_Toc378762019"/>
      <w:bookmarkStart w:id="774" w:name="_Toc378762157"/>
      <w:bookmarkStart w:id="775" w:name="_Toc378765634"/>
      <w:bookmarkStart w:id="776" w:name="_Toc378767382"/>
      <w:bookmarkStart w:id="777" w:name="_Toc378774977"/>
      <w:bookmarkStart w:id="778" w:name="_Toc378776172"/>
      <w:bookmarkStart w:id="779" w:name="_Toc378841252"/>
      <w:bookmarkStart w:id="780" w:name="_Toc378858851"/>
      <w:bookmarkStart w:id="781" w:name="_Toc378859079"/>
      <w:bookmarkStart w:id="782" w:name="_Toc377646067"/>
      <w:bookmarkStart w:id="783" w:name="_Toc377649002"/>
      <w:bookmarkStart w:id="784" w:name="_Toc377650855"/>
      <w:bookmarkStart w:id="785" w:name="_Toc377650982"/>
      <w:bookmarkStart w:id="786" w:name="_Toc377653251"/>
      <w:bookmarkStart w:id="787" w:name="_Toc378351556"/>
      <w:bookmarkStart w:id="788" w:name="_Toc378681305"/>
      <w:bookmarkStart w:id="789" w:name="_Toc378682225"/>
      <w:bookmarkStart w:id="790" w:name="_Toc378683672"/>
      <w:bookmarkStart w:id="791" w:name="_Toc378685360"/>
      <w:bookmarkStart w:id="792" w:name="_Toc378685496"/>
      <w:bookmarkStart w:id="793" w:name="_Toc378691705"/>
      <w:bookmarkStart w:id="794" w:name="_Toc378692162"/>
      <w:bookmarkStart w:id="795" w:name="_Toc378692299"/>
      <w:bookmarkStart w:id="796" w:name="_Toc378692436"/>
      <w:bookmarkStart w:id="797" w:name="_Toc378761138"/>
      <w:bookmarkStart w:id="798" w:name="_Toc378761281"/>
      <w:bookmarkStart w:id="799" w:name="_Toc378761424"/>
      <w:bookmarkStart w:id="800" w:name="_Toc378761567"/>
      <w:bookmarkStart w:id="801" w:name="_Toc378761880"/>
      <w:bookmarkStart w:id="802" w:name="_Toc378762020"/>
      <w:bookmarkStart w:id="803" w:name="_Toc378762158"/>
      <w:bookmarkStart w:id="804" w:name="_Toc378765635"/>
      <w:bookmarkStart w:id="805" w:name="_Toc378767383"/>
      <w:bookmarkStart w:id="806" w:name="_Toc378774978"/>
      <w:bookmarkStart w:id="807" w:name="_Toc378776173"/>
      <w:bookmarkStart w:id="808" w:name="_Toc378841253"/>
      <w:bookmarkStart w:id="809" w:name="_Toc378858852"/>
      <w:bookmarkStart w:id="810" w:name="_Toc378859080"/>
      <w:bookmarkStart w:id="811" w:name="_Toc377646068"/>
      <w:bookmarkStart w:id="812" w:name="_Toc377649003"/>
      <w:bookmarkStart w:id="813" w:name="_Toc377650856"/>
      <w:bookmarkStart w:id="814" w:name="_Toc377650983"/>
      <w:bookmarkStart w:id="815" w:name="_Toc377653252"/>
      <w:bookmarkStart w:id="816" w:name="_Toc378351557"/>
      <w:bookmarkStart w:id="817" w:name="_Toc378681306"/>
      <w:bookmarkStart w:id="818" w:name="_Toc378682226"/>
      <w:bookmarkStart w:id="819" w:name="_Toc378683673"/>
      <w:bookmarkStart w:id="820" w:name="_Toc378685361"/>
      <w:bookmarkStart w:id="821" w:name="_Toc378685497"/>
      <w:bookmarkStart w:id="822" w:name="_Toc378691706"/>
      <w:bookmarkStart w:id="823" w:name="_Toc378692163"/>
      <w:bookmarkStart w:id="824" w:name="_Toc378692300"/>
      <w:bookmarkStart w:id="825" w:name="_Toc378692437"/>
      <w:bookmarkStart w:id="826" w:name="_Toc378761139"/>
      <w:bookmarkStart w:id="827" w:name="_Toc378761282"/>
      <w:bookmarkStart w:id="828" w:name="_Toc378761425"/>
      <w:bookmarkStart w:id="829" w:name="_Toc378761568"/>
      <w:bookmarkStart w:id="830" w:name="_Toc378761881"/>
      <w:bookmarkStart w:id="831" w:name="_Toc378762021"/>
      <w:bookmarkStart w:id="832" w:name="_Toc378762159"/>
      <w:bookmarkStart w:id="833" w:name="_Toc378765636"/>
      <w:bookmarkStart w:id="834" w:name="_Toc378767384"/>
      <w:bookmarkStart w:id="835" w:name="_Toc378774979"/>
      <w:bookmarkStart w:id="836" w:name="_Toc378776174"/>
      <w:bookmarkStart w:id="837" w:name="_Toc378841254"/>
      <w:bookmarkStart w:id="838" w:name="_Toc378858853"/>
      <w:bookmarkStart w:id="839" w:name="_Toc378859081"/>
      <w:bookmarkStart w:id="840" w:name="_Toc389728912"/>
      <w:bookmarkStart w:id="841" w:name="_Toc151566242"/>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r w:rsidRPr="000057D9">
        <w:lastRenderedPageBreak/>
        <w:t>Assessment of the biocidal product</w:t>
      </w:r>
      <w:bookmarkEnd w:id="840"/>
      <w:bookmarkEnd w:id="841"/>
    </w:p>
    <w:p w14:paraId="4E2948E3" w14:textId="77777777" w:rsidR="0062406C" w:rsidRPr="002C6BA0" w:rsidRDefault="0062406C" w:rsidP="00573CC7">
      <w:pPr>
        <w:pStyle w:val="3"/>
      </w:pPr>
      <w:bookmarkStart w:id="842" w:name="_Toc423017259"/>
      <w:bookmarkStart w:id="843" w:name="_Toc151566243"/>
      <w:proofErr w:type="spellStart"/>
      <w:r w:rsidRPr="002C6BA0">
        <w:t>Intended</w:t>
      </w:r>
      <w:proofErr w:type="spellEnd"/>
      <w:r w:rsidRPr="002C6BA0">
        <w:t xml:space="preserve"> </w:t>
      </w:r>
      <w:proofErr w:type="spellStart"/>
      <w:r w:rsidRPr="002C6BA0">
        <w:t>use</w:t>
      </w:r>
      <w:proofErr w:type="spellEnd"/>
      <w:r w:rsidRPr="002C6BA0">
        <w:t xml:space="preserve">(s) </w:t>
      </w:r>
      <w:proofErr w:type="spellStart"/>
      <w:r w:rsidRPr="002C6BA0">
        <w:t>as</w:t>
      </w:r>
      <w:proofErr w:type="spellEnd"/>
      <w:r w:rsidRPr="002C6BA0">
        <w:t xml:space="preserve"> </w:t>
      </w:r>
      <w:proofErr w:type="spellStart"/>
      <w:r w:rsidRPr="002C6BA0">
        <w:t>applied</w:t>
      </w:r>
      <w:proofErr w:type="spellEnd"/>
      <w:r w:rsidRPr="002C6BA0">
        <w:t xml:space="preserve"> </w:t>
      </w:r>
      <w:proofErr w:type="spellStart"/>
      <w:r w:rsidRPr="002C6BA0">
        <w:t>for</w:t>
      </w:r>
      <w:proofErr w:type="spellEnd"/>
      <w:r w:rsidRPr="002C6BA0">
        <w:t xml:space="preserve"> </w:t>
      </w:r>
      <w:proofErr w:type="spellStart"/>
      <w:r w:rsidRPr="002C6BA0">
        <w:t>by</w:t>
      </w:r>
      <w:proofErr w:type="spellEnd"/>
      <w:r w:rsidRPr="002C6BA0">
        <w:t xml:space="preserve"> </w:t>
      </w:r>
      <w:proofErr w:type="spellStart"/>
      <w:r w:rsidRPr="002C6BA0">
        <w:t>the</w:t>
      </w:r>
      <w:proofErr w:type="spellEnd"/>
      <w:r w:rsidRPr="002C6BA0">
        <w:t xml:space="preserve"> </w:t>
      </w:r>
      <w:proofErr w:type="spellStart"/>
      <w:r w:rsidRPr="002C6BA0">
        <w:t>applicant</w:t>
      </w:r>
      <w:bookmarkEnd w:id="842"/>
      <w:bookmarkEnd w:id="843"/>
      <w:proofErr w:type="spellEnd"/>
      <w:r w:rsidRPr="002C6BA0">
        <w:t xml:space="preserve"> </w:t>
      </w:r>
    </w:p>
    <w:p w14:paraId="20DE1B49" w14:textId="77777777" w:rsidR="0062406C" w:rsidRPr="002C6BA0" w:rsidRDefault="0062406C" w:rsidP="0062406C">
      <w:pPr>
        <w:pStyle w:val="ac"/>
        <w:spacing w:after="120"/>
        <w:ind w:left="0" w:firstLine="0"/>
        <w:rPr>
          <w:rFonts w:ascii="Verdana" w:hAnsi="Verdana"/>
          <w:lang w:val="en-US"/>
        </w:rPr>
      </w:pPr>
      <w:r w:rsidRPr="002C6BA0">
        <w:rPr>
          <w:rFonts w:ascii="Verdana" w:hAnsi="Verdana"/>
          <w:lang w:val="en-US"/>
        </w:rPr>
        <w:t xml:space="preserve">Table </w:t>
      </w:r>
      <w:r w:rsidR="003974D3" w:rsidRPr="002C6BA0">
        <w:rPr>
          <w:rFonts w:ascii="Verdana" w:hAnsi="Verdana"/>
          <w:lang w:val="en-US"/>
        </w:rPr>
        <w:t>6</w:t>
      </w:r>
      <w:r w:rsidRPr="002C6BA0">
        <w:rPr>
          <w:rFonts w:ascii="Verdana" w:hAnsi="Verdana"/>
          <w:lang w:val="en-US"/>
        </w:rPr>
        <w:t xml:space="preserve">. Intended use # </w:t>
      </w:r>
      <w:r w:rsidR="00596135" w:rsidRPr="002C6BA0">
        <w:rPr>
          <w:rFonts w:ascii="Verdana" w:hAnsi="Verdana"/>
          <w:lang w:val="en-US"/>
        </w:rPr>
        <w:t xml:space="preserve">1 – </w:t>
      </w:r>
      <w:r w:rsidR="003974D3" w:rsidRPr="002C6BA0">
        <w:rPr>
          <w:rFonts w:ascii="Verdana" w:hAnsi="Verdana"/>
          <w:highlight w:val="green"/>
          <w:lang w:val="en-US"/>
        </w:rPr>
        <w:t>Spreading on fleas (indoor)</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3974D3" w:rsidRPr="003974D3" w14:paraId="653203E5" w14:textId="77777777" w:rsidTr="00397A50">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3C98BCD" w14:textId="77777777" w:rsidR="003974D3" w:rsidRPr="003974D3" w:rsidRDefault="003974D3" w:rsidP="00397A50">
            <w:pPr>
              <w:rPr>
                <w:b/>
                <w:highlight w:val="green"/>
              </w:rPr>
            </w:pPr>
            <w:r w:rsidRPr="003974D3">
              <w:rPr>
                <w:b/>
                <w:bCs/>
                <w:szCs w:val="24"/>
                <w:highlight w:val="green"/>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604E780" w14:textId="77777777" w:rsidR="003974D3" w:rsidRPr="003974D3" w:rsidRDefault="003974D3" w:rsidP="00397A50">
            <w:pPr>
              <w:rPr>
                <w:highlight w:val="green"/>
              </w:rPr>
            </w:pPr>
            <w:r w:rsidRPr="003974D3">
              <w:rPr>
                <w:highlight w:val="green"/>
              </w:rPr>
              <w:t>PT18 - Insecticides, acaricides and products to control other arthropods (Pest control)</w:t>
            </w:r>
          </w:p>
        </w:tc>
      </w:tr>
      <w:tr w:rsidR="003974D3" w:rsidRPr="003974D3" w14:paraId="4E3DE646" w14:textId="77777777" w:rsidTr="00397A5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ACC65B2" w14:textId="77777777" w:rsidR="003974D3" w:rsidRPr="003974D3" w:rsidRDefault="003974D3" w:rsidP="00397A50">
            <w:pPr>
              <w:rPr>
                <w:b/>
                <w:highlight w:val="green"/>
              </w:rPr>
            </w:pPr>
            <w:r w:rsidRPr="003974D3">
              <w:rPr>
                <w:b/>
                <w:bCs/>
                <w:szCs w:val="24"/>
                <w:highlight w:val="green"/>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E664105" w14:textId="77777777" w:rsidR="003974D3" w:rsidRPr="003974D3" w:rsidRDefault="003974D3" w:rsidP="00397A50">
            <w:pPr>
              <w:rPr>
                <w:highlight w:val="green"/>
              </w:rPr>
            </w:pPr>
            <w:r w:rsidRPr="003974D3">
              <w:rPr>
                <w:highlight w:val="green"/>
              </w:rPr>
              <w:t xml:space="preserve">Indoor surface treatments against Ctenocephalides </w:t>
            </w:r>
            <w:proofErr w:type="spellStart"/>
            <w:r w:rsidRPr="003974D3">
              <w:rPr>
                <w:highlight w:val="green"/>
              </w:rPr>
              <w:t>felis</w:t>
            </w:r>
            <w:proofErr w:type="spellEnd"/>
            <w:r w:rsidRPr="003974D3">
              <w:rPr>
                <w:highlight w:val="green"/>
              </w:rPr>
              <w:t xml:space="preserve"> (fleas).</w:t>
            </w:r>
          </w:p>
          <w:p w14:paraId="53D9311C" w14:textId="77777777" w:rsidR="003974D3" w:rsidRPr="003974D3" w:rsidRDefault="003974D3" w:rsidP="00397A50">
            <w:pPr>
              <w:rPr>
                <w:highlight w:val="green"/>
              </w:rPr>
            </w:pPr>
            <w:r w:rsidRPr="003974D3">
              <w:rPr>
                <w:highlight w:val="green"/>
              </w:rPr>
              <w:t>The product has a residual action with an efficacy of at least 1 week.</w:t>
            </w:r>
          </w:p>
        </w:tc>
      </w:tr>
      <w:tr w:rsidR="003974D3" w:rsidRPr="003974D3" w14:paraId="7829448C" w14:textId="77777777" w:rsidTr="00397A5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7B7E2DF" w14:textId="77777777" w:rsidR="003974D3" w:rsidRPr="003974D3" w:rsidRDefault="003974D3" w:rsidP="00397A50">
            <w:pPr>
              <w:rPr>
                <w:b/>
                <w:highlight w:val="green"/>
              </w:rPr>
            </w:pPr>
            <w:r w:rsidRPr="003974D3">
              <w:rPr>
                <w:b/>
                <w:bCs/>
                <w:szCs w:val="24"/>
                <w:highlight w:val="green"/>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4875DE1" w14:textId="77777777" w:rsidR="003974D3" w:rsidRPr="003974D3" w:rsidRDefault="003974D3" w:rsidP="00397A50">
            <w:pPr>
              <w:rPr>
                <w:highlight w:val="green"/>
              </w:rPr>
            </w:pPr>
            <w:r w:rsidRPr="003974D3">
              <w:rPr>
                <w:i/>
                <w:iCs/>
                <w:highlight w:val="green"/>
              </w:rPr>
              <w:t xml:space="preserve">Ctenocephalides </w:t>
            </w:r>
            <w:proofErr w:type="spellStart"/>
            <w:r w:rsidRPr="003974D3">
              <w:rPr>
                <w:i/>
                <w:iCs/>
                <w:highlight w:val="green"/>
              </w:rPr>
              <w:t>felis</w:t>
            </w:r>
            <w:proofErr w:type="spellEnd"/>
            <w:r w:rsidRPr="003974D3">
              <w:rPr>
                <w:i/>
                <w:iCs/>
                <w:highlight w:val="green"/>
              </w:rPr>
              <w:t xml:space="preserve"> </w:t>
            </w:r>
            <w:r w:rsidRPr="003974D3">
              <w:rPr>
                <w:iCs/>
                <w:highlight w:val="green"/>
              </w:rPr>
              <w:t>adult</w:t>
            </w:r>
          </w:p>
        </w:tc>
      </w:tr>
      <w:tr w:rsidR="003974D3" w:rsidRPr="003974D3" w14:paraId="4C1784E1" w14:textId="77777777" w:rsidTr="00397A5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2379775" w14:textId="77777777" w:rsidR="003974D3" w:rsidRPr="003974D3" w:rsidRDefault="003974D3" w:rsidP="00397A50">
            <w:pPr>
              <w:rPr>
                <w:b/>
                <w:highlight w:val="green"/>
              </w:rPr>
            </w:pPr>
            <w:r w:rsidRPr="003974D3">
              <w:rPr>
                <w:b/>
                <w:bCs/>
                <w:szCs w:val="24"/>
                <w:highlight w:val="green"/>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9BA533A" w14:textId="77777777" w:rsidR="003974D3" w:rsidRPr="003974D3" w:rsidRDefault="003974D3" w:rsidP="00397A50">
            <w:pPr>
              <w:rPr>
                <w:highlight w:val="green"/>
              </w:rPr>
            </w:pPr>
            <w:r w:rsidRPr="003974D3">
              <w:rPr>
                <w:highlight w:val="green"/>
              </w:rPr>
              <w:t>Indoor</w:t>
            </w:r>
          </w:p>
        </w:tc>
      </w:tr>
      <w:tr w:rsidR="003974D3" w:rsidRPr="003974D3" w14:paraId="4247B03B" w14:textId="77777777" w:rsidTr="00397A5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D51770B" w14:textId="77777777" w:rsidR="003974D3" w:rsidRPr="003974D3" w:rsidRDefault="003974D3" w:rsidP="00397A50">
            <w:pPr>
              <w:rPr>
                <w:b/>
                <w:highlight w:val="green"/>
              </w:rPr>
            </w:pPr>
            <w:r w:rsidRPr="003974D3">
              <w:rPr>
                <w:b/>
                <w:bCs/>
                <w:szCs w:val="24"/>
                <w:highlight w:val="green"/>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950A986" w14:textId="77777777" w:rsidR="003974D3" w:rsidRPr="003974D3" w:rsidRDefault="003974D3" w:rsidP="00397A50">
            <w:pPr>
              <w:rPr>
                <w:highlight w:val="green"/>
              </w:rPr>
            </w:pPr>
            <w:r w:rsidRPr="003974D3">
              <w:rPr>
                <w:highlight w:val="green"/>
              </w:rPr>
              <w:t>Spreading</w:t>
            </w:r>
          </w:p>
          <w:p w14:paraId="2684734A" w14:textId="77777777" w:rsidR="003974D3" w:rsidRPr="003974D3" w:rsidRDefault="003974D3" w:rsidP="00397A50">
            <w:pPr>
              <w:rPr>
                <w:strike/>
                <w:highlight w:val="green"/>
              </w:rPr>
            </w:pPr>
            <w:r w:rsidRPr="003974D3">
              <w:rPr>
                <w:highlight w:val="green"/>
              </w:rPr>
              <w:t>Apply the product directly from the packaging or through the spreader in a homogeneous manner</w:t>
            </w:r>
            <w:r w:rsidR="007F1525">
              <w:rPr>
                <w:highlight w:val="green"/>
              </w:rPr>
              <w:t xml:space="preserve"> in surface as for examples the carpets</w:t>
            </w:r>
            <w:r w:rsidRPr="003974D3">
              <w:rPr>
                <w:highlight w:val="green"/>
              </w:rPr>
              <w:t>.</w:t>
            </w:r>
          </w:p>
        </w:tc>
      </w:tr>
      <w:tr w:rsidR="003974D3" w:rsidRPr="003974D3" w14:paraId="2C989AD6" w14:textId="77777777" w:rsidTr="00397A5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34092D0" w14:textId="77777777" w:rsidR="003974D3" w:rsidRPr="003974D3" w:rsidRDefault="003974D3" w:rsidP="00397A50">
            <w:pPr>
              <w:rPr>
                <w:b/>
                <w:highlight w:val="green"/>
              </w:rPr>
            </w:pPr>
            <w:r w:rsidRPr="003974D3">
              <w:rPr>
                <w:b/>
                <w:bCs/>
                <w:szCs w:val="24"/>
                <w:highlight w:val="green"/>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F4D050F" w14:textId="77777777" w:rsidR="003974D3" w:rsidRPr="003974D3" w:rsidRDefault="003974D3" w:rsidP="00397A50">
            <w:pPr>
              <w:rPr>
                <w:strike/>
                <w:highlight w:val="green"/>
              </w:rPr>
            </w:pPr>
            <w:r w:rsidRPr="003974D3">
              <w:rPr>
                <w:highlight w:val="green"/>
              </w:rPr>
              <w:t>12 g/m</w:t>
            </w:r>
            <w:r w:rsidRPr="003974D3">
              <w:rPr>
                <w:highlight w:val="green"/>
                <w:vertAlign w:val="superscript"/>
              </w:rPr>
              <w:t>2</w:t>
            </w:r>
            <w:r w:rsidRPr="003974D3">
              <w:rPr>
                <w:highlight w:val="green"/>
              </w:rPr>
              <w:t xml:space="preserve"> </w:t>
            </w:r>
          </w:p>
          <w:p w14:paraId="78C805EF" w14:textId="77777777" w:rsidR="003974D3" w:rsidRPr="003974D3" w:rsidRDefault="003974D3" w:rsidP="00397A50">
            <w:pPr>
              <w:rPr>
                <w:strike/>
                <w:highlight w:val="green"/>
              </w:rPr>
            </w:pPr>
            <w:r w:rsidRPr="003974D3">
              <w:rPr>
                <w:highlight w:val="green"/>
              </w:rPr>
              <w:t>Frequency: one time per week</w:t>
            </w:r>
          </w:p>
        </w:tc>
      </w:tr>
      <w:tr w:rsidR="003974D3" w:rsidRPr="003974D3" w14:paraId="623DAD9E" w14:textId="77777777" w:rsidTr="00397A5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578C4B4" w14:textId="77777777" w:rsidR="003974D3" w:rsidRPr="003974D3" w:rsidRDefault="003974D3" w:rsidP="00397A50">
            <w:pPr>
              <w:rPr>
                <w:b/>
                <w:highlight w:val="green"/>
              </w:rPr>
            </w:pPr>
            <w:r w:rsidRPr="003974D3">
              <w:rPr>
                <w:b/>
                <w:bCs/>
                <w:szCs w:val="24"/>
                <w:highlight w:val="green"/>
                <w:lang w:eastAsia="en-GB"/>
              </w:rPr>
              <w:t>Category(</w:t>
            </w:r>
            <w:proofErr w:type="spellStart"/>
            <w:r w:rsidRPr="003974D3">
              <w:rPr>
                <w:b/>
                <w:bCs/>
                <w:szCs w:val="24"/>
                <w:highlight w:val="green"/>
                <w:lang w:eastAsia="en-GB"/>
              </w:rPr>
              <w:t>ies</w:t>
            </w:r>
            <w:proofErr w:type="spellEnd"/>
            <w:r w:rsidRPr="003974D3">
              <w:rPr>
                <w:b/>
                <w:bCs/>
                <w:szCs w:val="24"/>
                <w:highlight w:val="green"/>
                <w:lang w:eastAsia="en-GB"/>
              </w:rPr>
              <w:t>)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51F19BD" w14:textId="77777777" w:rsidR="003974D3" w:rsidRPr="003974D3" w:rsidRDefault="003974D3" w:rsidP="00397A50">
            <w:pPr>
              <w:rPr>
                <w:highlight w:val="green"/>
              </w:rPr>
            </w:pPr>
            <w:r w:rsidRPr="003974D3">
              <w:rPr>
                <w:highlight w:val="green"/>
              </w:rPr>
              <w:t>Trained professional</w:t>
            </w:r>
          </w:p>
          <w:p w14:paraId="052B3451" w14:textId="77777777" w:rsidR="003974D3" w:rsidRPr="003974D3" w:rsidRDefault="003974D3" w:rsidP="00397A50">
            <w:pPr>
              <w:rPr>
                <w:highlight w:val="green"/>
              </w:rPr>
            </w:pPr>
            <w:r w:rsidRPr="003974D3">
              <w:rPr>
                <w:highlight w:val="green"/>
              </w:rPr>
              <w:t>Professional</w:t>
            </w:r>
          </w:p>
          <w:p w14:paraId="6582B3EE" w14:textId="77777777" w:rsidR="003974D3" w:rsidRPr="003974D3" w:rsidRDefault="003974D3" w:rsidP="00397A50">
            <w:pPr>
              <w:rPr>
                <w:highlight w:val="green"/>
                <w:lang w:val="it-IT"/>
              </w:rPr>
            </w:pPr>
            <w:r w:rsidRPr="003974D3">
              <w:rPr>
                <w:highlight w:val="green"/>
              </w:rPr>
              <w:t>General public (non-professional)</w:t>
            </w:r>
          </w:p>
        </w:tc>
      </w:tr>
      <w:tr w:rsidR="003974D3" w:rsidRPr="003974D3" w14:paraId="2933990C" w14:textId="77777777" w:rsidTr="00397A50">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33A5F69" w14:textId="77777777" w:rsidR="003974D3" w:rsidRPr="003974D3" w:rsidRDefault="003974D3" w:rsidP="00397A50">
            <w:pPr>
              <w:rPr>
                <w:b/>
                <w:highlight w:val="green"/>
              </w:rPr>
            </w:pPr>
            <w:r w:rsidRPr="003974D3">
              <w:rPr>
                <w:b/>
                <w:bCs/>
                <w:szCs w:val="24"/>
                <w:highlight w:val="green"/>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16B3742" w14:textId="77777777" w:rsidR="003974D3" w:rsidRPr="003974D3" w:rsidRDefault="003974D3" w:rsidP="00397A50">
            <w:pPr>
              <w:rPr>
                <w:highlight w:val="green"/>
              </w:rPr>
            </w:pPr>
            <w:r w:rsidRPr="003974D3">
              <w:rPr>
                <w:highlight w:val="green"/>
              </w:rPr>
              <w:t>Please see the relevant section.</w:t>
            </w:r>
          </w:p>
        </w:tc>
      </w:tr>
    </w:tbl>
    <w:p w14:paraId="3B83326F" w14:textId="77777777" w:rsidR="00BC3510" w:rsidRPr="000057D9" w:rsidRDefault="00BC3510" w:rsidP="00BC3510">
      <w:pPr>
        <w:pStyle w:val="Absatz"/>
        <w:rPr>
          <w:rFonts w:ascii="Verdana" w:hAnsi="Verdana"/>
        </w:rPr>
      </w:pPr>
    </w:p>
    <w:p w14:paraId="33329455" w14:textId="77777777" w:rsidR="00D56327" w:rsidRPr="000057D9" w:rsidRDefault="00D56327" w:rsidP="00BC3510">
      <w:pPr>
        <w:pStyle w:val="Absatz"/>
        <w:rPr>
          <w:rFonts w:ascii="Verdana" w:hAnsi="Verdana"/>
        </w:rPr>
      </w:pPr>
    </w:p>
    <w:p w14:paraId="367149B6" w14:textId="77777777" w:rsidR="005A572E" w:rsidRPr="002C6BA0" w:rsidRDefault="005A572E" w:rsidP="005A572E">
      <w:pPr>
        <w:pStyle w:val="ac"/>
        <w:spacing w:after="120"/>
        <w:ind w:left="0" w:firstLine="0"/>
        <w:rPr>
          <w:rFonts w:ascii="Verdana" w:hAnsi="Verdana"/>
          <w:lang w:val="en-US"/>
        </w:rPr>
      </w:pPr>
      <w:r w:rsidRPr="002C6BA0">
        <w:rPr>
          <w:rFonts w:ascii="Verdana" w:hAnsi="Verdana"/>
          <w:lang w:val="en-US"/>
        </w:rPr>
        <w:t xml:space="preserve">Table </w:t>
      </w:r>
      <w:r w:rsidR="003974D3" w:rsidRPr="002C6BA0">
        <w:rPr>
          <w:rFonts w:ascii="Verdana" w:hAnsi="Verdana"/>
          <w:lang w:val="en-US"/>
        </w:rPr>
        <w:t>7</w:t>
      </w:r>
      <w:r w:rsidRPr="002C6BA0">
        <w:rPr>
          <w:rFonts w:ascii="Verdana" w:hAnsi="Verdana"/>
          <w:lang w:val="en-US"/>
        </w:rPr>
        <w:t xml:space="preserve">. Intended use # 2 – </w:t>
      </w:r>
      <w:r w:rsidR="003974D3" w:rsidRPr="002C6BA0">
        <w:rPr>
          <w:rFonts w:ascii="Verdana" w:hAnsi="Verdana"/>
          <w:highlight w:val="green"/>
          <w:lang w:val="en-US"/>
        </w:rPr>
        <w:t>Spreading on chicken mites  (indoor)</w:t>
      </w:r>
    </w:p>
    <w:tbl>
      <w:tblPr>
        <w:tblW w:w="902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7"/>
        <w:gridCol w:w="6318"/>
      </w:tblGrid>
      <w:tr w:rsidR="003974D3" w:rsidRPr="003974D3" w14:paraId="6E40A32A" w14:textId="77777777" w:rsidTr="00397A50">
        <w:trPr>
          <w:cantSplit/>
        </w:trPr>
        <w:tc>
          <w:tcPr>
            <w:tcW w:w="2707" w:type="dxa"/>
            <w:tcMar>
              <w:top w:w="40" w:type="dxa"/>
              <w:left w:w="40" w:type="dxa"/>
              <w:bottom w:w="40" w:type="dxa"/>
              <w:right w:w="40" w:type="dxa"/>
            </w:tcMar>
          </w:tcPr>
          <w:p w14:paraId="332593E0" w14:textId="77777777" w:rsidR="003974D3" w:rsidRPr="003974D3" w:rsidRDefault="003974D3" w:rsidP="00397A50">
            <w:pPr>
              <w:rPr>
                <w:b/>
                <w:highlight w:val="green"/>
              </w:rPr>
            </w:pPr>
            <w:r w:rsidRPr="003974D3">
              <w:rPr>
                <w:b/>
                <w:bCs/>
                <w:szCs w:val="24"/>
                <w:highlight w:val="green"/>
                <w:lang w:eastAsia="en-GB"/>
              </w:rPr>
              <w:t>Product Type</w:t>
            </w:r>
          </w:p>
        </w:tc>
        <w:tc>
          <w:tcPr>
            <w:tcW w:w="6318" w:type="dxa"/>
          </w:tcPr>
          <w:p w14:paraId="43A6BA2A" w14:textId="77777777" w:rsidR="003974D3" w:rsidRPr="003974D3" w:rsidRDefault="003974D3" w:rsidP="00397A50">
            <w:pPr>
              <w:rPr>
                <w:highlight w:val="green"/>
              </w:rPr>
            </w:pPr>
            <w:r w:rsidRPr="003974D3">
              <w:rPr>
                <w:highlight w:val="green"/>
              </w:rPr>
              <w:t>PT18 - Insecticides, acaricides and products to control other arthropods (Pest control)</w:t>
            </w:r>
          </w:p>
        </w:tc>
      </w:tr>
      <w:tr w:rsidR="003974D3" w:rsidRPr="003974D3" w14:paraId="115510F5" w14:textId="77777777" w:rsidTr="00397A50">
        <w:trPr>
          <w:cantSplit/>
        </w:trPr>
        <w:tc>
          <w:tcPr>
            <w:tcW w:w="2707" w:type="dxa"/>
            <w:tcMar>
              <w:top w:w="40" w:type="dxa"/>
              <w:left w:w="40" w:type="dxa"/>
              <w:bottom w:w="40" w:type="dxa"/>
              <w:right w:w="40" w:type="dxa"/>
            </w:tcMar>
          </w:tcPr>
          <w:p w14:paraId="40C06E28" w14:textId="77777777" w:rsidR="003974D3" w:rsidRPr="003974D3" w:rsidRDefault="003974D3" w:rsidP="00397A50">
            <w:pPr>
              <w:rPr>
                <w:b/>
                <w:highlight w:val="green"/>
              </w:rPr>
            </w:pPr>
            <w:r w:rsidRPr="003974D3">
              <w:rPr>
                <w:b/>
                <w:bCs/>
                <w:szCs w:val="24"/>
                <w:highlight w:val="green"/>
                <w:lang w:eastAsia="en-GB"/>
              </w:rPr>
              <w:t>Where relevant, an exact description of the authorised use</w:t>
            </w:r>
          </w:p>
        </w:tc>
        <w:tc>
          <w:tcPr>
            <w:tcW w:w="6318" w:type="dxa"/>
          </w:tcPr>
          <w:p w14:paraId="314EBD96" w14:textId="77777777" w:rsidR="003974D3" w:rsidRPr="003974D3" w:rsidRDefault="003974D3" w:rsidP="00397A50">
            <w:pPr>
              <w:rPr>
                <w:highlight w:val="green"/>
              </w:rPr>
            </w:pPr>
            <w:r w:rsidRPr="003974D3">
              <w:rPr>
                <w:highlight w:val="green"/>
              </w:rPr>
              <w:t>Indoor surface treatments against chi</w:t>
            </w:r>
            <w:r w:rsidR="00487EA5">
              <w:rPr>
                <w:highlight w:val="green"/>
              </w:rPr>
              <w:t>c</w:t>
            </w:r>
            <w:r w:rsidRPr="003974D3">
              <w:rPr>
                <w:highlight w:val="green"/>
              </w:rPr>
              <w:t>ken mites.</w:t>
            </w:r>
          </w:p>
          <w:p w14:paraId="34CC0127" w14:textId="77777777" w:rsidR="003974D3" w:rsidRPr="003974D3" w:rsidRDefault="003974D3" w:rsidP="00397A50">
            <w:pPr>
              <w:rPr>
                <w:strike/>
                <w:highlight w:val="green"/>
              </w:rPr>
            </w:pPr>
            <w:r w:rsidRPr="003974D3">
              <w:rPr>
                <w:highlight w:val="green"/>
              </w:rPr>
              <w:t>The product has a residual action with an efficacy of at least 1 week.</w:t>
            </w:r>
          </w:p>
        </w:tc>
      </w:tr>
      <w:tr w:rsidR="003974D3" w:rsidRPr="003974D3" w14:paraId="6CF63BE9" w14:textId="77777777" w:rsidTr="00397A50">
        <w:trPr>
          <w:cantSplit/>
        </w:trPr>
        <w:tc>
          <w:tcPr>
            <w:tcW w:w="2707" w:type="dxa"/>
            <w:tcMar>
              <w:top w:w="40" w:type="dxa"/>
              <w:left w:w="40" w:type="dxa"/>
              <w:bottom w:w="40" w:type="dxa"/>
              <w:right w:w="40" w:type="dxa"/>
            </w:tcMar>
          </w:tcPr>
          <w:p w14:paraId="07784E0A" w14:textId="77777777" w:rsidR="003974D3" w:rsidRPr="003974D3" w:rsidRDefault="003974D3" w:rsidP="00397A50">
            <w:pPr>
              <w:rPr>
                <w:b/>
                <w:highlight w:val="green"/>
              </w:rPr>
            </w:pPr>
            <w:r w:rsidRPr="003974D3">
              <w:rPr>
                <w:b/>
                <w:bCs/>
                <w:szCs w:val="24"/>
                <w:highlight w:val="green"/>
                <w:lang w:eastAsia="en-GB"/>
              </w:rPr>
              <w:t>Target organism (including development stage)</w:t>
            </w:r>
          </w:p>
        </w:tc>
        <w:tc>
          <w:tcPr>
            <w:tcW w:w="6318" w:type="dxa"/>
          </w:tcPr>
          <w:p w14:paraId="2D56909A" w14:textId="77777777" w:rsidR="003974D3" w:rsidRPr="003974D3" w:rsidRDefault="003974D3" w:rsidP="00397A50">
            <w:pPr>
              <w:rPr>
                <w:i/>
                <w:iCs/>
                <w:strike/>
                <w:highlight w:val="green"/>
              </w:rPr>
            </w:pPr>
            <w:proofErr w:type="spellStart"/>
            <w:r w:rsidRPr="003974D3">
              <w:rPr>
                <w:i/>
                <w:iCs/>
                <w:highlight w:val="green"/>
              </w:rPr>
              <w:t>Dermanyssus</w:t>
            </w:r>
            <w:proofErr w:type="spellEnd"/>
            <w:r w:rsidRPr="003974D3">
              <w:rPr>
                <w:i/>
                <w:iCs/>
                <w:highlight w:val="green"/>
              </w:rPr>
              <w:t xml:space="preserve"> </w:t>
            </w:r>
            <w:proofErr w:type="spellStart"/>
            <w:r w:rsidRPr="003974D3">
              <w:rPr>
                <w:i/>
                <w:iCs/>
                <w:highlight w:val="green"/>
              </w:rPr>
              <w:t>gallinae</w:t>
            </w:r>
            <w:proofErr w:type="spellEnd"/>
            <w:r w:rsidRPr="003974D3">
              <w:rPr>
                <w:iCs/>
                <w:highlight w:val="green"/>
              </w:rPr>
              <w:t xml:space="preserve"> adult</w:t>
            </w:r>
          </w:p>
        </w:tc>
      </w:tr>
      <w:tr w:rsidR="003974D3" w:rsidRPr="003974D3" w14:paraId="5D7B8353" w14:textId="77777777" w:rsidTr="00397A50">
        <w:trPr>
          <w:cantSplit/>
        </w:trPr>
        <w:tc>
          <w:tcPr>
            <w:tcW w:w="2707" w:type="dxa"/>
            <w:tcMar>
              <w:top w:w="40" w:type="dxa"/>
              <w:left w:w="40" w:type="dxa"/>
              <w:bottom w:w="40" w:type="dxa"/>
              <w:right w:w="40" w:type="dxa"/>
            </w:tcMar>
          </w:tcPr>
          <w:p w14:paraId="3D653CED" w14:textId="77777777" w:rsidR="003974D3" w:rsidRPr="003974D3" w:rsidRDefault="003974D3" w:rsidP="00397A50">
            <w:pPr>
              <w:rPr>
                <w:b/>
                <w:highlight w:val="green"/>
              </w:rPr>
            </w:pPr>
            <w:r w:rsidRPr="003974D3">
              <w:rPr>
                <w:b/>
                <w:bCs/>
                <w:szCs w:val="24"/>
                <w:highlight w:val="green"/>
                <w:lang w:eastAsia="en-GB"/>
              </w:rPr>
              <w:t>Field of use</w:t>
            </w:r>
          </w:p>
        </w:tc>
        <w:tc>
          <w:tcPr>
            <w:tcW w:w="6318" w:type="dxa"/>
          </w:tcPr>
          <w:p w14:paraId="6FDF1D7F" w14:textId="77777777" w:rsidR="003974D3" w:rsidRPr="003974D3" w:rsidRDefault="003974D3" w:rsidP="00397A50">
            <w:pPr>
              <w:rPr>
                <w:highlight w:val="green"/>
              </w:rPr>
            </w:pPr>
            <w:r w:rsidRPr="003974D3">
              <w:rPr>
                <w:highlight w:val="green"/>
              </w:rPr>
              <w:t>Indoor (henhouses)</w:t>
            </w:r>
          </w:p>
        </w:tc>
      </w:tr>
      <w:tr w:rsidR="003974D3" w:rsidRPr="003974D3" w14:paraId="5092A5B9" w14:textId="77777777" w:rsidTr="00397A50">
        <w:trPr>
          <w:cantSplit/>
        </w:trPr>
        <w:tc>
          <w:tcPr>
            <w:tcW w:w="2707" w:type="dxa"/>
            <w:tcMar>
              <w:top w:w="40" w:type="dxa"/>
              <w:left w:w="40" w:type="dxa"/>
              <w:bottom w:w="40" w:type="dxa"/>
              <w:right w:w="40" w:type="dxa"/>
            </w:tcMar>
          </w:tcPr>
          <w:p w14:paraId="666A0076" w14:textId="77777777" w:rsidR="003974D3" w:rsidRPr="003974D3" w:rsidRDefault="003974D3" w:rsidP="00397A50">
            <w:pPr>
              <w:rPr>
                <w:b/>
                <w:highlight w:val="green"/>
              </w:rPr>
            </w:pPr>
            <w:r w:rsidRPr="003974D3">
              <w:rPr>
                <w:b/>
                <w:bCs/>
                <w:szCs w:val="24"/>
                <w:highlight w:val="green"/>
                <w:lang w:eastAsia="en-GB"/>
              </w:rPr>
              <w:t>Application method(s)</w:t>
            </w:r>
          </w:p>
        </w:tc>
        <w:tc>
          <w:tcPr>
            <w:tcW w:w="6318" w:type="dxa"/>
          </w:tcPr>
          <w:p w14:paraId="0BA08BA2" w14:textId="77777777" w:rsidR="003974D3" w:rsidRPr="003974D3" w:rsidRDefault="003974D3" w:rsidP="00397A50">
            <w:pPr>
              <w:rPr>
                <w:highlight w:val="green"/>
              </w:rPr>
            </w:pPr>
            <w:r w:rsidRPr="003974D3">
              <w:rPr>
                <w:highlight w:val="green"/>
              </w:rPr>
              <w:t>Spreading</w:t>
            </w:r>
          </w:p>
          <w:p w14:paraId="29197462" w14:textId="77777777" w:rsidR="003974D3" w:rsidRPr="003974D3" w:rsidRDefault="003974D3" w:rsidP="00397A50">
            <w:pPr>
              <w:rPr>
                <w:strike/>
                <w:highlight w:val="green"/>
              </w:rPr>
            </w:pPr>
            <w:r w:rsidRPr="003974D3">
              <w:rPr>
                <w:highlight w:val="green"/>
              </w:rPr>
              <w:t>Apply the product directly from the packaging or through the spreader in a homogeneous manner in henhouses.</w:t>
            </w:r>
          </w:p>
        </w:tc>
      </w:tr>
      <w:tr w:rsidR="003974D3" w:rsidRPr="003974D3" w14:paraId="3FC5B7F2" w14:textId="77777777" w:rsidTr="00397A50">
        <w:trPr>
          <w:cantSplit/>
        </w:trPr>
        <w:tc>
          <w:tcPr>
            <w:tcW w:w="2707" w:type="dxa"/>
            <w:tcMar>
              <w:top w:w="40" w:type="dxa"/>
              <w:left w:w="40" w:type="dxa"/>
              <w:bottom w:w="40" w:type="dxa"/>
              <w:right w:w="40" w:type="dxa"/>
            </w:tcMar>
          </w:tcPr>
          <w:p w14:paraId="24EC870C" w14:textId="77777777" w:rsidR="003974D3" w:rsidRPr="003974D3" w:rsidRDefault="003974D3" w:rsidP="00397A50">
            <w:pPr>
              <w:rPr>
                <w:b/>
                <w:highlight w:val="green"/>
              </w:rPr>
            </w:pPr>
            <w:r w:rsidRPr="003974D3">
              <w:rPr>
                <w:b/>
                <w:bCs/>
                <w:szCs w:val="24"/>
                <w:highlight w:val="green"/>
                <w:lang w:eastAsia="en-GB"/>
              </w:rPr>
              <w:t>Application rate(s) and frequency</w:t>
            </w:r>
          </w:p>
        </w:tc>
        <w:tc>
          <w:tcPr>
            <w:tcW w:w="6318" w:type="dxa"/>
          </w:tcPr>
          <w:p w14:paraId="21058CDC" w14:textId="77777777" w:rsidR="003974D3" w:rsidRPr="003974D3" w:rsidRDefault="003974D3" w:rsidP="00397A50">
            <w:pPr>
              <w:rPr>
                <w:highlight w:val="green"/>
              </w:rPr>
            </w:pPr>
            <w:r w:rsidRPr="003974D3">
              <w:rPr>
                <w:highlight w:val="green"/>
              </w:rPr>
              <w:t>12 g/m</w:t>
            </w:r>
            <w:r w:rsidRPr="003974D3">
              <w:rPr>
                <w:highlight w:val="green"/>
                <w:vertAlign w:val="superscript"/>
              </w:rPr>
              <w:t>2</w:t>
            </w:r>
            <w:r w:rsidRPr="003974D3">
              <w:rPr>
                <w:highlight w:val="green"/>
              </w:rPr>
              <w:t xml:space="preserve"> </w:t>
            </w:r>
          </w:p>
          <w:p w14:paraId="6CF9A1EB" w14:textId="77777777" w:rsidR="003974D3" w:rsidRPr="003974D3" w:rsidRDefault="003974D3" w:rsidP="00397A50">
            <w:pPr>
              <w:rPr>
                <w:highlight w:val="green"/>
              </w:rPr>
            </w:pPr>
            <w:r w:rsidRPr="003974D3">
              <w:rPr>
                <w:highlight w:val="green"/>
              </w:rPr>
              <w:t>Frequency: one time per week</w:t>
            </w:r>
          </w:p>
        </w:tc>
      </w:tr>
      <w:tr w:rsidR="003974D3" w:rsidRPr="003974D3" w14:paraId="60E3D7E2" w14:textId="77777777" w:rsidTr="00397A50">
        <w:trPr>
          <w:cantSplit/>
        </w:trPr>
        <w:tc>
          <w:tcPr>
            <w:tcW w:w="2707" w:type="dxa"/>
            <w:tcMar>
              <w:top w:w="40" w:type="dxa"/>
              <w:left w:w="40" w:type="dxa"/>
              <w:bottom w:w="40" w:type="dxa"/>
              <w:right w:w="40" w:type="dxa"/>
            </w:tcMar>
          </w:tcPr>
          <w:p w14:paraId="1F2E9742" w14:textId="77777777" w:rsidR="003974D3" w:rsidRPr="003974D3" w:rsidRDefault="003974D3" w:rsidP="00397A50">
            <w:pPr>
              <w:rPr>
                <w:b/>
                <w:highlight w:val="green"/>
              </w:rPr>
            </w:pPr>
            <w:r w:rsidRPr="003974D3">
              <w:rPr>
                <w:b/>
                <w:bCs/>
                <w:szCs w:val="24"/>
                <w:highlight w:val="green"/>
                <w:lang w:eastAsia="en-GB"/>
              </w:rPr>
              <w:t>Category(</w:t>
            </w:r>
            <w:proofErr w:type="spellStart"/>
            <w:r w:rsidRPr="003974D3">
              <w:rPr>
                <w:b/>
                <w:bCs/>
                <w:szCs w:val="24"/>
                <w:highlight w:val="green"/>
                <w:lang w:eastAsia="en-GB"/>
              </w:rPr>
              <w:t>ies</w:t>
            </w:r>
            <w:proofErr w:type="spellEnd"/>
            <w:r w:rsidRPr="003974D3">
              <w:rPr>
                <w:b/>
                <w:bCs/>
                <w:szCs w:val="24"/>
                <w:highlight w:val="green"/>
                <w:lang w:eastAsia="en-GB"/>
              </w:rPr>
              <w:t>) of users</w:t>
            </w:r>
          </w:p>
        </w:tc>
        <w:tc>
          <w:tcPr>
            <w:tcW w:w="6318" w:type="dxa"/>
          </w:tcPr>
          <w:p w14:paraId="596D785F" w14:textId="77777777" w:rsidR="003974D3" w:rsidRPr="003974D3" w:rsidRDefault="003974D3" w:rsidP="00397A50">
            <w:pPr>
              <w:rPr>
                <w:highlight w:val="green"/>
              </w:rPr>
            </w:pPr>
            <w:r w:rsidRPr="003974D3">
              <w:rPr>
                <w:highlight w:val="green"/>
              </w:rPr>
              <w:t>Trained professional</w:t>
            </w:r>
          </w:p>
          <w:p w14:paraId="57AFB398" w14:textId="77777777" w:rsidR="003974D3" w:rsidRPr="003974D3" w:rsidRDefault="003974D3" w:rsidP="00397A50">
            <w:pPr>
              <w:rPr>
                <w:highlight w:val="green"/>
              </w:rPr>
            </w:pPr>
            <w:r w:rsidRPr="003974D3">
              <w:rPr>
                <w:highlight w:val="green"/>
              </w:rPr>
              <w:t>Professional</w:t>
            </w:r>
          </w:p>
          <w:p w14:paraId="0A89BB51" w14:textId="77777777" w:rsidR="003974D3" w:rsidRPr="003974D3" w:rsidRDefault="003974D3" w:rsidP="00397A50">
            <w:pPr>
              <w:rPr>
                <w:strike/>
                <w:highlight w:val="green"/>
                <w:lang w:val="it-IT"/>
              </w:rPr>
            </w:pPr>
            <w:r w:rsidRPr="003974D3">
              <w:rPr>
                <w:highlight w:val="green"/>
              </w:rPr>
              <w:t>General public (non-professional)</w:t>
            </w:r>
          </w:p>
        </w:tc>
      </w:tr>
      <w:tr w:rsidR="003974D3" w:rsidRPr="003974D3" w14:paraId="362CC1C7" w14:textId="77777777" w:rsidTr="00397A50">
        <w:trPr>
          <w:cantSplit/>
        </w:trPr>
        <w:tc>
          <w:tcPr>
            <w:tcW w:w="2707" w:type="dxa"/>
            <w:tcMar>
              <w:top w:w="40" w:type="dxa"/>
              <w:left w:w="40" w:type="dxa"/>
              <w:bottom w:w="40" w:type="dxa"/>
              <w:right w:w="40" w:type="dxa"/>
            </w:tcMar>
          </w:tcPr>
          <w:p w14:paraId="1FDDE18E" w14:textId="77777777" w:rsidR="003974D3" w:rsidRPr="003974D3" w:rsidRDefault="003974D3" w:rsidP="00397A50">
            <w:pPr>
              <w:rPr>
                <w:b/>
                <w:highlight w:val="green"/>
              </w:rPr>
            </w:pPr>
            <w:r w:rsidRPr="003974D3">
              <w:rPr>
                <w:b/>
                <w:bCs/>
                <w:szCs w:val="24"/>
                <w:highlight w:val="green"/>
                <w:lang w:eastAsia="en-GB"/>
              </w:rPr>
              <w:t>Pack sizes and packaging material</w:t>
            </w:r>
          </w:p>
        </w:tc>
        <w:tc>
          <w:tcPr>
            <w:tcW w:w="6318" w:type="dxa"/>
          </w:tcPr>
          <w:p w14:paraId="1E22C002" w14:textId="77777777" w:rsidR="003974D3" w:rsidRPr="003974D3" w:rsidRDefault="003974D3" w:rsidP="00397A50">
            <w:pPr>
              <w:rPr>
                <w:highlight w:val="green"/>
              </w:rPr>
            </w:pPr>
            <w:r w:rsidRPr="003974D3">
              <w:rPr>
                <w:highlight w:val="green"/>
              </w:rPr>
              <w:t>Please see the relevant section.</w:t>
            </w:r>
          </w:p>
        </w:tc>
      </w:tr>
    </w:tbl>
    <w:p w14:paraId="6E12B9D8" w14:textId="77777777" w:rsidR="005A572E" w:rsidRDefault="005A572E" w:rsidP="00BC3510">
      <w:pPr>
        <w:pStyle w:val="Absatz"/>
        <w:rPr>
          <w:rFonts w:ascii="Verdana" w:hAnsi="Verdana"/>
        </w:rPr>
      </w:pPr>
    </w:p>
    <w:p w14:paraId="5F708968" w14:textId="77777777" w:rsidR="005A572E" w:rsidRPr="002C6BA0" w:rsidRDefault="005A572E" w:rsidP="005A572E">
      <w:pPr>
        <w:pStyle w:val="ac"/>
        <w:spacing w:after="120"/>
        <w:ind w:left="0" w:firstLine="0"/>
        <w:rPr>
          <w:rFonts w:ascii="Verdana" w:hAnsi="Verdana"/>
          <w:lang w:val="en-US"/>
        </w:rPr>
      </w:pPr>
      <w:r w:rsidRPr="002C6BA0">
        <w:rPr>
          <w:rFonts w:ascii="Verdana" w:hAnsi="Verdana"/>
          <w:lang w:val="en-US"/>
        </w:rPr>
        <w:t xml:space="preserve">Table </w:t>
      </w:r>
      <w:r w:rsidR="003974D3" w:rsidRPr="002C6BA0">
        <w:rPr>
          <w:rFonts w:ascii="Verdana" w:hAnsi="Verdana"/>
          <w:lang w:val="en-US"/>
        </w:rPr>
        <w:t>8</w:t>
      </w:r>
      <w:r w:rsidRPr="002C6BA0">
        <w:rPr>
          <w:rFonts w:ascii="Verdana" w:hAnsi="Verdana"/>
          <w:lang w:val="en-US"/>
        </w:rPr>
        <w:t xml:space="preserve">. Intended use # 3 – </w:t>
      </w:r>
      <w:r w:rsidR="003974D3" w:rsidRPr="002C6BA0">
        <w:rPr>
          <w:rFonts w:ascii="Verdana" w:hAnsi="Verdana"/>
          <w:highlight w:val="green"/>
          <w:lang w:val="en-US"/>
        </w:rPr>
        <w:t>Spreading on cockroaches (indoor)</w:t>
      </w: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3974D3" w:rsidRPr="003974D3" w14:paraId="0638661E" w14:textId="77777777" w:rsidTr="00397A50">
        <w:trPr>
          <w:cantSplit/>
        </w:trPr>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543105" w14:textId="77777777" w:rsidR="003974D3" w:rsidRPr="003974D3" w:rsidRDefault="003974D3" w:rsidP="00397A50">
            <w:pPr>
              <w:rPr>
                <w:b/>
                <w:highlight w:val="green"/>
              </w:rPr>
            </w:pPr>
            <w:r w:rsidRPr="003974D3">
              <w:rPr>
                <w:b/>
                <w:bCs/>
                <w:szCs w:val="24"/>
                <w:highlight w:val="green"/>
                <w:lang w:eastAsia="en-GB"/>
              </w:rPr>
              <w:lastRenderedPageBreak/>
              <w:t>Product Type</w:t>
            </w:r>
          </w:p>
        </w:tc>
        <w:tc>
          <w:tcPr>
            <w:tcW w:w="6318" w:type="dxa"/>
            <w:tcBorders>
              <w:top w:val="single" w:sz="4" w:space="0" w:color="000000"/>
              <w:left w:val="nil"/>
              <w:bottom w:val="single" w:sz="4" w:space="0" w:color="000000"/>
              <w:right w:val="single" w:sz="4" w:space="0" w:color="auto"/>
            </w:tcBorders>
          </w:tcPr>
          <w:p w14:paraId="67E98FA4" w14:textId="77777777" w:rsidR="003974D3" w:rsidRPr="003974D3" w:rsidRDefault="003974D3" w:rsidP="00397A50">
            <w:pPr>
              <w:rPr>
                <w:highlight w:val="green"/>
              </w:rPr>
            </w:pPr>
            <w:r w:rsidRPr="003974D3">
              <w:rPr>
                <w:highlight w:val="green"/>
              </w:rPr>
              <w:t>PT18 - Insecticides, acaricides and products to control other arthropods (Pest control)</w:t>
            </w:r>
          </w:p>
        </w:tc>
      </w:tr>
      <w:tr w:rsidR="003974D3" w:rsidRPr="003974D3" w14:paraId="25C60319" w14:textId="77777777" w:rsidTr="00397A50">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CB230B7" w14:textId="77777777" w:rsidR="003974D3" w:rsidRPr="003974D3" w:rsidRDefault="003974D3" w:rsidP="00397A50">
            <w:pPr>
              <w:rPr>
                <w:b/>
                <w:highlight w:val="green"/>
              </w:rPr>
            </w:pPr>
            <w:r w:rsidRPr="003974D3">
              <w:rPr>
                <w:b/>
                <w:bCs/>
                <w:szCs w:val="24"/>
                <w:highlight w:val="green"/>
                <w:lang w:eastAsia="en-GB"/>
              </w:rPr>
              <w:t>Where relevant, an exact description of the authorised use</w:t>
            </w:r>
          </w:p>
        </w:tc>
        <w:tc>
          <w:tcPr>
            <w:tcW w:w="6318" w:type="dxa"/>
            <w:tcBorders>
              <w:top w:val="single" w:sz="4" w:space="0" w:color="000000"/>
              <w:left w:val="nil"/>
              <w:bottom w:val="single" w:sz="4" w:space="0" w:color="000000"/>
              <w:right w:val="single" w:sz="4" w:space="0" w:color="auto"/>
            </w:tcBorders>
          </w:tcPr>
          <w:p w14:paraId="1B03AF94" w14:textId="77777777" w:rsidR="003974D3" w:rsidRPr="003974D3" w:rsidRDefault="003974D3" w:rsidP="00397A50">
            <w:pPr>
              <w:rPr>
                <w:highlight w:val="green"/>
              </w:rPr>
            </w:pPr>
            <w:r w:rsidRPr="003974D3">
              <w:rPr>
                <w:highlight w:val="green"/>
              </w:rPr>
              <w:t>Indoor surface treatments against cockroaches.</w:t>
            </w:r>
          </w:p>
          <w:p w14:paraId="77738519" w14:textId="77777777" w:rsidR="003974D3" w:rsidRPr="003974D3" w:rsidRDefault="003974D3" w:rsidP="00397A50">
            <w:pPr>
              <w:rPr>
                <w:highlight w:val="green"/>
              </w:rPr>
            </w:pPr>
            <w:r w:rsidRPr="003974D3">
              <w:rPr>
                <w:highlight w:val="green"/>
              </w:rPr>
              <w:t>The product has a residual action with an efficacy of at least 3 weeks.</w:t>
            </w:r>
          </w:p>
        </w:tc>
      </w:tr>
      <w:tr w:rsidR="003974D3" w:rsidRPr="003974D3" w14:paraId="51BEDB3B" w14:textId="77777777" w:rsidTr="00397A50">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871A907" w14:textId="77777777" w:rsidR="003974D3" w:rsidRPr="003974D3" w:rsidRDefault="003974D3" w:rsidP="00397A50">
            <w:pPr>
              <w:rPr>
                <w:b/>
                <w:highlight w:val="green"/>
              </w:rPr>
            </w:pPr>
            <w:r w:rsidRPr="003974D3">
              <w:rPr>
                <w:b/>
                <w:bCs/>
                <w:szCs w:val="24"/>
                <w:highlight w:val="green"/>
                <w:lang w:eastAsia="en-GB"/>
              </w:rPr>
              <w:t>Target organism (including development stage)</w:t>
            </w:r>
          </w:p>
        </w:tc>
        <w:tc>
          <w:tcPr>
            <w:tcW w:w="6318" w:type="dxa"/>
            <w:tcBorders>
              <w:top w:val="single" w:sz="4" w:space="0" w:color="000000"/>
              <w:left w:val="nil"/>
              <w:bottom w:val="single" w:sz="4" w:space="0" w:color="000000"/>
              <w:right w:val="single" w:sz="4" w:space="0" w:color="auto"/>
            </w:tcBorders>
          </w:tcPr>
          <w:p w14:paraId="7B6E4E4D" w14:textId="77777777" w:rsidR="003974D3" w:rsidRPr="003974D3" w:rsidRDefault="003974D3" w:rsidP="00397A50">
            <w:pPr>
              <w:rPr>
                <w:highlight w:val="green"/>
              </w:rPr>
            </w:pPr>
            <w:proofErr w:type="spellStart"/>
            <w:r w:rsidRPr="003974D3">
              <w:rPr>
                <w:i/>
                <w:iCs/>
                <w:highlight w:val="green"/>
              </w:rPr>
              <w:t>Periplaneta</w:t>
            </w:r>
            <w:proofErr w:type="spellEnd"/>
            <w:r w:rsidRPr="003974D3">
              <w:rPr>
                <w:i/>
                <w:iCs/>
                <w:highlight w:val="green"/>
              </w:rPr>
              <w:t xml:space="preserve"> americana </w:t>
            </w:r>
            <w:r w:rsidRPr="003974D3">
              <w:rPr>
                <w:highlight w:val="green"/>
              </w:rPr>
              <w:t>adult</w:t>
            </w:r>
          </w:p>
        </w:tc>
      </w:tr>
      <w:tr w:rsidR="003974D3" w:rsidRPr="003974D3" w14:paraId="03BB80FE" w14:textId="77777777" w:rsidTr="00397A50">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1ED38A2" w14:textId="77777777" w:rsidR="003974D3" w:rsidRPr="003974D3" w:rsidRDefault="003974D3" w:rsidP="00397A50">
            <w:pPr>
              <w:rPr>
                <w:b/>
                <w:highlight w:val="green"/>
              </w:rPr>
            </w:pPr>
            <w:r w:rsidRPr="003974D3">
              <w:rPr>
                <w:b/>
                <w:bCs/>
                <w:szCs w:val="24"/>
                <w:highlight w:val="green"/>
                <w:lang w:eastAsia="en-GB"/>
              </w:rPr>
              <w:t>Field of use</w:t>
            </w:r>
          </w:p>
        </w:tc>
        <w:tc>
          <w:tcPr>
            <w:tcW w:w="6318" w:type="dxa"/>
            <w:tcBorders>
              <w:top w:val="single" w:sz="4" w:space="0" w:color="000000"/>
              <w:left w:val="nil"/>
              <w:bottom w:val="single" w:sz="4" w:space="0" w:color="000000"/>
              <w:right w:val="single" w:sz="4" w:space="0" w:color="auto"/>
            </w:tcBorders>
          </w:tcPr>
          <w:p w14:paraId="24A25C4B" w14:textId="77777777" w:rsidR="003974D3" w:rsidRPr="003974D3" w:rsidRDefault="003974D3" w:rsidP="00397A50">
            <w:pPr>
              <w:rPr>
                <w:highlight w:val="green"/>
              </w:rPr>
            </w:pPr>
            <w:r w:rsidRPr="003974D3">
              <w:rPr>
                <w:highlight w:val="green"/>
              </w:rPr>
              <w:t>Indoor</w:t>
            </w:r>
          </w:p>
        </w:tc>
      </w:tr>
      <w:tr w:rsidR="003974D3" w:rsidRPr="003974D3" w14:paraId="62509F53" w14:textId="77777777" w:rsidTr="00397A50">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B503849" w14:textId="77777777" w:rsidR="003974D3" w:rsidRPr="003974D3" w:rsidRDefault="003974D3" w:rsidP="00397A50">
            <w:pPr>
              <w:rPr>
                <w:b/>
                <w:highlight w:val="green"/>
              </w:rPr>
            </w:pPr>
            <w:r w:rsidRPr="003974D3">
              <w:rPr>
                <w:b/>
                <w:bCs/>
                <w:szCs w:val="24"/>
                <w:highlight w:val="green"/>
                <w:lang w:eastAsia="en-GB"/>
              </w:rPr>
              <w:t>Application method(s)</w:t>
            </w:r>
          </w:p>
        </w:tc>
        <w:tc>
          <w:tcPr>
            <w:tcW w:w="6318" w:type="dxa"/>
            <w:tcBorders>
              <w:top w:val="single" w:sz="4" w:space="0" w:color="000000"/>
              <w:left w:val="nil"/>
              <w:bottom w:val="single" w:sz="4" w:space="0" w:color="000000"/>
              <w:right w:val="single" w:sz="4" w:space="0" w:color="auto"/>
            </w:tcBorders>
          </w:tcPr>
          <w:p w14:paraId="5F8C2235" w14:textId="77777777" w:rsidR="003974D3" w:rsidRPr="003974D3" w:rsidRDefault="003974D3" w:rsidP="00397A50">
            <w:pPr>
              <w:rPr>
                <w:highlight w:val="green"/>
              </w:rPr>
            </w:pPr>
            <w:r w:rsidRPr="003974D3">
              <w:rPr>
                <w:highlight w:val="green"/>
              </w:rPr>
              <w:t>Spreading</w:t>
            </w:r>
          </w:p>
          <w:p w14:paraId="1E09355B" w14:textId="77777777" w:rsidR="003974D3" w:rsidRPr="003974D3" w:rsidRDefault="003974D3" w:rsidP="00397A50">
            <w:pPr>
              <w:rPr>
                <w:strike/>
                <w:highlight w:val="green"/>
              </w:rPr>
            </w:pPr>
            <w:r w:rsidRPr="003974D3">
              <w:rPr>
                <w:highlight w:val="green"/>
              </w:rPr>
              <w:t>Apply the product directly from the packaging or through the spreader in a homogeneous manner in crack and cervices and/or as spot application.</w:t>
            </w:r>
          </w:p>
        </w:tc>
      </w:tr>
      <w:tr w:rsidR="003974D3" w:rsidRPr="003974D3" w14:paraId="100FA2ED" w14:textId="77777777" w:rsidTr="00397A50">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9FD26FE" w14:textId="77777777" w:rsidR="003974D3" w:rsidRPr="003974D3" w:rsidRDefault="003974D3" w:rsidP="00397A50">
            <w:pPr>
              <w:rPr>
                <w:b/>
                <w:highlight w:val="green"/>
              </w:rPr>
            </w:pPr>
            <w:r w:rsidRPr="003974D3">
              <w:rPr>
                <w:b/>
                <w:bCs/>
                <w:szCs w:val="24"/>
                <w:highlight w:val="green"/>
                <w:lang w:eastAsia="en-GB"/>
              </w:rPr>
              <w:t>Application rate(s) and frequency</w:t>
            </w:r>
          </w:p>
        </w:tc>
        <w:tc>
          <w:tcPr>
            <w:tcW w:w="6318" w:type="dxa"/>
            <w:tcBorders>
              <w:top w:val="single" w:sz="4" w:space="0" w:color="000000"/>
              <w:left w:val="nil"/>
              <w:bottom w:val="single" w:sz="4" w:space="0" w:color="000000"/>
              <w:right w:val="single" w:sz="4" w:space="0" w:color="auto"/>
            </w:tcBorders>
          </w:tcPr>
          <w:p w14:paraId="0FCDB113" w14:textId="77777777" w:rsidR="003974D3" w:rsidRPr="003974D3" w:rsidRDefault="003974D3" w:rsidP="00397A50">
            <w:pPr>
              <w:rPr>
                <w:highlight w:val="green"/>
              </w:rPr>
            </w:pPr>
            <w:r w:rsidRPr="003974D3">
              <w:rPr>
                <w:highlight w:val="green"/>
              </w:rPr>
              <w:t>10 g/m</w:t>
            </w:r>
            <w:r w:rsidRPr="003974D3">
              <w:rPr>
                <w:highlight w:val="green"/>
                <w:vertAlign w:val="superscript"/>
              </w:rPr>
              <w:t>2</w:t>
            </w:r>
            <w:r w:rsidRPr="003974D3">
              <w:rPr>
                <w:highlight w:val="green"/>
              </w:rPr>
              <w:t xml:space="preserve"> </w:t>
            </w:r>
          </w:p>
          <w:p w14:paraId="610ECE5D" w14:textId="77777777" w:rsidR="003974D3" w:rsidRPr="003974D3" w:rsidRDefault="003974D3" w:rsidP="00397A50">
            <w:pPr>
              <w:rPr>
                <w:highlight w:val="green"/>
              </w:rPr>
            </w:pPr>
            <w:r w:rsidRPr="003974D3">
              <w:rPr>
                <w:highlight w:val="green"/>
              </w:rPr>
              <w:t>Frequency: one time per week</w:t>
            </w:r>
          </w:p>
        </w:tc>
      </w:tr>
      <w:tr w:rsidR="003974D3" w:rsidRPr="003974D3" w14:paraId="455FBC17" w14:textId="77777777" w:rsidTr="00397A50">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2EA091B" w14:textId="77777777" w:rsidR="003974D3" w:rsidRPr="003974D3" w:rsidRDefault="003974D3" w:rsidP="00397A50">
            <w:pPr>
              <w:rPr>
                <w:b/>
                <w:highlight w:val="green"/>
              </w:rPr>
            </w:pPr>
            <w:r w:rsidRPr="003974D3">
              <w:rPr>
                <w:b/>
                <w:bCs/>
                <w:szCs w:val="24"/>
                <w:highlight w:val="green"/>
                <w:lang w:eastAsia="en-GB"/>
              </w:rPr>
              <w:t>Category(</w:t>
            </w:r>
            <w:proofErr w:type="spellStart"/>
            <w:r w:rsidRPr="003974D3">
              <w:rPr>
                <w:b/>
                <w:bCs/>
                <w:szCs w:val="24"/>
                <w:highlight w:val="green"/>
                <w:lang w:eastAsia="en-GB"/>
              </w:rPr>
              <w:t>ies</w:t>
            </w:r>
            <w:proofErr w:type="spellEnd"/>
            <w:r w:rsidRPr="003974D3">
              <w:rPr>
                <w:b/>
                <w:bCs/>
                <w:szCs w:val="24"/>
                <w:highlight w:val="green"/>
                <w:lang w:eastAsia="en-GB"/>
              </w:rPr>
              <w:t>) of users</w:t>
            </w:r>
          </w:p>
        </w:tc>
        <w:tc>
          <w:tcPr>
            <w:tcW w:w="6318" w:type="dxa"/>
            <w:tcBorders>
              <w:top w:val="single" w:sz="4" w:space="0" w:color="000000"/>
              <w:left w:val="nil"/>
              <w:bottom w:val="single" w:sz="4" w:space="0" w:color="000000"/>
              <w:right w:val="single" w:sz="4" w:space="0" w:color="auto"/>
            </w:tcBorders>
          </w:tcPr>
          <w:p w14:paraId="276C34B1" w14:textId="77777777" w:rsidR="003974D3" w:rsidRPr="003974D3" w:rsidRDefault="003974D3" w:rsidP="00397A50">
            <w:pPr>
              <w:rPr>
                <w:highlight w:val="green"/>
              </w:rPr>
            </w:pPr>
            <w:r w:rsidRPr="003974D3">
              <w:rPr>
                <w:highlight w:val="green"/>
              </w:rPr>
              <w:t>Trained professional</w:t>
            </w:r>
          </w:p>
          <w:p w14:paraId="7D2E22A5" w14:textId="77777777" w:rsidR="003974D3" w:rsidRPr="003974D3" w:rsidRDefault="003974D3" w:rsidP="00397A50">
            <w:pPr>
              <w:rPr>
                <w:highlight w:val="green"/>
              </w:rPr>
            </w:pPr>
            <w:r w:rsidRPr="003974D3">
              <w:rPr>
                <w:highlight w:val="green"/>
              </w:rPr>
              <w:t>Professional</w:t>
            </w:r>
          </w:p>
          <w:p w14:paraId="6DF4048E" w14:textId="77777777" w:rsidR="003974D3" w:rsidRPr="003974D3" w:rsidRDefault="003974D3" w:rsidP="00397A50">
            <w:pPr>
              <w:rPr>
                <w:highlight w:val="green"/>
                <w:lang w:val="it-IT"/>
              </w:rPr>
            </w:pPr>
            <w:r w:rsidRPr="003974D3">
              <w:rPr>
                <w:highlight w:val="green"/>
              </w:rPr>
              <w:t>General public (non-professional)</w:t>
            </w:r>
          </w:p>
        </w:tc>
      </w:tr>
      <w:tr w:rsidR="003974D3" w:rsidRPr="003974D3" w14:paraId="36B76140" w14:textId="77777777" w:rsidTr="00397A50">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4BF859E" w14:textId="77777777" w:rsidR="003974D3" w:rsidRPr="003974D3" w:rsidRDefault="003974D3" w:rsidP="00397A50">
            <w:pPr>
              <w:rPr>
                <w:b/>
                <w:highlight w:val="green"/>
              </w:rPr>
            </w:pPr>
            <w:r w:rsidRPr="003974D3">
              <w:rPr>
                <w:b/>
                <w:bCs/>
                <w:szCs w:val="24"/>
                <w:highlight w:val="green"/>
                <w:lang w:eastAsia="en-GB"/>
              </w:rPr>
              <w:t>Pack sizes and packaging material</w:t>
            </w:r>
          </w:p>
        </w:tc>
        <w:tc>
          <w:tcPr>
            <w:tcW w:w="6318" w:type="dxa"/>
            <w:tcBorders>
              <w:top w:val="single" w:sz="4" w:space="0" w:color="000000"/>
              <w:left w:val="nil"/>
              <w:bottom w:val="single" w:sz="4" w:space="0" w:color="000000"/>
              <w:right w:val="single" w:sz="4" w:space="0" w:color="auto"/>
            </w:tcBorders>
          </w:tcPr>
          <w:p w14:paraId="4275A7E9" w14:textId="77777777" w:rsidR="003974D3" w:rsidRPr="003974D3" w:rsidRDefault="003974D3" w:rsidP="00397A50">
            <w:pPr>
              <w:rPr>
                <w:highlight w:val="green"/>
              </w:rPr>
            </w:pPr>
            <w:r w:rsidRPr="003974D3">
              <w:rPr>
                <w:highlight w:val="green"/>
              </w:rPr>
              <w:t>Please see the relevant section.</w:t>
            </w:r>
          </w:p>
        </w:tc>
      </w:tr>
    </w:tbl>
    <w:p w14:paraId="341A924B" w14:textId="77777777" w:rsidR="005A572E" w:rsidRPr="000057D9" w:rsidRDefault="005A572E" w:rsidP="00BC3510">
      <w:pPr>
        <w:pStyle w:val="Absatz"/>
        <w:rPr>
          <w:rFonts w:ascii="Verdana" w:hAnsi="Verdana"/>
        </w:rPr>
      </w:pPr>
    </w:p>
    <w:p w14:paraId="7A6B0A01" w14:textId="77777777" w:rsidR="00D968CB" w:rsidRPr="000057D9" w:rsidRDefault="00D968CB" w:rsidP="00BC3510">
      <w:pPr>
        <w:pStyle w:val="Absatz"/>
        <w:rPr>
          <w:rFonts w:ascii="Verdana" w:hAnsi="Verdana"/>
        </w:rPr>
      </w:pPr>
    </w:p>
    <w:p w14:paraId="776BC27E" w14:textId="77777777" w:rsidR="005A572E" w:rsidRPr="002C6BA0" w:rsidRDefault="005A572E" w:rsidP="005A572E">
      <w:pPr>
        <w:pStyle w:val="ac"/>
        <w:spacing w:after="120"/>
        <w:ind w:left="0" w:firstLine="0"/>
        <w:rPr>
          <w:rFonts w:ascii="Verdana" w:hAnsi="Verdana"/>
          <w:lang w:val="en-US"/>
        </w:rPr>
      </w:pPr>
      <w:r w:rsidRPr="002C6BA0">
        <w:rPr>
          <w:rFonts w:ascii="Verdana" w:hAnsi="Verdana"/>
          <w:lang w:val="en-US"/>
        </w:rPr>
        <w:t xml:space="preserve">Table </w:t>
      </w:r>
      <w:r w:rsidR="003974D3" w:rsidRPr="002C6BA0">
        <w:rPr>
          <w:rFonts w:ascii="Verdana" w:hAnsi="Verdana"/>
          <w:lang w:val="en-US"/>
        </w:rPr>
        <w:t>9</w:t>
      </w:r>
      <w:r w:rsidRPr="002C6BA0">
        <w:rPr>
          <w:rFonts w:ascii="Verdana" w:hAnsi="Verdana"/>
          <w:lang w:val="en-US"/>
        </w:rPr>
        <w:t xml:space="preserve">. Intended use # 4 – </w:t>
      </w:r>
      <w:r w:rsidR="003974D3" w:rsidRPr="002C6BA0">
        <w:rPr>
          <w:rFonts w:ascii="Verdana" w:hAnsi="Verdana"/>
          <w:highlight w:val="green"/>
          <w:lang w:val="en-US"/>
        </w:rPr>
        <w:t>Spreading on ticks (indoor)</w:t>
      </w: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3974D3" w:rsidRPr="003974D3" w14:paraId="4CE6C1BC" w14:textId="77777777" w:rsidTr="00397A50">
        <w:trPr>
          <w:cantSplit/>
        </w:trPr>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C115EF8" w14:textId="77777777" w:rsidR="003974D3" w:rsidRPr="003974D3" w:rsidRDefault="003974D3" w:rsidP="00397A50">
            <w:pPr>
              <w:rPr>
                <w:b/>
                <w:highlight w:val="green"/>
              </w:rPr>
            </w:pPr>
            <w:r w:rsidRPr="003974D3">
              <w:rPr>
                <w:b/>
                <w:bCs/>
                <w:szCs w:val="24"/>
                <w:highlight w:val="green"/>
                <w:lang w:eastAsia="en-GB"/>
              </w:rPr>
              <w:t>Product Type</w:t>
            </w:r>
          </w:p>
        </w:tc>
        <w:tc>
          <w:tcPr>
            <w:tcW w:w="6318" w:type="dxa"/>
            <w:tcBorders>
              <w:top w:val="single" w:sz="4" w:space="0" w:color="000000"/>
              <w:left w:val="nil"/>
              <w:bottom w:val="single" w:sz="4" w:space="0" w:color="000000"/>
              <w:right w:val="single" w:sz="4" w:space="0" w:color="auto"/>
            </w:tcBorders>
          </w:tcPr>
          <w:p w14:paraId="41755265" w14:textId="77777777" w:rsidR="003974D3" w:rsidRPr="003974D3" w:rsidRDefault="003974D3" w:rsidP="00397A50">
            <w:pPr>
              <w:rPr>
                <w:highlight w:val="green"/>
              </w:rPr>
            </w:pPr>
            <w:r w:rsidRPr="003974D3">
              <w:rPr>
                <w:highlight w:val="green"/>
              </w:rPr>
              <w:t>PT18 - Insecticides, acaricides and products to control other arthropods (Pest control)</w:t>
            </w:r>
          </w:p>
        </w:tc>
      </w:tr>
      <w:tr w:rsidR="003974D3" w:rsidRPr="003974D3" w14:paraId="6F67441C" w14:textId="77777777" w:rsidTr="00397A50">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BA3295B" w14:textId="77777777" w:rsidR="003974D3" w:rsidRPr="003974D3" w:rsidRDefault="003974D3" w:rsidP="00397A50">
            <w:pPr>
              <w:rPr>
                <w:b/>
                <w:highlight w:val="green"/>
              </w:rPr>
            </w:pPr>
            <w:r w:rsidRPr="003974D3">
              <w:rPr>
                <w:b/>
                <w:bCs/>
                <w:szCs w:val="24"/>
                <w:highlight w:val="green"/>
                <w:lang w:eastAsia="en-GB"/>
              </w:rPr>
              <w:t>Where relevant, an exact description of the authorised use</w:t>
            </w:r>
          </w:p>
        </w:tc>
        <w:tc>
          <w:tcPr>
            <w:tcW w:w="6318" w:type="dxa"/>
            <w:tcBorders>
              <w:top w:val="single" w:sz="4" w:space="0" w:color="000000"/>
              <w:left w:val="nil"/>
              <w:bottom w:val="single" w:sz="4" w:space="0" w:color="000000"/>
              <w:right w:val="single" w:sz="4" w:space="0" w:color="auto"/>
            </w:tcBorders>
          </w:tcPr>
          <w:p w14:paraId="4D765CA7" w14:textId="77777777" w:rsidR="003974D3" w:rsidRPr="003974D3" w:rsidRDefault="003974D3" w:rsidP="00397A50">
            <w:pPr>
              <w:rPr>
                <w:highlight w:val="green"/>
              </w:rPr>
            </w:pPr>
            <w:r w:rsidRPr="003974D3">
              <w:rPr>
                <w:highlight w:val="green"/>
              </w:rPr>
              <w:t xml:space="preserve">Indoor perimeter treatments against </w:t>
            </w:r>
            <w:proofErr w:type="spellStart"/>
            <w:r w:rsidRPr="003974D3">
              <w:rPr>
                <w:highlight w:val="green"/>
              </w:rPr>
              <w:t>ixodes</w:t>
            </w:r>
            <w:proofErr w:type="spellEnd"/>
            <w:r w:rsidRPr="003974D3">
              <w:rPr>
                <w:highlight w:val="green"/>
              </w:rPr>
              <w:t xml:space="preserve"> </w:t>
            </w:r>
            <w:proofErr w:type="spellStart"/>
            <w:r w:rsidRPr="003974D3">
              <w:rPr>
                <w:highlight w:val="green"/>
              </w:rPr>
              <w:t>ricinus</w:t>
            </w:r>
            <w:proofErr w:type="spellEnd"/>
            <w:r w:rsidRPr="003974D3">
              <w:rPr>
                <w:highlight w:val="green"/>
              </w:rPr>
              <w:t xml:space="preserve"> (tick).</w:t>
            </w:r>
          </w:p>
          <w:p w14:paraId="50CD4F47" w14:textId="77777777" w:rsidR="003974D3" w:rsidRPr="003974D3" w:rsidRDefault="003974D3" w:rsidP="00397A50">
            <w:pPr>
              <w:rPr>
                <w:strike/>
                <w:highlight w:val="green"/>
              </w:rPr>
            </w:pPr>
            <w:r w:rsidRPr="003974D3">
              <w:rPr>
                <w:highlight w:val="green"/>
              </w:rPr>
              <w:t>The product has a residual action with an efficacy of at least 3 weeks.</w:t>
            </w:r>
          </w:p>
        </w:tc>
      </w:tr>
      <w:tr w:rsidR="003974D3" w:rsidRPr="003974D3" w14:paraId="283CF33A" w14:textId="77777777" w:rsidTr="00397A50">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7ACE6E6" w14:textId="77777777" w:rsidR="003974D3" w:rsidRPr="003974D3" w:rsidRDefault="003974D3" w:rsidP="00397A50">
            <w:pPr>
              <w:rPr>
                <w:b/>
                <w:highlight w:val="green"/>
              </w:rPr>
            </w:pPr>
            <w:r w:rsidRPr="003974D3">
              <w:rPr>
                <w:b/>
                <w:bCs/>
                <w:szCs w:val="24"/>
                <w:highlight w:val="green"/>
                <w:lang w:eastAsia="en-GB"/>
              </w:rPr>
              <w:t>Target organism (including development stage)</w:t>
            </w:r>
          </w:p>
        </w:tc>
        <w:tc>
          <w:tcPr>
            <w:tcW w:w="6318" w:type="dxa"/>
            <w:tcBorders>
              <w:top w:val="single" w:sz="4" w:space="0" w:color="000000"/>
              <w:left w:val="nil"/>
              <w:bottom w:val="single" w:sz="4" w:space="0" w:color="000000"/>
              <w:right w:val="single" w:sz="4" w:space="0" w:color="auto"/>
            </w:tcBorders>
          </w:tcPr>
          <w:p w14:paraId="6F22E1CA" w14:textId="77777777" w:rsidR="003974D3" w:rsidRPr="003974D3" w:rsidRDefault="003974D3" w:rsidP="00397A50">
            <w:pPr>
              <w:rPr>
                <w:i/>
                <w:iCs/>
                <w:strike/>
                <w:highlight w:val="green"/>
              </w:rPr>
            </w:pPr>
            <w:r w:rsidRPr="003974D3">
              <w:rPr>
                <w:i/>
                <w:iCs/>
                <w:highlight w:val="green"/>
              </w:rPr>
              <w:t xml:space="preserve">Ixodes </w:t>
            </w:r>
            <w:proofErr w:type="spellStart"/>
            <w:r w:rsidRPr="003974D3">
              <w:rPr>
                <w:i/>
                <w:iCs/>
                <w:highlight w:val="green"/>
              </w:rPr>
              <w:t>ricinus</w:t>
            </w:r>
            <w:proofErr w:type="spellEnd"/>
            <w:r w:rsidRPr="003974D3">
              <w:rPr>
                <w:i/>
                <w:iCs/>
                <w:highlight w:val="green"/>
              </w:rPr>
              <w:t xml:space="preserve"> </w:t>
            </w:r>
            <w:r w:rsidRPr="003974D3">
              <w:rPr>
                <w:highlight w:val="green"/>
              </w:rPr>
              <w:t>adult</w:t>
            </w:r>
          </w:p>
        </w:tc>
      </w:tr>
      <w:tr w:rsidR="003974D3" w:rsidRPr="003974D3" w14:paraId="2B7612BF" w14:textId="77777777" w:rsidTr="00397A50">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54BC0D3" w14:textId="77777777" w:rsidR="003974D3" w:rsidRPr="003974D3" w:rsidRDefault="003974D3" w:rsidP="00397A50">
            <w:pPr>
              <w:rPr>
                <w:b/>
                <w:highlight w:val="green"/>
              </w:rPr>
            </w:pPr>
            <w:r w:rsidRPr="003974D3">
              <w:rPr>
                <w:b/>
                <w:bCs/>
                <w:szCs w:val="24"/>
                <w:highlight w:val="green"/>
                <w:lang w:eastAsia="en-GB"/>
              </w:rPr>
              <w:t>Field of use</w:t>
            </w:r>
          </w:p>
        </w:tc>
        <w:tc>
          <w:tcPr>
            <w:tcW w:w="6318" w:type="dxa"/>
            <w:tcBorders>
              <w:top w:val="single" w:sz="4" w:space="0" w:color="000000"/>
              <w:left w:val="nil"/>
              <w:bottom w:val="single" w:sz="4" w:space="0" w:color="000000"/>
              <w:right w:val="single" w:sz="4" w:space="0" w:color="auto"/>
            </w:tcBorders>
          </w:tcPr>
          <w:p w14:paraId="063146CE" w14:textId="77777777" w:rsidR="003974D3" w:rsidRPr="003974D3" w:rsidRDefault="003974D3" w:rsidP="00397A50">
            <w:pPr>
              <w:rPr>
                <w:highlight w:val="green"/>
              </w:rPr>
            </w:pPr>
            <w:r w:rsidRPr="003974D3">
              <w:rPr>
                <w:highlight w:val="green"/>
              </w:rPr>
              <w:t>Indoor</w:t>
            </w:r>
          </w:p>
        </w:tc>
      </w:tr>
      <w:tr w:rsidR="003974D3" w:rsidRPr="003974D3" w14:paraId="265C94A8" w14:textId="77777777" w:rsidTr="00397A50">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BB9EEEB" w14:textId="77777777" w:rsidR="003974D3" w:rsidRPr="003974D3" w:rsidRDefault="003974D3" w:rsidP="00397A50">
            <w:pPr>
              <w:rPr>
                <w:b/>
                <w:highlight w:val="green"/>
              </w:rPr>
            </w:pPr>
            <w:r w:rsidRPr="003974D3">
              <w:rPr>
                <w:b/>
                <w:bCs/>
                <w:szCs w:val="24"/>
                <w:highlight w:val="green"/>
                <w:lang w:eastAsia="en-GB"/>
              </w:rPr>
              <w:t>Application method(s)</w:t>
            </w:r>
          </w:p>
        </w:tc>
        <w:tc>
          <w:tcPr>
            <w:tcW w:w="6318" w:type="dxa"/>
            <w:tcBorders>
              <w:top w:val="single" w:sz="4" w:space="0" w:color="000000"/>
              <w:left w:val="nil"/>
              <w:bottom w:val="single" w:sz="4" w:space="0" w:color="000000"/>
              <w:right w:val="single" w:sz="4" w:space="0" w:color="auto"/>
            </w:tcBorders>
          </w:tcPr>
          <w:p w14:paraId="570F9CCA" w14:textId="77777777" w:rsidR="003974D3" w:rsidRPr="003974D3" w:rsidRDefault="003974D3" w:rsidP="00397A50">
            <w:pPr>
              <w:rPr>
                <w:highlight w:val="green"/>
              </w:rPr>
            </w:pPr>
            <w:r w:rsidRPr="003974D3">
              <w:rPr>
                <w:highlight w:val="green"/>
              </w:rPr>
              <w:t>Spreading</w:t>
            </w:r>
          </w:p>
          <w:p w14:paraId="0CFECF1F" w14:textId="77777777" w:rsidR="003974D3" w:rsidRPr="003974D3" w:rsidRDefault="003974D3" w:rsidP="00397A50">
            <w:pPr>
              <w:rPr>
                <w:strike/>
                <w:highlight w:val="green"/>
              </w:rPr>
            </w:pPr>
            <w:r w:rsidRPr="003974D3">
              <w:rPr>
                <w:highlight w:val="green"/>
              </w:rPr>
              <w:t xml:space="preserve">Apply the product directly from the packaging or through the spreader in a homogeneous manner in perimeters of </w:t>
            </w:r>
            <w:r w:rsidR="005F1AB3" w:rsidRPr="003974D3">
              <w:rPr>
                <w:highlight w:val="green"/>
              </w:rPr>
              <w:t>stables</w:t>
            </w:r>
            <w:r w:rsidR="005F1AB3">
              <w:rPr>
                <w:highlight w:val="green"/>
              </w:rPr>
              <w:t>, animal housing, rooms</w:t>
            </w:r>
            <w:r w:rsidR="005F1AB3" w:rsidRPr="003974D3">
              <w:rPr>
                <w:highlight w:val="green"/>
              </w:rPr>
              <w:t>.</w:t>
            </w:r>
          </w:p>
        </w:tc>
      </w:tr>
      <w:tr w:rsidR="003974D3" w:rsidRPr="003974D3" w14:paraId="50FF8BFC" w14:textId="77777777" w:rsidTr="00397A50">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8BFB3F1" w14:textId="77777777" w:rsidR="003974D3" w:rsidRPr="003974D3" w:rsidRDefault="003974D3" w:rsidP="00397A50">
            <w:pPr>
              <w:rPr>
                <w:b/>
                <w:highlight w:val="green"/>
              </w:rPr>
            </w:pPr>
            <w:r w:rsidRPr="003974D3">
              <w:rPr>
                <w:b/>
                <w:bCs/>
                <w:szCs w:val="24"/>
                <w:highlight w:val="green"/>
                <w:lang w:eastAsia="en-GB"/>
              </w:rPr>
              <w:t>Application rate(s) and frequency</w:t>
            </w:r>
          </w:p>
        </w:tc>
        <w:tc>
          <w:tcPr>
            <w:tcW w:w="6318" w:type="dxa"/>
            <w:tcBorders>
              <w:top w:val="single" w:sz="4" w:space="0" w:color="000000"/>
              <w:left w:val="nil"/>
              <w:bottom w:val="single" w:sz="4" w:space="0" w:color="000000"/>
              <w:right w:val="single" w:sz="4" w:space="0" w:color="auto"/>
            </w:tcBorders>
          </w:tcPr>
          <w:p w14:paraId="7D670641" w14:textId="77777777" w:rsidR="003974D3" w:rsidRPr="003974D3" w:rsidRDefault="003974D3" w:rsidP="00397A50">
            <w:pPr>
              <w:rPr>
                <w:highlight w:val="green"/>
              </w:rPr>
            </w:pPr>
            <w:r w:rsidRPr="003974D3">
              <w:rPr>
                <w:highlight w:val="green"/>
              </w:rPr>
              <w:t>12 g/m</w:t>
            </w:r>
            <w:r w:rsidRPr="003974D3">
              <w:rPr>
                <w:highlight w:val="green"/>
                <w:vertAlign w:val="superscript"/>
              </w:rPr>
              <w:t>2</w:t>
            </w:r>
            <w:r w:rsidRPr="003974D3">
              <w:rPr>
                <w:highlight w:val="green"/>
              </w:rPr>
              <w:t xml:space="preserve"> </w:t>
            </w:r>
          </w:p>
          <w:p w14:paraId="7467E66B" w14:textId="77777777" w:rsidR="003974D3" w:rsidRPr="003974D3" w:rsidRDefault="003974D3" w:rsidP="00397A50">
            <w:pPr>
              <w:rPr>
                <w:highlight w:val="green"/>
              </w:rPr>
            </w:pPr>
            <w:r w:rsidRPr="003974D3">
              <w:rPr>
                <w:highlight w:val="green"/>
              </w:rPr>
              <w:t>Frequency: one time per week</w:t>
            </w:r>
          </w:p>
        </w:tc>
      </w:tr>
      <w:tr w:rsidR="003974D3" w:rsidRPr="003974D3" w14:paraId="16E8A277" w14:textId="77777777" w:rsidTr="00397A50">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6AA18C9" w14:textId="77777777" w:rsidR="003974D3" w:rsidRPr="003974D3" w:rsidRDefault="003974D3" w:rsidP="00397A50">
            <w:pPr>
              <w:rPr>
                <w:b/>
                <w:highlight w:val="green"/>
              </w:rPr>
            </w:pPr>
            <w:r w:rsidRPr="003974D3">
              <w:rPr>
                <w:b/>
                <w:bCs/>
                <w:szCs w:val="24"/>
                <w:highlight w:val="green"/>
                <w:lang w:eastAsia="en-GB"/>
              </w:rPr>
              <w:t>Category(</w:t>
            </w:r>
            <w:proofErr w:type="spellStart"/>
            <w:r w:rsidRPr="003974D3">
              <w:rPr>
                <w:b/>
                <w:bCs/>
                <w:szCs w:val="24"/>
                <w:highlight w:val="green"/>
                <w:lang w:eastAsia="en-GB"/>
              </w:rPr>
              <w:t>ies</w:t>
            </w:r>
            <w:proofErr w:type="spellEnd"/>
            <w:r w:rsidRPr="003974D3">
              <w:rPr>
                <w:b/>
                <w:bCs/>
                <w:szCs w:val="24"/>
                <w:highlight w:val="green"/>
                <w:lang w:eastAsia="en-GB"/>
              </w:rPr>
              <w:t>) of users</w:t>
            </w:r>
          </w:p>
        </w:tc>
        <w:tc>
          <w:tcPr>
            <w:tcW w:w="6318" w:type="dxa"/>
            <w:tcBorders>
              <w:top w:val="single" w:sz="4" w:space="0" w:color="000000"/>
              <w:left w:val="nil"/>
              <w:bottom w:val="single" w:sz="4" w:space="0" w:color="000000"/>
              <w:right w:val="single" w:sz="4" w:space="0" w:color="auto"/>
            </w:tcBorders>
          </w:tcPr>
          <w:p w14:paraId="7685D9D7" w14:textId="77777777" w:rsidR="003974D3" w:rsidRPr="003974D3" w:rsidRDefault="003974D3" w:rsidP="00397A50">
            <w:pPr>
              <w:rPr>
                <w:highlight w:val="green"/>
              </w:rPr>
            </w:pPr>
            <w:r w:rsidRPr="003974D3">
              <w:rPr>
                <w:highlight w:val="green"/>
              </w:rPr>
              <w:t>Trained professional</w:t>
            </w:r>
          </w:p>
          <w:p w14:paraId="08031302" w14:textId="77777777" w:rsidR="003974D3" w:rsidRPr="003974D3" w:rsidRDefault="003974D3" w:rsidP="00397A50">
            <w:pPr>
              <w:rPr>
                <w:highlight w:val="green"/>
              </w:rPr>
            </w:pPr>
            <w:r w:rsidRPr="003974D3">
              <w:rPr>
                <w:highlight w:val="green"/>
              </w:rPr>
              <w:t>Professional</w:t>
            </w:r>
          </w:p>
          <w:p w14:paraId="78FCD79D" w14:textId="77777777" w:rsidR="003974D3" w:rsidRPr="003974D3" w:rsidRDefault="003974D3" w:rsidP="00397A50">
            <w:pPr>
              <w:rPr>
                <w:highlight w:val="green"/>
                <w:lang w:val="it-IT"/>
              </w:rPr>
            </w:pPr>
            <w:r w:rsidRPr="003974D3">
              <w:rPr>
                <w:highlight w:val="green"/>
              </w:rPr>
              <w:t>General public (non-professional)</w:t>
            </w:r>
          </w:p>
        </w:tc>
      </w:tr>
      <w:tr w:rsidR="003974D3" w:rsidRPr="003974D3" w14:paraId="0230D356" w14:textId="77777777" w:rsidTr="00397A50">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5AD6F97" w14:textId="77777777" w:rsidR="003974D3" w:rsidRPr="003974D3" w:rsidRDefault="003974D3" w:rsidP="00397A50">
            <w:pPr>
              <w:rPr>
                <w:b/>
                <w:highlight w:val="green"/>
              </w:rPr>
            </w:pPr>
            <w:r w:rsidRPr="003974D3">
              <w:rPr>
                <w:b/>
                <w:bCs/>
                <w:szCs w:val="24"/>
                <w:highlight w:val="green"/>
                <w:lang w:eastAsia="en-GB"/>
              </w:rPr>
              <w:t>Pack sizes and packaging material</w:t>
            </w:r>
          </w:p>
        </w:tc>
        <w:tc>
          <w:tcPr>
            <w:tcW w:w="6318" w:type="dxa"/>
            <w:tcBorders>
              <w:top w:val="single" w:sz="4" w:space="0" w:color="000000"/>
              <w:left w:val="nil"/>
              <w:bottom w:val="single" w:sz="4" w:space="0" w:color="000000"/>
              <w:right w:val="single" w:sz="4" w:space="0" w:color="auto"/>
            </w:tcBorders>
          </w:tcPr>
          <w:p w14:paraId="199EF52F" w14:textId="77777777" w:rsidR="003974D3" w:rsidRPr="003974D3" w:rsidRDefault="003974D3" w:rsidP="00397A50">
            <w:pPr>
              <w:rPr>
                <w:highlight w:val="green"/>
              </w:rPr>
            </w:pPr>
            <w:r w:rsidRPr="003974D3">
              <w:rPr>
                <w:highlight w:val="green"/>
              </w:rPr>
              <w:t>Please see the relevant section.</w:t>
            </w:r>
          </w:p>
        </w:tc>
      </w:tr>
    </w:tbl>
    <w:p w14:paraId="2EAA0DEF" w14:textId="4B394EB8" w:rsidR="003974D3" w:rsidRDefault="003974D3" w:rsidP="00BC3510">
      <w:pPr>
        <w:pStyle w:val="Absatz"/>
        <w:rPr>
          <w:rFonts w:ascii="Verdana" w:hAnsi="Verdana"/>
        </w:rPr>
      </w:pPr>
    </w:p>
    <w:p w14:paraId="708DC288" w14:textId="77777777" w:rsidR="00C25ABA" w:rsidRDefault="00C25ABA" w:rsidP="00BC3510">
      <w:pPr>
        <w:pStyle w:val="Absatz"/>
        <w:rPr>
          <w:rFonts w:ascii="Verdana" w:hAnsi="Verdana"/>
        </w:rPr>
      </w:pPr>
    </w:p>
    <w:p w14:paraId="4CE55128" w14:textId="77777777" w:rsidR="003974D3" w:rsidRPr="002C6BA0" w:rsidRDefault="003974D3" w:rsidP="003974D3">
      <w:pPr>
        <w:pStyle w:val="ac"/>
        <w:spacing w:after="120"/>
        <w:ind w:left="0" w:firstLine="0"/>
        <w:rPr>
          <w:rFonts w:ascii="Verdana" w:hAnsi="Verdana"/>
          <w:lang w:val="en-US"/>
        </w:rPr>
      </w:pPr>
      <w:r w:rsidRPr="002C6BA0">
        <w:rPr>
          <w:rFonts w:ascii="Verdana" w:hAnsi="Verdana"/>
          <w:lang w:val="en-US"/>
        </w:rPr>
        <w:t xml:space="preserve">Table 10. Intended use # 5 – </w:t>
      </w:r>
      <w:r w:rsidRPr="002C6BA0">
        <w:rPr>
          <w:rFonts w:ascii="Verdana" w:hAnsi="Verdana"/>
          <w:highlight w:val="green"/>
          <w:lang w:val="en-US"/>
        </w:rPr>
        <w:t>Spreading on ants (indoor/outdoor)</w:t>
      </w:r>
    </w:p>
    <w:tbl>
      <w:tblPr>
        <w:tblW w:w="9025" w:type="dxa"/>
        <w:tblInd w:w="45" w:type="dxa"/>
        <w:tblLayout w:type="fixed"/>
        <w:tblCellMar>
          <w:left w:w="0" w:type="dxa"/>
          <w:right w:w="0" w:type="dxa"/>
        </w:tblCellMar>
        <w:tblLook w:val="0000" w:firstRow="0" w:lastRow="0" w:firstColumn="0" w:lastColumn="0" w:noHBand="0" w:noVBand="0"/>
      </w:tblPr>
      <w:tblGrid>
        <w:gridCol w:w="2707"/>
        <w:gridCol w:w="6318"/>
      </w:tblGrid>
      <w:tr w:rsidR="003974D3" w:rsidRPr="003974D3" w14:paraId="7B019BD5" w14:textId="77777777" w:rsidTr="00397A50">
        <w:trPr>
          <w:cantSplit/>
        </w:trPr>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674260" w14:textId="77777777" w:rsidR="003974D3" w:rsidRPr="003974D3" w:rsidRDefault="003974D3" w:rsidP="00397A50">
            <w:pPr>
              <w:rPr>
                <w:b/>
                <w:highlight w:val="green"/>
              </w:rPr>
            </w:pPr>
            <w:r w:rsidRPr="003974D3">
              <w:rPr>
                <w:b/>
                <w:bCs/>
                <w:szCs w:val="24"/>
                <w:highlight w:val="green"/>
                <w:lang w:eastAsia="en-GB"/>
              </w:rPr>
              <w:t>Product Type</w:t>
            </w:r>
          </w:p>
        </w:tc>
        <w:tc>
          <w:tcPr>
            <w:tcW w:w="6318" w:type="dxa"/>
            <w:tcBorders>
              <w:top w:val="single" w:sz="4" w:space="0" w:color="000000"/>
              <w:left w:val="nil"/>
              <w:bottom w:val="single" w:sz="4" w:space="0" w:color="000000"/>
              <w:right w:val="single" w:sz="4" w:space="0" w:color="auto"/>
            </w:tcBorders>
          </w:tcPr>
          <w:p w14:paraId="586A245B" w14:textId="77777777" w:rsidR="003974D3" w:rsidRPr="003974D3" w:rsidRDefault="003974D3" w:rsidP="00397A50">
            <w:pPr>
              <w:rPr>
                <w:highlight w:val="green"/>
              </w:rPr>
            </w:pPr>
            <w:r w:rsidRPr="003974D3">
              <w:rPr>
                <w:highlight w:val="green"/>
              </w:rPr>
              <w:t>PT18 - Insecticides, acaricides and products to control other arthropods (Pest control)</w:t>
            </w:r>
          </w:p>
        </w:tc>
      </w:tr>
      <w:tr w:rsidR="003974D3" w:rsidRPr="003974D3" w14:paraId="1562F859" w14:textId="77777777" w:rsidTr="00397A50">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7C44659" w14:textId="77777777" w:rsidR="003974D3" w:rsidRPr="003974D3" w:rsidRDefault="003974D3" w:rsidP="00397A50">
            <w:pPr>
              <w:rPr>
                <w:b/>
                <w:highlight w:val="green"/>
              </w:rPr>
            </w:pPr>
            <w:r w:rsidRPr="003974D3">
              <w:rPr>
                <w:b/>
                <w:bCs/>
                <w:szCs w:val="24"/>
                <w:highlight w:val="green"/>
                <w:lang w:eastAsia="en-GB"/>
              </w:rPr>
              <w:lastRenderedPageBreak/>
              <w:t>Where relevant, an exact description of the authorised use</w:t>
            </w:r>
          </w:p>
        </w:tc>
        <w:tc>
          <w:tcPr>
            <w:tcW w:w="6318" w:type="dxa"/>
            <w:tcBorders>
              <w:top w:val="single" w:sz="4" w:space="0" w:color="000000"/>
              <w:left w:val="nil"/>
              <w:bottom w:val="single" w:sz="4" w:space="0" w:color="000000"/>
              <w:right w:val="single" w:sz="4" w:space="0" w:color="auto"/>
            </w:tcBorders>
          </w:tcPr>
          <w:p w14:paraId="0FCB8380" w14:textId="77777777" w:rsidR="003974D3" w:rsidRPr="003974D3" w:rsidRDefault="003974D3" w:rsidP="00397A50">
            <w:pPr>
              <w:rPr>
                <w:highlight w:val="green"/>
              </w:rPr>
            </w:pPr>
            <w:r w:rsidRPr="003974D3">
              <w:rPr>
                <w:highlight w:val="green"/>
              </w:rPr>
              <w:t>Indoor/outdoor spot treatments, crack and crevices or perimeter treatments against ants (crawling insect).</w:t>
            </w:r>
          </w:p>
          <w:p w14:paraId="0D807DB3" w14:textId="77777777" w:rsidR="003974D3" w:rsidRPr="003974D3" w:rsidRDefault="003974D3" w:rsidP="00397A50">
            <w:pPr>
              <w:rPr>
                <w:highlight w:val="green"/>
              </w:rPr>
            </w:pPr>
            <w:r w:rsidRPr="003974D3">
              <w:rPr>
                <w:highlight w:val="green"/>
              </w:rPr>
              <w:t>The product has a residual action with an efficacy of at least 3 weeks.</w:t>
            </w:r>
          </w:p>
        </w:tc>
      </w:tr>
      <w:tr w:rsidR="003974D3" w:rsidRPr="003974D3" w14:paraId="04B8A90D" w14:textId="77777777" w:rsidTr="00397A50">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0DE2A47" w14:textId="77777777" w:rsidR="003974D3" w:rsidRPr="003974D3" w:rsidRDefault="003974D3" w:rsidP="00397A50">
            <w:pPr>
              <w:rPr>
                <w:b/>
                <w:highlight w:val="green"/>
              </w:rPr>
            </w:pPr>
            <w:r w:rsidRPr="003974D3">
              <w:rPr>
                <w:b/>
                <w:bCs/>
                <w:szCs w:val="24"/>
                <w:highlight w:val="green"/>
                <w:lang w:eastAsia="en-GB"/>
              </w:rPr>
              <w:t>Target organism (including development stage)</w:t>
            </w:r>
          </w:p>
        </w:tc>
        <w:tc>
          <w:tcPr>
            <w:tcW w:w="6318" w:type="dxa"/>
            <w:tcBorders>
              <w:top w:val="single" w:sz="4" w:space="0" w:color="000000"/>
              <w:left w:val="nil"/>
              <w:bottom w:val="single" w:sz="4" w:space="0" w:color="000000"/>
              <w:right w:val="single" w:sz="4" w:space="0" w:color="auto"/>
            </w:tcBorders>
          </w:tcPr>
          <w:p w14:paraId="3608A542" w14:textId="77777777" w:rsidR="003974D3" w:rsidRPr="003974D3" w:rsidRDefault="003974D3" w:rsidP="00397A50">
            <w:pPr>
              <w:rPr>
                <w:i/>
                <w:iCs/>
                <w:highlight w:val="green"/>
              </w:rPr>
            </w:pPr>
            <w:proofErr w:type="spellStart"/>
            <w:r w:rsidRPr="003974D3">
              <w:rPr>
                <w:i/>
                <w:iCs/>
                <w:highlight w:val="green"/>
              </w:rPr>
              <w:t>Lasius</w:t>
            </w:r>
            <w:proofErr w:type="spellEnd"/>
            <w:r w:rsidRPr="003974D3">
              <w:rPr>
                <w:i/>
                <w:iCs/>
                <w:highlight w:val="green"/>
              </w:rPr>
              <w:t xml:space="preserve"> </w:t>
            </w:r>
            <w:proofErr w:type="spellStart"/>
            <w:r w:rsidRPr="003974D3">
              <w:rPr>
                <w:i/>
                <w:iCs/>
                <w:highlight w:val="green"/>
              </w:rPr>
              <w:t>niger</w:t>
            </w:r>
            <w:proofErr w:type="spellEnd"/>
            <w:r w:rsidRPr="003974D3">
              <w:rPr>
                <w:i/>
                <w:iCs/>
                <w:highlight w:val="green"/>
              </w:rPr>
              <w:t xml:space="preserve"> </w:t>
            </w:r>
            <w:r w:rsidRPr="003974D3">
              <w:rPr>
                <w:highlight w:val="green"/>
              </w:rPr>
              <w:t>adult</w:t>
            </w:r>
          </w:p>
        </w:tc>
      </w:tr>
      <w:tr w:rsidR="003974D3" w:rsidRPr="003974D3" w14:paraId="25B056EA" w14:textId="77777777" w:rsidTr="00397A50">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B3A038E" w14:textId="77777777" w:rsidR="003974D3" w:rsidRPr="003974D3" w:rsidRDefault="003974D3" w:rsidP="00397A50">
            <w:pPr>
              <w:rPr>
                <w:b/>
                <w:highlight w:val="green"/>
              </w:rPr>
            </w:pPr>
            <w:r w:rsidRPr="003974D3">
              <w:rPr>
                <w:b/>
                <w:bCs/>
                <w:szCs w:val="24"/>
                <w:highlight w:val="green"/>
                <w:lang w:eastAsia="en-GB"/>
              </w:rPr>
              <w:t>Field of use</w:t>
            </w:r>
          </w:p>
        </w:tc>
        <w:tc>
          <w:tcPr>
            <w:tcW w:w="6318" w:type="dxa"/>
            <w:tcBorders>
              <w:top w:val="single" w:sz="4" w:space="0" w:color="000000"/>
              <w:left w:val="nil"/>
              <w:bottom w:val="single" w:sz="4" w:space="0" w:color="000000"/>
              <w:right w:val="single" w:sz="4" w:space="0" w:color="auto"/>
            </w:tcBorders>
          </w:tcPr>
          <w:p w14:paraId="3BA74264" w14:textId="77777777" w:rsidR="003974D3" w:rsidRPr="003974D3" w:rsidRDefault="003974D3" w:rsidP="00397A50">
            <w:pPr>
              <w:rPr>
                <w:highlight w:val="green"/>
              </w:rPr>
            </w:pPr>
            <w:r w:rsidRPr="003974D3">
              <w:rPr>
                <w:highlight w:val="green"/>
              </w:rPr>
              <w:t>Indoor</w:t>
            </w:r>
          </w:p>
          <w:p w14:paraId="1AAACE12" w14:textId="77777777" w:rsidR="003974D3" w:rsidRPr="003974D3" w:rsidRDefault="003974D3" w:rsidP="00397A50">
            <w:pPr>
              <w:rPr>
                <w:highlight w:val="green"/>
              </w:rPr>
            </w:pPr>
            <w:r w:rsidRPr="003974D3">
              <w:rPr>
                <w:highlight w:val="green"/>
              </w:rPr>
              <w:t>Outdoor around building</w:t>
            </w:r>
          </w:p>
        </w:tc>
      </w:tr>
      <w:tr w:rsidR="003974D3" w:rsidRPr="003974D3" w14:paraId="7B68EF6E" w14:textId="77777777" w:rsidTr="00397A50">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90328B2" w14:textId="77777777" w:rsidR="003974D3" w:rsidRPr="003974D3" w:rsidRDefault="003974D3" w:rsidP="00397A50">
            <w:pPr>
              <w:rPr>
                <w:b/>
                <w:highlight w:val="green"/>
              </w:rPr>
            </w:pPr>
            <w:r w:rsidRPr="003974D3">
              <w:rPr>
                <w:b/>
                <w:bCs/>
                <w:szCs w:val="24"/>
                <w:highlight w:val="green"/>
                <w:lang w:eastAsia="en-GB"/>
              </w:rPr>
              <w:t>Application method(s)</w:t>
            </w:r>
          </w:p>
        </w:tc>
        <w:tc>
          <w:tcPr>
            <w:tcW w:w="6318" w:type="dxa"/>
            <w:tcBorders>
              <w:top w:val="single" w:sz="4" w:space="0" w:color="000000"/>
              <w:left w:val="nil"/>
              <w:bottom w:val="single" w:sz="4" w:space="0" w:color="000000"/>
              <w:right w:val="single" w:sz="4" w:space="0" w:color="auto"/>
            </w:tcBorders>
          </w:tcPr>
          <w:p w14:paraId="093D1EC4" w14:textId="77777777" w:rsidR="003974D3" w:rsidRPr="003974D3" w:rsidRDefault="003974D3" w:rsidP="00397A50">
            <w:pPr>
              <w:rPr>
                <w:highlight w:val="green"/>
              </w:rPr>
            </w:pPr>
            <w:r w:rsidRPr="003974D3">
              <w:rPr>
                <w:highlight w:val="green"/>
              </w:rPr>
              <w:t>Spreading</w:t>
            </w:r>
          </w:p>
          <w:p w14:paraId="08D2007A" w14:textId="77777777" w:rsidR="003974D3" w:rsidRPr="003974D3" w:rsidRDefault="003974D3" w:rsidP="00397A50">
            <w:pPr>
              <w:rPr>
                <w:highlight w:val="green"/>
              </w:rPr>
            </w:pPr>
            <w:r w:rsidRPr="003974D3">
              <w:rPr>
                <w:highlight w:val="green"/>
              </w:rPr>
              <w:t>Apply the product directly from the packaging or through the spreader in a homogeneous manner in crack and cervices and/or as spot applications.</w:t>
            </w:r>
          </w:p>
        </w:tc>
      </w:tr>
      <w:tr w:rsidR="003974D3" w:rsidRPr="003974D3" w14:paraId="46748E41" w14:textId="77777777" w:rsidTr="00397A50">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3B64820" w14:textId="77777777" w:rsidR="003974D3" w:rsidRPr="003974D3" w:rsidRDefault="003974D3" w:rsidP="00397A50">
            <w:pPr>
              <w:rPr>
                <w:b/>
                <w:highlight w:val="green"/>
              </w:rPr>
            </w:pPr>
            <w:r w:rsidRPr="003974D3">
              <w:rPr>
                <w:b/>
                <w:bCs/>
                <w:szCs w:val="24"/>
                <w:highlight w:val="green"/>
                <w:lang w:eastAsia="en-GB"/>
              </w:rPr>
              <w:t>Application rate(s) and frequency</w:t>
            </w:r>
          </w:p>
        </w:tc>
        <w:tc>
          <w:tcPr>
            <w:tcW w:w="6318" w:type="dxa"/>
            <w:tcBorders>
              <w:top w:val="single" w:sz="4" w:space="0" w:color="000000"/>
              <w:left w:val="nil"/>
              <w:bottom w:val="single" w:sz="4" w:space="0" w:color="000000"/>
              <w:right w:val="single" w:sz="4" w:space="0" w:color="auto"/>
            </w:tcBorders>
          </w:tcPr>
          <w:p w14:paraId="02F99C2A" w14:textId="77777777" w:rsidR="003974D3" w:rsidRPr="003974D3" w:rsidRDefault="003974D3" w:rsidP="00397A50">
            <w:pPr>
              <w:rPr>
                <w:highlight w:val="green"/>
              </w:rPr>
            </w:pPr>
            <w:r w:rsidRPr="003974D3">
              <w:rPr>
                <w:highlight w:val="green"/>
              </w:rPr>
              <w:t>10 g/m</w:t>
            </w:r>
            <w:r w:rsidRPr="003974D3">
              <w:rPr>
                <w:highlight w:val="green"/>
                <w:vertAlign w:val="superscript"/>
              </w:rPr>
              <w:t>2</w:t>
            </w:r>
            <w:r w:rsidRPr="003974D3">
              <w:rPr>
                <w:highlight w:val="green"/>
              </w:rPr>
              <w:t xml:space="preserve"> </w:t>
            </w:r>
          </w:p>
          <w:p w14:paraId="3CE8B500" w14:textId="77777777" w:rsidR="003974D3" w:rsidRPr="003974D3" w:rsidRDefault="003974D3" w:rsidP="00397A50">
            <w:pPr>
              <w:rPr>
                <w:highlight w:val="green"/>
              </w:rPr>
            </w:pPr>
            <w:r w:rsidRPr="003974D3">
              <w:rPr>
                <w:highlight w:val="green"/>
              </w:rPr>
              <w:t>Frequency: one time per week</w:t>
            </w:r>
          </w:p>
        </w:tc>
      </w:tr>
      <w:tr w:rsidR="003974D3" w:rsidRPr="003974D3" w14:paraId="7FA6CC31" w14:textId="77777777" w:rsidTr="00397A50">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0822883" w14:textId="77777777" w:rsidR="003974D3" w:rsidRPr="003974D3" w:rsidRDefault="003974D3" w:rsidP="00397A50">
            <w:pPr>
              <w:rPr>
                <w:b/>
                <w:highlight w:val="green"/>
              </w:rPr>
            </w:pPr>
            <w:r w:rsidRPr="003974D3">
              <w:rPr>
                <w:b/>
                <w:bCs/>
                <w:szCs w:val="24"/>
                <w:highlight w:val="green"/>
                <w:lang w:eastAsia="en-GB"/>
              </w:rPr>
              <w:t>Category(</w:t>
            </w:r>
            <w:proofErr w:type="spellStart"/>
            <w:r w:rsidRPr="003974D3">
              <w:rPr>
                <w:b/>
                <w:bCs/>
                <w:szCs w:val="24"/>
                <w:highlight w:val="green"/>
                <w:lang w:eastAsia="en-GB"/>
              </w:rPr>
              <w:t>ies</w:t>
            </w:r>
            <w:proofErr w:type="spellEnd"/>
            <w:r w:rsidRPr="003974D3">
              <w:rPr>
                <w:b/>
                <w:bCs/>
                <w:szCs w:val="24"/>
                <w:highlight w:val="green"/>
                <w:lang w:eastAsia="en-GB"/>
              </w:rPr>
              <w:t>) of users</w:t>
            </w:r>
          </w:p>
        </w:tc>
        <w:tc>
          <w:tcPr>
            <w:tcW w:w="6318" w:type="dxa"/>
            <w:tcBorders>
              <w:top w:val="single" w:sz="4" w:space="0" w:color="000000"/>
              <w:left w:val="nil"/>
              <w:bottom w:val="single" w:sz="4" w:space="0" w:color="000000"/>
              <w:right w:val="single" w:sz="4" w:space="0" w:color="auto"/>
            </w:tcBorders>
          </w:tcPr>
          <w:p w14:paraId="1C58D55A" w14:textId="77777777" w:rsidR="003974D3" w:rsidRPr="003974D3" w:rsidRDefault="003974D3" w:rsidP="00397A50">
            <w:pPr>
              <w:rPr>
                <w:highlight w:val="green"/>
              </w:rPr>
            </w:pPr>
            <w:r w:rsidRPr="003974D3">
              <w:rPr>
                <w:highlight w:val="green"/>
              </w:rPr>
              <w:t>Trained professional</w:t>
            </w:r>
          </w:p>
          <w:p w14:paraId="16FD942C" w14:textId="77777777" w:rsidR="003974D3" w:rsidRPr="003974D3" w:rsidRDefault="003974D3" w:rsidP="00397A50">
            <w:pPr>
              <w:rPr>
                <w:highlight w:val="green"/>
              </w:rPr>
            </w:pPr>
            <w:r w:rsidRPr="003974D3">
              <w:rPr>
                <w:highlight w:val="green"/>
              </w:rPr>
              <w:t>Professional</w:t>
            </w:r>
          </w:p>
          <w:p w14:paraId="192A1CFD" w14:textId="77777777" w:rsidR="003974D3" w:rsidRPr="003974D3" w:rsidRDefault="003974D3" w:rsidP="00397A50">
            <w:pPr>
              <w:rPr>
                <w:highlight w:val="green"/>
              </w:rPr>
            </w:pPr>
            <w:r w:rsidRPr="003974D3">
              <w:rPr>
                <w:highlight w:val="green"/>
              </w:rPr>
              <w:t>General public (non-professional)</w:t>
            </w:r>
          </w:p>
        </w:tc>
      </w:tr>
      <w:tr w:rsidR="003974D3" w:rsidRPr="003974D3" w14:paraId="7E0CB212" w14:textId="77777777" w:rsidTr="00397A50">
        <w:trPr>
          <w:cantSplit/>
        </w:trPr>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CF477CA" w14:textId="77777777" w:rsidR="003974D3" w:rsidRPr="003974D3" w:rsidRDefault="003974D3" w:rsidP="00397A50">
            <w:pPr>
              <w:rPr>
                <w:b/>
                <w:highlight w:val="green"/>
              </w:rPr>
            </w:pPr>
            <w:r w:rsidRPr="003974D3">
              <w:rPr>
                <w:b/>
                <w:bCs/>
                <w:szCs w:val="24"/>
                <w:highlight w:val="green"/>
                <w:lang w:eastAsia="en-GB"/>
              </w:rPr>
              <w:t>Pack sizes and packaging material</w:t>
            </w:r>
          </w:p>
        </w:tc>
        <w:tc>
          <w:tcPr>
            <w:tcW w:w="6318" w:type="dxa"/>
            <w:tcBorders>
              <w:top w:val="single" w:sz="4" w:space="0" w:color="000000"/>
              <w:left w:val="nil"/>
              <w:bottom w:val="single" w:sz="4" w:space="0" w:color="000000"/>
              <w:right w:val="single" w:sz="4" w:space="0" w:color="auto"/>
            </w:tcBorders>
          </w:tcPr>
          <w:p w14:paraId="09A4458C" w14:textId="77777777" w:rsidR="003974D3" w:rsidRPr="003974D3" w:rsidRDefault="003974D3" w:rsidP="00397A50">
            <w:pPr>
              <w:rPr>
                <w:highlight w:val="green"/>
              </w:rPr>
            </w:pPr>
            <w:r w:rsidRPr="003974D3">
              <w:rPr>
                <w:highlight w:val="green"/>
              </w:rPr>
              <w:t>Please see the relevant section.</w:t>
            </w:r>
          </w:p>
        </w:tc>
      </w:tr>
    </w:tbl>
    <w:p w14:paraId="48184ECE" w14:textId="77777777" w:rsidR="003974D3" w:rsidRDefault="003974D3" w:rsidP="00BC3510">
      <w:pPr>
        <w:pStyle w:val="Absatz"/>
        <w:rPr>
          <w:rFonts w:ascii="Verdana" w:hAnsi="Verdana"/>
        </w:rPr>
      </w:pPr>
    </w:p>
    <w:p w14:paraId="67940ED3" w14:textId="77777777" w:rsidR="007736D8" w:rsidRDefault="007736D8" w:rsidP="00BC3510">
      <w:pPr>
        <w:pStyle w:val="Absatz"/>
        <w:rPr>
          <w:rFonts w:ascii="Verdana" w:hAnsi="Verdana"/>
        </w:rPr>
        <w:sectPr w:rsidR="007736D8" w:rsidSect="009507BD">
          <w:endnotePr>
            <w:numFmt w:val="decimal"/>
          </w:endnotePr>
          <w:pgSz w:w="11907" w:h="16840" w:code="9"/>
          <w:pgMar w:top="1474" w:right="1247" w:bottom="993" w:left="1446" w:header="851" w:footer="851" w:gutter="0"/>
          <w:cols w:space="720"/>
          <w:docGrid w:linePitch="272"/>
        </w:sectPr>
      </w:pPr>
    </w:p>
    <w:p w14:paraId="36099443" w14:textId="77777777" w:rsidR="007736D8" w:rsidRPr="000057D9" w:rsidRDefault="007736D8" w:rsidP="00BC3510">
      <w:pPr>
        <w:pStyle w:val="Absatz"/>
        <w:rPr>
          <w:rFonts w:ascii="Verdana" w:hAnsi="Verdana"/>
        </w:rPr>
      </w:pPr>
    </w:p>
    <w:p w14:paraId="28899F7D" w14:textId="77777777" w:rsidR="0062406C" w:rsidRPr="002C6BA0" w:rsidRDefault="0062406C" w:rsidP="00BC3510">
      <w:pPr>
        <w:pStyle w:val="Absatz"/>
        <w:rPr>
          <w:rFonts w:ascii="Verdana" w:hAnsi="Verdana"/>
          <w:lang w:val="en-US"/>
        </w:rPr>
      </w:pPr>
    </w:p>
    <w:p w14:paraId="42B84D62" w14:textId="77777777" w:rsidR="00A53EE0" w:rsidRPr="000057D9" w:rsidRDefault="00A53EE0" w:rsidP="00573CC7">
      <w:pPr>
        <w:pStyle w:val="3"/>
      </w:pPr>
      <w:bookmarkStart w:id="844" w:name="_Toc387245157"/>
      <w:bookmarkStart w:id="845" w:name="_Toc388285159"/>
      <w:bookmarkStart w:id="846" w:name="_Toc388374250"/>
      <w:bookmarkStart w:id="847" w:name="_Toc388609953"/>
      <w:bookmarkStart w:id="848" w:name="_Toc388624987"/>
      <w:bookmarkStart w:id="849" w:name="_Toc388625241"/>
      <w:bookmarkStart w:id="850" w:name="_Toc388633642"/>
      <w:bookmarkStart w:id="851" w:name="_Toc389725131"/>
      <w:bookmarkStart w:id="852" w:name="_Toc389726067"/>
      <w:bookmarkStart w:id="853" w:name="_Toc389727119"/>
      <w:bookmarkStart w:id="854" w:name="_Toc389727477"/>
      <w:bookmarkStart w:id="855" w:name="_Toc389727836"/>
      <w:bookmarkStart w:id="856" w:name="_Toc389728195"/>
      <w:bookmarkStart w:id="857" w:name="_Toc389728555"/>
      <w:bookmarkStart w:id="858" w:name="_Toc389728913"/>
      <w:bookmarkStart w:id="859" w:name="_Toc389748638"/>
      <w:bookmarkStart w:id="860" w:name="_Toc389750053"/>
      <w:bookmarkStart w:id="861" w:name="_Toc389807235"/>
      <w:bookmarkStart w:id="862" w:name="_Toc389807491"/>
      <w:bookmarkStart w:id="863" w:name="_Toc389807857"/>
      <w:bookmarkStart w:id="864" w:name="_Toc388285160"/>
      <w:bookmarkStart w:id="865" w:name="_Toc389726068"/>
      <w:bookmarkStart w:id="866" w:name="_Toc389727120"/>
      <w:bookmarkStart w:id="867" w:name="_Toc389727478"/>
      <w:bookmarkStart w:id="868" w:name="_Toc389727837"/>
      <w:bookmarkStart w:id="869" w:name="_Toc389728196"/>
      <w:bookmarkStart w:id="870" w:name="_Toc389728556"/>
      <w:bookmarkStart w:id="871" w:name="_Toc389728914"/>
      <w:bookmarkStart w:id="872" w:name="_Toc388285161"/>
      <w:bookmarkStart w:id="873" w:name="_Toc388374252"/>
      <w:bookmarkStart w:id="874" w:name="_Toc388609955"/>
      <w:bookmarkStart w:id="875" w:name="_Toc388624989"/>
      <w:bookmarkStart w:id="876" w:name="_Toc388625243"/>
      <w:bookmarkStart w:id="877" w:name="_Toc388633644"/>
      <w:bookmarkStart w:id="878" w:name="_Toc389725133"/>
      <w:bookmarkStart w:id="879" w:name="_Toc389726069"/>
      <w:bookmarkStart w:id="880" w:name="_Toc389727121"/>
      <w:bookmarkStart w:id="881" w:name="_Toc389727479"/>
      <w:bookmarkStart w:id="882" w:name="_Toc389727838"/>
      <w:bookmarkStart w:id="883" w:name="_Toc389728197"/>
      <w:bookmarkStart w:id="884" w:name="_Toc389728557"/>
      <w:bookmarkStart w:id="885" w:name="_Toc389728915"/>
      <w:bookmarkStart w:id="886" w:name="_Toc389748640"/>
      <w:bookmarkStart w:id="887" w:name="_Toc389750055"/>
      <w:bookmarkStart w:id="888" w:name="_Toc389807237"/>
      <w:bookmarkStart w:id="889" w:name="_Toc389807493"/>
      <w:bookmarkStart w:id="890" w:name="_Toc389807859"/>
      <w:bookmarkStart w:id="891" w:name="_Toc388285162"/>
      <w:bookmarkStart w:id="892" w:name="_Toc389726070"/>
      <w:bookmarkStart w:id="893" w:name="_Toc389727122"/>
      <w:bookmarkStart w:id="894" w:name="_Toc389727480"/>
      <w:bookmarkStart w:id="895" w:name="_Toc389727839"/>
      <w:bookmarkStart w:id="896" w:name="_Toc389728198"/>
      <w:bookmarkStart w:id="897" w:name="_Toc389728558"/>
      <w:bookmarkStart w:id="898" w:name="_Toc389728916"/>
      <w:bookmarkStart w:id="899" w:name="_Toc388285164"/>
      <w:bookmarkStart w:id="900" w:name="_Toc389726072"/>
      <w:bookmarkStart w:id="901" w:name="_Toc389727124"/>
      <w:bookmarkStart w:id="902" w:name="_Toc389727482"/>
      <w:bookmarkStart w:id="903" w:name="_Toc389727841"/>
      <w:bookmarkStart w:id="904" w:name="_Toc389728200"/>
      <w:bookmarkStart w:id="905" w:name="_Toc389728560"/>
      <w:bookmarkStart w:id="906" w:name="_Toc389728918"/>
      <w:bookmarkStart w:id="907" w:name="_Toc388285165"/>
      <w:bookmarkStart w:id="908" w:name="_Toc389726073"/>
      <w:bookmarkStart w:id="909" w:name="_Toc389727125"/>
      <w:bookmarkStart w:id="910" w:name="_Toc389727483"/>
      <w:bookmarkStart w:id="911" w:name="_Toc389727842"/>
      <w:bookmarkStart w:id="912" w:name="_Toc389728201"/>
      <w:bookmarkStart w:id="913" w:name="_Toc389728561"/>
      <w:bookmarkStart w:id="914" w:name="_Toc389728919"/>
      <w:bookmarkStart w:id="915" w:name="_Toc388285167"/>
      <w:bookmarkStart w:id="916" w:name="_Toc389726075"/>
      <w:bookmarkStart w:id="917" w:name="_Toc389727127"/>
      <w:bookmarkStart w:id="918" w:name="_Toc389727485"/>
      <w:bookmarkStart w:id="919" w:name="_Toc389727844"/>
      <w:bookmarkStart w:id="920" w:name="_Toc389728203"/>
      <w:bookmarkStart w:id="921" w:name="_Toc389728563"/>
      <w:bookmarkStart w:id="922" w:name="_Toc389728921"/>
      <w:bookmarkStart w:id="923" w:name="_Toc388285168"/>
      <w:bookmarkStart w:id="924" w:name="_Toc389726076"/>
      <w:bookmarkStart w:id="925" w:name="_Toc389727128"/>
      <w:bookmarkStart w:id="926" w:name="_Toc389727486"/>
      <w:bookmarkStart w:id="927" w:name="_Toc389727845"/>
      <w:bookmarkStart w:id="928" w:name="_Toc389728204"/>
      <w:bookmarkStart w:id="929" w:name="_Toc389728564"/>
      <w:bookmarkStart w:id="930" w:name="_Toc389728922"/>
      <w:bookmarkStart w:id="931" w:name="_Toc388285170"/>
      <w:bookmarkStart w:id="932" w:name="_Toc389726078"/>
      <w:bookmarkStart w:id="933" w:name="_Toc389727130"/>
      <w:bookmarkStart w:id="934" w:name="_Toc389727488"/>
      <w:bookmarkStart w:id="935" w:name="_Toc389727847"/>
      <w:bookmarkStart w:id="936" w:name="_Toc389728206"/>
      <w:bookmarkStart w:id="937" w:name="_Toc389728566"/>
      <w:bookmarkStart w:id="938" w:name="_Toc389728924"/>
      <w:bookmarkStart w:id="939" w:name="_Toc388285171"/>
      <w:bookmarkStart w:id="940" w:name="_Toc389726079"/>
      <w:bookmarkStart w:id="941" w:name="_Toc389727131"/>
      <w:bookmarkStart w:id="942" w:name="_Toc389727489"/>
      <w:bookmarkStart w:id="943" w:name="_Toc389727848"/>
      <w:bookmarkStart w:id="944" w:name="_Toc389728207"/>
      <w:bookmarkStart w:id="945" w:name="_Toc389728567"/>
      <w:bookmarkStart w:id="946" w:name="_Toc389728925"/>
      <w:bookmarkStart w:id="947" w:name="_Toc388285179"/>
      <w:bookmarkStart w:id="948" w:name="_Toc389726087"/>
      <w:bookmarkStart w:id="949" w:name="_Toc389727139"/>
      <w:bookmarkStart w:id="950" w:name="_Toc389727497"/>
      <w:bookmarkStart w:id="951" w:name="_Toc389727856"/>
      <w:bookmarkStart w:id="952" w:name="_Toc389728215"/>
      <w:bookmarkStart w:id="953" w:name="_Toc389728575"/>
      <w:bookmarkStart w:id="954" w:name="_Toc389728933"/>
      <w:bookmarkStart w:id="955" w:name="_Toc388285186"/>
      <w:bookmarkStart w:id="956" w:name="_Toc389726094"/>
      <w:bookmarkStart w:id="957" w:name="_Toc389727146"/>
      <w:bookmarkStart w:id="958" w:name="_Toc389727504"/>
      <w:bookmarkStart w:id="959" w:name="_Toc389727863"/>
      <w:bookmarkStart w:id="960" w:name="_Toc389728222"/>
      <w:bookmarkStart w:id="961" w:name="_Toc389728582"/>
      <w:bookmarkStart w:id="962" w:name="_Toc389728940"/>
      <w:bookmarkStart w:id="963" w:name="_Toc388285193"/>
      <w:bookmarkStart w:id="964" w:name="_Toc389726101"/>
      <w:bookmarkStart w:id="965" w:name="_Toc389727153"/>
      <w:bookmarkStart w:id="966" w:name="_Toc389727511"/>
      <w:bookmarkStart w:id="967" w:name="_Toc389727870"/>
      <w:bookmarkStart w:id="968" w:name="_Toc389728229"/>
      <w:bookmarkStart w:id="969" w:name="_Toc389728589"/>
      <w:bookmarkStart w:id="970" w:name="_Toc389728947"/>
      <w:bookmarkStart w:id="971" w:name="_Toc388285200"/>
      <w:bookmarkStart w:id="972" w:name="_Toc389726108"/>
      <w:bookmarkStart w:id="973" w:name="_Toc389727160"/>
      <w:bookmarkStart w:id="974" w:name="_Toc389727518"/>
      <w:bookmarkStart w:id="975" w:name="_Toc389727877"/>
      <w:bookmarkStart w:id="976" w:name="_Toc389728236"/>
      <w:bookmarkStart w:id="977" w:name="_Toc389728596"/>
      <w:bookmarkStart w:id="978" w:name="_Toc389728954"/>
      <w:bookmarkStart w:id="979" w:name="_Toc388285207"/>
      <w:bookmarkStart w:id="980" w:name="_Toc389726115"/>
      <w:bookmarkStart w:id="981" w:name="_Toc389727167"/>
      <w:bookmarkStart w:id="982" w:name="_Toc389727525"/>
      <w:bookmarkStart w:id="983" w:name="_Toc389727884"/>
      <w:bookmarkStart w:id="984" w:name="_Toc389728243"/>
      <w:bookmarkStart w:id="985" w:name="_Toc389728603"/>
      <w:bookmarkStart w:id="986" w:name="_Toc389728961"/>
      <w:bookmarkStart w:id="987" w:name="_Toc388285208"/>
      <w:bookmarkStart w:id="988" w:name="_Toc389726116"/>
      <w:bookmarkStart w:id="989" w:name="_Toc389727168"/>
      <w:bookmarkStart w:id="990" w:name="_Toc389727526"/>
      <w:bookmarkStart w:id="991" w:name="_Toc389727885"/>
      <w:bookmarkStart w:id="992" w:name="_Toc389728244"/>
      <w:bookmarkStart w:id="993" w:name="_Toc389728604"/>
      <w:bookmarkStart w:id="994" w:name="_Toc389728962"/>
      <w:bookmarkStart w:id="995" w:name="_Toc388281508"/>
      <w:bookmarkStart w:id="996" w:name="_Toc388281964"/>
      <w:bookmarkStart w:id="997" w:name="_Toc388282446"/>
      <w:bookmarkStart w:id="998" w:name="_Toc388282894"/>
      <w:bookmarkStart w:id="999" w:name="_Toc388285210"/>
      <w:bookmarkStart w:id="1000" w:name="_Toc389726118"/>
      <w:bookmarkStart w:id="1001" w:name="_Toc389727170"/>
      <w:bookmarkStart w:id="1002" w:name="_Toc389727528"/>
      <w:bookmarkStart w:id="1003" w:name="_Toc389727887"/>
      <w:bookmarkStart w:id="1004" w:name="_Toc389728246"/>
      <w:bookmarkStart w:id="1005" w:name="_Toc389728606"/>
      <w:bookmarkStart w:id="1006" w:name="_Toc389728964"/>
      <w:bookmarkStart w:id="1007" w:name="_Toc388281510"/>
      <w:bookmarkStart w:id="1008" w:name="_Toc388281966"/>
      <w:bookmarkStart w:id="1009" w:name="_Toc388282448"/>
      <w:bookmarkStart w:id="1010" w:name="_Toc388282896"/>
      <w:bookmarkStart w:id="1011" w:name="_Toc388285212"/>
      <w:bookmarkStart w:id="1012" w:name="_Toc389726120"/>
      <w:bookmarkStart w:id="1013" w:name="_Toc389727172"/>
      <w:bookmarkStart w:id="1014" w:name="_Toc389727530"/>
      <w:bookmarkStart w:id="1015" w:name="_Toc389727889"/>
      <w:bookmarkStart w:id="1016" w:name="_Toc389728248"/>
      <w:bookmarkStart w:id="1017" w:name="_Toc389728608"/>
      <w:bookmarkStart w:id="1018" w:name="_Toc389728966"/>
      <w:bookmarkStart w:id="1019" w:name="_Toc388281511"/>
      <w:bookmarkStart w:id="1020" w:name="_Toc388281967"/>
      <w:bookmarkStart w:id="1021" w:name="_Toc388282449"/>
      <w:bookmarkStart w:id="1022" w:name="_Toc388282897"/>
      <w:bookmarkStart w:id="1023" w:name="_Toc388285213"/>
      <w:bookmarkStart w:id="1024" w:name="_Toc389726121"/>
      <w:bookmarkStart w:id="1025" w:name="_Toc389727173"/>
      <w:bookmarkStart w:id="1026" w:name="_Toc389727531"/>
      <w:bookmarkStart w:id="1027" w:name="_Toc389727890"/>
      <w:bookmarkStart w:id="1028" w:name="_Toc389728249"/>
      <w:bookmarkStart w:id="1029" w:name="_Toc389728609"/>
      <w:bookmarkStart w:id="1030" w:name="_Toc389728967"/>
      <w:bookmarkStart w:id="1031" w:name="_Toc388281525"/>
      <w:bookmarkStart w:id="1032" w:name="_Toc388281981"/>
      <w:bookmarkStart w:id="1033" w:name="_Toc388282463"/>
      <w:bookmarkStart w:id="1034" w:name="_Toc388282911"/>
      <w:bookmarkStart w:id="1035" w:name="_Toc388285227"/>
      <w:bookmarkStart w:id="1036" w:name="_Toc388374267"/>
      <w:bookmarkStart w:id="1037" w:name="_Toc388609970"/>
      <w:bookmarkStart w:id="1038" w:name="_Toc388625004"/>
      <w:bookmarkStart w:id="1039" w:name="_Toc388625258"/>
      <w:bookmarkStart w:id="1040" w:name="_Toc388633659"/>
      <w:bookmarkStart w:id="1041" w:name="_Toc389725148"/>
      <w:bookmarkStart w:id="1042" w:name="_Toc389726135"/>
      <w:bookmarkStart w:id="1043" w:name="_Toc389727187"/>
      <w:bookmarkStart w:id="1044" w:name="_Toc389727545"/>
      <w:bookmarkStart w:id="1045" w:name="_Toc389727904"/>
      <w:bookmarkStart w:id="1046" w:name="_Toc389728263"/>
      <w:bookmarkStart w:id="1047" w:name="_Toc389728623"/>
      <w:bookmarkStart w:id="1048" w:name="_Toc389728981"/>
      <w:bookmarkStart w:id="1049" w:name="_Toc389748652"/>
      <w:bookmarkStart w:id="1050" w:name="_Toc389750067"/>
      <w:bookmarkStart w:id="1051" w:name="_Toc389807249"/>
      <w:bookmarkStart w:id="1052" w:name="_Toc389807505"/>
      <w:bookmarkStart w:id="1053" w:name="_Toc389807871"/>
      <w:bookmarkStart w:id="1054" w:name="_Toc388281534"/>
      <w:bookmarkStart w:id="1055" w:name="_Toc388281990"/>
      <w:bookmarkStart w:id="1056" w:name="_Toc388282472"/>
      <w:bookmarkStart w:id="1057" w:name="_Toc388282920"/>
      <w:bookmarkStart w:id="1058" w:name="_Toc388285236"/>
      <w:bookmarkStart w:id="1059" w:name="_Toc388374275"/>
      <w:bookmarkStart w:id="1060" w:name="_Toc388609978"/>
      <w:bookmarkStart w:id="1061" w:name="_Toc388625012"/>
      <w:bookmarkStart w:id="1062" w:name="_Toc388625266"/>
      <w:bookmarkStart w:id="1063" w:name="_Toc388633667"/>
      <w:bookmarkStart w:id="1064" w:name="_Toc389725156"/>
      <w:bookmarkStart w:id="1065" w:name="_Toc389726144"/>
      <w:bookmarkStart w:id="1066" w:name="_Toc389727196"/>
      <w:bookmarkStart w:id="1067" w:name="_Toc389727554"/>
      <w:bookmarkStart w:id="1068" w:name="_Toc389727913"/>
      <w:bookmarkStart w:id="1069" w:name="_Toc389728272"/>
      <w:bookmarkStart w:id="1070" w:name="_Toc389728632"/>
      <w:bookmarkStart w:id="1071" w:name="_Toc389728990"/>
      <w:bookmarkStart w:id="1072" w:name="_Toc389748660"/>
      <w:bookmarkStart w:id="1073" w:name="_Toc389750075"/>
      <w:bookmarkStart w:id="1074" w:name="_Toc389807257"/>
      <w:bookmarkStart w:id="1075" w:name="_Toc389807513"/>
      <w:bookmarkStart w:id="1076" w:name="_Toc389807879"/>
      <w:bookmarkStart w:id="1077" w:name="_Toc388281535"/>
      <w:bookmarkStart w:id="1078" w:name="_Toc388281991"/>
      <w:bookmarkStart w:id="1079" w:name="_Toc388282473"/>
      <w:bookmarkStart w:id="1080" w:name="_Toc388282921"/>
      <w:bookmarkStart w:id="1081" w:name="_Toc388285237"/>
      <w:bookmarkStart w:id="1082" w:name="_Toc388374276"/>
      <w:bookmarkStart w:id="1083" w:name="_Toc388609979"/>
      <w:bookmarkStart w:id="1084" w:name="_Toc388625013"/>
      <w:bookmarkStart w:id="1085" w:name="_Toc388625267"/>
      <w:bookmarkStart w:id="1086" w:name="_Toc388633668"/>
      <w:bookmarkStart w:id="1087" w:name="_Toc389725157"/>
      <w:bookmarkStart w:id="1088" w:name="_Toc389726145"/>
      <w:bookmarkStart w:id="1089" w:name="_Toc389727197"/>
      <w:bookmarkStart w:id="1090" w:name="_Toc389727555"/>
      <w:bookmarkStart w:id="1091" w:name="_Toc389727914"/>
      <w:bookmarkStart w:id="1092" w:name="_Toc389728273"/>
      <w:bookmarkStart w:id="1093" w:name="_Toc389728633"/>
      <w:bookmarkStart w:id="1094" w:name="_Toc389728991"/>
      <w:bookmarkStart w:id="1095" w:name="_Toc389748661"/>
      <w:bookmarkStart w:id="1096" w:name="_Toc389750076"/>
      <w:bookmarkStart w:id="1097" w:name="_Toc389807258"/>
      <w:bookmarkStart w:id="1098" w:name="_Toc389807514"/>
      <w:bookmarkStart w:id="1099" w:name="_Toc389807880"/>
      <w:bookmarkStart w:id="1100" w:name="_Toc388281536"/>
      <w:bookmarkStart w:id="1101" w:name="_Toc388281992"/>
      <w:bookmarkStart w:id="1102" w:name="_Toc388282474"/>
      <w:bookmarkStart w:id="1103" w:name="_Toc388282922"/>
      <w:bookmarkStart w:id="1104" w:name="_Toc388285238"/>
      <w:bookmarkStart w:id="1105" w:name="_Toc389726146"/>
      <w:bookmarkStart w:id="1106" w:name="_Toc389727198"/>
      <w:bookmarkStart w:id="1107" w:name="_Toc389727556"/>
      <w:bookmarkStart w:id="1108" w:name="_Toc389727915"/>
      <w:bookmarkStart w:id="1109" w:name="_Toc389728274"/>
      <w:bookmarkStart w:id="1110" w:name="_Toc389728634"/>
      <w:bookmarkStart w:id="1111" w:name="_Toc389728992"/>
      <w:bookmarkStart w:id="1112" w:name="_Toc388281548"/>
      <w:bookmarkStart w:id="1113" w:name="_Toc388282004"/>
      <w:bookmarkStart w:id="1114" w:name="_Toc388282486"/>
      <w:bookmarkStart w:id="1115" w:name="_Toc388282934"/>
      <w:bookmarkStart w:id="1116" w:name="_Toc388285250"/>
      <w:bookmarkStart w:id="1117" w:name="_Toc388374287"/>
      <w:bookmarkStart w:id="1118" w:name="_Toc388609990"/>
      <w:bookmarkStart w:id="1119" w:name="_Toc388625024"/>
      <w:bookmarkStart w:id="1120" w:name="_Toc388625278"/>
      <w:bookmarkStart w:id="1121" w:name="_Toc388633679"/>
      <w:bookmarkStart w:id="1122" w:name="_Toc389725168"/>
      <w:bookmarkStart w:id="1123" w:name="_Toc389726158"/>
      <w:bookmarkStart w:id="1124" w:name="_Toc389727210"/>
      <w:bookmarkStart w:id="1125" w:name="_Toc389727568"/>
      <w:bookmarkStart w:id="1126" w:name="_Toc389727927"/>
      <w:bookmarkStart w:id="1127" w:name="_Toc389728286"/>
      <w:bookmarkStart w:id="1128" w:name="_Toc389728646"/>
      <w:bookmarkStart w:id="1129" w:name="_Toc389729004"/>
      <w:bookmarkStart w:id="1130" w:name="_Toc389748672"/>
      <w:bookmarkStart w:id="1131" w:name="_Toc389750087"/>
      <w:bookmarkStart w:id="1132" w:name="_Toc389807269"/>
      <w:bookmarkStart w:id="1133" w:name="_Toc389807525"/>
      <w:bookmarkStart w:id="1134" w:name="_Toc389807891"/>
      <w:bookmarkStart w:id="1135" w:name="_Toc388281555"/>
      <w:bookmarkStart w:id="1136" w:name="_Toc388282011"/>
      <w:bookmarkStart w:id="1137" w:name="_Toc388282493"/>
      <w:bookmarkStart w:id="1138" w:name="_Toc388282941"/>
      <w:bookmarkStart w:id="1139" w:name="_Toc388285257"/>
      <w:bookmarkStart w:id="1140" w:name="_Toc388374293"/>
      <w:bookmarkStart w:id="1141" w:name="_Toc388609996"/>
      <w:bookmarkStart w:id="1142" w:name="_Toc388625030"/>
      <w:bookmarkStart w:id="1143" w:name="_Toc388625284"/>
      <w:bookmarkStart w:id="1144" w:name="_Toc388633685"/>
      <w:bookmarkStart w:id="1145" w:name="_Toc389725174"/>
      <w:bookmarkStart w:id="1146" w:name="_Toc389726165"/>
      <w:bookmarkStart w:id="1147" w:name="_Toc389727217"/>
      <w:bookmarkStart w:id="1148" w:name="_Toc389727575"/>
      <w:bookmarkStart w:id="1149" w:name="_Toc389727934"/>
      <w:bookmarkStart w:id="1150" w:name="_Toc389728293"/>
      <w:bookmarkStart w:id="1151" w:name="_Toc389728653"/>
      <w:bookmarkStart w:id="1152" w:name="_Toc389729011"/>
      <w:bookmarkStart w:id="1153" w:name="_Toc389748678"/>
      <w:bookmarkStart w:id="1154" w:name="_Toc389750093"/>
      <w:bookmarkStart w:id="1155" w:name="_Toc389807275"/>
      <w:bookmarkStart w:id="1156" w:name="_Toc389807531"/>
      <w:bookmarkStart w:id="1157" w:name="_Toc389807897"/>
      <w:bookmarkStart w:id="1158" w:name="_Toc388281556"/>
      <w:bookmarkStart w:id="1159" w:name="_Toc388282012"/>
      <w:bookmarkStart w:id="1160" w:name="_Toc388282494"/>
      <w:bookmarkStart w:id="1161" w:name="_Toc388282942"/>
      <w:bookmarkStart w:id="1162" w:name="_Toc388285258"/>
      <w:bookmarkStart w:id="1163" w:name="_Toc388374294"/>
      <w:bookmarkStart w:id="1164" w:name="_Toc388609997"/>
      <w:bookmarkStart w:id="1165" w:name="_Toc388625031"/>
      <w:bookmarkStart w:id="1166" w:name="_Toc388625285"/>
      <w:bookmarkStart w:id="1167" w:name="_Toc388633686"/>
      <w:bookmarkStart w:id="1168" w:name="_Toc389725175"/>
      <w:bookmarkStart w:id="1169" w:name="_Toc389726166"/>
      <w:bookmarkStart w:id="1170" w:name="_Toc389727218"/>
      <w:bookmarkStart w:id="1171" w:name="_Toc389727576"/>
      <w:bookmarkStart w:id="1172" w:name="_Toc389727935"/>
      <w:bookmarkStart w:id="1173" w:name="_Toc389728294"/>
      <w:bookmarkStart w:id="1174" w:name="_Toc389728654"/>
      <w:bookmarkStart w:id="1175" w:name="_Toc389729012"/>
      <w:bookmarkStart w:id="1176" w:name="_Toc389748679"/>
      <w:bookmarkStart w:id="1177" w:name="_Toc389750094"/>
      <w:bookmarkStart w:id="1178" w:name="_Toc389807276"/>
      <w:bookmarkStart w:id="1179" w:name="_Toc389807532"/>
      <w:bookmarkStart w:id="1180" w:name="_Toc389807898"/>
      <w:bookmarkStart w:id="1181" w:name="_Toc388281557"/>
      <w:bookmarkStart w:id="1182" w:name="_Toc388282013"/>
      <w:bookmarkStart w:id="1183" w:name="_Toc388282495"/>
      <w:bookmarkStart w:id="1184" w:name="_Toc388282943"/>
      <w:bookmarkStart w:id="1185" w:name="_Toc388285259"/>
      <w:bookmarkStart w:id="1186" w:name="_Toc389726167"/>
      <w:bookmarkStart w:id="1187" w:name="_Toc389727219"/>
      <w:bookmarkStart w:id="1188" w:name="_Toc389727577"/>
      <w:bookmarkStart w:id="1189" w:name="_Toc389727936"/>
      <w:bookmarkStart w:id="1190" w:name="_Toc389728295"/>
      <w:bookmarkStart w:id="1191" w:name="_Toc389728655"/>
      <w:bookmarkStart w:id="1192" w:name="_Toc389729013"/>
      <w:bookmarkStart w:id="1193" w:name="_Toc388281565"/>
      <w:bookmarkStart w:id="1194" w:name="_Toc388282021"/>
      <w:bookmarkStart w:id="1195" w:name="_Toc388282503"/>
      <w:bookmarkStart w:id="1196" w:name="_Toc388282951"/>
      <w:bookmarkStart w:id="1197" w:name="_Toc388285267"/>
      <w:bookmarkStart w:id="1198" w:name="_Toc388374302"/>
      <w:bookmarkStart w:id="1199" w:name="_Toc388610005"/>
      <w:bookmarkStart w:id="1200" w:name="_Toc388625039"/>
      <w:bookmarkStart w:id="1201" w:name="_Toc388625293"/>
      <w:bookmarkStart w:id="1202" w:name="_Toc388633694"/>
      <w:bookmarkStart w:id="1203" w:name="_Toc389725183"/>
      <w:bookmarkStart w:id="1204" w:name="_Toc389726175"/>
      <w:bookmarkStart w:id="1205" w:name="_Toc389727227"/>
      <w:bookmarkStart w:id="1206" w:name="_Toc389727585"/>
      <w:bookmarkStart w:id="1207" w:name="_Toc389727944"/>
      <w:bookmarkStart w:id="1208" w:name="_Toc389728303"/>
      <w:bookmarkStart w:id="1209" w:name="_Toc389728663"/>
      <w:bookmarkStart w:id="1210" w:name="_Toc389729021"/>
      <w:bookmarkStart w:id="1211" w:name="_Toc389748687"/>
      <w:bookmarkStart w:id="1212" w:name="_Toc389750102"/>
      <w:bookmarkStart w:id="1213" w:name="_Toc389807284"/>
      <w:bookmarkStart w:id="1214" w:name="_Toc389807540"/>
      <w:bookmarkStart w:id="1215" w:name="_Toc389807906"/>
      <w:bookmarkStart w:id="1216" w:name="_Toc388281572"/>
      <w:bookmarkStart w:id="1217" w:name="_Toc388282028"/>
      <w:bookmarkStart w:id="1218" w:name="_Toc388282510"/>
      <w:bookmarkStart w:id="1219" w:name="_Toc388282958"/>
      <w:bookmarkStart w:id="1220" w:name="_Toc388285274"/>
      <w:bookmarkStart w:id="1221" w:name="_Toc388374308"/>
      <w:bookmarkStart w:id="1222" w:name="_Toc388610011"/>
      <w:bookmarkStart w:id="1223" w:name="_Toc388625045"/>
      <w:bookmarkStart w:id="1224" w:name="_Toc388625299"/>
      <w:bookmarkStart w:id="1225" w:name="_Toc388633700"/>
      <w:bookmarkStart w:id="1226" w:name="_Toc377649016"/>
      <w:bookmarkStart w:id="1227" w:name="_Toc377650869"/>
      <w:bookmarkStart w:id="1228" w:name="_Toc377650996"/>
      <w:bookmarkStart w:id="1229" w:name="_Toc377653265"/>
      <w:bookmarkStart w:id="1230" w:name="_Toc378351569"/>
      <w:bookmarkStart w:id="1231" w:name="_Toc378681318"/>
      <w:bookmarkStart w:id="1232" w:name="_Toc378682238"/>
      <w:bookmarkStart w:id="1233" w:name="_Toc378683685"/>
      <w:bookmarkStart w:id="1234" w:name="_Toc378685373"/>
      <w:bookmarkStart w:id="1235" w:name="_Toc378685509"/>
      <w:bookmarkStart w:id="1236" w:name="_Toc378691718"/>
      <w:bookmarkStart w:id="1237" w:name="_Toc378692175"/>
      <w:bookmarkStart w:id="1238" w:name="_Toc378692312"/>
      <w:bookmarkStart w:id="1239" w:name="_Toc378692449"/>
      <w:bookmarkStart w:id="1240" w:name="_Toc378761151"/>
      <w:bookmarkStart w:id="1241" w:name="_Toc378761294"/>
      <w:bookmarkStart w:id="1242" w:name="_Toc378761437"/>
      <w:bookmarkStart w:id="1243" w:name="_Toc378761580"/>
      <w:bookmarkStart w:id="1244" w:name="_Toc378761893"/>
      <w:bookmarkStart w:id="1245" w:name="_Toc378762033"/>
      <w:bookmarkStart w:id="1246" w:name="_Toc378762171"/>
      <w:bookmarkStart w:id="1247" w:name="_Toc378765648"/>
      <w:bookmarkStart w:id="1248" w:name="_Toc378767396"/>
      <w:bookmarkStart w:id="1249" w:name="_Toc378774991"/>
      <w:bookmarkStart w:id="1250" w:name="_Toc378776186"/>
      <w:bookmarkStart w:id="1251" w:name="_Toc378841266"/>
      <w:bookmarkStart w:id="1252" w:name="_Toc378858865"/>
      <w:bookmarkStart w:id="1253" w:name="_Toc378859093"/>
      <w:bookmarkStart w:id="1254" w:name="_Toc377649017"/>
      <w:bookmarkStart w:id="1255" w:name="_Toc377650870"/>
      <w:bookmarkStart w:id="1256" w:name="_Toc377650997"/>
      <w:bookmarkStart w:id="1257" w:name="_Toc377653266"/>
      <w:bookmarkStart w:id="1258" w:name="_Toc378351570"/>
      <w:bookmarkStart w:id="1259" w:name="_Toc378681319"/>
      <w:bookmarkStart w:id="1260" w:name="_Toc378682239"/>
      <w:bookmarkStart w:id="1261" w:name="_Toc378683686"/>
      <w:bookmarkStart w:id="1262" w:name="_Toc378685374"/>
      <w:bookmarkStart w:id="1263" w:name="_Toc378685510"/>
      <w:bookmarkStart w:id="1264" w:name="_Toc378691719"/>
      <w:bookmarkStart w:id="1265" w:name="_Toc378692176"/>
      <w:bookmarkStart w:id="1266" w:name="_Toc378692313"/>
      <w:bookmarkStart w:id="1267" w:name="_Toc378692450"/>
      <w:bookmarkStart w:id="1268" w:name="_Toc378761152"/>
      <w:bookmarkStart w:id="1269" w:name="_Toc378761295"/>
      <w:bookmarkStart w:id="1270" w:name="_Toc378761438"/>
      <w:bookmarkStart w:id="1271" w:name="_Toc378761581"/>
      <w:bookmarkStart w:id="1272" w:name="_Toc378761894"/>
      <w:bookmarkStart w:id="1273" w:name="_Toc378762034"/>
      <w:bookmarkStart w:id="1274" w:name="_Toc378762172"/>
      <w:bookmarkStart w:id="1275" w:name="_Toc378765649"/>
      <w:bookmarkStart w:id="1276" w:name="_Toc378767397"/>
      <w:bookmarkStart w:id="1277" w:name="_Toc378774992"/>
      <w:bookmarkStart w:id="1278" w:name="_Toc378776187"/>
      <w:bookmarkStart w:id="1279" w:name="_Toc378841267"/>
      <w:bookmarkStart w:id="1280" w:name="_Toc378858866"/>
      <w:bookmarkStart w:id="1281" w:name="_Toc378859094"/>
      <w:bookmarkStart w:id="1282" w:name="_Toc377649018"/>
      <w:bookmarkStart w:id="1283" w:name="_Toc377650871"/>
      <w:bookmarkStart w:id="1284" w:name="_Toc377650998"/>
      <w:bookmarkStart w:id="1285" w:name="_Toc377653267"/>
      <w:bookmarkStart w:id="1286" w:name="_Toc378351571"/>
      <w:bookmarkStart w:id="1287" w:name="_Toc378681320"/>
      <w:bookmarkStart w:id="1288" w:name="_Toc378682240"/>
      <w:bookmarkStart w:id="1289" w:name="_Toc378683687"/>
      <w:bookmarkStart w:id="1290" w:name="_Toc378685375"/>
      <w:bookmarkStart w:id="1291" w:name="_Toc378685511"/>
      <w:bookmarkStart w:id="1292" w:name="_Toc378691720"/>
      <w:bookmarkStart w:id="1293" w:name="_Toc378692177"/>
      <w:bookmarkStart w:id="1294" w:name="_Toc378692314"/>
      <w:bookmarkStart w:id="1295" w:name="_Toc378692451"/>
      <w:bookmarkStart w:id="1296" w:name="_Toc378761153"/>
      <w:bookmarkStart w:id="1297" w:name="_Toc378761296"/>
      <w:bookmarkStart w:id="1298" w:name="_Toc378761439"/>
      <w:bookmarkStart w:id="1299" w:name="_Toc378761582"/>
      <w:bookmarkStart w:id="1300" w:name="_Toc378761895"/>
      <w:bookmarkStart w:id="1301" w:name="_Toc378762035"/>
      <w:bookmarkStart w:id="1302" w:name="_Toc378762173"/>
      <w:bookmarkStart w:id="1303" w:name="_Toc378765650"/>
      <w:bookmarkStart w:id="1304" w:name="_Toc378767398"/>
      <w:bookmarkStart w:id="1305" w:name="_Toc378774993"/>
      <w:bookmarkStart w:id="1306" w:name="_Toc378776188"/>
      <w:bookmarkStart w:id="1307" w:name="_Toc378841268"/>
      <w:bookmarkStart w:id="1308" w:name="_Toc378858867"/>
      <w:bookmarkStart w:id="1309" w:name="_Toc378859095"/>
      <w:bookmarkStart w:id="1310" w:name="_Toc403472740"/>
      <w:bookmarkStart w:id="1311" w:name="_Toc151566244"/>
      <w:bookmarkStart w:id="1312" w:name="_Toc389729028"/>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proofErr w:type="spellStart"/>
      <w:r w:rsidRPr="000057D9">
        <w:t>Physical</w:t>
      </w:r>
      <w:proofErr w:type="spellEnd"/>
      <w:r w:rsidRPr="000057D9">
        <w:t xml:space="preserve">, </w:t>
      </w:r>
      <w:proofErr w:type="spellStart"/>
      <w:r w:rsidRPr="000057D9">
        <w:t>chemical</w:t>
      </w:r>
      <w:proofErr w:type="spellEnd"/>
      <w:r w:rsidRPr="000057D9">
        <w:t xml:space="preserve"> and </w:t>
      </w:r>
      <w:proofErr w:type="spellStart"/>
      <w:r w:rsidRPr="000057D9">
        <w:t>technical</w:t>
      </w:r>
      <w:proofErr w:type="spellEnd"/>
      <w:r w:rsidRPr="000057D9">
        <w:t xml:space="preserve"> </w:t>
      </w:r>
      <w:proofErr w:type="spellStart"/>
      <w:r w:rsidRPr="000057D9">
        <w:t>properties</w:t>
      </w:r>
      <w:bookmarkEnd w:id="1310"/>
      <w:bookmarkEnd w:id="1311"/>
      <w:proofErr w:type="spellEnd"/>
      <w:r w:rsidRPr="000057D9">
        <w:t xml:space="preserve"> </w:t>
      </w:r>
      <w:bookmarkEnd w:id="1312"/>
    </w:p>
    <w:p w14:paraId="337D93AD" w14:textId="77777777" w:rsidR="0062414B" w:rsidRPr="002C6BA0" w:rsidRDefault="0062414B" w:rsidP="0062414B">
      <w:pPr>
        <w:pStyle w:val="Absatz"/>
        <w:ind w:left="0"/>
        <w:jc w:val="both"/>
        <w:rPr>
          <w:rFonts w:ascii="Verdana" w:hAnsi="Verdana"/>
          <w:lang w:val="en-US"/>
        </w:rPr>
      </w:pPr>
      <w:bookmarkStart w:id="1313" w:name="_Hlk32330436"/>
      <w:r w:rsidRPr="002C6BA0">
        <w:rPr>
          <w:rFonts w:ascii="Verdana" w:hAnsi="Verdana"/>
          <w:lang w:val="en-US"/>
        </w:rPr>
        <w:t xml:space="preserve">Test item NEODUST (Batch no.: LAB1722102 and LAB2004401) has been used for all the submitted experimental test. Composition of the </w:t>
      </w:r>
      <w:proofErr w:type="spellStart"/>
      <w:r w:rsidRPr="002C6BA0">
        <w:rPr>
          <w:rFonts w:ascii="Verdana" w:hAnsi="Verdana"/>
          <w:lang w:val="en-US"/>
        </w:rPr>
        <w:t>formualtion</w:t>
      </w:r>
      <w:proofErr w:type="spellEnd"/>
      <w:r w:rsidRPr="002C6BA0">
        <w:rPr>
          <w:rFonts w:ascii="Verdana" w:hAnsi="Verdana"/>
          <w:lang w:val="en-US"/>
        </w:rPr>
        <w:t xml:space="preserve"> „NEODUST“ is reported in the confidential section. </w:t>
      </w:r>
      <w:bookmarkEnd w:id="1313"/>
    </w:p>
    <w:p w14:paraId="73971CFA" w14:textId="77777777" w:rsidR="00A53EE0" w:rsidRPr="002C6BA0" w:rsidRDefault="00A53EE0" w:rsidP="00A53EE0">
      <w:pPr>
        <w:spacing w:line="260" w:lineRule="atLeast"/>
        <w:ind w:left="360"/>
        <w:contextualSpacing/>
        <w:rPr>
          <w:rFonts w:eastAsia="Calibri"/>
          <w:lang w:val="en-US" w:eastAsia="sv-SE"/>
        </w:rPr>
      </w:pPr>
    </w:p>
    <w:tbl>
      <w:tblPr>
        <w:tblW w:w="14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693"/>
        <w:gridCol w:w="4395"/>
        <w:gridCol w:w="708"/>
        <w:gridCol w:w="1585"/>
        <w:gridCol w:w="1676"/>
      </w:tblGrid>
      <w:tr w:rsidR="0062414B" w14:paraId="2303935A" w14:textId="77777777" w:rsidTr="0051067F">
        <w:trPr>
          <w:cantSplit/>
          <w:tblHeader/>
        </w:trPr>
        <w:tc>
          <w:tcPr>
            <w:tcW w:w="2055"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073F8774" w14:textId="77777777" w:rsidR="0062414B" w:rsidRDefault="0062414B" w:rsidP="0062414B">
            <w:pPr>
              <w:spacing w:before="120" w:after="120" w:line="260" w:lineRule="atLeast"/>
              <w:rPr>
                <w:rFonts w:eastAsia="Calibri"/>
                <w:b/>
                <w:lang w:eastAsia="en-US"/>
              </w:rPr>
            </w:pPr>
            <w:r>
              <w:rPr>
                <w:b/>
                <w:lang w:eastAsia="en-US"/>
              </w:rPr>
              <w:t>Property</w:t>
            </w:r>
          </w:p>
        </w:tc>
        <w:tc>
          <w:tcPr>
            <w:tcW w:w="1559"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2B3C1E85" w14:textId="77777777" w:rsidR="0062414B" w:rsidRDefault="0062414B" w:rsidP="0062414B">
            <w:pPr>
              <w:spacing w:before="120" w:after="120" w:line="260" w:lineRule="atLeast"/>
              <w:rPr>
                <w:rFonts w:eastAsia="Calibri"/>
                <w:b/>
                <w:lang w:eastAsia="en-US"/>
              </w:rPr>
            </w:pPr>
            <w:r>
              <w:rPr>
                <w:b/>
                <w:lang w:eastAsia="en-US"/>
              </w:rPr>
              <w:t>Guideline  and Method</w:t>
            </w:r>
          </w:p>
        </w:tc>
        <w:tc>
          <w:tcPr>
            <w:tcW w:w="269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3C6BA2B1" w14:textId="77777777" w:rsidR="0062414B" w:rsidRDefault="0062414B" w:rsidP="0062414B">
            <w:pPr>
              <w:spacing w:before="120" w:after="120" w:line="260" w:lineRule="atLeast"/>
              <w:rPr>
                <w:rFonts w:eastAsia="Calibri"/>
                <w:b/>
                <w:lang w:eastAsia="en-US"/>
              </w:rPr>
            </w:pPr>
            <w:r w:rsidRPr="00122936">
              <w:rPr>
                <w:b/>
                <w:lang w:eastAsia="en-US"/>
              </w:rPr>
              <w:t>Purity of the test substance (% w/w)</w:t>
            </w:r>
          </w:p>
        </w:tc>
        <w:tc>
          <w:tcPr>
            <w:tcW w:w="4395"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084D39FE" w14:textId="77777777" w:rsidR="0062414B" w:rsidRDefault="0062414B" w:rsidP="0062414B">
            <w:pPr>
              <w:spacing w:before="120" w:after="120" w:line="260" w:lineRule="atLeast"/>
              <w:rPr>
                <w:rFonts w:eastAsia="Calibri"/>
                <w:b/>
                <w:lang w:eastAsia="en-US"/>
              </w:rPr>
            </w:pPr>
            <w:r>
              <w:rPr>
                <w:b/>
                <w:lang w:eastAsia="en-US"/>
              </w:rPr>
              <w:t>Results</w:t>
            </w:r>
          </w:p>
        </w:tc>
        <w:tc>
          <w:tcPr>
            <w:tcW w:w="708"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5B68903" w14:textId="77777777" w:rsidR="0062414B" w:rsidRPr="007736D8" w:rsidRDefault="0062414B" w:rsidP="0062414B">
            <w:pPr>
              <w:spacing w:before="120" w:after="120" w:line="260" w:lineRule="atLeast"/>
              <w:jc w:val="center"/>
              <w:rPr>
                <w:rFonts w:eastAsia="Calibri"/>
                <w:b/>
                <w:highlight w:val="green"/>
                <w:lang w:eastAsia="en-US"/>
              </w:rPr>
            </w:pPr>
            <w:r w:rsidRPr="00122936">
              <w:rPr>
                <w:b/>
                <w:lang w:eastAsia="en-US"/>
              </w:rPr>
              <w:t>GLP</w:t>
            </w:r>
          </w:p>
        </w:tc>
        <w:tc>
          <w:tcPr>
            <w:tcW w:w="1585"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6B2F35C" w14:textId="77777777" w:rsidR="0062414B" w:rsidRPr="007736D8" w:rsidRDefault="0062414B" w:rsidP="0062414B">
            <w:pPr>
              <w:spacing w:before="120" w:after="120" w:line="260" w:lineRule="atLeast"/>
              <w:jc w:val="center"/>
              <w:rPr>
                <w:rFonts w:eastAsia="Calibri"/>
                <w:b/>
                <w:highlight w:val="green"/>
                <w:lang w:eastAsia="en-US"/>
              </w:rPr>
            </w:pPr>
            <w:r w:rsidRPr="00DB02B4">
              <w:rPr>
                <w:b/>
                <w:lang w:eastAsia="en-US"/>
              </w:rPr>
              <w:t>Reference</w:t>
            </w:r>
          </w:p>
        </w:tc>
        <w:tc>
          <w:tcPr>
            <w:tcW w:w="167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6A2EDDE5" w14:textId="77777777" w:rsidR="0062414B" w:rsidRDefault="0062414B" w:rsidP="0062414B">
            <w:pPr>
              <w:spacing w:before="120" w:after="120" w:line="260" w:lineRule="atLeast"/>
              <w:rPr>
                <w:rFonts w:eastAsia="Calibri"/>
                <w:b/>
                <w:lang w:eastAsia="en-US"/>
              </w:rPr>
            </w:pPr>
            <w:r w:rsidRPr="00122936">
              <w:rPr>
                <w:b/>
                <w:lang w:eastAsia="en-US"/>
              </w:rPr>
              <w:t>Acceptability</w:t>
            </w:r>
          </w:p>
        </w:tc>
      </w:tr>
      <w:tr w:rsidR="0062414B" w14:paraId="1F51AE5E" w14:textId="77777777" w:rsidTr="0051067F">
        <w:trPr>
          <w:cantSplit/>
        </w:trPr>
        <w:tc>
          <w:tcPr>
            <w:tcW w:w="2055" w:type="dxa"/>
            <w:tcBorders>
              <w:top w:val="single" w:sz="4" w:space="0" w:color="auto"/>
              <w:left w:val="single" w:sz="4" w:space="0" w:color="auto"/>
              <w:bottom w:val="single" w:sz="4" w:space="0" w:color="auto"/>
              <w:right w:val="single" w:sz="4" w:space="0" w:color="auto"/>
            </w:tcBorders>
            <w:hideMark/>
          </w:tcPr>
          <w:p w14:paraId="5B38B285" w14:textId="77777777" w:rsidR="0062414B" w:rsidRDefault="0062414B" w:rsidP="0062414B">
            <w:pPr>
              <w:rPr>
                <w:rFonts w:eastAsia="Calibri"/>
              </w:rPr>
            </w:pPr>
            <w:r>
              <w:t xml:space="preserve">Physical state at </w:t>
            </w:r>
            <w:smartTag w:uri="urn:schemas-microsoft-com:office:smarttags" w:element="metricconverter">
              <w:smartTagPr>
                <w:attr w:name="ProductID" w:val="20 ﾰC"/>
              </w:smartTagPr>
              <w:r>
                <w:t>20 °C</w:t>
              </w:r>
            </w:smartTag>
            <w:r>
              <w:t xml:space="preserve"> and 101.3 kPa</w:t>
            </w:r>
          </w:p>
        </w:tc>
        <w:tc>
          <w:tcPr>
            <w:tcW w:w="1559" w:type="dxa"/>
            <w:tcBorders>
              <w:top w:val="single" w:sz="4" w:space="0" w:color="auto"/>
              <w:left w:val="single" w:sz="4" w:space="0" w:color="auto"/>
              <w:bottom w:val="single" w:sz="4" w:space="0" w:color="auto"/>
              <w:right w:val="single" w:sz="4" w:space="0" w:color="auto"/>
            </w:tcBorders>
            <w:hideMark/>
          </w:tcPr>
          <w:p w14:paraId="29257574" w14:textId="77777777" w:rsidR="0062414B" w:rsidRDefault="0062414B" w:rsidP="0062414B">
            <w:pPr>
              <w:rPr>
                <w:rFonts w:eastAsia="Calibri"/>
              </w:rPr>
            </w:pPr>
            <w:r>
              <w:t>EPA OPPTS 830.6302</w:t>
            </w:r>
          </w:p>
        </w:tc>
        <w:tc>
          <w:tcPr>
            <w:tcW w:w="2693" w:type="dxa"/>
            <w:tcBorders>
              <w:top w:val="single" w:sz="4" w:space="0" w:color="auto"/>
              <w:left w:val="single" w:sz="4" w:space="0" w:color="auto"/>
              <w:bottom w:val="single" w:sz="4" w:space="0" w:color="auto"/>
              <w:right w:val="single" w:sz="4" w:space="0" w:color="auto"/>
            </w:tcBorders>
            <w:hideMark/>
          </w:tcPr>
          <w:p w14:paraId="1D17B484" w14:textId="77777777" w:rsidR="0062414B" w:rsidRPr="00122936" w:rsidRDefault="0062414B" w:rsidP="0062414B">
            <w:r w:rsidRPr="00122936">
              <w:t>Test item: NEODUST</w:t>
            </w:r>
          </w:p>
          <w:p w14:paraId="3174E978" w14:textId="77777777" w:rsidR="0062414B" w:rsidRPr="00122936" w:rsidRDefault="0062414B" w:rsidP="0062414B">
            <w:r w:rsidRPr="00122936">
              <w:t>Batch no.: LAB1722102</w:t>
            </w:r>
          </w:p>
          <w:p w14:paraId="6D2D7F4D" w14:textId="77777777" w:rsidR="0062414B" w:rsidRPr="00122936" w:rsidRDefault="0062414B" w:rsidP="0062414B">
            <w:r w:rsidRPr="00122936">
              <w:t>Permethrin: 0.48 (pure)</w:t>
            </w:r>
          </w:p>
          <w:p w14:paraId="05799D98" w14:textId="77777777" w:rsidR="0062414B" w:rsidRPr="007736D8" w:rsidRDefault="0062414B" w:rsidP="0062414B">
            <w:pPr>
              <w:rPr>
                <w:rFonts w:eastAsia="Calibri"/>
                <w:highlight w:val="green"/>
              </w:rPr>
            </w:pPr>
            <w:r w:rsidRPr="00122936">
              <w:t>PBO: 0.062 (pure)</w:t>
            </w:r>
          </w:p>
        </w:tc>
        <w:tc>
          <w:tcPr>
            <w:tcW w:w="4395" w:type="dxa"/>
            <w:tcBorders>
              <w:top w:val="single" w:sz="4" w:space="0" w:color="auto"/>
              <w:left w:val="single" w:sz="4" w:space="0" w:color="auto"/>
              <w:bottom w:val="single" w:sz="4" w:space="0" w:color="auto"/>
              <w:right w:val="single" w:sz="4" w:space="0" w:color="auto"/>
            </w:tcBorders>
            <w:hideMark/>
          </w:tcPr>
          <w:p w14:paraId="259F83FF" w14:textId="77777777" w:rsidR="0062414B" w:rsidRDefault="0062414B" w:rsidP="0062414B">
            <w:pPr>
              <w:rPr>
                <w:rFonts w:eastAsia="Calibri"/>
              </w:rPr>
            </w:pPr>
            <w:r>
              <w:t>Powder (microgranules)</w:t>
            </w:r>
          </w:p>
        </w:tc>
        <w:tc>
          <w:tcPr>
            <w:tcW w:w="708" w:type="dxa"/>
            <w:tcBorders>
              <w:top w:val="single" w:sz="4" w:space="0" w:color="auto"/>
              <w:left w:val="single" w:sz="4" w:space="0" w:color="auto"/>
              <w:bottom w:val="single" w:sz="4" w:space="0" w:color="auto"/>
              <w:right w:val="single" w:sz="4" w:space="0" w:color="auto"/>
            </w:tcBorders>
            <w:hideMark/>
          </w:tcPr>
          <w:p w14:paraId="739794D1" w14:textId="77777777" w:rsidR="0062414B" w:rsidRPr="007736D8" w:rsidRDefault="0062414B" w:rsidP="0062414B">
            <w:pPr>
              <w:jc w:val="center"/>
              <w:rPr>
                <w:rFonts w:eastAsia="Calibri"/>
                <w:highlight w:val="green"/>
              </w:rPr>
            </w:pPr>
            <w:r w:rsidRPr="00122936">
              <w:t>Y</w:t>
            </w:r>
          </w:p>
        </w:tc>
        <w:tc>
          <w:tcPr>
            <w:tcW w:w="1585" w:type="dxa"/>
            <w:tcBorders>
              <w:top w:val="single" w:sz="4" w:space="0" w:color="auto"/>
              <w:left w:val="single" w:sz="4" w:space="0" w:color="auto"/>
              <w:bottom w:val="single" w:sz="4" w:space="0" w:color="auto"/>
              <w:right w:val="single" w:sz="4" w:space="0" w:color="auto"/>
            </w:tcBorders>
            <w:hideMark/>
          </w:tcPr>
          <w:p w14:paraId="19350532" w14:textId="77777777" w:rsidR="0062414B" w:rsidRPr="007736D8" w:rsidRDefault="0062414B" w:rsidP="0062414B">
            <w:pPr>
              <w:jc w:val="center"/>
              <w:rPr>
                <w:rFonts w:eastAsia="Calibri"/>
                <w:highlight w:val="green"/>
              </w:rPr>
            </w:pPr>
            <w:r>
              <w:t>Rigamonti E., 2018, CH-016/2018</w:t>
            </w:r>
          </w:p>
        </w:tc>
        <w:tc>
          <w:tcPr>
            <w:tcW w:w="1676" w:type="dxa"/>
            <w:tcBorders>
              <w:top w:val="single" w:sz="4" w:space="0" w:color="auto"/>
              <w:left w:val="single" w:sz="4" w:space="0" w:color="auto"/>
              <w:bottom w:val="single" w:sz="4" w:space="0" w:color="auto"/>
              <w:right w:val="single" w:sz="4" w:space="0" w:color="auto"/>
            </w:tcBorders>
            <w:hideMark/>
          </w:tcPr>
          <w:p w14:paraId="22151EF7" w14:textId="77777777" w:rsidR="0062414B" w:rsidRDefault="0062414B" w:rsidP="0062414B">
            <w:pPr>
              <w:rPr>
                <w:rFonts w:eastAsia="Calibri"/>
              </w:rPr>
            </w:pPr>
            <w:r w:rsidRPr="00FB1965">
              <w:rPr>
                <w:b/>
              </w:rPr>
              <w:t>Acceptable</w:t>
            </w:r>
          </w:p>
        </w:tc>
      </w:tr>
      <w:tr w:rsidR="0062414B" w14:paraId="7A2B28D0" w14:textId="77777777" w:rsidTr="0051067F">
        <w:trPr>
          <w:cantSplit/>
        </w:trPr>
        <w:tc>
          <w:tcPr>
            <w:tcW w:w="2055" w:type="dxa"/>
            <w:tcBorders>
              <w:top w:val="single" w:sz="4" w:space="0" w:color="auto"/>
              <w:left w:val="single" w:sz="4" w:space="0" w:color="auto"/>
              <w:bottom w:val="single" w:sz="4" w:space="0" w:color="auto"/>
              <w:right w:val="single" w:sz="4" w:space="0" w:color="auto"/>
            </w:tcBorders>
            <w:hideMark/>
          </w:tcPr>
          <w:p w14:paraId="1B9B0E50" w14:textId="77777777" w:rsidR="0062414B" w:rsidRDefault="0062414B" w:rsidP="0062414B">
            <w:pPr>
              <w:rPr>
                <w:rFonts w:eastAsia="Calibri"/>
              </w:rPr>
            </w:pPr>
            <w:r>
              <w:t xml:space="preserve">Colour at </w:t>
            </w:r>
            <w:smartTag w:uri="urn:schemas-microsoft-com:office:smarttags" w:element="metricconverter">
              <w:smartTagPr>
                <w:attr w:name="ProductID" w:val="20 ﾰC"/>
              </w:smartTagPr>
              <w:r>
                <w:t>20 °C</w:t>
              </w:r>
            </w:smartTag>
            <w:r>
              <w:t xml:space="preserve"> and 101.3 kPa</w:t>
            </w:r>
          </w:p>
        </w:tc>
        <w:tc>
          <w:tcPr>
            <w:tcW w:w="1559" w:type="dxa"/>
            <w:tcBorders>
              <w:top w:val="single" w:sz="4" w:space="0" w:color="auto"/>
              <w:left w:val="single" w:sz="4" w:space="0" w:color="auto"/>
              <w:bottom w:val="single" w:sz="4" w:space="0" w:color="auto"/>
              <w:right w:val="single" w:sz="4" w:space="0" w:color="auto"/>
            </w:tcBorders>
            <w:hideMark/>
          </w:tcPr>
          <w:p w14:paraId="2680D573" w14:textId="77777777" w:rsidR="0062414B" w:rsidRDefault="0062414B" w:rsidP="0062414B">
            <w:pPr>
              <w:rPr>
                <w:rFonts w:eastAsia="Calibri"/>
              </w:rPr>
            </w:pPr>
            <w:r>
              <w:t>EPA OPPTS 830.6303</w:t>
            </w:r>
          </w:p>
        </w:tc>
        <w:tc>
          <w:tcPr>
            <w:tcW w:w="2693" w:type="dxa"/>
            <w:tcBorders>
              <w:top w:val="single" w:sz="4" w:space="0" w:color="auto"/>
              <w:left w:val="single" w:sz="4" w:space="0" w:color="auto"/>
              <w:bottom w:val="single" w:sz="4" w:space="0" w:color="auto"/>
              <w:right w:val="single" w:sz="4" w:space="0" w:color="auto"/>
            </w:tcBorders>
            <w:hideMark/>
          </w:tcPr>
          <w:p w14:paraId="37897412" w14:textId="77777777" w:rsidR="0062414B" w:rsidRPr="00122936" w:rsidRDefault="0062414B" w:rsidP="0062414B">
            <w:r w:rsidRPr="00122936">
              <w:t>Test item: NEODUST</w:t>
            </w:r>
          </w:p>
          <w:p w14:paraId="2F36A178" w14:textId="77777777" w:rsidR="0062414B" w:rsidRPr="00122936" w:rsidRDefault="0062414B" w:rsidP="0062414B">
            <w:r w:rsidRPr="00122936">
              <w:t>Batch no.: LAB1722102</w:t>
            </w:r>
          </w:p>
          <w:p w14:paraId="5DDD44A5" w14:textId="77777777" w:rsidR="0062414B" w:rsidRPr="00122936" w:rsidRDefault="0062414B" w:rsidP="0062414B">
            <w:r w:rsidRPr="00122936">
              <w:t>Permethrin: 0.48 (pure)</w:t>
            </w:r>
          </w:p>
          <w:p w14:paraId="0C9F55CC" w14:textId="77777777" w:rsidR="0062414B" w:rsidRPr="007736D8" w:rsidRDefault="0062414B" w:rsidP="0062414B">
            <w:pPr>
              <w:rPr>
                <w:rFonts w:eastAsia="Calibri"/>
                <w:highlight w:val="green"/>
              </w:rPr>
            </w:pPr>
            <w:r w:rsidRPr="00122936">
              <w:t>PBO: 0.062 (pure)</w:t>
            </w:r>
          </w:p>
        </w:tc>
        <w:tc>
          <w:tcPr>
            <w:tcW w:w="4395" w:type="dxa"/>
            <w:tcBorders>
              <w:top w:val="single" w:sz="4" w:space="0" w:color="auto"/>
              <w:left w:val="single" w:sz="4" w:space="0" w:color="auto"/>
              <w:bottom w:val="single" w:sz="4" w:space="0" w:color="auto"/>
              <w:right w:val="single" w:sz="4" w:space="0" w:color="auto"/>
            </w:tcBorders>
            <w:hideMark/>
          </w:tcPr>
          <w:p w14:paraId="57AB1D25" w14:textId="77777777" w:rsidR="0062414B" w:rsidRDefault="0062414B" w:rsidP="0062414B">
            <w:pPr>
              <w:rPr>
                <w:rFonts w:eastAsia="Calibri"/>
              </w:rPr>
            </w:pPr>
            <w:r>
              <w:t>White (</w:t>
            </w:r>
            <w:proofErr w:type="spellStart"/>
            <w:r>
              <w:t>shortcode</w:t>
            </w:r>
            <w:proofErr w:type="spellEnd"/>
            <w:r>
              <w:t>: NE 12)</w:t>
            </w:r>
          </w:p>
        </w:tc>
        <w:tc>
          <w:tcPr>
            <w:tcW w:w="708" w:type="dxa"/>
            <w:tcBorders>
              <w:top w:val="single" w:sz="4" w:space="0" w:color="auto"/>
              <w:left w:val="single" w:sz="4" w:space="0" w:color="auto"/>
              <w:bottom w:val="single" w:sz="4" w:space="0" w:color="auto"/>
              <w:right w:val="single" w:sz="4" w:space="0" w:color="auto"/>
            </w:tcBorders>
            <w:hideMark/>
          </w:tcPr>
          <w:p w14:paraId="5A89EA75" w14:textId="77777777" w:rsidR="0062414B" w:rsidRPr="007736D8" w:rsidRDefault="0062414B" w:rsidP="0062414B">
            <w:pPr>
              <w:jc w:val="center"/>
              <w:rPr>
                <w:rFonts w:eastAsia="Calibri"/>
                <w:highlight w:val="green"/>
              </w:rPr>
            </w:pPr>
            <w:r w:rsidRPr="00122936">
              <w:t>Y</w:t>
            </w:r>
          </w:p>
        </w:tc>
        <w:tc>
          <w:tcPr>
            <w:tcW w:w="1585" w:type="dxa"/>
            <w:tcBorders>
              <w:top w:val="single" w:sz="4" w:space="0" w:color="auto"/>
              <w:left w:val="single" w:sz="4" w:space="0" w:color="auto"/>
              <w:bottom w:val="single" w:sz="4" w:space="0" w:color="auto"/>
              <w:right w:val="single" w:sz="4" w:space="0" w:color="auto"/>
            </w:tcBorders>
            <w:hideMark/>
          </w:tcPr>
          <w:p w14:paraId="77F4786C" w14:textId="77777777" w:rsidR="0062414B" w:rsidRPr="007736D8" w:rsidRDefault="0062414B" w:rsidP="0062414B">
            <w:pPr>
              <w:jc w:val="center"/>
              <w:rPr>
                <w:rFonts w:eastAsia="Calibri"/>
                <w:highlight w:val="green"/>
              </w:rPr>
            </w:pPr>
            <w:r>
              <w:t>Rigamonti E., 2018, CH-016/2018</w:t>
            </w:r>
          </w:p>
        </w:tc>
        <w:tc>
          <w:tcPr>
            <w:tcW w:w="1676" w:type="dxa"/>
            <w:tcBorders>
              <w:top w:val="single" w:sz="4" w:space="0" w:color="auto"/>
              <w:left w:val="single" w:sz="4" w:space="0" w:color="auto"/>
              <w:bottom w:val="single" w:sz="4" w:space="0" w:color="auto"/>
              <w:right w:val="single" w:sz="4" w:space="0" w:color="auto"/>
            </w:tcBorders>
            <w:hideMark/>
          </w:tcPr>
          <w:p w14:paraId="78BCB2FA" w14:textId="77777777" w:rsidR="0062414B" w:rsidRDefault="0062414B" w:rsidP="0062414B">
            <w:pPr>
              <w:rPr>
                <w:rFonts w:eastAsia="Calibri"/>
              </w:rPr>
            </w:pPr>
            <w:r w:rsidRPr="00FB1965">
              <w:rPr>
                <w:b/>
              </w:rPr>
              <w:t>Acceptable</w:t>
            </w:r>
          </w:p>
        </w:tc>
      </w:tr>
      <w:tr w:rsidR="0062414B" w14:paraId="0857D9C6" w14:textId="77777777" w:rsidTr="0051067F">
        <w:trPr>
          <w:cantSplit/>
        </w:trPr>
        <w:tc>
          <w:tcPr>
            <w:tcW w:w="2055" w:type="dxa"/>
            <w:tcBorders>
              <w:top w:val="single" w:sz="4" w:space="0" w:color="auto"/>
              <w:left w:val="single" w:sz="4" w:space="0" w:color="auto"/>
              <w:bottom w:val="single" w:sz="4" w:space="0" w:color="auto"/>
              <w:right w:val="single" w:sz="4" w:space="0" w:color="auto"/>
            </w:tcBorders>
            <w:hideMark/>
          </w:tcPr>
          <w:p w14:paraId="64C9A77A" w14:textId="77777777" w:rsidR="0062414B" w:rsidRDefault="0062414B" w:rsidP="0062414B">
            <w:pPr>
              <w:rPr>
                <w:rFonts w:eastAsia="Calibri"/>
              </w:rPr>
            </w:pPr>
            <w:r>
              <w:t xml:space="preserve">Odour at </w:t>
            </w:r>
            <w:smartTag w:uri="urn:schemas-microsoft-com:office:smarttags" w:element="metricconverter">
              <w:smartTagPr>
                <w:attr w:name="ProductID" w:val="20 ﾰC"/>
              </w:smartTagPr>
              <w:r>
                <w:t>20 °C</w:t>
              </w:r>
            </w:smartTag>
            <w:r>
              <w:t xml:space="preserve"> and 101.3 kPa</w:t>
            </w:r>
          </w:p>
        </w:tc>
        <w:tc>
          <w:tcPr>
            <w:tcW w:w="1559" w:type="dxa"/>
            <w:tcBorders>
              <w:top w:val="single" w:sz="4" w:space="0" w:color="auto"/>
              <w:left w:val="single" w:sz="4" w:space="0" w:color="auto"/>
              <w:bottom w:val="single" w:sz="4" w:space="0" w:color="auto"/>
              <w:right w:val="single" w:sz="4" w:space="0" w:color="auto"/>
            </w:tcBorders>
            <w:hideMark/>
          </w:tcPr>
          <w:p w14:paraId="272ACD29" w14:textId="77777777" w:rsidR="0062414B" w:rsidRDefault="0062414B" w:rsidP="0062414B">
            <w:pPr>
              <w:rPr>
                <w:rFonts w:eastAsia="Calibri"/>
              </w:rPr>
            </w:pPr>
            <w:r>
              <w:t>EPA OPPTS 830.6304</w:t>
            </w:r>
          </w:p>
        </w:tc>
        <w:tc>
          <w:tcPr>
            <w:tcW w:w="2693" w:type="dxa"/>
            <w:tcBorders>
              <w:top w:val="single" w:sz="4" w:space="0" w:color="auto"/>
              <w:left w:val="single" w:sz="4" w:space="0" w:color="auto"/>
              <w:bottom w:val="single" w:sz="4" w:space="0" w:color="auto"/>
              <w:right w:val="single" w:sz="4" w:space="0" w:color="auto"/>
            </w:tcBorders>
            <w:hideMark/>
          </w:tcPr>
          <w:p w14:paraId="300D6F91" w14:textId="77777777" w:rsidR="0062414B" w:rsidRPr="00122936" w:rsidRDefault="0062414B" w:rsidP="0062414B">
            <w:r w:rsidRPr="00122936">
              <w:t>Test item: NEODUST</w:t>
            </w:r>
          </w:p>
          <w:p w14:paraId="0E7DE712" w14:textId="77777777" w:rsidR="0062414B" w:rsidRPr="00122936" w:rsidRDefault="0062414B" w:rsidP="0062414B">
            <w:r w:rsidRPr="00122936">
              <w:t>Batch no.: LAB1722102</w:t>
            </w:r>
          </w:p>
          <w:p w14:paraId="0F164567" w14:textId="77777777" w:rsidR="0062414B" w:rsidRPr="00122936" w:rsidRDefault="0062414B" w:rsidP="0062414B">
            <w:r w:rsidRPr="00122936">
              <w:t>Permethrin: 0.48 (pure)</w:t>
            </w:r>
          </w:p>
          <w:p w14:paraId="64714C2B" w14:textId="77777777" w:rsidR="0062414B" w:rsidRPr="007736D8" w:rsidRDefault="0062414B" w:rsidP="0062414B">
            <w:pPr>
              <w:rPr>
                <w:rFonts w:eastAsia="Calibri"/>
                <w:highlight w:val="green"/>
              </w:rPr>
            </w:pPr>
            <w:r w:rsidRPr="00122936">
              <w:t>PBO: 0.062 (pure)</w:t>
            </w:r>
          </w:p>
        </w:tc>
        <w:tc>
          <w:tcPr>
            <w:tcW w:w="4395" w:type="dxa"/>
            <w:tcBorders>
              <w:top w:val="single" w:sz="4" w:space="0" w:color="auto"/>
              <w:left w:val="single" w:sz="4" w:space="0" w:color="auto"/>
              <w:bottom w:val="single" w:sz="4" w:space="0" w:color="auto"/>
              <w:right w:val="single" w:sz="4" w:space="0" w:color="auto"/>
            </w:tcBorders>
            <w:hideMark/>
          </w:tcPr>
          <w:p w14:paraId="6983FFF6" w14:textId="77777777" w:rsidR="0062414B" w:rsidRDefault="0062414B" w:rsidP="0062414B">
            <w:pPr>
              <w:rPr>
                <w:rFonts w:eastAsia="Calibri"/>
              </w:rPr>
            </w:pPr>
            <w:r>
              <w:t>Characteristic odour</w:t>
            </w:r>
          </w:p>
        </w:tc>
        <w:tc>
          <w:tcPr>
            <w:tcW w:w="708" w:type="dxa"/>
            <w:tcBorders>
              <w:top w:val="single" w:sz="4" w:space="0" w:color="auto"/>
              <w:left w:val="single" w:sz="4" w:space="0" w:color="auto"/>
              <w:bottom w:val="single" w:sz="4" w:space="0" w:color="auto"/>
              <w:right w:val="single" w:sz="4" w:space="0" w:color="auto"/>
            </w:tcBorders>
            <w:hideMark/>
          </w:tcPr>
          <w:p w14:paraId="07FF6141" w14:textId="77777777" w:rsidR="0062414B" w:rsidRPr="007736D8" w:rsidRDefault="0062414B" w:rsidP="0062414B">
            <w:pPr>
              <w:jc w:val="center"/>
              <w:rPr>
                <w:rFonts w:eastAsia="Calibri"/>
                <w:highlight w:val="green"/>
              </w:rPr>
            </w:pPr>
            <w:r w:rsidRPr="00122936">
              <w:t>Y</w:t>
            </w:r>
          </w:p>
        </w:tc>
        <w:tc>
          <w:tcPr>
            <w:tcW w:w="1585" w:type="dxa"/>
            <w:tcBorders>
              <w:top w:val="single" w:sz="4" w:space="0" w:color="auto"/>
              <w:left w:val="single" w:sz="4" w:space="0" w:color="auto"/>
              <w:bottom w:val="single" w:sz="4" w:space="0" w:color="auto"/>
              <w:right w:val="single" w:sz="4" w:space="0" w:color="auto"/>
            </w:tcBorders>
            <w:hideMark/>
          </w:tcPr>
          <w:p w14:paraId="6B42A8C4" w14:textId="77777777" w:rsidR="0062414B" w:rsidRPr="007736D8" w:rsidRDefault="0062414B" w:rsidP="0062414B">
            <w:pPr>
              <w:jc w:val="center"/>
              <w:rPr>
                <w:rFonts w:eastAsia="Calibri"/>
                <w:highlight w:val="green"/>
              </w:rPr>
            </w:pPr>
            <w:r>
              <w:t>Rigamonti E., 2018, CH-016/2018</w:t>
            </w:r>
          </w:p>
        </w:tc>
        <w:tc>
          <w:tcPr>
            <w:tcW w:w="1676" w:type="dxa"/>
            <w:tcBorders>
              <w:top w:val="single" w:sz="4" w:space="0" w:color="auto"/>
              <w:left w:val="single" w:sz="4" w:space="0" w:color="auto"/>
              <w:bottom w:val="single" w:sz="4" w:space="0" w:color="auto"/>
              <w:right w:val="single" w:sz="4" w:space="0" w:color="auto"/>
            </w:tcBorders>
            <w:hideMark/>
          </w:tcPr>
          <w:p w14:paraId="77516335" w14:textId="77777777" w:rsidR="0062414B" w:rsidRDefault="0062414B" w:rsidP="0062414B">
            <w:pPr>
              <w:rPr>
                <w:rFonts w:eastAsia="Calibri"/>
              </w:rPr>
            </w:pPr>
            <w:r w:rsidRPr="00FB1965">
              <w:rPr>
                <w:b/>
              </w:rPr>
              <w:t>Acceptable</w:t>
            </w:r>
          </w:p>
        </w:tc>
      </w:tr>
      <w:tr w:rsidR="0062414B" w14:paraId="1B41EC6F" w14:textId="77777777" w:rsidTr="0051067F">
        <w:trPr>
          <w:cantSplit/>
        </w:trPr>
        <w:tc>
          <w:tcPr>
            <w:tcW w:w="2055" w:type="dxa"/>
            <w:tcBorders>
              <w:top w:val="single" w:sz="4" w:space="0" w:color="auto"/>
              <w:left w:val="single" w:sz="4" w:space="0" w:color="auto"/>
              <w:bottom w:val="single" w:sz="4" w:space="0" w:color="auto"/>
              <w:right w:val="single" w:sz="4" w:space="0" w:color="auto"/>
            </w:tcBorders>
            <w:hideMark/>
          </w:tcPr>
          <w:p w14:paraId="2D4A3B9A" w14:textId="77777777" w:rsidR="0062414B" w:rsidRDefault="0062414B" w:rsidP="0062414B">
            <w:pPr>
              <w:rPr>
                <w:rFonts w:eastAsia="Calibri"/>
              </w:rPr>
            </w:pPr>
            <w:r>
              <w:t>Acidity / alkalinity</w:t>
            </w:r>
          </w:p>
        </w:tc>
        <w:tc>
          <w:tcPr>
            <w:tcW w:w="1559" w:type="dxa"/>
            <w:tcBorders>
              <w:top w:val="single" w:sz="4" w:space="0" w:color="auto"/>
              <w:left w:val="single" w:sz="4" w:space="0" w:color="auto"/>
              <w:bottom w:val="single" w:sz="4" w:space="0" w:color="auto"/>
              <w:right w:val="single" w:sz="4" w:space="0" w:color="auto"/>
            </w:tcBorders>
            <w:hideMark/>
          </w:tcPr>
          <w:p w14:paraId="13DD3F0A" w14:textId="77777777" w:rsidR="0062414B" w:rsidRDefault="0062414B" w:rsidP="0062414B">
            <w:r>
              <w:t>CIPAC MT 75.3</w:t>
            </w:r>
          </w:p>
          <w:p w14:paraId="29C83009" w14:textId="77777777" w:rsidR="0062414B" w:rsidRDefault="0062414B" w:rsidP="0062414B">
            <w:pPr>
              <w:rPr>
                <w:rFonts w:eastAsia="Calibri"/>
              </w:rPr>
            </w:pPr>
            <w:r>
              <w:t>OECD 122</w:t>
            </w:r>
          </w:p>
        </w:tc>
        <w:tc>
          <w:tcPr>
            <w:tcW w:w="2693" w:type="dxa"/>
            <w:tcBorders>
              <w:top w:val="single" w:sz="4" w:space="0" w:color="auto"/>
              <w:left w:val="single" w:sz="4" w:space="0" w:color="auto"/>
              <w:bottom w:val="single" w:sz="4" w:space="0" w:color="auto"/>
              <w:right w:val="single" w:sz="4" w:space="0" w:color="auto"/>
            </w:tcBorders>
            <w:hideMark/>
          </w:tcPr>
          <w:p w14:paraId="7FE79518" w14:textId="77777777" w:rsidR="0062414B" w:rsidRPr="00122936" w:rsidRDefault="0062414B" w:rsidP="0062414B">
            <w:r w:rsidRPr="00122936">
              <w:t>Test item: NEODUST</w:t>
            </w:r>
          </w:p>
          <w:p w14:paraId="724FB306" w14:textId="77777777" w:rsidR="0062414B" w:rsidRPr="00122936" w:rsidRDefault="0062414B" w:rsidP="0062414B">
            <w:r w:rsidRPr="00122936">
              <w:t>Batch no.: LAB1722102</w:t>
            </w:r>
          </w:p>
          <w:p w14:paraId="7693F060" w14:textId="77777777" w:rsidR="0062414B" w:rsidRPr="00122936" w:rsidRDefault="0062414B" w:rsidP="0062414B">
            <w:r w:rsidRPr="00122936">
              <w:t>Permethrin: 0.48 (pure)</w:t>
            </w:r>
          </w:p>
          <w:p w14:paraId="2479952D" w14:textId="77777777" w:rsidR="0062414B" w:rsidRPr="007736D8" w:rsidRDefault="0062414B" w:rsidP="0062414B">
            <w:pPr>
              <w:rPr>
                <w:rFonts w:eastAsia="Calibri"/>
                <w:highlight w:val="green"/>
              </w:rPr>
            </w:pPr>
            <w:r w:rsidRPr="00122936">
              <w:t>PBO: 0.062 (pure)</w:t>
            </w:r>
          </w:p>
        </w:tc>
        <w:tc>
          <w:tcPr>
            <w:tcW w:w="4395" w:type="dxa"/>
            <w:tcBorders>
              <w:top w:val="single" w:sz="4" w:space="0" w:color="auto"/>
              <w:left w:val="single" w:sz="4" w:space="0" w:color="auto"/>
              <w:bottom w:val="single" w:sz="4" w:space="0" w:color="auto"/>
              <w:right w:val="single" w:sz="4" w:space="0" w:color="auto"/>
            </w:tcBorders>
            <w:hideMark/>
          </w:tcPr>
          <w:p w14:paraId="675CB464" w14:textId="77777777" w:rsidR="0062414B" w:rsidRPr="00122936" w:rsidRDefault="0062414B" w:rsidP="0062414B">
            <w:r>
              <w:t>9.</w:t>
            </w:r>
            <w:r w:rsidRPr="00122936">
              <w:t xml:space="preserve">7 at </w:t>
            </w:r>
            <w:r>
              <w:t xml:space="preserve">20 °C, conc. </w:t>
            </w:r>
            <w:r w:rsidRPr="00122936">
              <w:t>1% w/v</w:t>
            </w:r>
          </w:p>
          <w:p w14:paraId="6A814062" w14:textId="77777777" w:rsidR="0062414B" w:rsidRDefault="0062414B" w:rsidP="0062414B">
            <w:pPr>
              <w:rPr>
                <w:rFonts w:eastAsia="Calibri"/>
              </w:rPr>
            </w:pPr>
            <w:r w:rsidRPr="00122936">
              <w:t>Test item is solid, thus no pH on net formulation is required.</w:t>
            </w:r>
          </w:p>
        </w:tc>
        <w:tc>
          <w:tcPr>
            <w:tcW w:w="708" w:type="dxa"/>
            <w:tcBorders>
              <w:top w:val="single" w:sz="4" w:space="0" w:color="auto"/>
              <w:left w:val="single" w:sz="4" w:space="0" w:color="auto"/>
              <w:bottom w:val="single" w:sz="4" w:space="0" w:color="auto"/>
              <w:right w:val="single" w:sz="4" w:space="0" w:color="auto"/>
            </w:tcBorders>
            <w:hideMark/>
          </w:tcPr>
          <w:p w14:paraId="7B8FEA8E" w14:textId="77777777" w:rsidR="0062414B" w:rsidRPr="007736D8" w:rsidRDefault="0062414B" w:rsidP="0062414B">
            <w:pPr>
              <w:jc w:val="center"/>
              <w:rPr>
                <w:rFonts w:eastAsia="Calibri"/>
                <w:highlight w:val="green"/>
              </w:rPr>
            </w:pPr>
            <w:r w:rsidRPr="00122936">
              <w:t>Y</w:t>
            </w:r>
          </w:p>
        </w:tc>
        <w:tc>
          <w:tcPr>
            <w:tcW w:w="1585" w:type="dxa"/>
            <w:tcBorders>
              <w:top w:val="single" w:sz="4" w:space="0" w:color="auto"/>
              <w:left w:val="single" w:sz="4" w:space="0" w:color="auto"/>
              <w:bottom w:val="single" w:sz="4" w:space="0" w:color="auto"/>
              <w:right w:val="single" w:sz="4" w:space="0" w:color="auto"/>
            </w:tcBorders>
            <w:hideMark/>
          </w:tcPr>
          <w:p w14:paraId="5B264C8F" w14:textId="77777777" w:rsidR="0062414B" w:rsidRPr="007736D8" w:rsidRDefault="0062414B" w:rsidP="0062414B">
            <w:pPr>
              <w:jc w:val="center"/>
              <w:rPr>
                <w:rFonts w:eastAsia="Calibri"/>
                <w:highlight w:val="green"/>
              </w:rPr>
            </w:pPr>
            <w:r>
              <w:t>Rigamonti E., 2018, CH-016/2018</w:t>
            </w:r>
          </w:p>
        </w:tc>
        <w:tc>
          <w:tcPr>
            <w:tcW w:w="1676" w:type="dxa"/>
            <w:tcBorders>
              <w:top w:val="single" w:sz="4" w:space="0" w:color="auto"/>
              <w:left w:val="single" w:sz="4" w:space="0" w:color="auto"/>
              <w:bottom w:val="single" w:sz="4" w:space="0" w:color="auto"/>
              <w:right w:val="single" w:sz="4" w:space="0" w:color="auto"/>
            </w:tcBorders>
            <w:hideMark/>
          </w:tcPr>
          <w:p w14:paraId="6753F744" w14:textId="77777777" w:rsidR="0062414B" w:rsidRDefault="0062414B" w:rsidP="0062414B">
            <w:pPr>
              <w:rPr>
                <w:rFonts w:eastAsia="Calibri"/>
              </w:rPr>
            </w:pPr>
            <w:r w:rsidRPr="00FB1965">
              <w:rPr>
                <w:b/>
              </w:rPr>
              <w:t>Acceptable</w:t>
            </w:r>
          </w:p>
        </w:tc>
      </w:tr>
      <w:tr w:rsidR="0062414B" w14:paraId="07958E15" w14:textId="77777777" w:rsidTr="0051067F">
        <w:trPr>
          <w:cantSplit/>
        </w:trPr>
        <w:tc>
          <w:tcPr>
            <w:tcW w:w="2055" w:type="dxa"/>
            <w:tcBorders>
              <w:top w:val="single" w:sz="4" w:space="0" w:color="auto"/>
              <w:left w:val="single" w:sz="4" w:space="0" w:color="auto"/>
              <w:bottom w:val="single" w:sz="4" w:space="0" w:color="auto"/>
              <w:right w:val="single" w:sz="4" w:space="0" w:color="auto"/>
            </w:tcBorders>
            <w:hideMark/>
          </w:tcPr>
          <w:p w14:paraId="4B18140C" w14:textId="77777777" w:rsidR="0062414B" w:rsidRDefault="0062414B" w:rsidP="0062414B">
            <w:pPr>
              <w:rPr>
                <w:rFonts w:eastAsia="Calibri"/>
              </w:rPr>
            </w:pPr>
            <w:bookmarkStart w:id="1314" w:name="_Toc244336298"/>
            <w:r>
              <w:t>Relative density / bulk density</w:t>
            </w:r>
            <w:bookmarkEnd w:id="1314"/>
          </w:p>
        </w:tc>
        <w:tc>
          <w:tcPr>
            <w:tcW w:w="1559" w:type="dxa"/>
            <w:tcBorders>
              <w:top w:val="single" w:sz="4" w:space="0" w:color="auto"/>
              <w:left w:val="single" w:sz="4" w:space="0" w:color="auto"/>
              <w:bottom w:val="single" w:sz="4" w:space="0" w:color="auto"/>
              <w:right w:val="single" w:sz="4" w:space="0" w:color="auto"/>
            </w:tcBorders>
            <w:hideMark/>
          </w:tcPr>
          <w:p w14:paraId="75C5F343" w14:textId="77777777" w:rsidR="0062414B" w:rsidRDefault="0062414B" w:rsidP="0062414B">
            <w:pPr>
              <w:rPr>
                <w:rFonts w:eastAsia="Calibri"/>
              </w:rPr>
            </w:pPr>
            <w:r>
              <w:t>CIPAC MT 186</w:t>
            </w:r>
          </w:p>
        </w:tc>
        <w:tc>
          <w:tcPr>
            <w:tcW w:w="2693" w:type="dxa"/>
            <w:tcBorders>
              <w:top w:val="single" w:sz="4" w:space="0" w:color="auto"/>
              <w:left w:val="single" w:sz="4" w:space="0" w:color="auto"/>
              <w:bottom w:val="single" w:sz="4" w:space="0" w:color="auto"/>
              <w:right w:val="single" w:sz="4" w:space="0" w:color="auto"/>
            </w:tcBorders>
            <w:hideMark/>
          </w:tcPr>
          <w:p w14:paraId="4612488D" w14:textId="77777777" w:rsidR="0062414B" w:rsidRPr="00122936" w:rsidRDefault="0062414B" w:rsidP="0062414B">
            <w:r w:rsidRPr="00122936">
              <w:t>Test item: NEODUST</w:t>
            </w:r>
          </w:p>
          <w:p w14:paraId="467622C3" w14:textId="77777777" w:rsidR="0062414B" w:rsidRPr="00122936" w:rsidRDefault="0062414B" w:rsidP="0062414B">
            <w:r w:rsidRPr="00122936">
              <w:t>Batch no.: LAB1722102</w:t>
            </w:r>
          </w:p>
          <w:p w14:paraId="3D206F01" w14:textId="77777777" w:rsidR="0062414B" w:rsidRPr="00122936" w:rsidRDefault="0062414B" w:rsidP="0062414B">
            <w:r w:rsidRPr="00122936">
              <w:t>Permethrin: 0.48 (pure)</w:t>
            </w:r>
          </w:p>
          <w:p w14:paraId="204F3CE0" w14:textId="77777777" w:rsidR="0062414B" w:rsidRPr="007736D8" w:rsidRDefault="0062414B" w:rsidP="0062414B">
            <w:pPr>
              <w:rPr>
                <w:rFonts w:eastAsia="Calibri"/>
                <w:highlight w:val="green"/>
              </w:rPr>
            </w:pPr>
            <w:r w:rsidRPr="00122936">
              <w:t>PBO: 0.062 (pure)</w:t>
            </w:r>
          </w:p>
        </w:tc>
        <w:tc>
          <w:tcPr>
            <w:tcW w:w="4395" w:type="dxa"/>
            <w:tcBorders>
              <w:top w:val="single" w:sz="4" w:space="0" w:color="auto"/>
              <w:left w:val="single" w:sz="4" w:space="0" w:color="auto"/>
              <w:bottom w:val="single" w:sz="4" w:space="0" w:color="auto"/>
              <w:right w:val="single" w:sz="4" w:space="0" w:color="auto"/>
            </w:tcBorders>
            <w:hideMark/>
          </w:tcPr>
          <w:p w14:paraId="1ADF2A1B" w14:textId="77777777" w:rsidR="0062414B" w:rsidRDefault="0062414B" w:rsidP="0062414B">
            <w:r>
              <w:t xml:space="preserve">Pour density: </w:t>
            </w:r>
            <w:smartTag w:uri="urn:schemas-microsoft-com:office:smarttags" w:element="time">
              <w:smartTagPr>
                <w:attr w:name="Hour" w:val="1"/>
                <w:attr w:name="Minute" w:val="32"/>
              </w:smartTagPr>
              <w:r>
                <w:t>1.32</w:t>
              </w:r>
            </w:smartTag>
            <w:r>
              <w:t xml:space="preserve"> g/mL</w:t>
            </w:r>
          </w:p>
          <w:p w14:paraId="7E5F0148" w14:textId="77777777" w:rsidR="0062414B" w:rsidRDefault="0062414B" w:rsidP="0062414B">
            <w:pPr>
              <w:rPr>
                <w:rFonts w:eastAsia="Calibri"/>
              </w:rPr>
            </w:pPr>
            <w:r>
              <w:t xml:space="preserve">Bulk density: </w:t>
            </w:r>
            <w:smartTag w:uri="urn:schemas-microsoft-com:office:smarttags" w:element="time">
              <w:smartTagPr>
                <w:attr w:name="Hour" w:val="1"/>
                <w:attr w:name="Minute" w:val="51"/>
              </w:smartTagPr>
              <w:r>
                <w:t>1.51</w:t>
              </w:r>
            </w:smartTag>
            <w:r>
              <w:t xml:space="preserve"> g/mL</w:t>
            </w:r>
          </w:p>
        </w:tc>
        <w:tc>
          <w:tcPr>
            <w:tcW w:w="708" w:type="dxa"/>
            <w:tcBorders>
              <w:top w:val="single" w:sz="4" w:space="0" w:color="auto"/>
              <w:left w:val="single" w:sz="4" w:space="0" w:color="auto"/>
              <w:bottom w:val="single" w:sz="4" w:space="0" w:color="auto"/>
              <w:right w:val="single" w:sz="4" w:space="0" w:color="auto"/>
            </w:tcBorders>
            <w:hideMark/>
          </w:tcPr>
          <w:p w14:paraId="1DC11F32" w14:textId="77777777" w:rsidR="0062414B" w:rsidRPr="007736D8" w:rsidRDefault="0062414B" w:rsidP="0062414B">
            <w:pPr>
              <w:jc w:val="center"/>
              <w:rPr>
                <w:rFonts w:eastAsia="Calibri"/>
                <w:highlight w:val="green"/>
              </w:rPr>
            </w:pPr>
            <w:r w:rsidRPr="00122936">
              <w:t>Y</w:t>
            </w:r>
          </w:p>
        </w:tc>
        <w:tc>
          <w:tcPr>
            <w:tcW w:w="1585" w:type="dxa"/>
            <w:tcBorders>
              <w:top w:val="single" w:sz="4" w:space="0" w:color="auto"/>
              <w:left w:val="single" w:sz="4" w:space="0" w:color="auto"/>
              <w:bottom w:val="single" w:sz="4" w:space="0" w:color="auto"/>
              <w:right w:val="single" w:sz="4" w:space="0" w:color="auto"/>
            </w:tcBorders>
            <w:hideMark/>
          </w:tcPr>
          <w:p w14:paraId="14D67458" w14:textId="77777777" w:rsidR="0062414B" w:rsidRPr="007736D8" w:rsidRDefault="0062414B" w:rsidP="0062414B">
            <w:pPr>
              <w:jc w:val="center"/>
              <w:rPr>
                <w:rFonts w:eastAsia="Calibri"/>
                <w:highlight w:val="green"/>
              </w:rPr>
            </w:pPr>
            <w:r>
              <w:t>Rigamonti E., 2018, CH-016/2018</w:t>
            </w:r>
          </w:p>
        </w:tc>
        <w:tc>
          <w:tcPr>
            <w:tcW w:w="1676" w:type="dxa"/>
            <w:tcBorders>
              <w:top w:val="single" w:sz="4" w:space="0" w:color="auto"/>
              <w:left w:val="single" w:sz="4" w:space="0" w:color="auto"/>
              <w:bottom w:val="single" w:sz="4" w:space="0" w:color="auto"/>
              <w:right w:val="single" w:sz="4" w:space="0" w:color="auto"/>
            </w:tcBorders>
            <w:hideMark/>
          </w:tcPr>
          <w:p w14:paraId="023A09C5" w14:textId="77777777" w:rsidR="0062414B" w:rsidRDefault="0062414B" w:rsidP="0062414B">
            <w:pPr>
              <w:rPr>
                <w:rFonts w:eastAsia="Calibri"/>
              </w:rPr>
            </w:pPr>
            <w:r w:rsidRPr="00FB1965">
              <w:rPr>
                <w:b/>
              </w:rPr>
              <w:t>Acceptable</w:t>
            </w:r>
          </w:p>
        </w:tc>
      </w:tr>
      <w:tr w:rsidR="0062414B" w:rsidRPr="00633958" w14:paraId="1C48DA47" w14:textId="77777777" w:rsidTr="0051067F">
        <w:tc>
          <w:tcPr>
            <w:tcW w:w="2055" w:type="dxa"/>
            <w:tcBorders>
              <w:top w:val="single" w:sz="4" w:space="0" w:color="auto"/>
              <w:left w:val="single" w:sz="4" w:space="0" w:color="auto"/>
              <w:bottom w:val="single" w:sz="4" w:space="0" w:color="auto"/>
              <w:right w:val="single" w:sz="4" w:space="0" w:color="auto"/>
            </w:tcBorders>
            <w:hideMark/>
          </w:tcPr>
          <w:p w14:paraId="0F7861FF" w14:textId="77777777" w:rsidR="0062414B" w:rsidRDefault="0062414B" w:rsidP="0062414B">
            <w:pPr>
              <w:rPr>
                <w:rFonts w:eastAsia="Calibri"/>
              </w:rPr>
            </w:pPr>
            <w:r>
              <w:t xml:space="preserve">Storage stability test – </w:t>
            </w:r>
            <w:r>
              <w:rPr>
                <w:b/>
              </w:rPr>
              <w:t>accelerated storage</w:t>
            </w:r>
          </w:p>
        </w:tc>
        <w:tc>
          <w:tcPr>
            <w:tcW w:w="1559" w:type="dxa"/>
            <w:tcBorders>
              <w:top w:val="single" w:sz="4" w:space="0" w:color="auto"/>
              <w:left w:val="single" w:sz="4" w:space="0" w:color="auto"/>
              <w:bottom w:val="single" w:sz="4" w:space="0" w:color="auto"/>
              <w:right w:val="single" w:sz="4" w:space="0" w:color="auto"/>
            </w:tcBorders>
            <w:hideMark/>
          </w:tcPr>
          <w:p w14:paraId="18543E1C" w14:textId="77777777" w:rsidR="0062414B" w:rsidRDefault="0062414B" w:rsidP="0062414B">
            <w:pPr>
              <w:rPr>
                <w:rFonts w:eastAsia="Calibri"/>
              </w:rPr>
            </w:pPr>
            <w:r>
              <w:t>CIPAC MT 46.3</w:t>
            </w:r>
          </w:p>
        </w:tc>
        <w:tc>
          <w:tcPr>
            <w:tcW w:w="2693" w:type="dxa"/>
            <w:tcBorders>
              <w:top w:val="single" w:sz="4" w:space="0" w:color="auto"/>
              <w:left w:val="single" w:sz="4" w:space="0" w:color="auto"/>
              <w:bottom w:val="single" w:sz="4" w:space="0" w:color="auto"/>
              <w:right w:val="single" w:sz="4" w:space="0" w:color="auto"/>
            </w:tcBorders>
            <w:hideMark/>
          </w:tcPr>
          <w:p w14:paraId="72DF7187" w14:textId="77777777" w:rsidR="0062414B" w:rsidRPr="00122936" w:rsidRDefault="0062414B" w:rsidP="0062414B">
            <w:r w:rsidRPr="00122936">
              <w:t>Test item: NEODUST</w:t>
            </w:r>
          </w:p>
          <w:p w14:paraId="011336D4" w14:textId="77777777" w:rsidR="0062414B" w:rsidRPr="00122936" w:rsidRDefault="0062414B" w:rsidP="0062414B">
            <w:r w:rsidRPr="00122936">
              <w:t>Batch no.: LAB1722102</w:t>
            </w:r>
          </w:p>
          <w:p w14:paraId="592B18BD" w14:textId="77777777" w:rsidR="0062414B" w:rsidRPr="00122936" w:rsidRDefault="0062414B" w:rsidP="0062414B">
            <w:r w:rsidRPr="00122936">
              <w:t>Permethrin: 0.48 (pure)</w:t>
            </w:r>
          </w:p>
          <w:p w14:paraId="6560ED91" w14:textId="77777777" w:rsidR="0062414B" w:rsidRPr="007736D8" w:rsidRDefault="0062414B" w:rsidP="0062414B">
            <w:pPr>
              <w:rPr>
                <w:rFonts w:eastAsia="Calibri"/>
                <w:highlight w:val="green"/>
              </w:rPr>
            </w:pPr>
            <w:r w:rsidRPr="00122936">
              <w:t>PBO: 0.062 (pure)</w:t>
            </w:r>
          </w:p>
        </w:tc>
        <w:tc>
          <w:tcPr>
            <w:tcW w:w="4395" w:type="dxa"/>
            <w:tcBorders>
              <w:top w:val="single" w:sz="4" w:space="0" w:color="auto"/>
              <w:left w:val="single" w:sz="4" w:space="0" w:color="auto"/>
              <w:bottom w:val="single" w:sz="4" w:space="0" w:color="auto"/>
              <w:right w:val="single" w:sz="4" w:space="0" w:color="auto"/>
            </w:tcBorders>
            <w:hideMark/>
          </w:tcPr>
          <w:p w14:paraId="5286AFFD" w14:textId="77777777" w:rsidR="0062414B" w:rsidRPr="00122936" w:rsidRDefault="0062414B" w:rsidP="0062414B">
            <w:r w:rsidRPr="00122936">
              <w:t xml:space="preserve">After 8 weeks at </w:t>
            </w:r>
            <w:smartTag w:uri="urn:schemas-microsoft-com:office:smarttags" w:element="metricconverter">
              <w:smartTagPr>
                <w:attr w:name="ProductID" w:val="40ﾰC"/>
              </w:smartTagPr>
              <w:r w:rsidRPr="00122936">
                <w:t>40°C</w:t>
              </w:r>
            </w:smartTag>
            <w:r w:rsidRPr="00122936">
              <w:t xml:space="preserve">, the test item stored in its commercial packaging (PET/PE inner bag and HDPE bottle) did not show any significant difference in terms of active ingredient content, pH, aspect and particle size distribution, </w:t>
            </w:r>
            <w:r w:rsidRPr="00122936">
              <w:lastRenderedPageBreak/>
              <w:t>respect the initial conditions. Thus the test item can be considered thermically stable. Summary results are provided in the following table.</w:t>
            </w:r>
          </w:p>
          <w:p w14:paraId="141A4E5C" w14:textId="77777777" w:rsidR="0062414B" w:rsidRPr="00122936" w:rsidRDefault="0062414B" w:rsidP="0062414B"/>
          <w:p w14:paraId="503CE3E8" w14:textId="77777777" w:rsidR="0062414B" w:rsidRPr="00122936" w:rsidRDefault="0062414B" w:rsidP="0062414B">
            <w:r w:rsidRPr="00122936">
              <w:t>Accelerated storage stability test has been performed at reduce temperature due to the potential thermal stability of permethrin. However, on the same batch, additional data on the active ingredients content after storage at 54°C for 2 weeks in HDPE bottle is available and provided below:</w:t>
            </w:r>
          </w:p>
          <w:p w14:paraId="4B0015DF" w14:textId="77777777" w:rsidR="0062414B" w:rsidRDefault="0062414B" w:rsidP="0062414B"/>
          <w:tbl>
            <w:tblPr>
              <w:tblW w:w="4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4"/>
              <w:gridCol w:w="1535"/>
              <w:gridCol w:w="1456"/>
            </w:tblGrid>
            <w:tr w:rsidR="0062414B" w:rsidRPr="002F0F94" w14:paraId="418D6FD9" w14:textId="77777777" w:rsidTr="000065D5">
              <w:trPr>
                <w:trHeight w:val="272"/>
              </w:trPr>
              <w:tc>
                <w:tcPr>
                  <w:tcW w:w="1344" w:type="dxa"/>
                  <w:tcBorders>
                    <w:top w:val="single" w:sz="4" w:space="0" w:color="auto"/>
                    <w:left w:val="single" w:sz="4" w:space="0" w:color="auto"/>
                    <w:bottom w:val="single" w:sz="4" w:space="0" w:color="auto"/>
                    <w:right w:val="single" w:sz="4" w:space="0" w:color="auto"/>
                  </w:tcBorders>
                </w:tcPr>
                <w:p w14:paraId="5D53D6A4" w14:textId="77777777" w:rsidR="0062414B" w:rsidRPr="002F0F94" w:rsidRDefault="0062414B" w:rsidP="0062414B"/>
              </w:tc>
              <w:tc>
                <w:tcPr>
                  <w:tcW w:w="1535" w:type="dxa"/>
                  <w:tcBorders>
                    <w:top w:val="single" w:sz="4" w:space="0" w:color="auto"/>
                    <w:left w:val="single" w:sz="4" w:space="0" w:color="auto"/>
                    <w:bottom w:val="single" w:sz="4" w:space="0" w:color="auto"/>
                    <w:right w:val="single" w:sz="4" w:space="0" w:color="auto"/>
                  </w:tcBorders>
                </w:tcPr>
                <w:p w14:paraId="745E281E" w14:textId="77777777" w:rsidR="0062414B" w:rsidRPr="002F0F94" w:rsidRDefault="0062414B" w:rsidP="0062414B">
                  <w:r w:rsidRPr="002F0F94">
                    <w:t>T 0</w:t>
                  </w:r>
                </w:p>
              </w:tc>
              <w:tc>
                <w:tcPr>
                  <w:tcW w:w="1456" w:type="dxa"/>
                  <w:tcBorders>
                    <w:top w:val="single" w:sz="4" w:space="0" w:color="auto"/>
                    <w:left w:val="single" w:sz="4" w:space="0" w:color="auto"/>
                    <w:bottom w:val="single" w:sz="4" w:space="0" w:color="auto"/>
                    <w:right w:val="single" w:sz="4" w:space="0" w:color="auto"/>
                  </w:tcBorders>
                </w:tcPr>
                <w:p w14:paraId="5B35FF3B" w14:textId="77777777" w:rsidR="0062414B" w:rsidRPr="002F0F94" w:rsidRDefault="0062414B" w:rsidP="0062414B">
                  <w:r w:rsidRPr="002F0F94">
                    <w:t>T 2 weeks</w:t>
                  </w:r>
                </w:p>
              </w:tc>
            </w:tr>
            <w:tr w:rsidR="0062414B" w:rsidRPr="002F0F94" w14:paraId="4493DDA3" w14:textId="77777777" w:rsidTr="000065D5">
              <w:trPr>
                <w:trHeight w:val="272"/>
              </w:trPr>
              <w:tc>
                <w:tcPr>
                  <w:tcW w:w="1344" w:type="dxa"/>
                  <w:tcBorders>
                    <w:top w:val="single" w:sz="4" w:space="0" w:color="auto"/>
                    <w:left w:val="single" w:sz="4" w:space="0" w:color="auto"/>
                    <w:bottom w:val="single" w:sz="4" w:space="0" w:color="auto"/>
                    <w:right w:val="single" w:sz="4" w:space="0" w:color="auto"/>
                  </w:tcBorders>
                </w:tcPr>
                <w:p w14:paraId="6A08A382" w14:textId="77777777" w:rsidR="0062414B" w:rsidRPr="002F0F94" w:rsidRDefault="0062414B" w:rsidP="0062414B">
                  <w:r w:rsidRPr="002F0F94">
                    <w:t>Permethrin</w:t>
                  </w:r>
                </w:p>
              </w:tc>
              <w:tc>
                <w:tcPr>
                  <w:tcW w:w="1535" w:type="dxa"/>
                  <w:tcBorders>
                    <w:top w:val="single" w:sz="4" w:space="0" w:color="auto"/>
                    <w:left w:val="single" w:sz="4" w:space="0" w:color="auto"/>
                    <w:bottom w:val="single" w:sz="4" w:space="0" w:color="auto"/>
                    <w:right w:val="single" w:sz="4" w:space="0" w:color="auto"/>
                  </w:tcBorders>
                </w:tcPr>
                <w:p w14:paraId="68759D99" w14:textId="77777777" w:rsidR="0062414B" w:rsidRPr="002F0F94" w:rsidRDefault="0062414B" w:rsidP="0062414B">
                  <w:r w:rsidRPr="002F0F94">
                    <w:t>0.48%w/w</w:t>
                  </w:r>
                </w:p>
              </w:tc>
              <w:tc>
                <w:tcPr>
                  <w:tcW w:w="1456" w:type="dxa"/>
                  <w:tcBorders>
                    <w:top w:val="single" w:sz="4" w:space="0" w:color="auto"/>
                    <w:left w:val="single" w:sz="4" w:space="0" w:color="auto"/>
                    <w:bottom w:val="single" w:sz="4" w:space="0" w:color="auto"/>
                    <w:right w:val="single" w:sz="4" w:space="0" w:color="auto"/>
                  </w:tcBorders>
                </w:tcPr>
                <w:p w14:paraId="032BDB97" w14:textId="77777777" w:rsidR="0062414B" w:rsidRPr="002F0F94" w:rsidRDefault="0062414B" w:rsidP="0062414B">
                  <w:r w:rsidRPr="002F0F94">
                    <w:t>0.47%w/w</w:t>
                  </w:r>
                </w:p>
              </w:tc>
            </w:tr>
            <w:tr w:rsidR="0062414B" w:rsidRPr="002F0F94" w14:paraId="7159267B" w14:textId="77777777" w:rsidTr="000065D5">
              <w:trPr>
                <w:trHeight w:val="255"/>
              </w:trPr>
              <w:tc>
                <w:tcPr>
                  <w:tcW w:w="1344" w:type="dxa"/>
                  <w:tcBorders>
                    <w:top w:val="single" w:sz="4" w:space="0" w:color="auto"/>
                    <w:left w:val="single" w:sz="4" w:space="0" w:color="auto"/>
                    <w:bottom w:val="single" w:sz="4" w:space="0" w:color="auto"/>
                    <w:right w:val="single" w:sz="4" w:space="0" w:color="auto"/>
                  </w:tcBorders>
                </w:tcPr>
                <w:p w14:paraId="77AA8F61" w14:textId="77777777" w:rsidR="0062414B" w:rsidRPr="002F0F94" w:rsidRDefault="0062414B" w:rsidP="0062414B">
                  <w:r w:rsidRPr="002F0F94">
                    <w:t>PBO</w:t>
                  </w:r>
                </w:p>
              </w:tc>
              <w:tc>
                <w:tcPr>
                  <w:tcW w:w="1535" w:type="dxa"/>
                  <w:tcBorders>
                    <w:top w:val="single" w:sz="4" w:space="0" w:color="auto"/>
                    <w:left w:val="single" w:sz="4" w:space="0" w:color="auto"/>
                    <w:bottom w:val="single" w:sz="4" w:space="0" w:color="auto"/>
                    <w:right w:val="single" w:sz="4" w:space="0" w:color="auto"/>
                  </w:tcBorders>
                </w:tcPr>
                <w:p w14:paraId="654B72EC" w14:textId="77777777" w:rsidR="0062414B" w:rsidRPr="002F0F94" w:rsidRDefault="0062414B" w:rsidP="0062414B">
                  <w:r w:rsidRPr="002F0F94">
                    <w:t>0.062%w/w</w:t>
                  </w:r>
                </w:p>
              </w:tc>
              <w:tc>
                <w:tcPr>
                  <w:tcW w:w="1456" w:type="dxa"/>
                  <w:tcBorders>
                    <w:top w:val="single" w:sz="4" w:space="0" w:color="auto"/>
                    <w:left w:val="single" w:sz="4" w:space="0" w:color="auto"/>
                    <w:bottom w:val="single" w:sz="4" w:space="0" w:color="auto"/>
                    <w:right w:val="single" w:sz="4" w:space="0" w:color="auto"/>
                  </w:tcBorders>
                </w:tcPr>
                <w:p w14:paraId="1A84BD26" w14:textId="77777777" w:rsidR="0062414B" w:rsidRPr="002F0F94" w:rsidRDefault="0062414B" w:rsidP="0062414B">
                  <w:r w:rsidRPr="002F0F94">
                    <w:t>0.060%w/w</w:t>
                  </w:r>
                </w:p>
              </w:tc>
            </w:tr>
          </w:tbl>
          <w:p w14:paraId="0426280F" w14:textId="77777777" w:rsidR="0062414B" w:rsidRPr="00122936" w:rsidRDefault="0062414B" w:rsidP="0062414B"/>
          <w:p w14:paraId="46DB862A" w14:textId="77777777" w:rsidR="0062414B" w:rsidRDefault="0062414B" w:rsidP="0062414B">
            <w:r w:rsidRPr="00122936">
              <w:t>Data confirms that both active substances are thermally stable, thus no restriction on storage condition is proposed.</w:t>
            </w:r>
          </w:p>
          <w:p w14:paraId="6EB6D45E" w14:textId="77777777" w:rsidR="0062414B" w:rsidRDefault="0062414B" w:rsidP="0062414B"/>
          <w:p w14:paraId="76FE158D" w14:textId="77777777" w:rsidR="0062414B" w:rsidRPr="006F7F0D" w:rsidRDefault="0062414B" w:rsidP="0062414B">
            <w:pPr>
              <w:rPr>
                <w:b/>
                <w:bCs/>
                <w:lang w:eastAsia="en-US"/>
              </w:rPr>
            </w:pPr>
            <w:bookmarkStart w:id="1315" w:name="_Hlk38270909"/>
            <w:r w:rsidRPr="006F7F0D">
              <w:rPr>
                <w:b/>
                <w:bCs/>
                <w:u w:val="single"/>
                <w:lang w:eastAsia="en-US"/>
              </w:rPr>
              <w:t>Relevant impurities</w:t>
            </w:r>
            <w:r w:rsidRPr="006F7F0D">
              <w:rPr>
                <w:b/>
                <w:bCs/>
                <w:lang w:eastAsia="en-US"/>
              </w:rPr>
              <w:t>:</w:t>
            </w:r>
          </w:p>
          <w:p w14:paraId="0C8DC8B9" w14:textId="77777777" w:rsidR="0062414B" w:rsidRPr="006F7F0D" w:rsidRDefault="0062414B" w:rsidP="0062414B">
            <w:pPr>
              <w:rPr>
                <w:lang w:eastAsia="en-US"/>
              </w:rPr>
            </w:pPr>
            <w:r w:rsidRPr="006F7F0D">
              <w:rPr>
                <w:lang w:eastAsia="en-US"/>
              </w:rPr>
              <w:t xml:space="preserve">No data submitted for the determination of relevant impurities before and after storage in </w:t>
            </w:r>
            <w:r>
              <w:rPr>
                <w:lang w:eastAsia="en-US"/>
              </w:rPr>
              <w:t>NEODUST</w:t>
            </w:r>
            <w:r w:rsidRPr="006F7F0D">
              <w:rPr>
                <w:lang w:eastAsia="en-US"/>
              </w:rPr>
              <w:t xml:space="preserve"> formulation. </w:t>
            </w:r>
          </w:p>
          <w:p w14:paraId="365A167B" w14:textId="77777777" w:rsidR="0062414B" w:rsidRPr="006F7F0D" w:rsidRDefault="0062414B" w:rsidP="0062414B">
            <w:pPr>
              <w:rPr>
                <w:lang w:val="en-US" w:eastAsia="en-US"/>
              </w:rPr>
            </w:pPr>
          </w:p>
          <w:p w14:paraId="391D4C25" w14:textId="77777777" w:rsidR="0062414B" w:rsidRPr="006F7F0D" w:rsidRDefault="0062414B" w:rsidP="0062414B">
            <w:pPr>
              <w:pStyle w:val="a7"/>
              <w:ind w:left="0" w:firstLine="0"/>
              <w:rPr>
                <w:lang w:val="en-GB" w:eastAsia="en-US"/>
              </w:rPr>
            </w:pPr>
            <w:r w:rsidRPr="006F7F0D">
              <w:rPr>
                <w:lang w:val="en-US" w:eastAsia="en-US"/>
              </w:rPr>
              <w:t>No relevant impurities have been identified for Permethrin on April 2014 Assessment Report.</w:t>
            </w:r>
          </w:p>
          <w:p w14:paraId="33FEEAA7" w14:textId="77777777" w:rsidR="0062414B" w:rsidRPr="006F7F0D" w:rsidRDefault="0062414B" w:rsidP="0062414B">
            <w:pPr>
              <w:rPr>
                <w:lang w:val="en-US" w:eastAsia="en-US"/>
              </w:rPr>
            </w:pPr>
          </w:p>
          <w:p w14:paraId="557CDFE2" w14:textId="77777777" w:rsidR="0062414B" w:rsidRPr="006F7F0D" w:rsidRDefault="0062414B" w:rsidP="0062414B">
            <w:pPr>
              <w:spacing w:after="120"/>
              <w:rPr>
                <w:lang w:val="en-US" w:eastAsia="en-US"/>
              </w:rPr>
            </w:pPr>
            <w:r w:rsidRPr="006F7F0D">
              <w:rPr>
                <w:lang w:val="en-US" w:eastAsia="en-US"/>
              </w:rPr>
              <w:t xml:space="preserve">The following ten relevant impurities have been reported for PBO in June 2016 BPC </w:t>
            </w:r>
            <w:r w:rsidRPr="006F7F0D">
              <w:rPr>
                <w:lang w:val="en-US" w:eastAsia="en-US"/>
              </w:rPr>
              <w:lastRenderedPageBreak/>
              <w:t>Opinion, January 2017 Assessment Report and September 2019 final updated Assessment Report:</w:t>
            </w:r>
          </w:p>
          <w:p w14:paraId="32A5CB6D" w14:textId="77777777" w:rsidR="0062414B" w:rsidRPr="006F7F0D" w:rsidRDefault="0062414B" w:rsidP="0062414B">
            <w:r w:rsidRPr="006F7F0D">
              <w:rPr>
                <w:lang w:val="en-US" w:eastAsia="en-US"/>
              </w:rPr>
              <w:t>Safrole: max. content &lt;0.004% w</w:t>
            </w:r>
            <w:r w:rsidRPr="006F7F0D">
              <w:t>/w</w:t>
            </w:r>
          </w:p>
          <w:p w14:paraId="1D79E4C6" w14:textId="77777777" w:rsidR="0062414B" w:rsidRPr="006F7F0D" w:rsidRDefault="0062414B" w:rsidP="0062414B">
            <w:proofErr w:type="spellStart"/>
            <w:r w:rsidRPr="006F7F0D">
              <w:t>Dihydrosafrole</w:t>
            </w:r>
            <w:proofErr w:type="spellEnd"/>
            <w:r w:rsidRPr="006F7F0D">
              <w:t>: max. content &lt;0.0085% w/w</w:t>
            </w:r>
          </w:p>
          <w:p w14:paraId="684A410A" w14:textId="77777777" w:rsidR="0062414B" w:rsidRPr="006F7F0D" w:rsidRDefault="0062414B" w:rsidP="0062414B">
            <w:proofErr w:type="spellStart"/>
            <w:r w:rsidRPr="006F7F0D">
              <w:t>Dipiperonyl</w:t>
            </w:r>
            <w:proofErr w:type="spellEnd"/>
            <w:r w:rsidRPr="006F7F0D">
              <w:t xml:space="preserve"> methane: max. content 1.95% w/w</w:t>
            </w:r>
          </w:p>
          <w:p w14:paraId="03AE16EB" w14:textId="77777777" w:rsidR="0062414B" w:rsidRPr="006F7F0D" w:rsidRDefault="0062414B" w:rsidP="0062414B">
            <w:proofErr w:type="spellStart"/>
            <w:r w:rsidRPr="006F7F0D">
              <w:t>Dipiperonyl</w:t>
            </w:r>
            <w:proofErr w:type="spellEnd"/>
            <w:r w:rsidRPr="006F7F0D">
              <w:t xml:space="preserve"> ether: max. content 0.9%w/w</w:t>
            </w:r>
          </w:p>
          <w:p w14:paraId="48B1F9A1" w14:textId="77777777" w:rsidR="0062414B" w:rsidRPr="006F7F0D" w:rsidRDefault="0062414B" w:rsidP="0062414B">
            <w:proofErr w:type="spellStart"/>
            <w:r w:rsidRPr="006F7F0D">
              <w:t>Isosafrole</w:t>
            </w:r>
            <w:proofErr w:type="spellEnd"/>
            <w:r w:rsidRPr="006F7F0D">
              <w:t>: max. content &lt;0.004% w/w</w:t>
            </w:r>
          </w:p>
          <w:p w14:paraId="6EC28188" w14:textId="77777777" w:rsidR="0062414B" w:rsidRPr="006F7F0D" w:rsidRDefault="0062414B" w:rsidP="0062414B">
            <w:r w:rsidRPr="006F7F0D">
              <w:t xml:space="preserve">Methyl </w:t>
            </w:r>
            <w:proofErr w:type="spellStart"/>
            <w:r w:rsidRPr="006F7F0D">
              <w:t>dihydrosafrole</w:t>
            </w:r>
            <w:proofErr w:type="spellEnd"/>
            <w:r w:rsidRPr="006F7F0D">
              <w:t>: max. content 0.5%w/w</w:t>
            </w:r>
          </w:p>
          <w:p w14:paraId="36F03BC3" w14:textId="77777777" w:rsidR="0062414B" w:rsidRPr="006F7F0D" w:rsidRDefault="0062414B" w:rsidP="0062414B">
            <w:r w:rsidRPr="006F7F0D">
              <w:t>Piperonyl Butoxide-x (Piperonyl Butoxide homologue): max. content 0.47 % w/w</w:t>
            </w:r>
          </w:p>
          <w:p w14:paraId="39317D55" w14:textId="77777777" w:rsidR="0062414B" w:rsidRPr="006F7F0D" w:rsidRDefault="0062414B" w:rsidP="0062414B">
            <w:r w:rsidRPr="006F7F0D">
              <w:t>ortho-Piperonyl Butoxide (Piperonyl Butoxide homologue): max. content 0.51 % w/w</w:t>
            </w:r>
          </w:p>
          <w:p w14:paraId="3AA20962" w14:textId="77777777" w:rsidR="0062414B" w:rsidRPr="006F7F0D" w:rsidRDefault="0062414B" w:rsidP="0062414B">
            <w:pPr>
              <w:rPr>
                <w:lang w:val="pt-PT"/>
              </w:rPr>
            </w:pPr>
            <w:r w:rsidRPr="006F7F0D">
              <w:rPr>
                <w:lang w:val="pt-PT"/>
              </w:rPr>
              <w:t>N,N-dimethylformamide: max.content &lt;0.04%w/w</w:t>
            </w:r>
          </w:p>
          <w:p w14:paraId="754ED6D4" w14:textId="77777777" w:rsidR="0062414B" w:rsidRPr="006F7F0D" w:rsidRDefault="0062414B" w:rsidP="0062414B">
            <w:pPr>
              <w:rPr>
                <w:lang w:val="en-US" w:eastAsia="en-US"/>
              </w:rPr>
            </w:pPr>
            <w:r w:rsidRPr="006F7F0D">
              <w:t>Dichloromethane: max. content &lt;0.05% w/w</w:t>
            </w:r>
          </w:p>
          <w:p w14:paraId="6C94883C" w14:textId="77777777" w:rsidR="0062414B" w:rsidRPr="006F7F0D" w:rsidRDefault="0062414B" w:rsidP="0062414B"/>
          <w:p w14:paraId="193B6481" w14:textId="77777777" w:rsidR="0062414B" w:rsidRPr="006F7F0D" w:rsidRDefault="0062414B" w:rsidP="0062414B">
            <w:pPr>
              <w:rPr>
                <w:u w:val="single"/>
              </w:rPr>
            </w:pPr>
            <w:r w:rsidRPr="006F7F0D">
              <w:rPr>
                <w:u w:val="single"/>
              </w:rPr>
              <w:t>No methods have been submitted in the CAR for the determination of any of the proposed relevant impurities in the formulation.</w:t>
            </w:r>
          </w:p>
          <w:p w14:paraId="168B6256" w14:textId="77777777" w:rsidR="0062414B" w:rsidRPr="006F7F0D" w:rsidRDefault="0062414B" w:rsidP="0062414B">
            <w:pPr>
              <w:spacing w:before="60" w:after="60"/>
              <w:jc w:val="both"/>
            </w:pPr>
            <w:r w:rsidRPr="006F7F0D">
              <w:t xml:space="preserve">The WG members concluded that since the relevant impurities (except methyl </w:t>
            </w:r>
            <w:proofErr w:type="spellStart"/>
            <w:r w:rsidRPr="006F7F0D">
              <w:t>dihydrosafrole</w:t>
            </w:r>
            <w:proofErr w:type="spellEnd"/>
            <w:r w:rsidRPr="006F7F0D">
              <w:t>) are not formed during storage, the methods for monitoring the relevant impurities in the biocidal product are not required under the BPR.</w:t>
            </w:r>
          </w:p>
          <w:p w14:paraId="7C483CEE" w14:textId="77777777" w:rsidR="0062414B" w:rsidRPr="006F7F0D" w:rsidRDefault="0062414B" w:rsidP="0062414B">
            <w:pPr>
              <w:spacing w:before="60" w:after="60"/>
              <w:jc w:val="both"/>
            </w:pPr>
            <w:r w:rsidRPr="006F7F0D">
              <w:lastRenderedPageBreak/>
              <w:t xml:space="preserve">Regarding methyl </w:t>
            </w:r>
            <w:proofErr w:type="spellStart"/>
            <w:r w:rsidRPr="006F7F0D">
              <w:t>dihydrosafrole</w:t>
            </w:r>
            <w:proofErr w:type="spellEnd"/>
            <w:r w:rsidRPr="006F7F0D">
              <w:t xml:space="preserve"> based on  WG III (May 2016), it was decided that a justification or storage stability data must be submitted to prove that relevant impurity methyl </w:t>
            </w:r>
            <w:proofErr w:type="spellStart"/>
            <w:r w:rsidRPr="006F7F0D">
              <w:t>dihydrosafrole</w:t>
            </w:r>
            <w:proofErr w:type="spellEnd"/>
            <w:r w:rsidRPr="006F7F0D">
              <w:t xml:space="preserve"> is not formed during storage in the formulation (final AR September 2019).</w:t>
            </w:r>
          </w:p>
          <w:p w14:paraId="7A565F6F" w14:textId="77777777" w:rsidR="0062414B" w:rsidRPr="006F7F0D" w:rsidRDefault="0062414B" w:rsidP="0062414B">
            <w:pPr>
              <w:spacing w:before="60" w:after="60"/>
              <w:jc w:val="both"/>
            </w:pPr>
          </w:p>
          <w:p w14:paraId="5E981198" w14:textId="77777777" w:rsidR="0062414B" w:rsidRPr="006F7F0D" w:rsidRDefault="0062414B" w:rsidP="0062414B">
            <w:pPr>
              <w:jc w:val="both"/>
              <w:rPr>
                <w:lang w:val="en-US" w:eastAsia="en-US"/>
              </w:rPr>
            </w:pPr>
            <w:r w:rsidRPr="006F7F0D">
              <w:rPr>
                <w:lang w:val="en-US" w:eastAsia="en-US"/>
              </w:rPr>
              <w:t xml:space="preserve">A statement is available from the manufacturer that methyl </w:t>
            </w:r>
            <w:proofErr w:type="spellStart"/>
            <w:r w:rsidRPr="006F7F0D">
              <w:rPr>
                <w:lang w:val="en-US" w:eastAsia="en-US"/>
              </w:rPr>
              <w:t>dihydrosafrole</w:t>
            </w:r>
            <w:proofErr w:type="spellEnd"/>
            <w:r w:rsidRPr="006F7F0D">
              <w:rPr>
                <w:lang w:val="en-US" w:eastAsia="en-US"/>
              </w:rPr>
              <w:t xml:space="preserve"> it is not formed during storage (Gobbi, 2018). The relevant justification is attached below:</w:t>
            </w:r>
          </w:p>
          <w:p w14:paraId="0AE7E032" w14:textId="77777777" w:rsidR="0062414B" w:rsidRPr="006F7F0D" w:rsidRDefault="0062414B" w:rsidP="0062414B">
            <w:pPr>
              <w:jc w:val="center"/>
              <w:rPr>
                <w:lang w:val="en-US" w:eastAsia="en-US"/>
              </w:rPr>
            </w:pPr>
            <w:r>
              <w:object w:dxaOrig="1534" w:dyaOrig="994" w14:anchorId="49587114">
                <v:shape id="_x0000_i1027" type="#_x0000_t75" style="width:79.5pt;height:50.25pt" o:ole="">
                  <v:imagedata r:id="rId17" o:title=""/>
                </v:shape>
                <o:OLEObject Type="Embed" ProgID="Acrobat.Document.DC" ShapeID="_x0000_i1027" DrawAspect="Icon" ObjectID="_1772617812" r:id="rId18"/>
              </w:object>
            </w:r>
          </w:p>
          <w:bookmarkEnd w:id="1315"/>
          <w:p w14:paraId="7C9087D2" w14:textId="77777777" w:rsidR="0062414B" w:rsidRPr="006F7F0D" w:rsidRDefault="0062414B" w:rsidP="0062414B">
            <w:pPr>
              <w:rPr>
                <w:lang w:eastAsia="en-US"/>
              </w:rPr>
            </w:pPr>
          </w:p>
          <w:p w14:paraId="4FB78331" w14:textId="0455A5DD" w:rsidR="0062414B" w:rsidRDefault="00557FD0" w:rsidP="0062414B">
            <w:pPr>
              <w:rPr>
                <w:lang w:val="en-US" w:eastAsia="en-US"/>
              </w:rPr>
            </w:pPr>
            <w:proofErr w:type="spellStart"/>
            <w:r>
              <w:rPr>
                <w:rFonts w:eastAsia="Calibri"/>
                <w:b/>
                <w:bCs/>
                <w:lang w:eastAsia="en-US"/>
              </w:rPr>
              <w:t>eCA</w:t>
            </w:r>
            <w:proofErr w:type="spellEnd"/>
            <w:r w:rsidR="0062414B" w:rsidRPr="006F7F0D">
              <w:rPr>
                <w:lang w:val="en-US" w:eastAsia="en-US"/>
              </w:rPr>
              <w:t>: No further data are required based on the data presented above.</w:t>
            </w:r>
          </w:p>
          <w:p w14:paraId="4E30CB09" w14:textId="77777777" w:rsidR="0062414B" w:rsidRDefault="0062414B" w:rsidP="0062414B">
            <w:pPr>
              <w:rPr>
                <w:lang w:val="en-US" w:eastAsia="en-US"/>
              </w:rPr>
            </w:pPr>
          </w:p>
          <w:p w14:paraId="40EA091D" w14:textId="77777777" w:rsidR="0062414B" w:rsidRPr="00EB1C0F" w:rsidRDefault="0062414B" w:rsidP="0062414B">
            <w:pPr>
              <w:rPr>
                <w:b/>
                <w:bCs/>
                <w:sz w:val="18"/>
                <w:szCs w:val="18"/>
                <w:u w:val="single"/>
                <w:lang w:eastAsia="en-US"/>
              </w:rPr>
            </w:pPr>
            <w:r w:rsidRPr="00EB1C0F">
              <w:rPr>
                <w:b/>
                <w:bCs/>
                <w:sz w:val="18"/>
                <w:szCs w:val="18"/>
                <w:u w:val="single"/>
                <w:lang w:eastAsia="en-US"/>
              </w:rPr>
              <w:t>Substances of concern:</w:t>
            </w:r>
          </w:p>
          <w:p w14:paraId="6D6C6623" w14:textId="5994E271" w:rsidR="0062414B" w:rsidRPr="00F9735D" w:rsidRDefault="0062414B" w:rsidP="0062414B">
            <w:pPr>
              <w:rPr>
                <w:lang w:val="en-US" w:eastAsia="en-US"/>
              </w:rPr>
            </w:pPr>
            <w:r w:rsidRPr="00F9735D">
              <w:rPr>
                <w:lang w:eastAsia="en-US"/>
              </w:rPr>
              <w:t xml:space="preserve">The substance of concern </w:t>
            </w:r>
            <w:r w:rsidR="0051067F" w:rsidRPr="00F9735D">
              <w:rPr>
                <w:lang w:eastAsia="en-US"/>
              </w:rPr>
              <w:t xml:space="preserve">identified </w:t>
            </w:r>
            <w:r w:rsidRPr="00F9735D">
              <w:rPr>
                <w:lang w:eastAsia="en-US"/>
              </w:rPr>
              <w:t xml:space="preserve">in the formulation </w:t>
            </w:r>
            <w:r w:rsidR="00C147D8" w:rsidRPr="00D24CF5">
              <w:rPr>
                <w:rFonts w:eastAsia="Calibri"/>
                <w:lang w:eastAsia="en-US"/>
              </w:rPr>
              <w:t xml:space="preserve">NEODUST </w:t>
            </w:r>
            <w:r w:rsidR="00426661">
              <w:rPr>
                <w:lang w:eastAsia="en-US"/>
              </w:rPr>
              <w:t>is</w:t>
            </w:r>
            <w:r w:rsidR="00EB1C0F" w:rsidRPr="00F9735D">
              <w:rPr>
                <w:lang w:val="en-US" w:eastAsia="en-US"/>
              </w:rPr>
              <w:t xml:space="preserve"> </w:t>
            </w:r>
            <w:proofErr w:type="spellStart"/>
            <w:r w:rsidR="00EB1C0F" w:rsidRPr="00F9735D">
              <w:rPr>
                <w:lang w:val="en-US" w:eastAsia="en-US"/>
              </w:rPr>
              <w:t>A</w:t>
            </w:r>
            <w:r w:rsidR="00426661">
              <w:rPr>
                <w:lang w:val="en-US" w:eastAsia="en-US"/>
              </w:rPr>
              <w:t>r</w:t>
            </w:r>
            <w:r w:rsidR="00EB1C0F" w:rsidRPr="00F9735D">
              <w:rPr>
                <w:lang w:val="en-US" w:eastAsia="en-US"/>
              </w:rPr>
              <w:t>cosolv</w:t>
            </w:r>
            <w:proofErr w:type="spellEnd"/>
            <w:r w:rsidR="00EB1C0F" w:rsidRPr="00F9735D">
              <w:rPr>
                <w:lang w:val="en-US" w:eastAsia="en-US"/>
              </w:rPr>
              <w:t xml:space="preserve"> DPM.</w:t>
            </w:r>
          </w:p>
          <w:p w14:paraId="72974D4A" w14:textId="77777777" w:rsidR="0062414B" w:rsidRPr="00426661" w:rsidRDefault="0062414B" w:rsidP="0062414B">
            <w:pPr>
              <w:rPr>
                <w:sz w:val="18"/>
                <w:szCs w:val="18"/>
                <w:highlight w:val="cyan"/>
                <w:u w:val="single"/>
                <w:lang w:eastAsia="en-US"/>
              </w:rPr>
            </w:pPr>
          </w:p>
          <w:p w14:paraId="539E4EEE" w14:textId="1FEE11C4" w:rsidR="0062414B" w:rsidRPr="00426661" w:rsidRDefault="0062414B" w:rsidP="00807124">
            <w:pPr>
              <w:rPr>
                <w:lang w:eastAsia="en-US"/>
              </w:rPr>
            </w:pPr>
            <w:r w:rsidRPr="00426661">
              <w:rPr>
                <w:lang w:eastAsia="en-US"/>
              </w:rPr>
              <w:t xml:space="preserve">No data submitted for the determination </w:t>
            </w:r>
            <w:r w:rsidRPr="00426661">
              <w:rPr>
                <w:lang w:val="en-US" w:eastAsia="en-US"/>
              </w:rPr>
              <w:t xml:space="preserve">of substance of concern </w:t>
            </w:r>
            <w:r w:rsidRPr="00426661">
              <w:rPr>
                <w:lang w:eastAsia="en-US"/>
              </w:rPr>
              <w:t xml:space="preserve">before and after storage in </w:t>
            </w:r>
            <w:r w:rsidR="00633F2C" w:rsidRPr="00D24CF5">
              <w:rPr>
                <w:rFonts w:eastAsia="Calibri"/>
                <w:lang w:eastAsia="en-US"/>
              </w:rPr>
              <w:t xml:space="preserve">NEODUST </w:t>
            </w:r>
            <w:r w:rsidRPr="00426661">
              <w:rPr>
                <w:lang w:eastAsia="en-US"/>
              </w:rPr>
              <w:t>formulation</w:t>
            </w:r>
            <w:r w:rsidR="00426661" w:rsidRPr="00426661">
              <w:rPr>
                <w:lang w:eastAsia="en-US"/>
              </w:rPr>
              <w:t xml:space="preserve"> and</w:t>
            </w:r>
            <w:r w:rsidRPr="00426661">
              <w:rPr>
                <w:lang w:eastAsia="en-US"/>
              </w:rPr>
              <w:t xml:space="preserve"> no analytical method for </w:t>
            </w:r>
            <w:r w:rsidR="00426661" w:rsidRPr="00426661">
              <w:rPr>
                <w:lang w:eastAsia="en-US"/>
              </w:rPr>
              <w:t>its</w:t>
            </w:r>
            <w:r w:rsidRPr="00426661">
              <w:rPr>
                <w:lang w:eastAsia="en-US"/>
              </w:rPr>
              <w:t xml:space="preserve"> determination is available. </w:t>
            </w:r>
          </w:p>
          <w:p w14:paraId="317D0466" w14:textId="4DBDFDBE" w:rsidR="00426661" w:rsidRPr="00807124" w:rsidRDefault="00426661" w:rsidP="00807124">
            <w:pPr>
              <w:rPr>
                <w:sz w:val="18"/>
                <w:szCs w:val="18"/>
                <w:highlight w:val="cyan"/>
                <w:lang w:eastAsia="en-US"/>
              </w:rPr>
            </w:pPr>
            <w:r w:rsidRPr="00426661">
              <w:rPr>
                <w:lang w:eastAsia="en-US"/>
              </w:rPr>
              <w:t xml:space="preserve">However since substance of concern can’t be formed during storage, </w:t>
            </w:r>
            <w:r>
              <w:rPr>
                <w:lang w:eastAsia="en-US"/>
              </w:rPr>
              <w:t>further</w:t>
            </w:r>
            <w:r w:rsidRPr="00426661">
              <w:rPr>
                <w:lang w:eastAsia="en-US"/>
              </w:rPr>
              <w:t xml:space="preserve"> data are not required under the BPR.</w:t>
            </w:r>
          </w:p>
        </w:tc>
        <w:tc>
          <w:tcPr>
            <w:tcW w:w="708" w:type="dxa"/>
            <w:tcBorders>
              <w:top w:val="single" w:sz="4" w:space="0" w:color="auto"/>
              <w:left w:val="single" w:sz="4" w:space="0" w:color="auto"/>
              <w:bottom w:val="single" w:sz="4" w:space="0" w:color="auto"/>
              <w:right w:val="single" w:sz="4" w:space="0" w:color="auto"/>
            </w:tcBorders>
            <w:hideMark/>
          </w:tcPr>
          <w:p w14:paraId="241E81EA" w14:textId="77777777" w:rsidR="0062414B" w:rsidRPr="00122936" w:rsidRDefault="0062414B" w:rsidP="0062414B">
            <w:pPr>
              <w:jc w:val="center"/>
            </w:pPr>
            <w:r w:rsidRPr="00122936">
              <w:lastRenderedPageBreak/>
              <w:t>Y</w:t>
            </w:r>
          </w:p>
          <w:p w14:paraId="416AC513" w14:textId="77777777" w:rsidR="0062414B" w:rsidRPr="00122936" w:rsidRDefault="0062414B" w:rsidP="0062414B">
            <w:pPr>
              <w:jc w:val="center"/>
            </w:pPr>
          </w:p>
          <w:p w14:paraId="3817464A" w14:textId="77777777" w:rsidR="0062414B" w:rsidRPr="00122936" w:rsidRDefault="0062414B" w:rsidP="0062414B">
            <w:pPr>
              <w:jc w:val="center"/>
            </w:pPr>
          </w:p>
          <w:p w14:paraId="6FF05D4C" w14:textId="77777777" w:rsidR="0062414B" w:rsidRPr="00122936" w:rsidRDefault="0062414B" w:rsidP="0062414B">
            <w:pPr>
              <w:jc w:val="center"/>
            </w:pPr>
          </w:p>
          <w:p w14:paraId="73381355" w14:textId="77777777" w:rsidR="0062414B" w:rsidRPr="00122936" w:rsidRDefault="0062414B" w:rsidP="0062414B">
            <w:pPr>
              <w:jc w:val="center"/>
            </w:pPr>
          </w:p>
          <w:p w14:paraId="494AA548" w14:textId="77777777" w:rsidR="0062414B" w:rsidRPr="00122936" w:rsidRDefault="0062414B" w:rsidP="0062414B">
            <w:pPr>
              <w:jc w:val="center"/>
            </w:pPr>
          </w:p>
          <w:p w14:paraId="4FB3894E" w14:textId="77777777" w:rsidR="0062414B" w:rsidRPr="00122936" w:rsidRDefault="0062414B" w:rsidP="0062414B">
            <w:pPr>
              <w:jc w:val="center"/>
            </w:pPr>
          </w:p>
          <w:p w14:paraId="35A7607C" w14:textId="77777777" w:rsidR="0062414B" w:rsidRPr="00122936" w:rsidRDefault="0062414B" w:rsidP="0062414B">
            <w:pPr>
              <w:jc w:val="center"/>
            </w:pPr>
          </w:p>
          <w:p w14:paraId="712D4524" w14:textId="77777777" w:rsidR="0062414B" w:rsidRPr="00122936" w:rsidRDefault="0062414B" w:rsidP="0062414B">
            <w:pPr>
              <w:jc w:val="center"/>
            </w:pPr>
          </w:p>
          <w:p w14:paraId="70C27CF2" w14:textId="77777777" w:rsidR="0062414B" w:rsidRPr="00122936" w:rsidRDefault="0062414B" w:rsidP="0062414B">
            <w:pPr>
              <w:jc w:val="center"/>
            </w:pPr>
          </w:p>
          <w:p w14:paraId="70404E51" w14:textId="77777777" w:rsidR="0062414B" w:rsidRPr="007736D8" w:rsidRDefault="0062414B" w:rsidP="0062414B">
            <w:pPr>
              <w:jc w:val="center"/>
              <w:rPr>
                <w:rFonts w:eastAsia="Calibri"/>
                <w:highlight w:val="green"/>
              </w:rPr>
            </w:pPr>
            <w:r w:rsidRPr="00122936">
              <w:t>N</w:t>
            </w:r>
          </w:p>
        </w:tc>
        <w:tc>
          <w:tcPr>
            <w:tcW w:w="1585" w:type="dxa"/>
            <w:tcBorders>
              <w:top w:val="single" w:sz="4" w:space="0" w:color="auto"/>
              <w:left w:val="single" w:sz="4" w:space="0" w:color="auto"/>
              <w:bottom w:val="single" w:sz="4" w:space="0" w:color="auto"/>
              <w:right w:val="single" w:sz="4" w:space="0" w:color="auto"/>
            </w:tcBorders>
            <w:hideMark/>
          </w:tcPr>
          <w:p w14:paraId="6E0963BF" w14:textId="77777777" w:rsidR="0062414B" w:rsidRPr="00633958" w:rsidRDefault="0062414B" w:rsidP="0062414B">
            <w:pPr>
              <w:rPr>
                <w:lang w:val="it-IT"/>
              </w:rPr>
            </w:pPr>
            <w:r w:rsidRPr="00633958">
              <w:rPr>
                <w:lang w:val="it-IT"/>
              </w:rPr>
              <w:lastRenderedPageBreak/>
              <w:t>Rigamonti E., 2018, CH-020/2018</w:t>
            </w:r>
          </w:p>
          <w:p w14:paraId="79448CFF" w14:textId="77777777" w:rsidR="0062414B" w:rsidRPr="00633958" w:rsidRDefault="0062414B" w:rsidP="0062414B">
            <w:pPr>
              <w:rPr>
                <w:lang w:val="it-IT"/>
              </w:rPr>
            </w:pPr>
          </w:p>
          <w:p w14:paraId="55E20128" w14:textId="77777777" w:rsidR="0062414B" w:rsidRPr="00633958" w:rsidRDefault="0062414B" w:rsidP="0062414B">
            <w:pPr>
              <w:rPr>
                <w:lang w:val="it-IT"/>
              </w:rPr>
            </w:pPr>
          </w:p>
          <w:p w14:paraId="5A53325F" w14:textId="77777777" w:rsidR="0062414B" w:rsidRPr="00633958" w:rsidRDefault="0062414B" w:rsidP="0062414B">
            <w:pPr>
              <w:rPr>
                <w:lang w:val="it-IT"/>
              </w:rPr>
            </w:pPr>
          </w:p>
          <w:p w14:paraId="44C0545B" w14:textId="77777777" w:rsidR="0062414B" w:rsidRPr="00633958" w:rsidRDefault="0062414B" w:rsidP="0062414B">
            <w:pPr>
              <w:rPr>
                <w:lang w:val="it-IT"/>
              </w:rPr>
            </w:pPr>
          </w:p>
          <w:p w14:paraId="21710BD7" w14:textId="77777777" w:rsidR="0062414B" w:rsidRPr="00633958" w:rsidRDefault="0062414B" w:rsidP="0062414B">
            <w:pPr>
              <w:rPr>
                <w:lang w:val="it-IT"/>
              </w:rPr>
            </w:pPr>
          </w:p>
          <w:p w14:paraId="08DFF659" w14:textId="77777777" w:rsidR="0062414B" w:rsidRPr="00633958" w:rsidRDefault="0062414B" w:rsidP="0062414B">
            <w:pPr>
              <w:rPr>
                <w:lang w:val="it-IT"/>
              </w:rPr>
            </w:pPr>
          </w:p>
          <w:p w14:paraId="12FA7380" w14:textId="77777777" w:rsidR="0062414B" w:rsidRPr="00633958" w:rsidRDefault="0062414B" w:rsidP="0062414B">
            <w:pPr>
              <w:rPr>
                <w:lang w:val="it-IT"/>
              </w:rPr>
            </w:pPr>
          </w:p>
          <w:p w14:paraId="2D2DADB3" w14:textId="77777777" w:rsidR="0062414B" w:rsidRPr="00F519DD" w:rsidRDefault="0062414B" w:rsidP="0062414B">
            <w:pPr>
              <w:jc w:val="center"/>
              <w:rPr>
                <w:rFonts w:eastAsia="Calibri"/>
                <w:highlight w:val="green"/>
                <w:lang w:val="it-IT"/>
              </w:rPr>
            </w:pPr>
            <w:r w:rsidRPr="00122936">
              <w:rPr>
                <w:lang w:val="it-IT"/>
              </w:rPr>
              <w:t>Bucciarelli B., 2017, 16783/17, 16784/17 and 16785/17.</w:t>
            </w:r>
          </w:p>
        </w:tc>
        <w:tc>
          <w:tcPr>
            <w:tcW w:w="1676" w:type="dxa"/>
            <w:tcBorders>
              <w:top w:val="single" w:sz="4" w:space="0" w:color="auto"/>
              <w:left w:val="single" w:sz="4" w:space="0" w:color="auto"/>
              <w:bottom w:val="single" w:sz="4" w:space="0" w:color="auto"/>
              <w:right w:val="single" w:sz="4" w:space="0" w:color="auto"/>
            </w:tcBorders>
            <w:hideMark/>
          </w:tcPr>
          <w:p w14:paraId="4C6D6858" w14:textId="77777777" w:rsidR="0062414B" w:rsidRPr="00633958" w:rsidRDefault="009277B5" w:rsidP="0062414B">
            <w:pPr>
              <w:rPr>
                <w:rFonts w:eastAsia="Calibri"/>
                <w:lang w:val="it-IT"/>
              </w:rPr>
            </w:pPr>
            <w:r w:rsidRPr="00FB1965">
              <w:rPr>
                <w:b/>
              </w:rPr>
              <w:lastRenderedPageBreak/>
              <w:t>Acceptable</w:t>
            </w:r>
          </w:p>
        </w:tc>
      </w:tr>
      <w:tr w:rsidR="0062414B" w14:paraId="6D010E16" w14:textId="77777777" w:rsidTr="0051067F">
        <w:trPr>
          <w:cantSplit/>
        </w:trPr>
        <w:tc>
          <w:tcPr>
            <w:tcW w:w="2055" w:type="dxa"/>
            <w:tcBorders>
              <w:top w:val="single" w:sz="4" w:space="0" w:color="auto"/>
              <w:left w:val="single" w:sz="4" w:space="0" w:color="auto"/>
              <w:bottom w:val="single" w:sz="4" w:space="0" w:color="auto"/>
              <w:right w:val="single" w:sz="4" w:space="0" w:color="auto"/>
            </w:tcBorders>
            <w:hideMark/>
          </w:tcPr>
          <w:p w14:paraId="31EA9542" w14:textId="77777777" w:rsidR="0062414B" w:rsidRDefault="0062414B" w:rsidP="0062414B">
            <w:pPr>
              <w:rPr>
                <w:rFonts w:eastAsia="Calibri"/>
              </w:rPr>
            </w:pPr>
            <w:r>
              <w:lastRenderedPageBreak/>
              <w:t xml:space="preserve">Storage stability test – </w:t>
            </w:r>
            <w:r>
              <w:rPr>
                <w:b/>
              </w:rPr>
              <w:t>long term storage at ambient temperature</w:t>
            </w:r>
          </w:p>
        </w:tc>
        <w:tc>
          <w:tcPr>
            <w:tcW w:w="1559" w:type="dxa"/>
            <w:tcBorders>
              <w:top w:val="single" w:sz="4" w:space="0" w:color="auto"/>
              <w:left w:val="single" w:sz="4" w:space="0" w:color="auto"/>
              <w:bottom w:val="single" w:sz="4" w:space="0" w:color="auto"/>
              <w:right w:val="single" w:sz="4" w:space="0" w:color="auto"/>
            </w:tcBorders>
            <w:hideMark/>
          </w:tcPr>
          <w:p w14:paraId="0F6CD90D" w14:textId="77777777" w:rsidR="0062414B" w:rsidRDefault="0062414B" w:rsidP="0062414B">
            <w:pPr>
              <w:rPr>
                <w:rFonts w:eastAsia="Calibri"/>
              </w:rPr>
            </w:pPr>
            <w:r>
              <w:t>EPA OPPTS 830.6313</w:t>
            </w:r>
          </w:p>
        </w:tc>
        <w:tc>
          <w:tcPr>
            <w:tcW w:w="2693" w:type="dxa"/>
            <w:tcBorders>
              <w:top w:val="single" w:sz="4" w:space="0" w:color="auto"/>
              <w:left w:val="single" w:sz="4" w:space="0" w:color="auto"/>
              <w:bottom w:val="single" w:sz="4" w:space="0" w:color="auto"/>
              <w:right w:val="single" w:sz="4" w:space="0" w:color="auto"/>
            </w:tcBorders>
            <w:hideMark/>
          </w:tcPr>
          <w:p w14:paraId="5DCF738E" w14:textId="77777777" w:rsidR="0062414B" w:rsidRPr="00122936" w:rsidRDefault="0062414B" w:rsidP="0062414B">
            <w:r w:rsidRPr="00122936">
              <w:t>Test item: NEODUST</w:t>
            </w:r>
          </w:p>
          <w:p w14:paraId="7A90F263" w14:textId="77777777" w:rsidR="0062414B" w:rsidRPr="00122936" w:rsidRDefault="0062414B" w:rsidP="0062414B">
            <w:r w:rsidRPr="00122936">
              <w:t>Batch no.: LAB1722102</w:t>
            </w:r>
          </w:p>
          <w:p w14:paraId="25AFBE12" w14:textId="77777777" w:rsidR="0062414B" w:rsidRPr="00122936" w:rsidRDefault="0062414B" w:rsidP="0062414B">
            <w:r w:rsidRPr="00122936">
              <w:t>Permethrin: 0.48 (pure)</w:t>
            </w:r>
          </w:p>
          <w:p w14:paraId="621B86FD" w14:textId="77777777" w:rsidR="0062414B" w:rsidRPr="007736D8" w:rsidRDefault="0062414B" w:rsidP="0062414B">
            <w:pPr>
              <w:rPr>
                <w:rFonts w:eastAsia="Calibri"/>
                <w:highlight w:val="green"/>
              </w:rPr>
            </w:pPr>
            <w:r w:rsidRPr="00122936">
              <w:t>PBO: 0.062 (pure)</w:t>
            </w:r>
          </w:p>
        </w:tc>
        <w:tc>
          <w:tcPr>
            <w:tcW w:w="4395" w:type="dxa"/>
            <w:tcBorders>
              <w:top w:val="single" w:sz="4" w:space="0" w:color="auto"/>
              <w:left w:val="single" w:sz="4" w:space="0" w:color="auto"/>
              <w:bottom w:val="single" w:sz="4" w:space="0" w:color="auto"/>
              <w:right w:val="single" w:sz="4" w:space="0" w:color="auto"/>
            </w:tcBorders>
            <w:hideMark/>
          </w:tcPr>
          <w:p w14:paraId="55167891" w14:textId="77777777" w:rsidR="0062414B" w:rsidRDefault="0062414B" w:rsidP="0062414B">
            <w:pPr>
              <w:autoSpaceDE w:val="0"/>
              <w:autoSpaceDN w:val="0"/>
              <w:adjustRightInd w:val="0"/>
            </w:pPr>
            <w:r w:rsidRPr="006606BB">
              <w:t>After two years at ambient temperature, the test item stored in the packaging (PET/PE inner bag and HDPE bottle) did not show any significant difference respect the initial conditions. Thus a shel</w:t>
            </w:r>
            <w:r w:rsidR="00B26761">
              <w:t>f</w:t>
            </w:r>
            <w:r w:rsidRPr="006606BB">
              <w:t xml:space="preserve"> life of 2 years is proposed. Summary results are provided in the following table.</w:t>
            </w:r>
          </w:p>
          <w:p w14:paraId="5A1C38A7" w14:textId="77777777" w:rsidR="0062414B" w:rsidRDefault="0062414B" w:rsidP="0062414B">
            <w:pPr>
              <w:autoSpaceDE w:val="0"/>
              <w:autoSpaceDN w:val="0"/>
              <w:adjustRightInd w:val="0"/>
            </w:pPr>
          </w:p>
          <w:p w14:paraId="07B640AE" w14:textId="0247DBCA" w:rsidR="0062414B" w:rsidRPr="00955695" w:rsidRDefault="00557FD0" w:rsidP="0062414B">
            <w:pPr>
              <w:rPr>
                <w:b/>
                <w:bCs/>
                <w:sz w:val="18"/>
                <w:szCs w:val="18"/>
              </w:rPr>
            </w:pPr>
            <w:proofErr w:type="spellStart"/>
            <w:r>
              <w:rPr>
                <w:rFonts w:eastAsia="Calibri"/>
                <w:b/>
                <w:bCs/>
                <w:lang w:eastAsia="en-US"/>
              </w:rPr>
              <w:t>eCA</w:t>
            </w:r>
            <w:proofErr w:type="spellEnd"/>
            <w:r w:rsidR="0062414B" w:rsidRPr="00955695">
              <w:rPr>
                <w:b/>
                <w:bCs/>
                <w:sz w:val="18"/>
                <w:szCs w:val="18"/>
              </w:rPr>
              <w:t>:</w:t>
            </w:r>
          </w:p>
          <w:p w14:paraId="75DBF6CD" w14:textId="77777777" w:rsidR="0062414B" w:rsidRPr="007736D8" w:rsidRDefault="0062414B" w:rsidP="0062414B">
            <w:pPr>
              <w:autoSpaceDE w:val="0"/>
              <w:autoSpaceDN w:val="0"/>
              <w:adjustRightInd w:val="0"/>
              <w:rPr>
                <w:rFonts w:eastAsia="Calibri"/>
                <w:highlight w:val="green"/>
              </w:rPr>
            </w:pPr>
            <w:r w:rsidRPr="00955695">
              <w:t xml:space="preserve">Regarding relevant impurities </w:t>
            </w:r>
            <w:r w:rsidRPr="0062414B">
              <w:t xml:space="preserve">and </w:t>
            </w:r>
            <w:r w:rsidRPr="00F9735D">
              <w:t>SoC</w:t>
            </w:r>
            <w:r w:rsidR="00807124" w:rsidRPr="00F9735D">
              <w:t>s</w:t>
            </w:r>
            <w:r w:rsidR="00807124">
              <w:t xml:space="preserve"> please</w:t>
            </w:r>
            <w:r w:rsidRPr="00955695">
              <w:t xml:space="preserve"> refer to comment above on accelerated study.</w:t>
            </w:r>
          </w:p>
        </w:tc>
        <w:tc>
          <w:tcPr>
            <w:tcW w:w="708" w:type="dxa"/>
            <w:tcBorders>
              <w:top w:val="single" w:sz="4" w:space="0" w:color="auto"/>
              <w:left w:val="single" w:sz="4" w:space="0" w:color="auto"/>
              <w:bottom w:val="single" w:sz="4" w:space="0" w:color="auto"/>
              <w:right w:val="single" w:sz="4" w:space="0" w:color="auto"/>
            </w:tcBorders>
            <w:hideMark/>
          </w:tcPr>
          <w:p w14:paraId="1297FB08" w14:textId="77777777" w:rsidR="0062414B" w:rsidRPr="007736D8" w:rsidRDefault="0062414B" w:rsidP="0062414B">
            <w:pPr>
              <w:jc w:val="center"/>
              <w:rPr>
                <w:rFonts w:eastAsia="Calibri"/>
                <w:highlight w:val="green"/>
              </w:rPr>
            </w:pPr>
            <w:r w:rsidRPr="00122936">
              <w:t>Y</w:t>
            </w:r>
          </w:p>
        </w:tc>
        <w:tc>
          <w:tcPr>
            <w:tcW w:w="1585" w:type="dxa"/>
            <w:tcBorders>
              <w:top w:val="single" w:sz="4" w:space="0" w:color="auto"/>
              <w:left w:val="single" w:sz="4" w:space="0" w:color="auto"/>
              <w:bottom w:val="single" w:sz="4" w:space="0" w:color="auto"/>
              <w:right w:val="single" w:sz="4" w:space="0" w:color="auto"/>
            </w:tcBorders>
            <w:hideMark/>
          </w:tcPr>
          <w:p w14:paraId="6B860C63" w14:textId="77777777" w:rsidR="0062414B" w:rsidRPr="007736D8" w:rsidRDefault="0062414B" w:rsidP="0062414B">
            <w:pPr>
              <w:jc w:val="center"/>
              <w:rPr>
                <w:rFonts w:eastAsia="Calibri"/>
                <w:highlight w:val="green"/>
              </w:rPr>
            </w:pPr>
            <w:r>
              <w:t>Rigamonti E., 2018, CH-021/2018</w:t>
            </w:r>
          </w:p>
        </w:tc>
        <w:tc>
          <w:tcPr>
            <w:tcW w:w="1676" w:type="dxa"/>
            <w:tcBorders>
              <w:top w:val="single" w:sz="4" w:space="0" w:color="auto"/>
              <w:left w:val="single" w:sz="4" w:space="0" w:color="auto"/>
              <w:bottom w:val="single" w:sz="4" w:space="0" w:color="auto"/>
              <w:right w:val="single" w:sz="4" w:space="0" w:color="auto"/>
            </w:tcBorders>
            <w:hideMark/>
          </w:tcPr>
          <w:p w14:paraId="109631CC" w14:textId="77777777" w:rsidR="0062414B" w:rsidRDefault="00807124" w:rsidP="0062414B">
            <w:pPr>
              <w:rPr>
                <w:rFonts w:eastAsia="Calibri"/>
              </w:rPr>
            </w:pPr>
            <w:r w:rsidRPr="00EF41A0">
              <w:rPr>
                <w:b/>
              </w:rPr>
              <w:t>Acceptable</w:t>
            </w:r>
          </w:p>
        </w:tc>
      </w:tr>
      <w:tr w:rsidR="0062414B" w14:paraId="43EFA933" w14:textId="77777777" w:rsidTr="0051067F">
        <w:trPr>
          <w:cantSplit/>
        </w:trPr>
        <w:tc>
          <w:tcPr>
            <w:tcW w:w="2055" w:type="dxa"/>
            <w:tcBorders>
              <w:top w:val="single" w:sz="4" w:space="0" w:color="auto"/>
              <w:left w:val="single" w:sz="4" w:space="0" w:color="auto"/>
              <w:bottom w:val="single" w:sz="4" w:space="0" w:color="auto"/>
              <w:right w:val="single" w:sz="4" w:space="0" w:color="auto"/>
            </w:tcBorders>
            <w:hideMark/>
          </w:tcPr>
          <w:p w14:paraId="5C865DEC" w14:textId="77777777" w:rsidR="0062414B" w:rsidRDefault="0062414B" w:rsidP="0062414B">
            <w:pPr>
              <w:rPr>
                <w:rFonts w:eastAsia="Calibri"/>
              </w:rPr>
            </w:pPr>
            <w:r>
              <w:t xml:space="preserve">Storage stability test – </w:t>
            </w:r>
            <w:r>
              <w:rPr>
                <w:b/>
              </w:rPr>
              <w:t>low temperature stability test for liquids</w:t>
            </w:r>
          </w:p>
        </w:tc>
        <w:tc>
          <w:tcPr>
            <w:tcW w:w="1559" w:type="dxa"/>
            <w:tcBorders>
              <w:top w:val="single" w:sz="4" w:space="0" w:color="auto"/>
              <w:left w:val="single" w:sz="4" w:space="0" w:color="auto"/>
              <w:bottom w:val="single" w:sz="4" w:space="0" w:color="auto"/>
              <w:right w:val="single" w:sz="4" w:space="0" w:color="auto"/>
            </w:tcBorders>
            <w:hideMark/>
          </w:tcPr>
          <w:p w14:paraId="29CE115C" w14:textId="77777777" w:rsidR="0062414B" w:rsidRDefault="0062414B" w:rsidP="0062414B">
            <w:pPr>
              <w:rPr>
                <w:rFonts w:eastAsia="Calibri"/>
              </w:rPr>
            </w:pPr>
            <w:r>
              <w:t>Justification for non-submission of data</w:t>
            </w:r>
          </w:p>
        </w:tc>
        <w:tc>
          <w:tcPr>
            <w:tcW w:w="2693" w:type="dxa"/>
            <w:tcBorders>
              <w:top w:val="single" w:sz="4" w:space="0" w:color="auto"/>
              <w:left w:val="single" w:sz="4" w:space="0" w:color="auto"/>
              <w:bottom w:val="single" w:sz="4" w:space="0" w:color="auto"/>
              <w:right w:val="single" w:sz="4" w:space="0" w:color="auto"/>
            </w:tcBorders>
            <w:hideMark/>
          </w:tcPr>
          <w:p w14:paraId="617CBC1A" w14:textId="77777777" w:rsidR="0062414B" w:rsidRDefault="0062414B" w:rsidP="0062414B">
            <w:pPr>
              <w:rPr>
                <w:rFonts w:eastAsia="Calibri"/>
              </w:rPr>
            </w:pPr>
            <w:r w:rsidRPr="00122936">
              <w:t>-</w:t>
            </w:r>
          </w:p>
        </w:tc>
        <w:tc>
          <w:tcPr>
            <w:tcW w:w="4395" w:type="dxa"/>
            <w:tcBorders>
              <w:top w:val="single" w:sz="4" w:space="0" w:color="auto"/>
              <w:left w:val="single" w:sz="4" w:space="0" w:color="auto"/>
              <w:bottom w:val="single" w:sz="4" w:space="0" w:color="auto"/>
              <w:right w:val="single" w:sz="4" w:space="0" w:color="auto"/>
            </w:tcBorders>
            <w:hideMark/>
          </w:tcPr>
          <w:p w14:paraId="09492ECE" w14:textId="77777777" w:rsidR="0062414B" w:rsidRDefault="0062414B" w:rsidP="0062414B">
            <w:pPr>
              <w:rPr>
                <w:rFonts w:eastAsia="Calibri"/>
              </w:rPr>
            </w:pPr>
            <w:r>
              <w:t xml:space="preserve">The study does not need to be conducted </w:t>
            </w:r>
            <w:r w:rsidRPr="005063FC">
              <w:t>because the formulation is a ready-to-use microgranules</w:t>
            </w:r>
          </w:p>
        </w:tc>
        <w:tc>
          <w:tcPr>
            <w:tcW w:w="708" w:type="dxa"/>
            <w:tcBorders>
              <w:top w:val="single" w:sz="4" w:space="0" w:color="auto"/>
              <w:left w:val="single" w:sz="4" w:space="0" w:color="auto"/>
              <w:bottom w:val="single" w:sz="4" w:space="0" w:color="auto"/>
              <w:right w:val="single" w:sz="4" w:space="0" w:color="auto"/>
            </w:tcBorders>
          </w:tcPr>
          <w:p w14:paraId="579543E4" w14:textId="77777777" w:rsidR="0062414B" w:rsidRPr="00B60022" w:rsidRDefault="0062414B" w:rsidP="0062414B">
            <w:pPr>
              <w:jc w:val="center"/>
              <w:rPr>
                <w:rFonts w:eastAsia="Calibri"/>
                <w:highlight w:val="green"/>
              </w:rPr>
            </w:pPr>
            <w:r w:rsidRPr="00122936">
              <w:t>-</w:t>
            </w:r>
          </w:p>
        </w:tc>
        <w:tc>
          <w:tcPr>
            <w:tcW w:w="1585" w:type="dxa"/>
            <w:tcBorders>
              <w:top w:val="single" w:sz="4" w:space="0" w:color="auto"/>
              <w:left w:val="single" w:sz="4" w:space="0" w:color="auto"/>
              <w:bottom w:val="single" w:sz="4" w:space="0" w:color="auto"/>
              <w:right w:val="single" w:sz="4" w:space="0" w:color="auto"/>
            </w:tcBorders>
          </w:tcPr>
          <w:p w14:paraId="145A5E5E" w14:textId="77777777" w:rsidR="0062414B" w:rsidRPr="00B60022" w:rsidRDefault="0062414B" w:rsidP="0062414B">
            <w:pPr>
              <w:rPr>
                <w:rFonts w:eastAsia="Calibri"/>
                <w:highlight w:val="green"/>
              </w:rPr>
            </w:pPr>
            <w:r w:rsidRPr="005063FC">
              <w:t>-</w:t>
            </w:r>
          </w:p>
        </w:tc>
        <w:tc>
          <w:tcPr>
            <w:tcW w:w="1676" w:type="dxa"/>
            <w:tcBorders>
              <w:top w:val="single" w:sz="4" w:space="0" w:color="auto"/>
              <w:left w:val="single" w:sz="4" w:space="0" w:color="auto"/>
              <w:bottom w:val="single" w:sz="4" w:space="0" w:color="auto"/>
              <w:right w:val="single" w:sz="4" w:space="0" w:color="auto"/>
            </w:tcBorders>
            <w:hideMark/>
          </w:tcPr>
          <w:p w14:paraId="69E2FC23" w14:textId="77777777" w:rsidR="0062414B" w:rsidRPr="00B60022" w:rsidRDefault="0062414B" w:rsidP="0062414B">
            <w:pPr>
              <w:rPr>
                <w:rFonts w:eastAsia="Calibri"/>
                <w:highlight w:val="green"/>
              </w:rPr>
            </w:pPr>
            <w:r>
              <w:rPr>
                <w:b/>
              </w:rPr>
              <w:t>-</w:t>
            </w:r>
          </w:p>
        </w:tc>
      </w:tr>
      <w:tr w:rsidR="0062414B" w14:paraId="2BC30979" w14:textId="77777777" w:rsidTr="0051067F">
        <w:trPr>
          <w:cantSplit/>
        </w:trPr>
        <w:tc>
          <w:tcPr>
            <w:tcW w:w="2055" w:type="dxa"/>
            <w:tcBorders>
              <w:top w:val="single" w:sz="4" w:space="0" w:color="auto"/>
              <w:left w:val="single" w:sz="4" w:space="0" w:color="auto"/>
              <w:bottom w:val="single" w:sz="4" w:space="0" w:color="auto"/>
              <w:right w:val="single" w:sz="4" w:space="0" w:color="auto"/>
            </w:tcBorders>
            <w:hideMark/>
          </w:tcPr>
          <w:p w14:paraId="5C3AE53D" w14:textId="77777777" w:rsidR="0062414B" w:rsidRDefault="0062414B" w:rsidP="0062414B">
            <w:pPr>
              <w:rPr>
                <w:rFonts w:eastAsia="Calibri"/>
                <w:lang w:eastAsia="en-US"/>
              </w:rPr>
            </w:pPr>
            <w:r>
              <w:rPr>
                <w:lang w:eastAsia="en-US"/>
              </w:rPr>
              <w:t xml:space="preserve">Effects on content of the active substance and technical characteristics of the biocidal product - </w:t>
            </w:r>
            <w:r>
              <w:rPr>
                <w:b/>
                <w:lang w:eastAsia="en-US"/>
              </w:rPr>
              <w:t>light</w:t>
            </w:r>
          </w:p>
        </w:tc>
        <w:tc>
          <w:tcPr>
            <w:tcW w:w="1559" w:type="dxa"/>
            <w:tcBorders>
              <w:top w:val="single" w:sz="4" w:space="0" w:color="auto"/>
              <w:left w:val="single" w:sz="4" w:space="0" w:color="auto"/>
              <w:bottom w:val="single" w:sz="4" w:space="0" w:color="auto"/>
              <w:right w:val="single" w:sz="4" w:space="0" w:color="auto"/>
            </w:tcBorders>
            <w:hideMark/>
          </w:tcPr>
          <w:p w14:paraId="5A793B96" w14:textId="77777777" w:rsidR="0062414B" w:rsidRDefault="0062414B" w:rsidP="0062414B">
            <w:pPr>
              <w:rPr>
                <w:rFonts w:eastAsia="Calibri"/>
              </w:rPr>
            </w:pPr>
            <w:r>
              <w:t>Justification for non-submission of data</w:t>
            </w:r>
          </w:p>
        </w:tc>
        <w:tc>
          <w:tcPr>
            <w:tcW w:w="2693" w:type="dxa"/>
            <w:tcBorders>
              <w:top w:val="single" w:sz="4" w:space="0" w:color="auto"/>
              <w:left w:val="single" w:sz="4" w:space="0" w:color="auto"/>
              <w:bottom w:val="single" w:sz="4" w:space="0" w:color="auto"/>
              <w:right w:val="single" w:sz="4" w:space="0" w:color="auto"/>
            </w:tcBorders>
            <w:hideMark/>
          </w:tcPr>
          <w:p w14:paraId="77EFCEF1" w14:textId="77777777" w:rsidR="0062414B" w:rsidRDefault="0062414B" w:rsidP="0062414B">
            <w:pPr>
              <w:rPr>
                <w:rFonts w:eastAsia="Calibri"/>
              </w:rPr>
            </w:pPr>
            <w:r w:rsidRPr="00122936">
              <w:t>-</w:t>
            </w:r>
          </w:p>
        </w:tc>
        <w:tc>
          <w:tcPr>
            <w:tcW w:w="4395" w:type="dxa"/>
            <w:tcBorders>
              <w:top w:val="single" w:sz="4" w:space="0" w:color="auto"/>
              <w:left w:val="single" w:sz="4" w:space="0" w:color="auto"/>
              <w:bottom w:val="single" w:sz="4" w:space="0" w:color="auto"/>
              <w:right w:val="single" w:sz="4" w:space="0" w:color="auto"/>
            </w:tcBorders>
            <w:hideMark/>
          </w:tcPr>
          <w:p w14:paraId="45E2F181" w14:textId="77777777" w:rsidR="0062414B" w:rsidRDefault="0062414B" w:rsidP="0062414B">
            <w:pPr>
              <w:rPr>
                <w:rFonts w:eastAsia="Calibri"/>
              </w:rPr>
            </w:pPr>
            <w:r>
              <w:rPr>
                <w:lang w:eastAsia="en-US"/>
              </w:rPr>
              <w:t xml:space="preserve">The formulation is contained in a closed </w:t>
            </w:r>
            <w:r w:rsidRPr="005063FC">
              <w:rPr>
                <w:lang w:eastAsia="en-US"/>
              </w:rPr>
              <w:t>bottle or bag not transparent and no exposure with light is expected during storage and uses, thus the test is not performed. Please refer to the section 2.1.7.</w:t>
            </w:r>
          </w:p>
        </w:tc>
        <w:tc>
          <w:tcPr>
            <w:tcW w:w="708" w:type="dxa"/>
            <w:tcBorders>
              <w:top w:val="single" w:sz="4" w:space="0" w:color="auto"/>
              <w:left w:val="single" w:sz="4" w:space="0" w:color="auto"/>
              <w:bottom w:val="single" w:sz="4" w:space="0" w:color="auto"/>
              <w:right w:val="single" w:sz="4" w:space="0" w:color="auto"/>
            </w:tcBorders>
          </w:tcPr>
          <w:p w14:paraId="2E57C8BE" w14:textId="77777777" w:rsidR="0062414B" w:rsidRPr="00B60022" w:rsidRDefault="0062414B" w:rsidP="0062414B">
            <w:pPr>
              <w:jc w:val="center"/>
              <w:rPr>
                <w:rFonts w:eastAsia="Calibri"/>
                <w:highlight w:val="green"/>
              </w:rPr>
            </w:pPr>
            <w:r w:rsidRPr="00122936">
              <w:t>-</w:t>
            </w:r>
          </w:p>
        </w:tc>
        <w:tc>
          <w:tcPr>
            <w:tcW w:w="1585" w:type="dxa"/>
            <w:tcBorders>
              <w:top w:val="single" w:sz="4" w:space="0" w:color="auto"/>
              <w:left w:val="single" w:sz="4" w:space="0" w:color="auto"/>
              <w:bottom w:val="single" w:sz="4" w:space="0" w:color="auto"/>
              <w:right w:val="single" w:sz="4" w:space="0" w:color="auto"/>
            </w:tcBorders>
          </w:tcPr>
          <w:p w14:paraId="78BCE38E" w14:textId="77777777" w:rsidR="0062414B" w:rsidRPr="00B60022" w:rsidRDefault="0062414B" w:rsidP="0062414B">
            <w:pPr>
              <w:rPr>
                <w:rFonts w:eastAsia="Calibri"/>
                <w:highlight w:val="green"/>
              </w:rPr>
            </w:pPr>
            <w:r w:rsidRPr="005063FC">
              <w:t>-</w:t>
            </w:r>
          </w:p>
        </w:tc>
        <w:tc>
          <w:tcPr>
            <w:tcW w:w="1676" w:type="dxa"/>
            <w:tcBorders>
              <w:top w:val="single" w:sz="4" w:space="0" w:color="auto"/>
              <w:left w:val="single" w:sz="4" w:space="0" w:color="auto"/>
              <w:bottom w:val="single" w:sz="4" w:space="0" w:color="auto"/>
              <w:right w:val="single" w:sz="4" w:space="0" w:color="auto"/>
            </w:tcBorders>
          </w:tcPr>
          <w:p w14:paraId="0172CA2E" w14:textId="77777777" w:rsidR="0062414B" w:rsidRPr="00B60022" w:rsidRDefault="0062414B" w:rsidP="0062414B">
            <w:pPr>
              <w:rPr>
                <w:rFonts w:eastAsia="Calibri"/>
                <w:highlight w:val="green"/>
              </w:rPr>
            </w:pPr>
            <w:r w:rsidRPr="00EF41A0">
              <w:rPr>
                <w:b/>
              </w:rPr>
              <w:t>Acceptable</w:t>
            </w:r>
          </w:p>
        </w:tc>
      </w:tr>
      <w:tr w:rsidR="0062414B" w14:paraId="78143C03" w14:textId="77777777" w:rsidTr="0051067F">
        <w:trPr>
          <w:cantSplit/>
        </w:trPr>
        <w:tc>
          <w:tcPr>
            <w:tcW w:w="2055" w:type="dxa"/>
            <w:tcBorders>
              <w:top w:val="single" w:sz="4" w:space="0" w:color="auto"/>
              <w:left w:val="single" w:sz="4" w:space="0" w:color="auto"/>
              <w:bottom w:val="single" w:sz="4" w:space="0" w:color="auto"/>
              <w:right w:val="single" w:sz="4" w:space="0" w:color="auto"/>
            </w:tcBorders>
            <w:hideMark/>
          </w:tcPr>
          <w:p w14:paraId="744F3ABA" w14:textId="77777777" w:rsidR="0062414B" w:rsidRDefault="0062414B" w:rsidP="0062414B">
            <w:pPr>
              <w:rPr>
                <w:rFonts w:eastAsia="Calibri"/>
              </w:rPr>
            </w:pPr>
            <w:r>
              <w:t xml:space="preserve">Effects on content of the active substance and technical characteristics of the biocidal product – </w:t>
            </w:r>
            <w:r>
              <w:rPr>
                <w:b/>
              </w:rPr>
              <w:t>temperature and humidity</w:t>
            </w:r>
          </w:p>
        </w:tc>
        <w:tc>
          <w:tcPr>
            <w:tcW w:w="1559" w:type="dxa"/>
            <w:tcBorders>
              <w:top w:val="single" w:sz="4" w:space="0" w:color="auto"/>
              <w:left w:val="single" w:sz="4" w:space="0" w:color="auto"/>
              <w:bottom w:val="single" w:sz="4" w:space="0" w:color="auto"/>
              <w:right w:val="single" w:sz="4" w:space="0" w:color="auto"/>
            </w:tcBorders>
            <w:hideMark/>
          </w:tcPr>
          <w:p w14:paraId="1E8CD9C3" w14:textId="77777777" w:rsidR="0062414B" w:rsidRDefault="0062414B" w:rsidP="0062414B">
            <w:pPr>
              <w:rPr>
                <w:rFonts w:eastAsia="Calibri"/>
              </w:rPr>
            </w:pPr>
            <w:r>
              <w:t>CIPAC MT 46.3</w:t>
            </w:r>
          </w:p>
        </w:tc>
        <w:tc>
          <w:tcPr>
            <w:tcW w:w="2693" w:type="dxa"/>
            <w:tcBorders>
              <w:top w:val="single" w:sz="4" w:space="0" w:color="auto"/>
              <w:left w:val="single" w:sz="4" w:space="0" w:color="auto"/>
              <w:bottom w:val="single" w:sz="4" w:space="0" w:color="auto"/>
              <w:right w:val="single" w:sz="4" w:space="0" w:color="auto"/>
            </w:tcBorders>
            <w:hideMark/>
          </w:tcPr>
          <w:p w14:paraId="1C8AC42A" w14:textId="77777777" w:rsidR="0062414B" w:rsidRPr="00122936" w:rsidRDefault="0062414B" w:rsidP="0062414B">
            <w:r w:rsidRPr="00122936">
              <w:t>Test item: NEODUST</w:t>
            </w:r>
          </w:p>
          <w:p w14:paraId="12944D30" w14:textId="77777777" w:rsidR="0062414B" w:rsidRPr="00122936" w:rsidRDefault="0062414B" w:rsidP="0062414B">
            <w:r w:rsidRPr="00122936">
              <w:t>Batch no.: LAB1722102</w:t>
            </w:r>
          </w:p>
          <w:p w14:paraId="5E61DA51" w14:textId="77777777" w:rsidR="0062414B" w:rsidRPr="00122936" w:rsidRDefault="0062414B" w:rsidP="0062414B">
            <w:r w:rsidRPr="00122936">
              <w:t>Permethrin: 0.48 (pure)</w:t>
            </w:r>
          </w:p>
          <w:p w14:paraId="6B0131E3" w14:textId="77777777" w:rsidR="0062414B" w:rsidRPr="007736D8" w:rsidRDefault="0062414B" w:rsidP="0062414B">
            <w:pPr>
              <w:rPr>
                <w:rFonts w:eastAsia="Calibri"/>
                <w:highlight w:val="green"/>
              </w:rPr>
            </w:pPr>
            <w:r w:rsidRPr="00122936">
              <w:t>PBO: 0.062 (pure)</w:t>
            </w:r>
          </w:p>
        </w:tc>
        <w:tc>
          <w:tcPr>
            <w:tcW w:w="4395" w:type="dxa"/>
            <w:tcBorders>
              <w:top w:val="single" w:sz="4" w:space="0" w:color="auto"/>
              <w:left w:val="single" w:sz="4" w:space="0" w:color="auto"/>
              <w:bottom w:val="single" w:sz="4" w:space="0" w:color="auto"/>
              <w:right w:val="single" w:sz="4" w:space="0" w:color="auto"/>
            </w:tcBorders>
            <w:hideMark/>
          </w:tcPr>
          <w:p w14:paraId="27E3B0DA" w14:textId="0CBC3041" w:rsidR="0062414B" w:rsidRPr="005063FC" w:rsidRDefault="0062414B" w:rsidP="0062414B">
            <w:r w:rsidRPr="005063FC">
              <w:t xml:space="preserve">No change in active ingredient content after storage for 8 weeks at </w:t>
            </w:r>
            <w:smartTag w:uri="urn:schemas-microsoft-com:office:smarttags" w:element="metricconverter">
              <w:smartTagPr>
                <w:attr w:name="ProductID" w:val="40ﾰC"/>
              </w:smartTagPr>
              <w:r w:rsidRPr="005063FC">
                <w:t>40°C</w:t>
              </w:r>
            </w:smartTag>
            <w:r w:rsidRPr="005063FC">
              <w:t xml:space="preserve"> was observed.</w:t>
            </w:r>
          </w:p>
          <w:p w14:paraId="729E1EE5" w14:textId="77777777" w:rsidR="0062414B" w:rsidRPr="005063FC" w:rsidRDefault="0062414B" w:rsidP="0062414B"/>
          <w:p w14:paraId="37141D05" w14:textId="2A93D301" w:rsidR="0062414B" w:rsidRPr="005063FC" w:rsidRDefault="0062414B" w:rsidP="0062414B">
            <w:r w:rsidRPr="005063FC">
              <w:t>No change in active ingredient content after storage for 2 weeks at 54°C was observed.</w:t>
            </w:r>
          </w:p>
          <w:p w14:paraId="19AA1CF7" w14:textId="77777777" w:rsidR="0062414B" w:rsidRDefault="0062414B" w:rsidP="0062414B">
            <w:pPr>
              <w:rPr>
                <w:rFonts w:eastAsia="Calibri"/>
              </w:rPr>
            </w:pPr>
          </w:p>
        </w:tc>
        <w:tc>
          <w:tcPr>
            <w:tcW w:w="708" w:type="dxa"/>
            <w:tcBorders>
              <w:top w:val="single" w:sz="4" w:space="0" w:color="auto"/>
              <w:left w:val="single" w:sz="4" w:space="0" w:color="auto"/>
              <w:bottom w:val="single" w:sz="4" w:space="0" w:color="auto"/>
              <w:right w:val="single" w:sz="4" w:space="0" w:color="auto"/>
            </w:tcBorders>
            <w:hideMark/>
          </w:tcPr>
          <w:p w14:paraId="2E25E289" w14:textId="77777777" w:rsidR="0062414B" w:rsidRPr="005063FC" w:rsidRDefault="0062414B" w:rsidP="0062414B">
            <w:pPr>
              <w:jc w:val="center"/>
            </w:pPr>
            <w:r w:rsidRPr="005063FC">
              <w:t>Y</w:t>
            </w:r>
          </w:p>
          <w:p w14:paraId="7E705B16" w14:textId="77777777" w:rsidR="0062414B" w:rsidRPr="005063FC" w:rsidRDefault="0062414B" w:rsidP="0062414B">
            <w:pPr>
              <w:jc w:val="center"/>
            </w:pPr>
          </w:p>
          <w:p w14:paraId="37635979" w14:textId="77777777" w:rsidR="0062414B" w:rsidRPr="005063FC" w:rsidRDefault="0062414B" w:rsidP="0062414B">
            <w:pPr>
              <w:jc w:val="center"/>
            </w:pPr>
          </w:p>
          <w:p w14:paraId="796C41CF" w14:textId="77777777" w:rsidR="0062414B" w:rsidRPr="005063FC" w:rsidRDefault="0062414B" w:rsidP="0062414B">
            <w:pPr>
              <w:jc w:val="center"/>
            </w:pPr>
          </w:p>
          <w:p w14:paraId="49258DA5" w14:textId="77777777" w:rsidR="0062414B" w:rsidRPr="007736D8" w:rsidRDefault="0062414B" w:rsidP="0062414B">
            <w:pPr>
              <w:jc w:val="center"/>
              <w:rPr>
                <w:rFonts w:eastAsia="Calibri"/>
                <w:highlight w:val="green"/>
              </w:rPr>
            </w:pPr>
            <w:r w:rsidRPr="005063FC">
              <w:t>N</w:t>
            </w:r>
          </w:p>
        </w:tc>
        <w:tc>
          <w:tcPr>
            <w:tcW w:w="1585" w:type="dxa"/>
            <w:tcBorders>
              <w:top w:val="single" w:sz="4" w:space="0" w:color="auto"/>
              <w:left w:val="single" w:sz="4" w:space="0" w:color="auto"/>
              <w:bottom w:val="single" w:sz="4" w:space="0" w:color="auto"/>
              <w:right w:val="single" w:sz="4" w:space="0" w:color="auto"/>
            </w:tcBorders>
            <w:hideMark/>
          </w:tcPr>
          <w:p w14:paraId="40B7DF10" w14:textId="77777777" w:rsidR="0062414B" w:rsidRPr="005063FC" w:rsidRDefault="0062414B" w:rsidP="0062414B">
            <w:pPr>
              <w:rPr>
                <w:lang w:val="it-IT"/>
              </w:rPr>
            </w:pPr>
            <w:r w:rsidRPr="005063FC">
              <w:rPr>
                <w:lang w:val="it-IT"/>
              </w:rPr>
              <w:t>Rigamonti E., 2018, CH-020/2018</w:t>
            </w:r>
          </w:p>
          <w:p w14:paraId="68F546C5" w14:textId="77777777" w:rsidR="0062414B" w:rsidRPr="005063FC" w:rsidRDefault="0062414B" w:rsidP="0062414B">
            <w:pPr>
              <w:rPr>
                <w:lang w:val="it-IT"/>
              </w:rPr>
            </w:pPr>
          </w:p>
          <w:p w14:paraId="24A8EB3B" w14:textId="77777777" w:rsidR="0062414B" w:rsidRPr="00F519DD" w:rsidRDefault="0062414B" w:rsidP="0062414B">
            <w:pPr>
              <w:jc w:val="center"/>
              <w:rPr>
                <w:rFonts w:eastAsia="Calibri"/>
                <w:highlight w:val="green"/>
                <w:lang w:val="it-IT"/>
              </w:rPr>
            </w:pPr>
            <w:r w:rsidRPr="005063FC">
              <w:rPr>
                <w:lang w:val="it-IT"/>
              </w:rPr>
              <w:t>Bucciarelli B., 2017, 16783/17, 16784/17 and 16785/17.</w:t>
            </w:r>
          </w:p>
        </w:tc>
        <w:tc>
          <w:tcPr>
            <w:tcW w:w="1676" w:type="dxa"/>
            <w:tcBorders>
              <w:top w:val="single" w:sz="4" w:space="0" w:color="auto"/>
              <w:left w:val="single" w:sz="4" w:space="0" w:color="auto"/>
              <w:bottom w:val="single" w:sz="4" w:space="0" w:color="auto"/>
              <w:right w:val="single" w:sz="4" w:space="0" w:color="auto"/>
            </w:tcBorders>
            <w:hideMark/>
          </w:tcPr>
          <w:p w14:paraId="7F54ECFA" w14:textId="77777777" w:rsidR="0062414B" w:rsidRPr="00633958" w:rsidRDefault="0062414B" w:rsidP="0062414B">
            <w:pPr>
              <w:rPr>
                <w:rFonts w:eastAsia="Calibri"/>
                <w:lang w:val="it-IT"/>
              </w:rPr>
            </w:pPr>
            <w:r w:rsidRPr="00FB1965">
              <w:rPr>
                <w:b/>
              </w:rPr>
              <w:t>Acceptable</w:t>
            </w:r>
          </w:p>
        </w:tc>
      </w:tr>
      <w:tr w:rsidR="0062414B" w14:paraId="7ACD0EC2" w14:textId="77777777" w:rsidTr="0051067F">
        <w:trPr>
          <w:cantSplit/>
          <w:trHeight w:val="848"/>
        </w:trPr>
        <w:tc>
          <w:tcPr>
            <w:tcW w:w="2055" w:type="dxa"/>
            <w:tcBorders>
              <w:top w:val="single" w:sz="4" w:space="0" w:color="auto"/>
              <w:left w:val="single" w:sz="4" w:space="0" w:color="auto"/>
              <w:bottom w:val="single" w:sz="4" w:space="0" w:color="auto"/>
              <w:right w:val="single" w:sz="4" w:space="0" w:color="auto"/>
            </w:tcBorders>
            <w:hideMark/>
          </w:tcPr>
          <w:p w14:paraId="3B4F2F68" w14:textId="77777777" w:rsidR="0062414B" w:rsidRDefault="0062414B" w:rsidP="0062414B">
            <w:pPr>
              <w:rPr>
                <w:rFonts w:eastAsia="Calibri"/>
              </w:rPr>
            </w:pPr>
            <w:r>
              <w:lastRenderedPageBreak/>
              <w:t xml:space="preserve">Effects on content of the active substance and technical characteristics of the biocidal product - </w:t>
            </w:r>
            <w:r>
              <w:rPr>
                <w:b/>
              </w:rPr>
              <w:t>reactivity towards container material</w:t>
            </w:r>
          </w:p>
        </w:tc>
        <w:tc>
          <w:tcPr>
            <w:tcW w:w="1559" w:type="dxa"/>
            <w:tcBorders>
              <w:top w:val="single" w:sz="4" w:space="0" w:color="auto"/>
              <w:left w:val="single" w:sz="4" w:space="0" w:color="auto"/>
              <w:bottom w:val="single" w:sz="4" w:space="0" w:color="auto"/>
              <w:right w:val="single" w:sz="4" w:space="0" w:color="auto"/>
            </w:tcBorders>
            <w:hideMark/>
          </w:tcPr>
          <w:p w14:paraId="67DA8D68" w14:textId="77777777" w:rsidR="0062414B" w:rsidRDefault="0062414B" w:rsidP="0062414B">
            <w:pPr>
              <w:rPr>
                <w:rFonts w:eastAsia="Calibri"/>
              </w:rPr>
            </w:pPr>
            <w:r>
              <w:t>CIPAC MT 46.3</w:t>
            </w:r>
          </w:p>
        </w:tc>
        <w:tc>
          <w:tcPr>
            <w:tcW w:w="2693" w:type="dxa"/>
            <w:tcBorders>
              <w:top w:val="single" w:sz="4" w:space="0" w:color="auto"/>
              <w:left w:val="single" w:sz="4" w:space="0" w:color="auto"/>
              <w:bottom w:val="single" w:sz="4" w:space="0" w:color="auto"/>
              <w:right w:val="single" w:sz="4" w:space="0" w:color="auto"/>
            </w:tcBorders>
            <w:hideMark/>
          </w:tcPr>
          <w:p w14:paraId="466FCCD0" w14:textId="77777777" w:rsidR="0062414B" w:rsidRPr="00122936" w:rsidRDefault="0062414B" w:rsidP="0062414B">
            <w:r w:rsidRPr="00122936">
              <w:t>Test item: NEODUST</w:t>
            </w:r>
          </w:p>
          <w:p w14:paraId="4A110EF8" w14:textId="77777777" w:rsidR="0062414B" w:rsidRPr="00122936" w:rsidRDefault="0062414B" w:rsidP="0062414B">
            <w:r w:rsidRPr="00122936">
              <w:t>Batch no.: LAB1722102</w:t>
            </w:r>
          </w:p>
          <w:p w14:paraId="0B781DE8" w14:textId="77777777" w:rsidR="0062414B" w:rsidRPr="00122936" w:rsidRDefault="0062414B" w:rsidP="0062414B">
            <w:r w:rsidRPr="00122936">
              <w:t>Permethrin: 0.48 (pure)</w:t>
            </w:r>
          </w:p>
          <w:p w14:paraId="1A2010A5" w14:textId="77777777" w:rsidR="0062414B" w:rsidRPr="007736D8" w:rsidRDefault="0062414B" w:rsidP="0062414B">
            <w:pPr>
              <w:rPr>
                <w:rFonts w:eastAsia="Calibri"/>
                <w:highlight w:val="green"/>
              </w:rPr>
            </w:pPr>
            <w:r w:rsidRPr="00122936">
              <w:t>PBO: 0.062 (pure)</w:t>
            </w:r>
          </w:p>
        </w:tc>
        <w:tc>
          <w:tcPr>
            <w:tcW w:w="4395" w:type="dxa"/>
            <w:tcBorders>
              <w:top w:val="single" w:sz="4" w:space="0" w:color="auto"/>
              <w:left w:val="single" w:sz="4" w:space="0" w:color="auto"/>
              <w:bottom w:val="single" w:sz="4" w:space="0" w:color="auto"/>
              <w:right w:val="single" w:sz="4" w:space="0" w:color="auto"/>
            </w:tcBorders>
            <w:hideMark/>
          </w:tcPr>
          <w:p w14:paraId="5B2B48BB" w14:textId="77777777" w:rsidR="0062414B" w:rsidRDefault="0062414B" w:rsidP="0062414B">
            <w:pPr>
              <w:rPr>
                <w:rFonts w:eastAsia="Calibri"/>
              </w:rPr>
            </w:pPr>
            <w:r w:rsidRPr="005063FC">
              <w:t>No effects on container material was observed after storage for 8 weeks at 40°C and after storage for two years at ambient temperature.</w:t>
            </w:r>
          </w:p>
        </w:tc>
        <w:tc>
          <w:tcPr>
            <w:tcW w:w="708" w:type="dxa"/>
            <w:tcBorders>
              <w:top w:val="single" w:sz="4" w:space="0" w:color="auto"/>
              <w:left w:val="single" w:sz="4" w:space="0" w:color="auto"/>
              <w:bottom w:val="single" w:sz="4" w:space="0" w:color="auto"/>
              <w:right w:val="single" w:sz="4" w:space="0" w:color="auto"/>
            </w:tcBorders>
            <w:hideMark/>
          </w:tcPr>
          <w:p w14:paraId="26921004" w14:textId="77777777" w:rsidR="0062414B" w:rsidRPr="007736D8" w:rsidRDefault="0062414B" w:rsidP="0062414B">
            <w:pPr>
              <w:jc w:val="center"/>
              <w:rPr>
                <w:rFonts w:eastAsia="Calibri"/>
                <w:highlight w:val="green"/>
              </w:rPr>
            </w:pPr>
            <w:r w:rsidRPr="005063FC">
              <w:t>Y</w:t>
            </w:r>
          </w:p>
        </w:tc>
        <w:tc>
          <w:tcPr>
            <w:tcW w:w="1585" w:type="dxa"/>
            <w:tcBorders>
              <w:top w:val="single" w:sz="4" w:space="0" w:color="auto"/>
              <w:left w:val="single" w:sz="4" w:space="0" w:color="auto"/>
              <w:bottom w:val="single" w:sz="4" w:space="0" w:color="auto"/>
              <w:right w:val="single" w:sz="4" w:space="0" w:color="auto"/>
            </w:tcBorders>
            <w:hideMark/>
          </w:tcPr>
          <w:p w14:paraId="4C7D3A60" w14:textId="77777777" w:rsidR="0062414B" w:rsidRPr="005063FC" w:rsidRDefault="0062414B" w:rsidP="0062414B">
            <w:pPr>
              <w:rPr>
                <w:lang w:val="it-IT"/>
              </w:rPr>
            </w:pPr>
            <w:r w:rsidRPr="005063FC">
              <w:rPr>
                <w:lang w:val="it-IT"/>
              </w:rPr>
              <w:t>Rigamonti E., 2018, CH-020/2018</w:t>
            </w:r>
          </w:p>
          <w:p w14:paraId="7B35554E" w14:textId="77777777" w:rsidR="0062414B" w:rsidRPr="005063FC" w:rsidRDefault="0062414B" w:rsidP="0062414B">
            <w:pPr>
              <w:rPr>
                <w:lang w:val="it-IT"/>
              </w:rPr>
            </w:pPr>
            <w:r w:rsidRPr="005063FC">
              <w:rPr>
                <w:lang w:val="it-IT"/>
              </w:rPr>
              <w:t>&amp;</w:t>
            </w:r>
          </w:p>
          <w:p w14:paraId="481688C5" w14:textId="77777777" w:rsidR="0062414B" w:rsidRPr="00D52727" w:rsidRDefault="0062414B" w:rsidP="0062414B">
            <w:pPr>
              <w:jc w:val="center"/>
              <w:rPr>
                <w:rFonts w:eastAsia="Calibri"/>
                <w:highlight w:val="green"/>
                <w:lang w:val="pt-PT"/>
              </w:rPr>
            </w:pPr>
            <w:r w:rsidRPr="005063FC">
              <w:rPr>
                <w:lang w:val="it-IT"/>
              </w:rPr>
              <w:t>Rigamonti E., 2018, CH-021/2018</w:t>
            </w:r>
          </w:p>
        </w:tc>
        <w:tc>
          <w:tcPr>
            <w:tcW w:w="1676" w:type="dxa"/>
            <w:tcBorders>
              <w:top w:val="single" w:sz="4" w:space="0" w:color="auto"/>
              <w:left w:val="single" w:sz="4" w:space="0" w:color="auto"/>
              <w:bottom w:val="single" w:sz="4" w:space="0" w:color="auto"/>
              <w:right w:val="single" w:sz="4" w:space="0" w:color="auto"/>
            </w:tcBorders>
            <w:hideMark/>
          </w:tcPr>
          <w:p w14:paraId="2389DC16" w14:textId="77777777" w:rsidR="0062414B" w:rsidRPr="007736D8" w:rsidRDefault="0062414B" w:rsidP="0062414B">
            <w:pPr>
              <w:rPr>
                <w:rFonts w:eastAsia="Calibri"/>
                <w:lang w:val="it-IT"/>
              </w:rPr>
            </w:pPr>
            <w:r w:rsidRPr="00FB1965">
              <w:rPr>
                <w:b/>
              </w:rPr>
              <w:t>Acceptable</w:t>
            </w:r>
          </w:p>
        </w:tc>
      </w:tr>
      <w:tr w:rsidR="0062414B" w14:paraId="424FA5D3" w14:textId="77777777" w:rsidTr="0051067F">
        <w:trPr>
          <w:cantSplit/>
        </w:trPr>
        <w:tc>
          <w:tcPr>
            <w:tcW w:w="2055" w:type="dxa"/>
            <w:tcBorders>
              <w:top w:val="single" w:sz="4" w:space="0" w:color="auto"/>
              <w:left w:val="single" w:sz="4" w:space="0" w:color="auto"/>
              <w:bottom w:val="single" w:sz="4" w:space="0" w:color="auto"/>
              <w:right w:val="single" w:sz="4" w:space="0" w:color="auto"/>
            </w:tcBorders>
            <w:hideMark/>
          </w:tcPr>
          <w:p w14:paraId="27BC0F5B" w14:textId="77777777" w:rsidR="0062414B" w:rsidRDefault="0062414B" w:rsidP="0062414B">
            <w:pPr>
              <w:rPr>
                <w:rFonts w:eastAsia="Calibri"/>
              </w:rPr>
            </w:pPr>
            <w:r>
              <w:t>Wettability</w:t>
            </w:r>
          </w:p>
        </w:tc>
        <w:tc>
          <w:tcPr>
            <w:tcW w:w="1559" w:type="dxa"/>
            <w:tcBorders>
              <w:top w:val="single" w:sz="4" w:space="0" w:color="auto"/>
              <w:left w:val="single" w:sz="4" w:space="0" w:color="auto"/>
              <w:bottom w:val="single" w:sz="4" w:space="0" w:color="auto"/>
              <w:right w:val="single" w:sz="4" w:space="0" w:color="auto"/>
            </w:tcBorders>
            <w:hideMark/>
          </w:tcPr>
          <w:p w14:paraId="74A5D8AB" w14:textId="77777777" w:rsidR="0062414B" w:rsidRDefault="0062414B" w:rsidP="0062414B">
            <w:pPr>
              <w:rPr>
                <w:rFonts w:eastAsia="Calibri"/>
              </w:rPr>
            </w:pPr>
            <w:r>
              <w:t>Justification for non-submission of data</w:t>
            </w:r>
          </w:p>
        </w:tc>
        <w:tc>
          <w:tcPr>
            <w:tcW w:w="2693" w:type="dxa"/>
            <w:tcBorders>
              <w:top w:val="single" w:sz="4" w:space="0" w:color="auto"/>
              <w:left w:val="single" w:sz="4" w:space="0" w:color="auto"/>
              <w:bottom w:val="single" w:sz="4" w:space="0" w:color="auto"/>
              <w:right w:val="single" w:sz="4" w:space="0" w:color="auto"/>
            </w:tcBorders>
            <w:hideMark/>
          </w:tcPr>
          <w:p w14:paraId="19760452" w14:textId="77777777" w:rsidR="0062414B" w:rsidRDefault="0062414B" w:rsidP="0062414B">
            <w:pPr>
              <w:rPr>
                <w:rFonts w:eastAsia="Calibri"/>
              </w:rPr>
            </w:pPr>
            <w:r w:rsidRPr="00122936">
              <w:t>-</w:t>
            </w:r>
          </w:p>
        </w:tc>
        <w:tc>
          <w:tcPr>
            <w:tcW w:w="4395" w:type="dxa"/>
            <w:tcBorders>
              <w:top w:val="single" w:sz="4" w:space="0" w:color="auto"/>
              <w:left w:val="single" w:sz="4" w:space="0" w:color="auto"/>
              <w:bottom w:val="single" w:sz="4" w:space="0" w:color="auto"/>
              <w:right w:val="single" w:sz="4" w:space="0" w:color="auto"/>
            </w:tcBorders>
            <w:hideMark/>
          </w:tcPr>
          <w:p w14:paraId="5F907C5A" w14:textId="77777777" w:rsidR="0062414B" w:rsidRDefault="0062414B" w:rsidP="0062414B">
            <w:pPr>
              <w:rPr>
                <w:rFonts w:eastAsia="Calibri"/>
              </w:rPr>
            </w:pPr>
            <w:r>
              <w:t xml:space="preserve">The study does not need to be conducted because the </w:t>
            </w:r>
            <w:r w:rsidRPr="005063FC">
              <w:t xml:space="preserve">formulation </w:t>
            </w:r>
            <w:r>
              <w:t xml:space="preserve">is a ready-to-use </w:t>
            </w:r>
            <w:r w:rsidRPr="005063FC">
              <w:t>microgranules</w:t>
            </w:r>
          </w:p>
        </w:tc>
        <w:tc>
          <w:tcPr>
            <w:tcW w:w="708" w:type="dxa"/>
            <w:tcBorders>
              <w:top w:val="single" w:sz="4" w:space="0" w:color="auto"/>
              <w:left w:val="single" w:sz="4" w:space="0" w:color="auto"/>
              <w:bottom w:val="single" w:sz="4" w:space="0" w:color="auto"/>
              <w:right w:val="single" w:sz="4" w:space="0" w:color="auto"/>
            </w:tcBorders>
          </w:tcPr>
          <w:p w14:paraId="44FF7C3C" w14:textId="77777777" w:rsidR="0062414B" w:rsidRPr="00B60022" w:rsidRDefault="0062414B" w:rsidP="0062414B">
            <w:pPr>
              <w:jc w:val="center"/>
              <w:rPr>
                <w:rFonts w:eastAsia="Calibri"/>
                <w:highlight w:val="green"/>
              </w:rPr>
            </w:pPr>
            <w:r w:rsidRPr="00122936">
              <w:t>-</w:t>
            </w:r>
          </w:p>
        </w:tc>
        <w:tc>
          <w:tcPr>
            <w:tcW w:w="1585" w:type="dxa"/>
            <w:tcBorders>
              <w:top w:val="single" w:sz="4" w:space="0" w:color="auto"/>
              <w:left w:val="single" w:sz="4" w:space="0" w:color="auto"/>
              <w:bottom w:val="single" w:sz="4" w:space="0" w:color="auto"/>
              <w:right w:val="single" w:sz="4" w:space="0" w:color="auto"/>
            </w:tcBorders>
          </w:tcPr>
          <w:p w14:paraId="184DE716" w14:textId="77777777" w:rsidR="0062414B" w:rsidRPr="00B60022" w:rsidRDefault="0062414B" w:rsidP="0062414B">
            <w:pPr>
              <w:rPr>
                <w:rFonts w:eastAsia="Calibri"/>
                <w:highlight w:val="green"/>
              </w:rPr>
            </w:pPr>
            <w:r w:rsidRPr="005063FC">
              <w:t>-</w:t>
            </w:r>
          </w:p>
        </w:tc>
        <w:tc>
          <w:tcPr>
            <w:tcW w:w="1676" w:type="dxa"/>
            <w:tcBorders>
              <w:top w:val="single" w:sz="4" w:space="0" w:color="auto"/>
              <w:left w:val="single" w:sz="4" w:space="0" w:color="auto"/>
              <w:bottom w:val="single" w:sz="4" w:space="0" w:color="auto"/>
              <w:right w:val="single" w:sz="4" w:space="0" w:color="auto"/>
            </w:tcBorders>
            <w:hideMark/>
          </w:tcPr>
          <w:p w14:paraId="7FA6EFEF" w14:textId="77777777" w:rsidR="0062414B" w:rsidRPr="00B60022" w:rsidRDefault="0062414B" w:rsidP="0062414B">
            <w:pPr>
              <w:rPr>
                <w:rFonts w:eastAsia="Calibri"/>
                <w:highlight w:val="green"/>
              </w:rPr>
            </w:pPr>
            <w:r>
              <w:rPr>
                <w:b/>
              </w:rPr>
              <w:t>-</w:t>
            </w:r>
          </w:p>
        </w:tc>
      </w:tr>
      <w:tr w:rsidR="0062414B" w14:paraId="47BB0CF9" w14:textId="77777777" w:rsidTr="0051067F">
        <w:trPr>
          <w:cantSplit/>
        </w:trPr>
        <w:tc>
          <w:tcPr>
            <w:tcW w:w="2055" w:type="dxa"/>
            <w:tcBorders>
              <w:top w:val="single" w:sz="4" w:space="0" w:color="auto"/>
              <w:left w:val="single" w:sz="4" w:space="0" w:color="auto"/>
              <w:bottom w:val="single" w:sz="4" w:space="0" w:color="auto"/>
              <w:right w:val="single" w:sz="4" w:space="0" w:color="auto"/>
            </w:tcBorders>
            <w:hideMark/>
          </w:tcPr>
          <w:p w14:paraId="04996F31" w14:textId="77777777" w:rsidR="0062414B" w:rsidRDefault="0062414B" w:rsidP="0062414B">
            <w:pPr>
              <w:rPr>
                <w:rFonts w:eastAsia="Calibri"/>
              </w:rPr>
            </w:pPr>
            <w:r>
              <w:t>Suspensibility, spontaneity and dispersion stability</w:t>
            </w:r>
          </w:p>
        </w:tc>
        <w:tc>
          <w:tcPr>
            <w:tcW w:w="1559" w:type="dxa"/>
            <w:tcBorders>
              <w:top w:val="single" w:sz="4" w:space="0" w:color="auto"/>
              <w:left w:val="single" w:sz="4" w:space="0" w:color="auto"/>
              <w:bottom w:val="single" w:sz="4" w:space="0" w:color="auto"/>
              <w:right w:val="single" w:sz="4" w:space="0" w:color="auto"/>
            </w:tcBorders>
            <w:hideMark/>
          </w:tcPr>
          <w:p w14:paraId="0D4B4E9F" w14:textId="77777777" w:rsidR="0062414B" w:rsidRDefault="0062414B" w:rsidP="0062414B">
            <w:pPr>
              <w:rPr>
                <w:rFonts w:eastAsia="Calibri"/>
              </w:rPr>
            </w:pPr>
            <w:r>
              <w:t>Justification for non-submission of data</w:t>
            </w:r>
          </w:p>
        </w:tc>
        <w:tc>
          <w:tcPr>
            <w:tcW w:w="2693" w:type="dxa"/>
            <w:tcBorders>
              <w:top w:val="single" w:sz="4" w:space="0" w:color="auto"/>
              <w:left w:val="single" w:sz="4" w:space="0" w:color="auto"/>
              <w:bottom w:val="single" w:sz="4" w:space="0" w:color="auto"/>
              <w:right w:val="single" w:sz="4" w:space="0" w:color="auto"/>
            </w:tcBorders>
            <w:hideMark/>
          </w:tcPr>
          <w:p w14:paraId="1D13D67F" w14:textId="77777777" w:rsidR="0062414B" w:rsidRDefault="0062414B" w:rsidP="0062414B">
            <w:pPr>
              <w:rPr>
                <w:rFonts w:eastAsia="Calibri"/>
              </w:rPr>
            </w:pPr>
            <w:r w:rsidRPr="00122936">
              <w:t>-</w:t>
            </w:r>
          </w:p>
        </w:tc>
        <w:tc>
          <w:tcPr>
            <w:tcW w:w="4395" w:type="dxa"/>
            <w:tcBorders>
              <w:top w:val="single" w:sz="4" w:space="0" w:color="auto"/>
              <w:left w:val="single" w:sz="4" w:space="0" w:color="auto"/>
              <w:bottom w:val="single" w:sz="4" w:space="0" w:color="auto"/>
              <w:right w:val="single" w:sz="4" w:space="0" w:color="auto"/>
            </w:tcBorders>
            <w:hideMark/>
          </w:tcPr>
          <w:p w14:paraId="1D188A79" w14:textId="77777777" w:rsidR="0062414B" w:rsidRDefault="0062414B" w:rsidP="0062414B">
            <w:pPr>
              <w:rPr>
                <w:rFonts w:eastAsia="Calibri"/>
              </w:rPr>
            </w:pPr>
            <w:r>
              <w:t xml:space="preserve">The study does not need to be conducted because the formulation is </w:t>
            </w:r>
            <w:r w:rsidRPr="005063FC">
              <w:t>microgranules</w:t>
            </w:r>
          </w:p>
        </w:tc>
        <w:tc>
          <w:tcPr>
            <w:tcW w:w="708" w:type="dxa"/>
            <w:tcBorders>
              <w:top w:val="single" w:sz="4" w:space="0" w:color="auto"/>
              <w:left w:val="single" w:sz="4" w:space="0" w:color="auto"/>
              <w:bottom w:val="single" w:sz="4" w:space="0" w:color="auto"/>
              <w:right w:val="single" w:sz="4" w:space="0" w:color="auto"/>
            </w:tcBorders>
          </w:tcPr>
          <w:p w14:paraId="5185109C" w14:textId="77777777" w:rsidR="0062414B" w:rsidRPr="00B60022" w:rsidRDefault="0062414B" w:rsidP="0062414B">
            <w:pPr>
              <w:jc w:val="center"/>
              <w:rPr>
                <w:rFonts w:eastAsia="Calibri"/>
                <w:highlight w:val="green"/>
              </w:rPr>
            </w:pPr>
            <w:r w:rsidRPr="00122936">
              <w:t>-</w:t>
            </w:r>
          </w:p>
        </w:tc>
        <w:tc>
          <w:tcPr>
            <w:tcW w:w="1585" w:type="dxa"/>
            <w:tcBorders>
              <w:top w:val="single" w:sz="4" w:space="0" w:color="auto"/>
              <w:left w:val="single" w:sz="4" w:space="0" w:color="auto"/>
              <w:bottom w:val="single" w:sz="4" w:space="0" w:color="auto"/>
              <w:right w:val="single" w:sz="4" w:space="0" w:color="auto"/>
            </w:tcBorders>
          </w:tcPr>
          <w:p w14:paraId="78DB038A" w14:textId="77777777" w:rsidR="0062414B" w:rsidRPr="00B60022" w:rsidRDefault="0062414B" w:rsidP="0062414B">
            <w:pPr>
              <w:rPr>
                <w:rFonts w:eastAsia="Calibri"/>
                <w:highlight w:val="green"/>
              </w:rPr>
            </w:pPr>
            <w:r w:rsidRPr="005063FC">
              <w:t>-</w:t>
            </w:r>
          </w:p>
        </w:tc>
        <w:tc>
          <w:tcPr>
            <w:tcW w:w="1676" w:type="dxa"/>
            <w:tcBorders>
              <w:top w:val="single" w:sz="4" w:space="0" w:color="auto"/>
              <w:left w:val="single" w:sz="4" w:space="0" w:color="auto"/>
              <w:bottom w:val="single" w:sz="4" w:space="0" w:color="auto"/>
              <w:right w:val="single" w:sz="4" w:space="0" w:color="auto"/>
            </w:tcBorders>
            <w:hideMark/>
          </w:tcPr>
          <w:p w14:paraId="0523C14B" w14:textId="77777777" w:rsidR="0062414B" w:rsidRPr="00B60022" w:rsidRDefault="0062414B" w:rsidP="0062414B">
            <w:pPr>
              <w:rPr>
                <w:rFonts w:eastAsia="Calibri"/>
                <w:highlight w:val="green"/>
              </w:rPr>
            </w:pPr>
            <w:r>
              <w:rPr>
                <w:b/>
              </w:rPr>
              <w:t>-</w:t>
            </w:r>
          </w:p>
        </w:tc>
      </w:tr>
      <w:tr w:rsidR="0062414B" w:rsidRPr="00204B3D" w14:paraId="3CE99942" w14:textId="77777777" w:rsidTr="0051067F">
        <w:trPr>
          <w:cantSplit/>
        </w:trPr>
        <w:tc>
          <w:tcPr>
            <w:tcW w:w="2055" w:type="dxa"/>
            <w:tcBorders>
              <w:top w:val="single" w:sz="4" w:space="0" w:color="auto"/>
              <w:left w:val="single" w:sz="4" w:space="0" w:color="auto"/>
              <w:bottom w:val="single" w:sz="4" w:space="0" w:color="auto"/>
              <w:right w:val="single" w:sz="4" w:space="0" w:color="auto"/>
            </w:tcBorders>
            <w:hideMark/>
          </w:tcPr>
          <w:p w14:paraId="6DED852B" w14:textId="77777777" w:rsidR="0062414B" w:rsidRDefault="0062414B" w:rsidP="0062414B">
            <w:pPr>
              <w:rPr>
                <w:rFonts w:eastAsia="Calibri"/>
              </w:rPr>
            </w:pPr>
            <w:r>
              <w:t>Wet sieve analysis and dry sieve test</w:t>
            </w:r>
          </w:p>
        </w:tc>
        <w:tc>
          <w:tcPr>
            <w:tcW w:w="1559" w:type="dxa"/>
            <w:tcBorders>
              <w:top w:val="single" w:sz="4" w:space="0" w:color="auto"/>
              <w:left w:val="single" w:sz="4" w:space="0" w:color="auto"/>
              <w:bottom w:val="single" w:sz="4" w:space="0" w:color="auto"/>
              <w:right w:val="single" w:sz="4" w:space="0" w:color="auto"/>
            </w:tcBorders>
            <w:hideMark/>
          </w:tcPr>
          <w:p w14:paraId="4C1AC538" w14:textId="77777777" w:rsidR="0062414B" w:rsidRPr="003E7557" w:rsidRDefault="0062414B" w:rsidP="0062414B">
            <w:r w:rsidRPr="003E7557">
              <w:t>CIPAC MT 59.2</w:t>
            </w:r>
          </w:p>
          <w:p w14:paraId="3A0CE643" w14:textId="77777777" w:rsidR="0062414B" w:rsidRDefault="0062414B" w:rsidP="0062414B">
            <w:r w:rsidRPr="00BB125B">
              <w:t xml:space="preserve">and analytical method </w:t>
            </w:r>
            <w:r>
              <w:t xml:space="preserve">HPLC/UV </w:t>
            </w:r>
          </w:p>
          <w:p w14:paraId="1BEA67EB" w14:textId="77777777" w:rsidR="0062414B" w:rsidRPr="00BB125B" w:rsidRDefault="0062414B" w:rsidP="0062414B">
            <w:pPr>
              <w:rPr>
                <w:strike/>
              </w:rPr>
            </w:pPr>
            <w:r w:rsidRPr="00BB125B">
              <w:t>no. 018/2018</w:t>
            </w:r>
          </w:p>
          <w:p w14:paraId="0AA1521B" w14:textId="77777777" w:rsidR="0062414B" w:rsidRDefault="0062414B" w:rsidP="0062414B">
            <w:pPr>
              <w:rPr>
                <w:rFonts w:eastAsia="Calibri"/>
                <w:strike/>
              </w:rPr>
            </w:pPr>
          </w:p>
        </w:tc>
        <w:tc>
          <w:tcPr>
            <w:tcW w:w="2693" w:type="dxa"/>
            <w:tcBorders>
              <w:top w:val="single" w:sz="4" w:space="0" w:color="auto"/>
              <w:left w:val="single" w:sz="4" w:space="0" w:color="auto"/>
              <w:bottom w:val="single" w:sz="4" w:space="0" w:color="auto"/>
              <w:right w:val="single" w:sz="4" w:space="0" w:color="auto"/>
            </w:tcBorders>
            <w:hideMark/>
          </w:tcPr>
          <w:p w14:paraId="69D77DF8" w14:textId="77777777" w:rsidR="0062414B" w:rsidRPr="003E7557" w:rsidRDefault="0062414B" w:rsidP="0062414B">
            <w:r w:rsidRPr="003E7557">
              <w:t>Test item: NEODUST</w:t>
            </w:r>
          </w:p>
          <w:p w14:paraId="0B087AB9" w14:textId="77777777" w:rsidR="0062414B" w:rsidRPr="003E7557" w:rsidRDefault="0062414B" w:rsidP="0062414B">
            <w:pPr>
              <w:rPr>
                <w:lang w:val="en-US"/>
              </w:rPr>
            </w:pPr>
            <w:r w:rsidRPr="003E7557">
              <w:rPr>
                <w:lang w:val="en-US"/>
              </w:rPr>
              <w:t>Batch no.: LAB2004401</w:t>
            </w:r>
          </w:p>
          <w:p w14:paraId="5F58C6B3" w14:textId="77777777" w:rsidR="0062414B" w:rsidRPr="003E7557" w:rsidRDefault="0062414B" w:rsidP="0062414B">
            <w:pPr>
              <w:rPr>
                <w:lang w:val="it-IT"/>
              </w:rPr>
            </w:pPr>
            <w:r w:rsidRPr="003E7557">
              <w:rPr>
                <w:lang w:val="it-IT"/>
              </w:rPr>
              <w:t>Permethrin: 0.56 (pure)</w:t>
            </w:r>
          </w:p>
          <w:p w14:paraId="6BCBA368" w14:textId="77777777" w:rsidR="0062414B" w:rsidRPr="00E82510" w:rsidRDefault="0062414B" w:rsidP="0062414B">
            <w:pPr>
              <w:rPr>
                <w:rFonts w:eastAsia="Calibri"/>
                <w:highlight w:val="green"/>
                <w:lang w:val="it-IT"/>
              </w:rPr>
            </w:pPr>
            <w:r w:rsidRPr="003E7557">
              <w:rPr>
                <w:lang w:val="it-IT"/>
              </w:rPr>
              <w:t>PBO: 0.056 (pure)</w:t>
            </w:r>
          </w:p>
        </w:tc>
        <w:tc>
          <w:tcPr>
            <w:tcW w:w="4395" w:type="dxa"/>
            <w:tcBorders>
              <w:top w:val="single" w:sz="4" w:space="0" w:color="auto"/>
              <w:left w:val="single" w:sz="4" w:space="0" w:color="auto"/>
              <w:bottom w:val="single" w:sz="4" w:space="0" w:color="auto"/>
              <w:right w:val="single" w:sz="4" w:space="0" w:color="auto"/>
            </w:tcBorders>
          </w:tcPr>
          <w:p w14:paraId="7E48B993" w14:textId="77777777" w:rsidR="0062414B" w:rsidRPr="003E7557" w:rsidRDefault="0062414B" w:rsidP="0062414B">
            <w:r w:rsidRPr="003E7557">
              <w:t xml:space="preserve">Dry sieve test: </w:t>
            </w:r>
          </w:p>
          <w:p w14:paraId="470432B7" w14:textId="77777777" w:rsidR="0062414B" w:rsidRPr="003E7557" w:rsidRDefault="0062414B" w:rsidP="0062414B">
            <w:r w:rsidRPr="003E7557">
              <w:t>8.03% retained on a 75 µm sieve</w:t>
            </w:r>
          </w:p>
          <w:p w14:paraId="071A6921" w14:textId="77777777" w:rsidR="0062414B" w:rsidRPr="003E7557" w:rsidRDefault="0062414B" w:rsidP="0062414B"/>
          <w:p w14:paraId="1B3FD7E1" w14:textId="77777777" w:rsidR="0062414B" w:rsidRPr="00807124" w:rsidRDefault="0062414B" w:rsidP="0062414B">
            <w:r w:rsidRPr="00807124">
              <w:t>As the result is higher than 5%, the determination of the active ingredients content in the residue give the following results:</w:t>
            </w:r>
          </w:p>
          <w:p w14:paraId="7B4991C0" w14:textId="77777777" w:rsidR="0062414B" w:rsidRPr="00807124" w:rsidRDefault="0062414B" w:rsidP="0062414B">
            <w:r w:rsidRPr="00807124">
              <w:t>Permethrin: 1.13% w/w</w:t>
            </w:r>
          </w:p>
          <w:p w14:paraId="506969BC" w14:textId="77777777" w:rsidR="0062414B" w:rsidRDefault="0062414B" w:rsidP="0062414B">
            <w:pPr>
              <w:rPr>
                <w:rFonts w:eastAsia="Calibri"/>
                <w:strike/>
              </w:rPr>
            </w:pPr>
            <w:r w:rsidRPr="00807124">
              <w:t>PBO: 0.10% w/w</w:t>
            </w:r>
          </w:p>
        </w:tc>
        <w:tc>
          <w:tcPr>
            <w:tcW w:w="708" w:type="dxa"/>
            <w:tcBorders>
              <w:top w:val="single" w:sz="4" w:space="0" w:color="auto"/>
              <w:left w:val="single" w:sz="4" w:space="0" w:color="auto"/>
              <w:bottom w:val="single" w:sz="4" w:space="0" w:color="auto"/>
              <w:right w:val="single" w:sz="4" w:space="0" w:color="auto"/>
            </w:tcBorders>
            <w:hideMark/>
          </w:tcPr>
          <w:p w14:paraId="770A3C37" w14:textId="77777777" w:rsidR="0062414B" w:rsidRPr="007736D8" w:rsidRDefault="0062414B" w:rsidP="0062414B">
            <w:pPr>
              <w:jc w:val="center"/>
              <w:rPr>
                <w:rFonts w:eastAsia="Calibri"/>
                <w:highlight w:val="green"/>
              </w:rPr>
            </w:pPr>
            <w:r w:rsidRPr="00122936">
              <w:t>Y</w:t>
            </w:r>
          </w:p>
        </w:tc>
        <w:tc>
          <w:tcPr>
            <w:tcW w:w="1585" w:type="dxa"/>
            <w:tcBorders>
              <w:top w:val="single" w:sz="4" w:space="0" w:color="auto"/>
              <w:left w:val="single" w:sz="4" w:space="0" w:color="auto"/>
              <w:bottom w:val="single" w:sz="4" w:space="0" w:color="auto"/>
              <w:right w:val="single" w:sz="4" w:space="0" w:color="auto"/>
            </w:tcBorders>
            <w:hideMark/>
          </w:tcPr>
          <w:p w14:paraId="5EB511E6" w14:textId="77777777" w:rsidR="0062414B" w:rsidRPr="007736D8" w:rsidRDefault="0062414B" w:rsidP="0062414B">
            <w:pPr>
              <w:jc w:val="center"/>
              <w:rPr>
                <w:rFonts w:eastAsia="Calibri"/>
                <w:highlight w:val="green"/>
              </w:rPr>
            </w:pPr>
            <w:r w:rsidRPr="005063FC">
              <w:t>Rigamonti E., 2020, CH-0042/2020</w:t>
            </w:r>
          </w:p>
        </w:tc>
        <w:tc>
          <w:tcPr>
            <w:tcW w:w="1676" w:type="dxa"/>
            <w:tcBorders>
              <w:top w:val="single" w:sz="4" w:space="0" w:color="auto"/>
              <w:left w:val="single" w:sz="4" w:space="0" w:color="auto"/>
              <w:bottom w:val="single" w:sz="4" w:space="0" w:color="auto"/>
              <w:right w:val="single" w:sz="4" w:space="0" w:color="auto"/>
            </w:tcBorders>
            <w:hideMark/>
          </w:tcPr>
          <w:p w14:paraId="637C9193" w14:textId="77777777" w:rsidR="0062414B" w:rsidRPr="007736D8" w:rsidRDefault="0062414B" w:rsidP="0062414B">
            <w:pPr>
              <w:rPr>
                <w:rFonts w:eastAsia="Calibri"/>
                <w:highlight w:val="green"/>
              </w:rPr>
            </w:pPr>
            <w:r w:rsidRPr="00FB1965">
              <w:rPr>
                <w:b/>
              </w:rPr>
              <w:t>Acceptable</w:t>
            </w:r>
          </w:p>
        </w:tc>
      </w:tr>
      <w:tr w:rsidR="0062414B" w14:paraId="3FD77DB3" w14:textId="77777777" w:rsidTr="0051067F">
        <w:trPr>
          <w:cantSplit/>
        </w:trPr>
        <w:tc>
          <w:tcPr>
            <w:tcW w:w="2055" w:type="dxa"/>
            <w:tcBorders>
              <w:top w:val="single" w:sz="4" w:space="0" w:color="auto"/>
              <w:left w:val="single" w:sz="4" w:space="0" w:color="auto"/>
              <w:bottom w:val="single" w:sz="4" w:space="0" w:color="auto"/>
              <w:right w:val="single" w:sz="4" w:space="0" w:color="auto"/>
            </w:tcBorders>
            <w:hideMark/>
          </w:tcPr>
          <w:p w14:paraId="68A93F2F" w14:textId="77777777" w:rsidR="0062414B" w:rsidRDefault="0062414B" w:rsidP="0062414B">
            <w:pPr>
              <w:rPr>
                <w:rFonts w:eastAsia="Calibri"/>
              </w:rPr>
            </w:pPr>
            <w:proofErr w:type="spellStart"/>
            <w:r>
              <w:t>Emulsifiability</w:t>
            </w:r>
            <w:proofErr w:type="spellEnd"/>
            <w:r>
              <w:t>, re-</w:t>
            </w:r>
            <w:proofErr w:type="spellStart"/>
            <w:r>
              <w:t>emulsifiability</w:t>
            </w:r>
            <w:proofErr w:type="spellEnd"/>
            <w:r>
              <w:t xml:space="preserve"> and emulsion stability</w:t>
            </w:r>
          </w:p>
        </w:tc>
        <w:tc>
          <w:tcPr>
            <w:tcW w:w="1559" w:type="dxa"/>
            <w:tcBorders>
              <w:top w:val="single" w:sz="4" w:space="0" w:color="auto"/>
              <w:left w:val="single" w:sz="4" w:space="0" w:color="auto"/>
              <w:bottom w:val="single" w:sz="4" w:space="0" w:color="auto"/>
              <w:right w:val="single" w:sz="4" w:space="0" w:color="auto"/>
            </w:tcBorders>
            <w:hideMark/>
          </w:tcPr>
          <w:p w14:paraId="3FE9CF7B" w14:textId="77777777" w:rsidR="0062414B" w:rsidRDefault="0062414B" w:rsidP="0062414B">
            <w:pPr>
              <w:rPr>
                <w:rFonts w:eastAsia="Calibri"/>
              </w:rPr>
            </w:pPr>
            <w:r>
              <w:t>Justification for non-submission of data</w:t>
            </w:r>
          </w:p>
        </w:tc>
        <w:tc>
          <w:tcPr>
            <w:tcW w:w="2693" w:type="dxa"/>
            <w:tcBorders>
              <w:top w:val="single" w:sz="4" w:space="0" w:color="auto"/>
              <w:left w:val="single" w:sz="4" w:space="0" w:color="auto"/>
              <w:bottom w:val="single" w:sz="4" w:space="0" w:color="auto"/>
              <w:right w:val="single" w:sz="4" w:space="0" w:color="auto"/>
            </w:tcBorders>
            <w:hideMark/>
          </w:tcPr>
          <w:p w14:paraId="07C9809F" w14:textId="77777777" w:rsidR="0062414B" w:rsidRDefault="0062414B" w:rsidP="0062414B">
            <w:pPr>
              <w:rPr>
                <w:rFonts w:eastAsia="Calibri"/>
              </w:rPr>
            </w:pPr>
            <w:r w:rsidRPr="00122936">
              <w:t>-</w:t>
            </w:r>
          </w:p>
        </w:tc>
        <w:tc>
          <w:tcPr>
            <w:tcW w:w="4395" w:type="dxa"/>
            <w:tcBorders>
              <w:top w:val="single" w:sz="4" w:space="0" w:color="auto"/>
              <w:left w:val="single" w:sz="4" w:space="0" w:color="auto"/>
              <w:bottom w:val="single" w:sz="4" w:space="0" w:color="auto"/>
              <w:right w:val="single" w:sz="4" w:space="0" w:color="auto"/>
            </w:tcBorders>
            <w:hideMark/>
          </w:tcPr>
          <w:p w14:paraId="58580C8E" w14:textId="77777777" w:rsidR="0062414B" w:rsidRDefault="0062414B" w:rsidP="0062414B">
            <w:pPr>
              <w:rPr>
                <w:rFonts w:eastAsia="Calibri"/>
              </w:rPr>
            </w:pPr>
            <w:r>
              <w:t xml:space="preserve">The study does not need to be conducted because the formulation is </w:t>
            </w:r>
            <w:r w:rsidRPr="005063FC">
              <w:t>microgranules</w:t>
            </w:r>
          </w:p>
        </w:tc>
        <w:tc>
          <w:tcPr>
            <w:tcW w:w="708" w:type="dxa"/>
            <w:tcBorders>
              <w:top w:val="single" w:sz="4" w:space="0" w:color="auto"/>
              <w:left w:val="single" w:sz="4" w:space="0" w:color="auto"/>
              <w:bottom w:val="single" w:sz="4" w:space="0" w:color="auto"/>
              <w:right w:val="single" w:sz="4" w:space="0" w:color="auto"/>
            </w:tcBorders>
          </w:tcPr>
          <w:p w14:paraId="44E697A6" w14:textId="77777777" w:rsidR="0062414B" w:rsidRPr="00B60022" w:rsidRDefault="0062414B" w:rsidP="0062414B">
            <w:pPr>
              <w:jc w:val="center"/>
              <w:rPr>
                <w:rFonts w:eastAsia="Calibri"/>
                <w:highlight w:val="green"/>
              </w:rPr>
            </w:pPr>
            <w:r w:rsidRPr="00122936">
              <w:t>-</w:t>
            </w:r>
          </w:p>
        </w:tc>
        <w:tc>
          <w:tcPr>
            <w:tcW w:w="1585" w:type="dxa"/>
            <w:tcBorders>
              <w:top w:val="single" w:sz="4" w:space="0" w:color="auto"/>
              <w:left w:val="single" w:sz="4" w:space="0" w:color="auto"/>
              <w:bottom w:val="single" w:sz="4" w:space="0" w:color="auto"/>
              <w:right w:val="single" w:sz="4" w:space="0" w:color="auto"/>
            </w:tcBorders>
          </w:tcPr>
          <w:p w14:paraId="5D54A301" w14:textId="77777777" w:rsidR="0062414B" w:rsidRPr="00B60022" w:rsidRDefault="0062414B" w:rsidP="0062414B">
            <w:pPr>
              <w:rPr>
                <w:rFonts w:eastAsia="Calibri"/>
                <w:highlight w:val="green"/>
              </w:rPr>
            </w:pPr>
            <w:r w:rsidRPr="005063FC">
              <w:t>-</w:t>
            </w:r>
          </w:p>
        </w:tc>
        <w:tc>
          <w:tcPr>
            <w:tcW w:w="1676" w:type="dxa"/>
            <w:tcBorders>
              <w:top w:val="single" w:sz="4" w:space="0" w:color="auto"/>
              <w:left w:val="single" w:sz="4" w:space="0" w:color="auto"/>
              <w:bottom w:val="single" w:sz="4" w:space="0" w:color="auto"/>
              <w:right w:val="single" w:sz="4" w:space="0" w:color="auto"/>
            </w:tcBorders>
            <w:hideMark/>
          </w:tcPr>
          <w:p w14:paraId="12FE4631" w14:textId="77777777" w:rsidR="0062414B" w:rsidRPr="00B60022" w:rsidRDefault="0062414B" w:rsidP="0062414B">
            <w:pPr>
              <w:rPr>
                <w:rFonts w:eastAsia="Calibri"/>
                <w:highlight w:val="green"/>
              </w:rPr>
            </w:pPr>
            <w:r>
              <w:rPr>
                <w:b/>
              </w:rPr>
              <w:t>-</w:t>
            </w:r>
          </w:p>
        </w:tc>
      </w:tr>
      <w:tr w:rsidR="0062414B" w:rsidRPr="007736D8" w14:paraId="37D8F298" w14:textId="77777777" w:rsidTr="0051067F">
        <w:trPr>
          <w:cantSplit/>
        </w:trPr>
        <w:tc>
          <w:tcPr>
            <w:tcW w:w="2055" w:type="dxa"/>
            <w:tcBorders>
              <w:top w:val="single" w:sz="4" w:space="0" w:color="auto"/>
              <w:left w:val="single" w:sz="4" w:space="0" w:color="auto"/>
              <w:bottom w:val="single" w:sz="4" w:space="0" w:color="auto"/>
              <w:right w:val="single" w:sz="4" w:space="0" w:color="auto"/>
            </w:tcBorders>
            <w:hideMark/>
          </w:tcPr>
          <w:p w14:paraId="48FE02D6" w14:textId="77777777" w:rsidR="0062414B" w:rsidRDefault="0062414B" w:rsidP="0062414B">
            <w:pPr>
              <w:rPr>
                <w:rFonts w:eastAsia="Calibri"/>
              </w:rPr>
            </w:pPr>
            <w:r>
              <w:lastRenderedPageBreak/>
              <w:t>Disintegration time</w:t>
            </w:r>
          </w:p>
        </w:tc>
        <w:tc>
          <w:tcPr>
            <w:tcW w:w="1559" w:type="dxa"/>
            <w:tcBorders>
              <w:top w:val="single" w:sz="4" w:space="0" w:color="auto"/>
              <w:left w:val="single" w:sz="4" w:space="0" w:color="auto"/>
              <w:bottom w:val="single" w:sz="4" w:space="0" w:color="auto"/>
              <w:right w:val="single" w:sz="4" w:space="0" w:color="auto"/>
            </w:tcBorders>
            <w:hideMark/>
          </w:tcPr>
          <w:p w14:paraId="53BF982B" w14:textId="77777777" w:rsidR="0062414B" w:rsidRDefault="0062414B" w:rsidP="0062414B">
            <w:pPr>
              <w:rPr>
                <w:rFonts w:eastAsia="Calibri"/>
              </w:rPr>
            </w:pPr>
            <w:r>
              <w:t>Justification for non-submission of data</w:t>
            </w:r>
          </w:p>
        </w:tc>
        <w:tc>
          <w:tcPr>
            <w:tcW w:w="2693" w:type="dxa"/>
            <w:tcBorders>
              <w:top w:val="single" w:sz="4" w:space="0" w:color="auto"/>
              <w:left w:val="single" w:sz="4" w:space="0" w:color="auto"/>
              <w:bottom w:val="single" w:sz="4" w:space="0" w:color="auto"/>
              <w:right w:val="single" w:sz="4" w:space="0" w:color="auto"/>
            </w:tcBorders>
            <w:hideMark/>
          </w:tcPr>
          <w:p w14:paraId="783D8DF2" w14:textId="77777777" w:rsidR="0062414B" w:rsidRDefault="0062414B" w:rsidP="0062414B">
            <w:pPr>
              <w:rPr>
                <w:rFonts w:eastAsia="Calibri"/>
              </w:rPr>
            </w:pPr>
            <w:r w:rsidRPr="00122936">
              <w:t>-</w:t>
            </w:r>
          </w:p>
        </w:tc>
        <w:tc>
          <w:tcPr>
            <w:tcW w:w="4395" w:type="dxa"/>
            <w:tcBorders>
              <w:top w:val="single" w:sz="4" w:space="0" w:color="auto"/>
              <w:left w:val="single" w:sz="4" w:space="0" w:color="auto"/>
              <w:bottom w:val="single" w:sz="4" w:space="0" w:color="auto"/>
              <w:right w:val="single" w:sz="4" w:space="0" w:color="auto"/>
            </w:tcBorders>
            <w:hideMark/>
          </w:tcPr>
          <w:p w14:paraId="6C7B856E" w14:textId="77777777" w:rsidR="0062414B" w:rsidRDefault="0062414B" w:rsidP="0062414B">
            <w:pPr>
              <w:rPr>
                <w:rFonts w:eastAsia="Calibri"/>
              </w:rPr>
            </w:pPr>
            <w:r>
              <w:t xml:space="preserve">The study does not need to be conducted because the formulation is a ready-to-use </w:t>
            </w:r>
            <w:r w:rsidRPr="005063FC">
              <w:t>microgranules</w:t>
            </w:r>
          </w:p>
        </w:tc>
        <w:tc>
          <w:tcPr>
            <w:tcW w:w="708" w:type="dxa"/>
            <w:tcBorders>
              <w:top w:val="single" w:sz="4" w:space="0" w:color="auto"/>
              <w:left w:val="single" w:sz="4" w:space="0" w:color="auto"/>
              <w:bottom w:val="single" w:sz="4" w:space="0" w:color="auto"/>
              <w:right w:val="single" w:sz="4" w:space="0" w:color="auto"/>
            </w:tcBorders>
          </w:tcPr>
          <w:p w14:paraId="59BACB5D" w14:textId="77777777" w:rsidR="0062414B" w:rsidRPr="00B60022" w:rsidRDefault="0062414B" w:rsidP="0062414B">
            <w:pPr>
              <w:jc w:val="center"/>
              <w:rPr>
                <w:rFonts w:eastAsia="Calibri"/>
                <w:highlight w:val="green"/>
              </w:rPr>
            </w:pPr>
            <w:r w:rsidRPr="00122936">
              <w:t>-</w:t>
            </w:r>
          </w:p>
        </w:tc>
        <w:tc>
          <w:tcPr>
            <w:tcW w:w="1585" w:type="dxa"/>
            <w:tcBorders>
              <w:top w:val="single" w:sz="4" w:space="0" w:color="auto"/>
              <w:left w:val="single" w:sz="4" w:space="0" w:color="auto"/>
              <w:bottom w:val="single" w:sz="4" w:space="0" w:color="auto"/>
              <w:right w:val="single" w:sz="4" w:space="0" w:color="auto"/>
            </w:tcBorders>
          </w:tcPr>
          <w:p w14:paraId="6E18991B" w14:textId="77777777" w:rsidR="0062414B" w:rsidRPr="00B60022" w:rsidRDefault="0062414B" w:rsidP="0062414B">
            <w:pPr>
              <w:rPr>
                <w:rFonts w:eastAsia="Calibri"/>
                <w:highlight w:val="green"/>
              </w:rPr>
            </w:pPr>
            <w:r w:rsidRPr="005063FC">
              <w:t>-</w:t>
            </w:r>
          </w:p>
        </w:tc>
        <w:tc>
          <w:tcPr>
            <w:tcW w:w="1676" w:type="dxa"/>
            <w:tcBorders>
              <w:top w:val="single" w:sz="4" w:space="0" w:color="auto"/>
              <w:left w:val="single" w:sz="4" w:space="0" w:color="auto"/>
              <w:bottom w:val="single" w:sz="4" w:space="0" w:color="auto"/>
              <w:right w:val="single" w:sz="4" w:space="0" w:color="auto"/>
            </w:tcBorders>
          </w:tcPr>
          <w:p w14:paraId="40B69758" w14:textId="77777777" w:rsidR="0062414B" w:rsidRPr="00B60022" w:rsidRDefault="0062414B" w:rsidP="0062414B">
            <w:pPr>
              <w:rPr>
                <w:rFonts w:eastAsia="Calibri"/>
                <w:highlight w:val="green"/>
              </w:rPr>
            </w:pPr>
            <w:r>
              <w:rPr>
                <w:b/>
              </w:rPr>
              <w:t>-</w:t>
            </w:r>
          </w:p>
        </w:tc>
      </w:tr>
      <w:tr w:rsidR="0062414B" w14:paraId="5228CE96" w14:textId="77777777" w:rsidTr="0051067F">
        <w:trPr>
          <w:cantSplit/>
        </w:trPr>
        <w:tc>
          <w:tcPr>
            <w:tcW w:w="2055" w:type="dxa"/>
            <w:tcBorders>
              <w:top w:val="single" w:sz="4" w:space="0" w:color="auto"/>
              <w:left w:val="single" w:sz="4" w:space="0" w:color="auto"/>
              <w:bottom w:val="single" w:sz="4" w:space="0" w:color="auto"/>
              <w:right w:val="single" w:sz="4" w:space="0" w:color="auto"/>
            </w:tcBorders>
            <w:hideMark/>
          </w:tcPr>
          <w:p w14:paraId="18DF9314" w14:textId="77777777" w:rsidR="0062414B" w:rsidRDefault="0062414B" w:rsidP="0062414B">
            <w:pPr>
              <w:rPr>
                <w:rFonts w:eastAsia="Calibri"/>
              </w:rPr>
            </w:pPr>
            <w:r>
              <w:t>Particle size distribution, content of dust/fines, attrition, friability</w:t>
            </w:r>
          </w:p>
        </w:tc>
        <w:tc>
          <w:tcPr>
            <w:tcW w:w="1559" w:type="dxa"/>
            <w:tcBorders>
              <w:top w:val="single" w:sz="4" w:space="0" w:color="auto"/>
              <w:left w:val="single" w:sz="4" w:space="0" w:color="auto"/>
              <w:bottom w:val="single" w:sz="4" w:space="0" w:color="auto"/>
              <w:right w:val="single" w:sz="4" w:space="0" w:color="auto"/>
            </w:tcBorders>
            <w:hideMark/>
          </w:tcPr>
          <w:p w14:paraId="541A2248" w14:textId="77777777" w:rsidR="0062414B" w:rsidRDefault="0062414B" w:rsidP="0062414B">
            <w:r>
              <w:t>OECD 110</w:t>
            </w:r>
          </w:p>
          <w:p w14:paraId="09A210F5" w14:textId="77777777" w:rsidR="0062414B" w:rsidRDefault="0062414B" w:rsidP="0062414B">
            <w:r>
              <w:t>CIPAC MT 187</w:t>
            </w:r>
          </w:p>
          <w:p w14:paraId="29713097" w14:textId="77777777" w:rsidR="0062414B" w:rsidRDefault="0062414B" w:rsidP="0062414B">
            <w:r>
              <w:t>(Laser diffraction)</w:t>
            </w:r>
          </w:p>
          <w:p w14:paraId="7661E36C" w14:textId="77777777" w:rsidR="0062414B" w:rsidRDefault="0062414B" w:rsidP="0062414B"/>
          <w:p w14:paraId="245EACE2" w14:textId="77777777" w:rsidR="0062414B" w:rsidRDefault="0062414B" w:rsidP="0062414B"/>
          <w:p w14:paraId="5F1B1D50" w14:textId="77777777" w:rsidR="0062414B" w:rsidRDefault="0062414B" w:rsidP="0062414B"/>
          <w:p w14:paraId="2E405D48" w14:textId="77777777" w:rsidR="0062414B" w:rsidRDefault="0062414B" w:rsidP="0062414B"/>
          <w:p w14:paraId="7647571D" w14:textId="77777777" w:rsidR="0062414B" w:rsidRDefault="0062414B" w:rsidP="0062414B"/>
          <w:p w14:paraId="29E5EA13" w14:textId="77777777" w:rsidR="0062414B" w:rsidRDefault="0062414B" w:rsidP="0062414B">
            <w:pPr>
              <w:rPr>
                <w:rFonts w:eastAsia="Calibri"/>
              </w:rPr>
            </w:pPr>
            <w:r w:rsidRPr="006861F2">
              <w:t>CIPAC MT 178</w:t>
            </w:r>
          </w:p>
        </w:tc>
        <w:tc>
          <w:tcPr>
            <w:tcW w:w="2693" w:type="dxa"/>
            <w:tcBorders>
              <w:top w:val="single" w:sz="4" w:space="0" w:color="auto"/>
              <w:left w:val="single" w:sz="4" w:space="0" w:color="auto"/>
              <w:bottom w:val="single" w:sz="4" w:space="0" w:color="auto"/>
              <w:right w:val="single" w:sz="4" w:space="0" w:color="auto"/>
            </w:tcBorders>
          </w:tcPr>
          <w:p w14:paraId="74519C29" w14:textId="77777777" w:rsidR="0062414B" w:rsidRPr="00122936" w:rsidRDefault="0062414B" w:rsidP="0062414B">
            <w:r w:rsidRPr="00122936">
              <w:t>Test item: NEODUST</w:t>
            </w:r>
          </w:p>
          <w:p w14:paraId="79E0D91C" w14:textId="77777777" w:rsidR="0062414B" w:rsidRPr="00122936" w:rsidRDefault="0062414B" w:rsidP="0062414B">
            <w:r w:rsidRPr="00122936">
              <w:t>Batch no.: LAB1722102</w:t>
            </w:r>
          </w:p>
          <w:p w14:paraId="41F61011" w14:textId="77777777" w:rsidR="0062414B" w:rsidRPr="00122936" w:rsidRDefault="0062414B" w:rsidP="0062414B">
            <w:r w:rsidRPr="00122936">
              <w:t>Permethrin: 0.48 (pure)</w:t>
            </w:r>
          </w:p>
          <w:p w14:paraId="17D3309F" w14:textId="77777777" w:rsidR="0062414B" w:rsidRPr="00122936" w:rsidRDefault="0062414B" w:rsidP="0062414B">
            <w:r w:rsidRPr="00122936">
              <w:t>PBO: 0.062 (pure)</w:t>
            </w:r>
          </w:p>
          <w:p w14:paraId="1BFD1270" w14:textId="77777777" w:rsidR="0062414B" w:rsidRPr="00122936" w:rsidRDefault="0062414B" w:rsidP="0062414B"/>
          <w:p w14:paraId="56B921E3" w14:textId="77777777" w:rsidR="0062414B" w:rsidRPr="00122936" w:rsidRDefault="0062414B" w:rsidP="0062414B"/>
          <w:p w14:paraId="1755DB15" w14:textId="77777777" w:rsidR="0062414B" w:rsidRPr="00122936" w:rsidRDefault="0062414B" w:rsidP="0062414B"/>
          <w:p w14:paraId="53C27165" w14:textId="77777777" w:rsidR="0062414B" w:rsidRPr="00122936" w:rsidRDefault="0062414B" w:rsidP="0062414B"/>
          <w:p w14:paraId="65851571" w14:textId="77777777" w:rsidR="0062414B" w:rsidRPr="00122936" w:rsidRDefault="0062414B" w:rsidP="0062414B"/>
          <w:p w14:paraId="3D948384" w14:textId="77777777" w:rsidR="0062414B" w:rsidRPr="00122936" w:rsidRDefault="0062414B" w:rsidP="0062414B"/>
          <w:p w14:paraId="05863546" w14:textId="77777777" w:rsidR="0062414B" w:rsidRPr="00122936" w:rsidRDefault="0062414B" w:rsidP="0062414B">
            <w:r w:rsidRPr="00122936">
              <w:t>Test item: NEODUST</w:t>
            </w:r>
          </w:p>
          <w:p w14:paraId="08B67B80" w14:textId="77777777" w:rsidR="0062414B" w:rsidRPr="00122936" w:rsidRDefault="0062414B" w:rsidP="0062414B">
            <w:pPr>
              <w:rPr>
                <w:lang w:val="en-US"/>
              </w:rPr>
            </w:pPr>
            <w:r w:rsidRPr="00122936">
              <w:rPr>
                <w:lang w:val="en-US"/>
              </w:rPr>
              <w:t>Batch no.: LAB2004401</w:t>
            </w:r>
          </w:p>
          <w:p w14:paraId="5BAC9266" w14:textId="77777777" w:rsidR="0062414B" w:rsidRPr="00122936" w:rsidRDefault="0062414B" w:rsidP="0062414B">
            <w:pPr>
              <w:rPr>
                <w:lang w:val="it-IT"/>
              </w:rPr>
            </w:pPr>
            <w:r w:rsidRPr="00122936">
              <w:rPr>
                <w:lang w:val="it-IT"/>
              </w:rPr>
              <w:t>Permethrin: 0.56 (pure)</w:t>
            </w:r>
          </w:p>
          <w:p w14:paraId="0679360A" w14:textId="77777777" w:rsidR="0062414B" w:rsidRPr="007736D8" w:rsidRDefault="0062414B" w:rsidP="0062414B">
            <w:pPr>
              <w:rPr>
                <w:rFonts w:eastAsia="Calibri"/>
                <w:highlight w:val="green"/>
              </w:rPr>
            </w:pPr>
            <w:r w:rsidRPr="00122936">
              <w:rPr>
                <w:lang w:val="it-IT"/>
              </w:rPr>
              <w:t>PBO: 0.056 (pure)</w:t>
            </w:r>
          </w:p>
        </w:tc>
        <w:tc>
          <w:tcPr>
            <w:tcW w:w="4395" w:type="dxa"/>
            <w:tcBorders>
              <w:top w:val="single" w:sz="4" w:space="0" w:color="auto"/>
              <w:left w:val="single" w:sz="4" w:space="0" w:color="auto"/>
              <w:bottom w:val="single" w:sz="4" w:space="0" w:color="auto"/>
              <w:right w:val="single" w:sz="4" w:space="0" w:color="auto"/>
            </w:tcBorders>
          </w:tcPr>
          <w:p w14:paraId="731ACF15" w14:textId="77777777" w:rsidR="0062414B" w:rsidRDefault="0062414B" w:rsidP="0062414B">
            <w:r>
              <w:t>Particle size distribution:</w:t>
            </w:r>
          </w:p>
          <w:p w14:paraId="66875455" w14:textId="77777777" w:rsidR="0062414B" w:rsidRDefault="0062414B" w:rsidP="0062414B">
            <w:proofErr w:type="spellStart"/>
            <w:r>
              <w:t>Dv</w:t>
            </w:r>
            <w:proofErr w:type="spellEnd"/>
            <w:r>
              <w:t xml:space="preserve"> 10: 13.1 µm</w:t>
            </w:r>
          </w:p>
          <w:p w14:paraId="70BB3CE2" w14:textId="77777777" w:rsidR="0062414B" w:rsidRPr="00807124" w:rsidRDefault="0062414B" w:rsidP="0062414B">
            <w:proofErr w:type="spellStart"/>
            <w:r>
              <w:t>Dv</w:t>
            </w:r>
            <w:proofErr w:type="spellEnd"/>
            <w:r>
              <w:t xml:space="preserve"> 50: 275 </w:t>
            </w:r>
            <w:r w:rsidRPr="00807124">
              <w:t>µm (MMAD)</w:t>
            </w:r>
          </w:p>
          <w:p w14:paraId="5A1B9B8B" w14:textId="77777777" w:rsidR="0062414B" w:rsidRPr="00807124" w:rsidRDefault="0062414B" w:rsidP="0062414B">
            <w:proofErr w:type="spellStart"/>
            <w:r w:rsidRPr="00807124">
              <w:t>Dv</w:t>
            </w:r>
            <w:proofErr w:type="spellEnd"/>
            <w:r w:rsidRPr="00807124">
              <w:t xml:space="preserve"> 90: 1040 µm</w:t>
            </w:r>
          </w:p>
          <w:p w14:paraId="702AFDA2" w14:textId="77777777" w:rsidR="0062414B" w:rsidRPr="00807124" w:rsidRDefault="0062414B" w:rsidP="0062414B"/>
          <w:p w14:paraId="3C511D66" w14:textId="77777777" w:rsidR="0062414B" w:rsidRPr="00807124" w:rsidRDefault="0062414B" w:rsidP="0062414B">
            <w:r w:rsidRPr="00807124">
              <w:t xml:space="preserve">% under 45 µm: </w:t>
            </w:r>
            <w:smartTag w:uri="urn:schemas-microsoft-com:office:smarttags" w:element="time">
              <w:smartTagPr>
                <w:attr w:name="Hour" w:val="17"/>
                <w:attr w:name="Minute" w:val="27"/>
              </w:smartTagPr>
              <w:r w:rsidRPr="00807124">
                <w:t>17.27</w:t>
              </w:r>
            </w:smartTag>
          </w:p>
          <w:p w14:paraId="0EE19B1D" w14:textId="77777777" w:rsidR="0062414B" w:rsidRPr="00807124" w:rsidRDefault="0062414B" w:rsidP="0062414B">
            <w:r w:rsidRPr="00807124">
              <w:t>% above 75 µm: 80.53</w:t>
            </w:r>
          </w:p>
          <w:p w14:paraId="00085ED6" w14:textId="77777777" w:rsidR="0062414B" w:rsidRPr="00807124" w:rsidRDefault="0062414B" w:rsidP="0062414B"/>
          <w:p w14:paraId="5C2AED2A" w14:textId="77777777" w:rsidR="0062414B" w:rsidRPr="00807124" w:rsidRDefault="0062414B" w:rsidP="0062414B">
            <w:r w:rsidRPr="00807124">
              <w:t>Nominal size range: 100-1000 µm</w:t>
            </w:r>
          </w:p>
          <w:p w14:paraId="75D951A7" w14:textId="77777777" w:rsidR="0062414B" w:rsidRPr="007736D8" w:rsidRDefault="0062414B" w:rsidP="0062414B">
            <w:pPr>
              <w:rPr>
                <w:highlight w:val="green"/>
              </w:rPr>
            </w:pPr>
          </w:p>
          <w:p w14:paraId="2D1E62A3" w14:textId="77777777" w:rsidR="0062414B" w:rsidRDefault="0062414B" w:rsidP="0062414B">
            <w:pPr>
              <w:rPr>
                <w:rFonts w:eastAsia="Calibri"/>
                <w:highlight w:val="yellow"/>
              </w:rPr>
            </w:pPr>
            <w:r w:rsidRPr="006861F2">
              <w:t>Attrition: 98.45%</w:t>
            </w:r>
          </w:p>
        </w:tc>
        <w:tc>
          <w:tcPr>
            <w:tcW w:w="708" w:type="dxa"/>
            <w:tcBorders>
              <w:top w:val="single" w:sz="4" w:space="0" w:color="auto"/>
              <w:left w:val="single" w:sz="4" w:space="0" w:color="auto"/>
              <w:bottom w:val="single" w:sz="4" w:space="0" w:color="auto"/>
              <w:right w:val="single" w:sz="4" w:space="0" w:color="auto"/>
            </w:tcBorders>
          </w:tcPr>
          <w:p w14:paraId="01BAE182" w14:textId="77777777" w:rsidR="0062414B" w:rsidRPr="00122936" w:rsidRDefault="0062414B" w:rsidP="0062414B">
            <w:pPr>
              <w:jc w:val="center"/>
            </w:pPr>
            <w:r w:rsidRPr="00122936">
              <w:t>Y</w:t>
            </w:r>
          </w:p>
          <w:p w14:paraId="7969E6FB" w14:textId="77777777" w:rsidR="0062414B" w:rsidRPr="00122936" w:rsidRDefault="0062414B" w:rsidP="0062414B">
            <w:pPr>
              <w:jc w:val="center"/>
            </w:pPr>
          </w:p>
          <w:p w14:paraId="6ECF1236" w14:textId="77777777" w:rsidR="0062414B" w:rsidRPr="00122936" w:rsidRDefault="0062414B" w:rsidP="0062414B">
            <w:pPr>
              <w:jc w:val="center"/>
            </w:pPr>
          </w:p>
          <w:p w14:paraId="18FA8919" w14:textId="77777777" w:rsidR="0062414B" w:rsidRPr="00122936" w:rsidRDefault="0062414B" w:rsidP="0062414B">
            <w:pPr>
              <w:jc w:val="center"/>
            </w:pPr>
          </w:p>
          <w:p w14:paraId="5E6A31B6" w14:textId="77777777" w:rsidR="0062414B" w:rsidRPr="00122936" w:rsidRDefault="0062414B" w:rsidP="0062414B">
            <w:pPr>
              <w:jc w:val="center"/>
            </w:pPr>
          </w:p>
          <w:p w14:paraId="2B0204B6" w14:textId="77777777" w:rsidR="0062414B" w:rsidRPr="00122936" w:rsidRDefault="0062414B" w:rsidP="0062414B">
            <w:pPr>
              <w:jc w:val="center"/>
            </w:pPr>
          </w:p>
          <w:p w14:paraId="077B7BAF" w14:textId="77777777" w:rsidR="0062414B" w:rsidRPr="00122936" w:rsidRDefault="0062414B" w:rsidP="0062414B">
            <w:pPr>
              <w:jc w:val="center"/>
            </w:pPr>
          </w:p>
          <w:p w14:paraId="27449994" w14:textId="77777777" w:rsidR="0062414B" w:rsidRPr="00122936" w:rsidRDefault="0062414B" w:rsidP="0062414B">
            <w:pPr>
              <w:jc w:val="center"/>
            </w:pPr>
          </w:p>
          <w:p w14:paraId="0DC494AA" w14:textId="77777777" w:rsidR="0062414B" w:rsidRPr="00122936" w:rsidRDefault="0062414B" w:rsidP="0062414B">
            <w:pPr>
              <w:jc w:val="center"/>
            </w:pPr>
          </w:p>
          <w:p w14:paraId="498805B0" w14:textId="77777777" w:rsidR="0062414B" w:rsidRPr="00122936" w:rsidRDefault="0062414B" w:rsidP="0062414B">
            <w:pPr>
              <w:jc w:val="center"/>
            </w:pPr>
          </w:p>
          <w:p w14:paraId="024F192B" w14:textId="77777777" w:rsidR="0062414B" w:rsidRPr="007736D8" w:rsidRDefault="0062414B" w:rsidP="0062414B">
            <w:pPr>
              <w:jc w:val="center"/>
              <w:rPr>
                <w:rFonts w:eastAsia="Calibri"/>
                <w:highlight w:val="green"/>
              </w:rPr>
            </w:pPr>
            <w:r w:rsidRPr="00122936">
              <w:t>Y</w:t>
            </w:r>
          </w:p>
        </w:tc>
        <w:tc>
          <w:tcPr>
            <w:tcW w:w="1585" w:type="dxa"/>
            <w:tcBorders>
              <w:top w:val="single" w:sz="4" w:space="0" w:color="auto"/>
              <w:left w:val="single" w:sz="4" w:space="0" w:color="auto"/>
              <w:bottom w:val="single" w:sz="4" w:space="0" w:color="auto"/>
              <w:right w:val="single" w:sz="4" w:space="0" w:color="auto"/>
            </w:tcBorders>
          </w:tcPr>
          <w:p w14:paraId="2F852D23" w14:textId="77777777" w:rsidR="0062414B" w:rsidRPr="007736D8" w:rsidRDefault="0062414B" w:rsidP="0062414B">
            <w:pPr>
              <w:rPr>
                <w:lang w:val="it-IT"/>
              </w:rPr>
            </w:pPr>
            <w:r w:rsidRPr="007736D8">
              <w:rPr>
                <w:lang w:val="it-IT"/>
              </w:rPr>
              <w:t>Rigamonti E., 2018, CH-016/2018</w:t>
            </w:r>
          </w:p>
          <w:p w14:paraId="23215922" w14:textId="77777777" w:rsidR="0062414B" w:rsidRPr="007736D8" w:rsidRDefault="0062414B" w:rsidP="0062414B">
            <w:pPr>
              <w:rPr>
                <w:lang w:val="it-IT"/>
              </w:rPr>
            </w:pPr>
          </w:p>
          <w:p w14:paraId="5165276C" w14:textId="77777777" w:rsidR="0062414B" w:rsidRPr="007736D8" w:rsidRDefault="0062414B" w:rsidP="0062414B">
            <w:pPr>
              <w:rPr>
                <w:lang w:val="it-IT"/>
              </w:rPr>
            </w:pPr>
          </w:p>
          <w:p w14:paraId="30A62B4F" w14:textId="77777777" w:rsidR="0062414B" w:rsidRPr="007736D8" w:rsidRDefault="0062414B" w:rsidP="0062414B">
            <w:pPr>
              <w:rPr>
                <w:lang w:val="it-IT"/>
              </w:rPr>
            </w:pPr>
          </w:p>
          <w:p w14:paraId="71D83DB4" w14:textId="77777777" w:rsidR="0062414B" w:rsidRPr="007736D8" w:rsidRDefault="0062414B" w:rsidP="0062414B">
            <w:pPr>
              <w:rPr>
                <w:lang w:val="it-IT"/>
              </w:rPr>
            </w:pPr>
          </w:p>
          <w:p w14:paraId="0FC41196" w14:textId="77777777" w:rsidR="0062414B" w:rsidRPr="007736D8" w:rsidRDefault="0062414B" w:rsidP="0062414B">
            <w:pPr>
              <w:rPr>
                <w:lang w:val="it-IT"/>
              </w:rPr>
            </w:pPr>
          </w:p>
          <w:p w14:paraId="6FE3703F" w14:textId="77777777" w:rsidR="0062414B" w:rsidRPr="007736D8" w:rsidRDefault="0062414B" w:rsidP="0062414B">
            <w:pPr>
              <w:rPr>
                <w:lang w:val="it-IT"/>
              </w:rPr>
            </w:pPr>
          </w:p>
          <w:p w14:paraId="0356090B" w14:textId="77777777" w:rsidR="0062414B" w:rsidRPr="007736D8" w:rsidRDefault="0062414B" w:rsidP="0062414B">
            <w:pPr>
              <w:rPr>
                <w:lang w:val="it-IT"/>
              </w:rPr>
            </w:pPr>
          </w:p>
          <w:p w14:paraId="16A58AB2" w14:textId="77777777" w:rsidR="0062414B" w:rsidRPr="00D52727" w:rsidRDefault="0062414B" w:rsidP="0062414B">
            <w:pPr>
              <w:jc w:val="center"/>
              <w:rPr>
                <w:rFonts w:eastAsia="Calibri"/>
                <w:highlight w:val="green"/>
                <w:lang w:val="pt-PT"/>
              </w:rPr>
            </w:pPr>
            <w:r w:rsidRPr="005063FC">
              <w:rPr>
                <w:lang w:val="it-IT"/>
              </w:rPr>
              <w:t>Rigamonti E., 2020, CH-0042/2020</w:t>
            </w:r>
          </w:p>
        </w:tc>
        <w:tc>
          <w:tcPr>
            <w:tcW w:w="1676" w:type="dxa"/>
            <w:tcBorders>
              <w:top w:val="single" w:sz="4" w:space="0" w:color="auto"/>
              <w:left w:val="single" w:sz="4" w:space="0" w:color="auto"/>
              <w:bottom w:val="single" w:sz="4" w:space="0" w:color="auto"/>
              <w:right w:val="single" w:sz="4" w:space="0" w:color="auto"/>
            </w:tcBorders>
          </w:tcPr>
          <w:p w14:paraId="67C67BC5" w14:textId="77777777" w:rsidR="0062414B" w:rsidRDefault="0062414B" w:rsidP="0062414B">
            <w:pPr>
              <w:rPr>
                <w:b/>
              </w:rPr>
            </w:pPr>
            <w:r w:rsidRPr="00FB1965">
              <w:rPr>
                <w:b/>
              </w:rPr>
              <w:t>Acceptable</w:t>
            </w:r>
          </w:p>
          <w:p w14:paraId="44871BBE" w14:textId="77777777" w:rsidR="0062414B" w:rsidRDefault="0062414B" w:rsidP="0062414B">
            <w:pPr>
              <w:rPr>
                <w:b/>
              </w:rPr>
            </w:pPr>
          </w:p>
          <w:p w14:paraId="0E402670" w14:textId="77777777" w:rsidR="0062414B" w:rsidRDefault="0062414B" w:rsidP="0062414B">
            <w:pPr>
              <w:rPr>
                <w:b/>
              </w:rPr>
            </w:pPr>
          </w:p>
          <w:p w14:paraId="4E0F4511" w14:textId="77777777" w:rsidR="0062414B" w:rsidRDefault="0062414B" w:rsidP="0062414B">
            <w:pPr>
              <w:rPr>
                <w:b/>
              </w:rPr>
            </w:pPr>
          </w:p>
          <w:p w14:paraId="3AD987B9" w14:textId="77777777" w:rsidR="0062414B" w:rsidRDefault="0062414B" w:rsidP="0062414B">
            <w:pPr>
              <w:rPr>
                <w:b/>
              </w:rPr>
            </w:pPr>
          </w:p>
          <w:p w14:paraId="4638A949" w14:textId="77777777" w:rsidR="0062414B" w:rsidRDefault="0062414B" w:rsidP="0062414B">
            <w:pPr>
              <w:rPr>
                <w:b/>
              </w:rPr>
            </w:pPr>
          </w:p>
          <w:p w14:paraId="06C330A3" w14:textId="77777777" w:rsidR="0062414B" w:rsidRDefault="0062414B" w:rsidP="0062414B">
            <w:pPr>
              <w:rPr>
                <w:b/>
              </w:rPr>
            </w:pPr>
          </w:p>
          <w:p w14:paraId="092D8BE6" w14:textId="77777777" w:rsidR="0062414B" w:rsidRDefault="0062414B" w:rsidP="0062414B">
            <w:pPr>
              <w:rPr>
                <w:b/>
              </w:rPr>
            </w:pPr>
          </w:p>
          <w:p w14:paraId="335CB040" w14:textId="77777777" w:rsidR="0062414B" w:rsidRDefault="0062414B" w:rsidP="0062414B">
            <w:pPr>
              <w:rPr>
                <w:b/>
              </w:rPr>
            </w:pPr>
          </w:p>
          <w:p w14:paraId="05E25BD9" w14:textId="77777777" w:rsidR="0062414B" w:rsidRDefault="0062414B" w:rsidP="0062414B">
            <w:pPr>
              <w:rPr>
                <w:b/>
              </w:rPr>
            </w:pPr>
          </w:p>
          <w:p w14:paraId="57EA4A14" w14:textId="77777777" w:rsidR="0062414B" w:rsidRPr="007736D8" w:rsidRDefault="0062414B" w:rsidP="0062414B">
            <w:pPr>
              <w:rPr>
                <w:rFonts w:eastAsia="Calibri"/>
                <w:lang w:val="it-IT"/>
              </w:rPr>
            </w:pPr>
            <w:r w:rsidRPr="00FB1965">
              <w:rPr>
                <w:b/>
              </w:rPr>
              <w:t>Acceptable</w:t>
            </w:r>
          </w:p>
        </w:tc>
      </w:tr>
      <w:tr w:rsidR="0062414B" w14:paraId="32981C48" w14:textId="77777777" w:rsidTr="0051067F">
        <w:trPr>
          <w:cantSplit/>
        </w:trPr>
        <w:tc>
          <w:tcPr>
            <w:tcW w:w="2055" w:type="dxa"/>
            <w:tcBorders>
              <w:top w:val="single" w:sz="4" w:space="0" w:color="auto"/>
              <w:left w:val="single" w:sz="4" w:space="0" w:color="auto"/>
              <w:bottom w:val="single" w:sz="4" w:space="0" w:color="auto"/>
              <w:right w:val="single" w:sz="4" w:space="0" w:color="auto"/>
            </w:tcBorders>
            <w:hideMark/>
          </w:tcPr>
          <w:p w14:paraId="028A2ADC" w14:textId="77777777" w:rsidR="0062414B" w:rsidRDefault="0062414B" w:rsidP="0062414B">
            <w:pPr>
              <w:rPr>
                <w:rFonts w:eastAsia="Calibri"/>
              </w:rPr>
            </w:pPr>
            <w:r>
              <w:t>Persistent foaming</w:t>
            </w:r>
          </w:p>
        </w:tc>
        <w:tc>
          <w:tcPr>
            <w:tcW w:w="1559" w:type="dxa"/>
            <w:tcBorders>
              <w:top w:val="single" w:sz="4" w:space="0" w:color="auto"/>
              <w:left w:val="single" w:sz="4" w:space="0" w:color="auto"/>
              <w:bottom w:val="single" w:sz="4" w:space="0" w:color="auto"/>
              <w:right w:val="single" w:sz="4" w:space="0" w:color="auto"/>
            </w:tcBorders>
            <w:hideMark/>
          </w:tcPr>
          <w:p w14:paraId="099AEFA6" w14:textId="77777777" w:rsidR="0062414B" w:rsidRDefault="0062414B" w:rsidP="0062414B">
            <w:pPr>
              <w:rPr>
                <w:rFonts w:eastAsia="Calibri"/>
              </w:rPr>
            </w:pPr>
            <w:r>
              <w:t>Justification for non-submission of data</w:t>
            </w:r>
          </w:p>
        </w:tc>
        <w:tc>
          <w:tcPr>
            <w:tcW w:w="2693" w:type="dxa"/>
            <w:tcBorders>
              <w:top w:val="single" w:sz="4" w:space="0" w:color="auto"/>
              <w:left w:val="single" w:sz="4" w:space="0" w:color="auto"/>
              <w:bottom w:val="single" w:sz="4" w:space="0" w:color="auto"/>
              <w:right w:val="single" w:sz="4" w:space="0" w:color="auto"/>
            </w:tcBorders>
            <w:hideMark/>
          </w:tcPr>
          <w:p w14:paraId="17E86FDA" w14:textId="77777777" w:rsidR="0062414B" w:rsidRDefault="0062414B" w:rsidP="0062414B">
            <w:pPr>
              <w:rPr>
                <w:rFonts w:eastAsia="Calibri"/>
              </w:rPr>
            </w:pPr>
            <w:r w:rsidRPr="00122936">
              <w:t>-</w:t>
            </w:r>
          </w:p>
        </w:tc>
        <w:tc>
          <w:tcPr>
            <w:tcW w:w="4395" w:type="dxa"/>
            <w:tcBorders>
              <w:top w:val="single" w:sz="4" w:space="0" w:color="auto"/>
              <w:left w:val="single" w:sz="4" w:space="0" w:color="auto"/>
              <w:bottom w:val="single" w:sz="4" w:space="0" w:color="auto"/>
              <w:right w:val="single" w:sz="4" w:space="0" w:color="auto"/>
            </w:tcBorders>
            <w:hideMark/>
          </w:tcPr>
          <w:p w14:paraId="4B17BFAC" w14:textId="77777777" w:rsidR="0062414B" w:rsidRDefault="0062414B" w:rsidP="0062414B">
            <w:pPr>
              <w:rPr>
                <w:rFonts w:eastAsia="Calibri"/>
              </w:rPr>
            </w:pPr>
            <w:r>
              <w:t xml:space="preserve">The study does not need to be conducted because the formulation is a ready-to-use </w:t>
            </w:r>
            <w:r w:rsidRPr="005063FC">
              <w:t>microgranules</w:t>
            </w:r>
          </w:p>
        </w:tc>
        <w:tc>
          <w:tcPr>
            <w:tcW w:w="708" w:type="dxa"/>
            <w:tcBorders>
              <w:top w:val="single" w:sz="4" w:space="0" w:color="auto"/>
              <w:left w:val="single" w:sz="4" w:space="0" w:color="auto"/>
              <w:bottom w:val="single" w:sz="4" w:space="0" w:color="auto"/>
              <w:right w:val="single" w:sz="4" w:space="0" w:color="auto"/>
            </w:tcBorders>
          </w:tcPr>
          <w:p w14:paraId="692110FF" w14:textId="77777777" w:rsidR="0062414B" w:rsidRPr="00B60022" w:rsidRDefault="0062414B" w:rsidP="0062414B">
            <w:pPr>
              <w:jc w:val="center"/>
              <w:rPr>
                <w:rFonts w:eastAsia="Calibri"/>
                <w:highlight w:val="green"/>
              </w:rPr>
            </w:pPr>
            <w:r w:rsidRPr="00122936">
              <w:t>-</w:t>
            </w:r>
          </w:p>
        </w:tc>
        <w:tc>
          <w:tcPr>
            <w:tcW w:w="1585" w:type="dxa"/>
            <w:tcBorders>
              <w:top w:val="single" w:sz="4" w:space="0" w:color="auto"/>
              <w:left w:val="single" w:sz="4" w:space="0" w:color="auto"/>
              <w:bottom w:val="single" w:sz="4" w:space="0" w:color="auto"/>
              <w:right w:val="single" w:sz="4" w:space="0" w:color="auto"/>
            </w:tcBorders>
          </w:tcPr>
          <w:p w14:paraId="3495F130" w14:textId="77777777" w:rsidR="0062414B" w:rsidRPr="00B60022" w:rsidRDefault="0062414B" w:rsidP="0062414B">
            <w:pPr>
              <w:rPr>
                <w:rFonts w:eastAsia="Calibri"/>
                <w:highlight w:val="green"/>
              </w:rPr>
            </w:pPr>
            <w:r w:rsidRPr="005063FC">
              <w:t>-</w:t>
            </w:r>
          </w:p>
        </w:tc>
        <w:tc>
          <w:tcPr>
            <w:tcW w:w="1676" w:type="dxa"/>
            <w:tcBorders>
              <w:top w:val="single" w:sz="4" w:space="0" w:color="auto"/>
              <w:left w:val="single" w:sz="4" w:space="0" w:color="auto"/>
              <w:bottom w:val="single" w:sz="4" w:space="0" w:color="auto"/>
              <w:right w:val="single" w:sz="4" w:space="0" w:color="auto"/>
            </w:tcBorders>
            <w:hideMark/>
          </w:tcPr>
          <w:p w14:paraId="77527D26" w14:textId="77777777" w:rsidR="0062414B" w:rsidRPr="00B60022" w:rsidRDefault="0062414B" w:rsidP="0062414B">
            <w:pPr>
              <w:rPr>
                <w:rFonts w:eastAsia="Calibri"/>
                <w:highlight w:val="green"/>
              </w:rPr>
            </w:pPr>
            <w:r>
              <w:rPr>
                <w:b/>
              </w:rPr>
              <w:t>-</w:t>
            </w:r>
          </w:p>
        </w:tc>
      </w:tr>
      <w:tr w:rsidR="0062414B" w14:paraId="6C7A1AFF" w14:textId="77777777" w:rsidTr="0051067F">
        <w:trPr>
          <w:cantSplit/>
        </w:trPr>
        <w:tc>
          <w:tcPr>
            <w:tcW w:w="2055" w:type="dxa"/>
            <w:tcBorders>
              <w:top w:val="single" w:sz="4" w:space="0" w:color="auto"/>
              <w:left w:val="single" w:sz="4" w:space="0" w:color="auto"/>
              <w:bottom w:val="single" w:sz="4" w:space="0" w:color="auto"/>
              <w:right w:val="single" w:sz="4" w:space="0" w:color="auto"/>
            </w:tcBorders>
            <w:hideMark/>
          </w:tcPr>
          <w:p w14:paraId="1081CB34" w14:textId="77777777" w:rsidR="0062414B" w:rsidRDefault="0062414B" w:rsidP="0062414B">
            <w:pPr>
              <w:rPr>
                <w:rFonts w:eastAsia="Calibri"/>
              </w:rPr>
            </w:pPr>
            <w:r>
              <w:lastRenderedPageBreak/>
              <w:t>Flowability/Pourability/</w:t>
            </w:r>
            <w:proofErr w:type="spellStart"/>
            <w:r>
              <w:t>Dustability</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5E5D4395" w14:textId="77777777" w:rsidR="0062414B" w:rsidRPr="00E463D6" w:rsidRDefault="0062414B" w:rsidP="0062414B">
            <w:r w:rsidRPr="00E463D6">
              <w:t>CIPAC MT 34</w:t>
            </w:r>
          </w:p>
          <w:p w14:paraId="3AF6A616" w14:textId="77777777" w:rsidR="0062414B" w:rsidRPr="00E463D6" w:rsidRDefault="0062414B" w:rsidP="0062414B">
            <w:r w:rsidRPr="00E463D6">
              <w:t>CIPAC MT 171</w:t>
            </w:r>
          </w:p>
          <w:p w14:paraId="234E769B" w14:textId="77777777" w:rsidR="0062414B" w:rsidRPr="00E463D6" w:rsidRDefault="0062414B" w:rsidP="0062414B"/>
          <w:p w14:paraId="1428DF45" w14:textId="77777777" w:rsidR="0062414B" w:rsidRPr="00E463D6" w:rsidRDefault="0062414B" w:rsidP="0062414B"/>
          <w:p w14:paraId="7F0A0E10" w14:textId="77777777" w:rsidR="0062414B" w:rsidRPr="00E463D6" w:rsidRDefault="0062414B" w:rsidP="0062414B"/>
          <w:p w14:paraId="3FCA7E43" w14:textId="77777777" w:rsidR="0062414B" w:rsidRPr="00E463D6" w:rsidRDefault="0062414B" w:rsidP="0062414B"/>
          <w:p w14:paraId="565AB352" w14:textId="77777777" w:rsidR="0062414B" w:rsidRPr="00E463D6" w:rsidRDefault="0062414B" w:rsidP="0062414B"/>
          <w:p w14:paraId="709E289A" w14:textId="77777777" w:rsidR="0062414B" w:rsidRDefault="0062414B" w:rsidP="0062414B">
            <w:pPr>
              <w:rPr>
                <w:rFonts w:eastAsia="Calibri"/>
              </w:rPr>
            </w:pPr>
            <w:r w:rsidRPr="00E463D6">
              <w:t>CIPAC MT 172.1</w:t>
            </w:r>
          </w:p>
        </w:tc>
        <w:tc>
          <w:tcPr>
            <w:tcW w:w="2693" w:type="dxa"/>
            <w:tcBorders>
              <w:top w:val="single" w:sz="4" w:space="0" w:color="auto"/>
              <w:left w:val="single" w:sz="4" w:space="0" w:color="auto"/>
              <w:bottom w:val="single" w:sz="4" w:space="0" w:color="auto"/>
              <w:right w:val="single" w:sz="4" w:space="0" w:color="auto"/>
            </w:tcBorders>
          </w:tcPr>
          <w:p w14:paraId="7E8897A6" w14:textId="77777777" w:rsidR="0062414B" w:rsidRPr="00E463D6" w:rsidRDefault="0062414B" w:rsidP="0062414B">
            <w:r w:rsidRPr="00E463D6">
              <w:t>Test item: NEODUST</w:t>
            </w:r>
          </w:p>
          <w:p w14:paraId="592EB74F" w14:textId="77777777" w:rsidR="0062414B" w:rsidRPr="00E463D6" w:rsidRDefault="0062414B" w:rsidP="0062414B">
            <w:r w:rsidRPr="00E463D6">
              <w:t>Batch no.: LAB1722102</w:t>
            </w:r>
          </w:p>
          <w:p w14:paraId="703B4337" w14:textId="77777777" w:rsidR="0062414B" w:rsidRPr="00E463D6" w:rsidRDefault="0062414B" w:rsidP="0062414B">
            <w:r w:rsidRPr="00E463D6">
              <w:t>Permethrin: 0.48 (pure)</w:t>
            </w:r>
          </w:p>
          <w:p w14:paraId="2C8E75F0" w14:textId="77777777" w:rsidR="0062414B" w:rsidRPr="00E463D6" w:rsidRDefault="0062414B" w:rsidP="0062414B">
            <w:r w:rsidRPr="00E463D6">
              <w:t>PBO: 0.062 (pure)</w:t>
            </w:r>
          </w:p>
          <w:p w14:paraId="704F53D2" w14:textId="77777777" w:rsidR="0062414B" w:rsidRPr="00E463D6" w:rsidRDefault="0062414B" w:rsidP="0062414B"/>
          <w:p w14:paraId="2E4FA51D" w14:textId="77777777" w:rsidR="0062414B" w:rsidRPr="00E463D6" w:rsidRDefault="0062414B" w:rsidP="0062414B"/>
          <w:p w14:paraId="407E0CE5" w14:textId="77777777" w:rsidR="0062414B" w:rsidRPr="00E463D6" w:rsidRDefault="0062414B" w:rsidP="0062414B"/>
          <w:p w14:paraId="3EC19258" w14:textId="77777777" w:rsidR="0062414B" w:rsidRPr="00E463D6" w:rsidRDefault="0062414B" w:rsidP="0062414B"/>
          <w:p w14:paraId="23181C0D" w14:textId="77777777" w:rsidR="0062414B" w:rsidRPr="00E463D6" w:rsidRDefault="0062414B" w:rsidP="0062414B">
            <w:r w:rsidRPr="00E463D6">
              <w:t>Test item: NEODUST</w:t>
            </w:r>
          </w:p>
          <w:p w14:paraId="6EF8EFA5" w14:textId="77777777" w:rsidR="0062414B" w:rsidRPr="00E463D6" w:rsidRDefault="0062414B" w:rsidP="0062414B">
            <w:pPr>
              <w:rPr>
                <w:lang w:val="en-US"/>
              </w:rPr>
            </w:pPr>
            <w:r w:rsidRPr="00E463D6">
              <w:rPr>
                <w:lang w:val="en-US"/>
              </w:rPr>
              <w:t>Batch no.: LAB2004401</w:t>
            </w:r>
          </w:p>
          <w:p w14:paraId="5F0E6D5F" w14:textId="77777777" w:rsidR="0062414B" w:rsidRPr="00E463D6" w:rsidRDefault="0062414B" w:rsidP="0062414B">
            <w:pPr>
              <w:rPr>
                <w:lang w:val="it-IT"/>
              </w:rPr>
            </w:pPr>
            <w:r w:rsidRPr="00E463D6">
              <w:rPr>
                <w:lang w:val="it-IT"/>
              </w:rPr>
              <w:t>Permethrin: 0.56 (pure)</w:t>
            </w:r>
          </w:p>
          <w:p w14:paraId="4786CD06" w14:textId="77777777" w:rsidR="0062414B" w:rsidRPr="00204B3D" w:rsidRDefault="0062414B" w:rsidP="0062414B">
            <w:pPr>
              <w:rPr>
                <w:rFonts w:eastAsia="Calibri"/>
                <w:highlight w:val="green"/>
                <w:lang w:val="it-IT"/>
              </w:rPr>
            </w:pPr>
            <w:r w:rsidRPr="00E463D6">
              <w:rPr>
                <w:lang w:val="it-IT"/>
              </w:rPr>
              <w:t>PBO: 0.056 (pure)</w:t>
            </w:r>
          </w:p>
        </w:tc>
        <w:tc>
          <w:tcPr>
            <w:tcW w:w="4395" w:type="dxa"/>
            <w:tcBorders>
              <w:top w:val="single" w:sz="4" w:space="0" w:color="auto"/>
              <w:left w:val="single" w:sz="4" w:space="0" w:color="auto"/>
              <w:bottom w:val="single" w:sz="4" w:space="0" w:color="auto"/>
              <w:right w:val="single" w:sz="4" w:space="0" w:color="auto"/>
            </w:tcBorders>
          </w:tcPr>
          <w:p w14:paraId="19742E28" w14:textId="77777777" w:rsidR="0062414B" w:rsidRPr="00E463D6" w:rsidRDefault="0062414B" w:rsidP="0062414B">
            <w:r w:rsidRPr="00E463D6">
              <w:t>Dustiness:</w:t>
            </w:r>
          </w:p>
          <w:p w14:paraId="191B793E" w14:textId="77777777" w:rsidR="0062414B" w:rsidRPr="00E463D6" w:rsidRDefault="0062414B" w:rsidP="0062414B">
            <w:r w:rsidRPr="00E463D6">
              <w:t>Before storage the test item is “Essentially non dusty”</w:t>
            </w:r>
          </w:p>
          <w:p w14:paraId="4E0708A7" w14:textId="77777777" w:rsidR="0062414B" w:rsidRPr="00E463D6" w:rsidRDefault="0062414B" w:rsidP="0062414B">
            <w:r w:rsidRPr="00E463D6">
              <w:t>(23.1 mg; 0.077 % w/w)</w:t>
            </w:r>
          </w:p>
          <w:p w14:paraId="7EE3D34B" w14:textId="7012E0B0" w:rsidR="0062414B" w:rsidRPr="00E463D6" w:rsidRDefault="0062414B" w:rsidP="0062414B">
            <w:r w:rsidRPr="00E463D6">
              <w:t>After storage at 54°C for 1</w:t>
            </w:r>
            <w:r w:rsidR="0077753C">
              <w:t>4</w:t>
            </w:r>
            <w:r w:rsidRPr="00E463D6">
              <w:t xml:space="preserve"> day</w:t>
            </w:r>
            <w:r w:rsidR="0077753C">
              <w:t>s</w:t>
            </w:r>
            <w:r w:rsidRPr="00E463D6">
              <w:t xml:space="preserve"> the test item is “Essentially non dusty”</w:t>
            </w:r>
          </w:p>
          <w:p w14:paraId="052DE248" w14:textId="77777777" w:rsidR="0062414B" w:rsidRPr="00E463D6" w:rsidRDefault="0062414B" w:rsidP="0062414B">
            <w:r w:rsidRPr="00E463D6">
              <w:t>(28.9 mg; 0.096 % w/w)</w:t>
            </w:r>
          </w:p>
          <w:p w14:paraId="4C4E8559" w14:textId="77777777" w:rsidR="0062414B" w:rsidRPr="00E463D6" w:rsidRDefault="0062414B" w:rsidP="0062414B"/>
          <w:p w14:paraId="7B5E9313" w14:textId="77777777" w:rsidR="0062414B" w:rsidRPr="00E463D6" w:rsidRDefault="0062414B" w:rsidP="0062414B">
            <w:r w:rsidRPr="00E463D6">
              <w:t>Flowability: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6"/>
              <w:gridCol w:w="1276"/>
              <w:gridCol w:w="1559"/>
            </w:tblGrid>
            <w:tr w:rsidR="0062414B" w:rsidRPr="00E463D6" w14:paraId="5866D292" w14:textId="77777777" w:rsidTr="00E44DC7">
              <w:trPr>
                <w:trHeight w:val="467"/>
              </w:trPr>
              <w:tc>
                <w:tcPr>
                  <w:tcW w:w="1216" w:type="dxa"/>
                  <w:tcBorders>
                    <w:top w:val="single" w:sz="4" w:space="0" w:color="auto"/>
                    <w:left w:val="single" w:sz="4" w:space="0" w:color="auto"/>
                    <w:bottom w:val="single" w:sz="4" w:space="0" w:color="auto"/>
                    <w:right w:val="single" w:sz="4" w:space="0" w:color="auto"/>
                  </w:tcBorders>
                </w:tcPr>
                <w:p w14:paraId="763D47BF" w14:textId="77777777" w:rsidR="0062414B" w:rsidRPr="00E463D6" w:rsidRDefault="0062414B" w:rsidP="0062414B">
                  <w:r w:rsidRPr="00E463D6">
                    <w:t>Sieve (µm)</w:t>
                  </w:r>
                </w:p>
              </w:tc>
              <w:tc>
                <w:tcPr>
                  <w:tcW w:w="1276" w:type="dxa"/>
                  <w:tcBorders>
                    <w:top w:val="single" w:sz="4" w:space="0" w:color="auto"/>
                    <w:left w:val="single" w:sz="4" w:space="0" w:color="auto"/>
                    <w:bottom w:val="single" w:sz="4" w:space="0" w:color="auto"/>
                    <w:right w:val="single" w:sz="4" w:space="0" w:color="auto"/>
                  </w:tcBorders>
                </w:tcPr>
                <w:p w14:paraId="27F6505E" w14:textId="77777777" w:rsidR="0062414B" w:rsidRPr="00E463D6" w:rsidRDefault="0062414B" w:rsidP="0062414B">
                  <w:r w:rsidRPr="00E463D6">
                    <w:t>Initial T0 (%)</w:t>
                  </w:r>
                </w:p>
              </w:tc>
              <w:tc>
                <w:tcPr>
                  <w:tcW w:w="1559" w:type="dxa"/>
                  <w:tcBorders>
                    <w:top w:val="single" w:sz="4" w:space="0" w:color="auto"/>
                    <w:left w:val="single" w:sz="4" w:space="0" w:color="auto"/>
                    <w:bottom w:val="single" w:sz="4" w:space="0" w:color="auto"/>
                    <w:right w:val="single" w:sz="4" w:space="0" w:color="auto"/>
                  </w:tcBorders>
                </w:tcPr>
                <w:p w14:paraId="2F75E1DE" w14:textId="77777777" w:rsidR="0062414B" w:rsidRPr="00E463D6" w:rsidRDefault="0062414B" w:rsidP="0062414B">
                  <w:r w:rsidRPr="00E463D6">
                    <w:t>T14 at 54°C (%)</w:t>
                  </w:r>
                </w:p>
              </w:tc>
            </w:tr>
            <w:tr w:rsidR="0062414B" w:rsidRPr="00E463D6" w14:paraId="7FFE6D93" w14:textId="77777777" w:rsidTr="00E44DC7">
              <w:trPr>
                <w:trHeight w:val="233"/>
              </w:trPr>
              <w:tc>
                <w:tcPr>
                  <w:tcW w:w="1216" w:type="dxa"/>
                  <w:tcBorders>
                    <w:top w:val="single" w:sz="4" w:space="0" w:color="auto"/>
                    <w:left w:val="single" w:sz="4" w:space="0" w:color="auto"/>
                    <w:bottom w:val="single" w:sz="4" w:space="0" w:color="auto"/>
                    <w:right w:val="single" w:sz="4" w:space="0" w:color="auto"/>
                  </w:tcBorders>
                </w:tcPr>
                <w:p w14:paraId="7BA90B78" w14:textId="77777777" w:rsidR="0062414B" w:rsidRPr="00E463D6" w:rsidRDefault="0062414B" w:rsidP="0062414B">
                  <w:r w:rsidRPr="00E463D6">
                    <w:t>500</w:t>
                  </w:r>
                </w:p>
              </w:tc>
              <w:tc>
                <w:tcPr>
                  <w:tcW w:w="1276" w:type="dxa"/>
                  <w:tcBorders>
                    <w:top w:val="single" w:sz="4" w:space="0" w:color="auto"/>
                    <w:left w:val="single" w:sz="4" w:space="0" w:color="auto"/>
                    <w:bottom w:val="single" w:sz="4" w:space="0" w:color="auto"/>
                    <w:right w:val="single" w:sz="4" w:space="0" w:color="auto"/>
                  </w:tcBorders>
                </w:tcPr>
                <w:p w14:paraId="1F29F208" w14:textId="77777777" w:rsidR="0062414B" w:rsidRPr="00E463D6" w:rsidRDefault="0062414B" w:rsidP="0062414B">
                  <w:r w:rsidRPr="00E463D6">
                    <w:t>2.91</w:t>
                  </w:r>
                </w:p>
              </w:tc>
              <w:tc>
                <w:tcPr>
                  <w:tcW w:w="1559" w:type="dxa"/>
                  <w:tcBorders>
                    <w:top w:val="single" w:sz="4" w:space="0" w:color="auto"/>
                    <w:left w:val="single" w:sz="4" w:space="0" w:color="auto"/>
                    <w:bottom w:val="single" w:sz="4" w:space="0" w:color="auto"/>
                    <w:right w:val="single" w:sz="4" w:space="0" w:color="auto"/>
                  </w:tcBorders>
                </w:tcPr>
                <w:p w14:paraId="2736E510" w14:textId="77777777" w:rsidR="0062414B" w:rsidRPr="00E463D6" w:rsidRDefault="0062414B" w:rsidP="0062414B">
                  <w:r w:rsidRPr="00E463D6">
                    <w:t>4.62</w:t>
                  </w:r>
                </w:p>
              </w:tc>
            </w:tr>
            <w:tr w:rsidR="0062414B" w:rsidRPr="00E463D6" w14:paraId="6D4563CC" w14:textId="77777777" w:rsidTr="00E44DC7">
              <w:trPr>
                <w:trHeight w:val="233"/>
              </w:trPr>
              <w:tc>
                <w:tcPr>
                  <w:tcW w:w="1216" w:type="dxa"/>
                  <w:tcBorders>
                    <w:top w:val="single" w:sz="4" w:space="0" w:color="auto"/>
                    <w:left w:val="single" w:sz="4" w:space="0" w:color="auto"/>
                    <w:bottom w:val="single" w:sz="4" w:space="0" w:color="auto"/>
                    <w:right w:val="single" w:sz="4" w:space="0" w:color="auto"/>
                  </w:tcBorders>
                </w:tcPr>
                <w:p w14:paraId="5EBEADA4" w14:textId="77777777" w:rsidR="0062414B" w:rsidRPr="00E463D6" w:rsidRDefault="0062414B" w:rsidP="0062414B">
                  <w:r w:rsidRPr="00E463D6">
                    <w:t>355</w:t>
                  </w:r>
                </w:p>
              </w:tc>
              <w:tc>
                <w:tcPr>
                  <w:tcW w:w="1276" w:type="dxa"/>
                  <w:tcBorders>
                    <w:top w:val="single" w:sz="4" w:space="0" w:color="auto"/>
                    <w:left w:val="single" w:sz="4" w:space="0" w:color="auto"/>
                    <w:bottom w:val="single" w:sz="4" w:space="0" w:color="auto"/>
                    <w:right w:val="single" w:sz="4" w:space="0" w:color="auto"/>
                  </w:tcBorders>
                </w:tcPr>
                <w:p w14:paraId="5418558D" w14:textId="77777777" w:rsidR="0062414B" w:rsidRPr="00E463D6" w:rsidRDefault="0062414B" w:rsidP="0062414B">
                  <w:r w:rsidRPr="00E463D6">
                    <w:t>9.71</w:t>
                  </w:r>
                </w:p>
              </w:tc>
              <w:tc>
                <w:tcPr>
                  <w:tcW w:w="1559" w:type="dxa"/>
                  <w:tcBorders>
                    <w:top w:val="single" w:sz="4" w:space="0" w:color="auto"/>
                    <w:left w:val="single" w:sz="4" w:space="0" w:color="auto"/>
                    <w:bottom w:val="single" w:sz="4" w:space="0" w:color="auto"/>
                    <w:right w:val="single" w:sz="4" w:space="0" w:color="auto"/>
                  </w:tcBorders>
                </w:tcPr>
                <w:p w14:paraId="4496EE6B" w14:textId="77777777" w:rsidR="0062414B" w:rsidRPr="00E463D6" w:rsidRDefault="0062414B" w:rsidP="0062414B">
                  <w:r w:rsidRPr="00E463D6">
                    <w:t>9.16</w:t>
                  </w:r>
                </w:p>
              </w:tc>
            </w:tr>
            <w:tr w:rsidR="0062414B" w:rsidRPr="00E463D6" w14:paraId="6FEC4BAD" w14:textId="77777777" w:rsidTr="00E44DC7">
              <w:trPr>
                <w:trHeight w:val="233"/>
              </w:trPr>
              <w:tc>
                <w:tcPr>
                  <w:tcW w:w="1216" w:type="dxa"/>
                  <w:tcBorders>
                    <w:top w:val="single" w:sz="4" w:space="0" w:color="auto"/>
                    <w:left w:val="single" w:sz="4" w:space="0" w:color="auto"/>
                    <w:bottom w:val="single" w:sz="4" w:space="0" w:color="auto"/>
                    <w:right w:val="single" w:sz="4" w:space="0" w:color="auto"/>
                  </w:tcBorders>
                </w:tcPr>
                <w:p w14:paraId="1A127CA7" w14:textId="77777777" w:rsidR="0062414B" w:rsidRPr="00E463D6" w:rsidRDefault="0062414B" w:rsidP="0062414B">
                  <w:r w:rsidRPr="00E463D6">
                    <w:t>250</w:t>
                  </w:r>
                </w:p>
              </w:tc>
              <w:tc>
                <w:tcPr>
                  <w:tcW w:w="1276" w:type="dxa"/>
                  <w:tcBorders>
                    <w:top w:val="single" w:sz="4" w:space="0" w:color="auto"/>
                    <w:left w:val="single" w:sz="4" w:space="0" w:color="auto"/>
                    <w:bottom w:val="single" w:sz="4" w:space="0" w:color="auto"/>
                    <w:right w:val="single" w:sz="4" w:space="0" w:color="auto"/>
                  </w:tcBorders>
                </w:tcPr>
                <w:p w14:paraId="5244C9BD" w14:textId="77777777" w:rsidR="0062414B" w:rsidRPr="00E463D6" w:rsidRDefault="0062414B" w:rsidP="0062414B">
                  <w:r w:rsidRPr="00E463D6">
                    <w:t>26.81</w:t>
                  </w:r>
                </w:p>
              </w:tc>
              <w:tc>
                <w:tcPr>
                  <w:tcW w:w="1559" w:type="dxa"/>
                  <w:tcBorders>
                    <w:top w:val="single" w:sz="4" w:space="0" w:color="auto"/>
                    <w:left w:val="single" w:sz="4" w:space="0" w:color="auto"/>
                    <w:bottom w:val="single" w:sz="4" w:space="0" w:color="auto"/>
                    <w:right w:val="single" w:sz="4" w:space="0" w:color="auto"/>
                  </w:tcBorders>
                </w:tcPr>
                <w:p w14:paraId="33FC44E8" w14:textId="77777777" w:rsidR="0062414B" w:rsidRPr="00E463D6" w:rsidRDefault="0062414B" w:rsidP="0062414B">
                  <w:r w:rsidRPr="00E463D6">
                    <w:t>25.58</w:t>
                  </w:r>
                </w:p>
              </w:tc>
            </w:tr>
            <w:tr w:rsidR="0062414B" w:rsidRPr="00E463D6" w14:paraId="16A57947" w14:textId="77777777" w:rsidTr="00E44DC7">
              <w:trPr>
                <w:trHeight w:val="233"/>
              </w:trPr>
              <w:tc>
                <w:tcPr>
                  <w:tcW w:w="1216" w:type="dxa"/>
                  <w:tcBorders>
                    <w:top w:val="single" w:sz="4" w:space="0" w:color="auto"/>
                    <w:left w:val="single" w:sz="4" w:space="0" w:color="auto"/>
                    <w:bottom w:val="single" w:sz="4" w:space="0" w:color="auto"/>
                    <w:right w:val="single" w:sz="4" w:space="0" w:color="auto"/>
                  </w:tcBorders>
                </w:tcPr>
                <w:p w14:paraId="57200C0E" w14:textId="77777777" w:rsidR="0062414B" w:rsidRPr="00E463D6" w:rsidRDefault="0062414B" w:rsidP="0062414B">
                  <w:r w:rsidRPr="00E463D6">
                    <w:t>125</w:t>
                  </w:r>
                </w:p>
              </w:tc>
              <w:tc>
                <w:tcPr>
                  <w:tcW w:w="1276" w:type="dxa"/>
                  <w:tcBorders>
                    <w:top w:val="single" w:sz="4" w:space="0" w:color="auto"/>
                    <w:left w:val="single" w:sz="4" w:space="0" w:color="auto"/>
                    <w:bottom w:val="single" w:sz="4" w:space="0" w:color="auto"/>
                    <w:right w:val="single" w:sz="4" w:space="0" w:color="auto"/>
                  </w:tcBorders>
                </w:tcPr>
                <w:p w14:paraId="037B579F" w14:textId="77777777" w:rsidR="0062414B" w:rsidRPr="00E463D6" w:rsidRDefault="0062414B" w:rsidP="0062414B">
                  <w:r w:rsidRPr="00E463D6">
                    <w:t>39.40</w:t>
                  </w:r>
                </w:p>
              </w:tc>
              <w:tc>
                <w:tcPr>
                  <w:tcW w:w="1559" w:type="dxa"/>
                  <w:tcBorders>
                    <w:top w:val="single" w:sz="4" w:space="0" w:color="auto"/>
                    <w:left w:val="single" w:sz="4" w:space="0" w:color="auto"/>
                    <w:bottom w:val="single" w:sz="4" w:space="0" w:color="auto"/>
                    <w:right w:val="single" w:sz="4" w:space="0" w:color="auto"/>
                  </w:tcBorders>
                </w:tcPr>
                <w:p w14:paraId="2DDD1CC5" w14:textId="77777777" w:rsidR="0062414B" w:rsidRPr="00E463D6" w:rsidRDefault="0062414B" w:rsidP="0062414B">
                  <w:r w:rsidRPr="00E463D6">
                    <w:t>34.72</w:t>
                  </w:r>
                </w:p>
              </w:tc>
            </w:tr>
            <w:tr w:rsidR="0062414B" w:rsidRPr="00E463D6" w14:paraId="55865F4E" w14:textId="77777777" w:rsidTr="00E44DC7">
              <w:trPr>
                <w:trHeight w:val="219"/>
              </w:trPr>
              <w:tc>
                <w:tcPr>
                  <w:tcW w:w="1216" w:type="dxa"/>
                  <w:tcBorders>
                    <w:top w:val="single" w:sz="4" w:space="0" w:color="auto"/>
                    <w:left w:val="single" w:sz="4" w:space="0" w:color="auto"/>
                    <w:bottom w:val="single" w:sz="4" w:space="0" w:color="auto"/>
                    <w:right w:val="single" w:sz="4" w:space="0" w:color="auto"/>
                  </w:tcBorders>
                </w:tcPr>
                <w:p w14:paraId="652A45BF" w14:textId="77777777" w:rsidR="0062414B" w:rsidRPr="00E463D6" w:rsidRDefault="0062414B" w:rsidP="0062414B">
                  <w:r w:rsidRPr="00E463D6">
                    <w:t>75</w:t>
                  </w:r>
                </w:p>
              </w:tc>
              <w:tc>
                <w:tcPr>
                  <w:tcW w:w="1276" w:type="dxa"/>
                  <w:tcBorders>
                    <w:top w:val="single" w:sz="4" w:space="0" w:color="auto"/>
                    <w:left w:val="single" w:sz="4" w:space="0" w:color="auto"/>
                    <w:bottom w:val="single" w:sz="4" w:space="0" w:color="auto"/>
                    <w:right w:val="single" w:sz="4" w:space="0" w:color="auto"/>
                  </w:tcBorders>
                </w:tcPr>
                <w:p w14:paraId="21C2AFFE" w14:textId="77777777" w:rsidR="0062414B" w:rsidRPr="00E463D6" w:rsidRDefault="0062414B" w:rsidP="0062414B">
                  <w:r w:rsidRPr="00E463D6">
                    <w:t>8.03</w:t>
                  </w:r>
                </w:p>
              </w:tc>
              <w:tc>
                <w:tcPr>
                  <w:tcW w:w="1559" w:type="dxa"/>
                  <w:tcBorders>
                    <w:top w:val="single" w:sz="4" w:space="0" w:color="auto"/>
                    <w:left w:val="single" w:sz="4" w:space="0" w:color="auto"/>
                    <w:bottom w:val="single" w:sz="4" w:space="0" w:color="auto"/>
                    <w:right w:val="single" w:sz="4" w:space="0" w:color="auto"/>
                  </w:tcBorders>
                </w:tcPr>
                <w:p w14:paraId="44E66390" w14:textId="77777777" w:rsidR="0062414B" w:rsidRPr="00E463D6" w:rsidRDefault="0062414B" w:rsidP="0062414B">
                  <w:r w:rsidRPr="00E463D6">
                    <w:t>8.62</w:t>
                  </w:r>
                </w:p>
              </w:tc>
            </w:tr>
            <w:tr w:rsidR="0062414B" w:rsidRPr="00E463D6" w14:paraId="611DF5C1" w14:textId="77777777" w:rsidTr="00E44DC7">
              <w:trPr>
                <w:trHeight w:val="233"/>
              </w:trPr>
              <w:tc>
                <w:tcPr>
                  <w:tcW w:w="1216" w:type="dxa"/>
                  <w:tcBorders>
                    <w:top w:val="single" w:sz="4" w:space="0" w:color="auto"/>
                    <w:left w:val="single" w:sz="4" w:space="0" w:color="auto"/>
                    <w:bottom w:val="single" w:sz="4" w:space="0" w:color="auto"/>
                    <w:right w:val="single" w:sz="4" w:space="0" w:color="auto"/>
                  </w:tcBorders>
                </w:tcPr>
                <w:p w14:paraId="1F0324EE" w14:textId="77777777" w:rsidR="0062414B" w:rsidRPr="00E463D6" w:rsidRDefault="0062414B" w:rsidP="0062414B">
                  <w:r w:rsidRPr="00E463D6">
                    <w:t>45</w:t>
                  </w:r>
                </w:p>
              </w:tc>
              <w:tc>
                <w:tcPr>
                  <w:tcW w:w="1276" w:type="dxa"/>
                  <w:tcBorders>
                    <w:top w:val="single" w:sz="4" w:space="0" w:color="auto"/>
                    <w:left w:val="single" w:sz="4" w:space="0" w:color="auto"/>
                    <w:bottom w:val="single" w:sz="4" w:space="0" w:color="auto"/>
                    <w:right w:val="single" w:sz="4" w:space="0" w:color="auto"/>
                  </w:tcBorders>
                </w:tcPr>
                <w:p w14:paraId="56AC8006" w14:textId="77777777" w:rsidR="0062414B" w:rsidRPr="00E463D6" w:rsidRDefault="0062414B" w:rsidP="0062414B">
                  <w:r w:rsidRPr="00E463D6">
                    <w:t>9.46</w:t>
                  </w:r>
                </w:p>
              </w:tc>
              <w:tc>
                <w:tcPr>
                  <w:tcW w:w="1559" w:type="dxa"/>
                  <w:tcBorders>
                    <w:top w:val="single" w:sz="4" w:space="0" w:color="auto"/>
                    <w:left w:val="single" w:sz="4" w:space="0" w:color="auto"/>
                    <w:bottom w:val="single" w:sz="4" w:space="0" w:color="auto"/>
                    <w:right w:val="single" w:sz="4" w:space="0" w:color="auto"/>
                  </w:tcBorders>
                </w:tcPr>
                <w:p w14:paraId="32B83D8C" w14:textId="77777777" w:rsidR="0062414B" w:rsidRPr="00E463D6" w:rsidRDefault="0062414B" w:rsidP="0062414B">
                  <w:r w:rsidRPr="00E463D6">
                    <w:t>10.43</w:t>
                  </w:r>
                </w:p>
              </w:tc>
            </w:tr>
            <w:tr w:rsidR="0062414B" w:rsidRPr="00E463D6" w14:paraId="142A45B9" w14:textId="77777777" w:rsidTr="00E44DC7">
              <w:trPr>
                <w:trHeight w:val="233"/>
              </w:trPr>
              <w:tc>
                <w:tcPr>
                  <w:tcW w:w="1216" w:type="dxa"/>
                  <w:tcBorders>
                    <w:top w:val="single" w:sz="4" w:space="0" w:color="auto"/>
                    <w:left w:val="single" w:sz="4" w:space="0" w:color="auto"/>
                    <w:bottom w:val="single" w:sz="4" w:space="0" w:color="auto"/>
                    <w:right w:val="single" w:sz="4" w:space="0" w:color="auto"/>
                  </w:tcBorders>
                </w:tcPr>
                <w:p w14:paraId="5569DB68" w14:textId="77777777" w:rsidR="0062414B" w:rsidRPr="00E463D6" w:rsidRDefault="0062414B" w:rsidP="0062414B">
                  <w:r w:rsidRPr="00E463D6">
                    <w:t>&lt;45</w:t>
                  </w:r>
                </w:p>
              </w:tc>
              <w:tc>
                <w:tcPr>
                  <w:tcW w:w="1276" w:type="dxa"/>
                  <w:tcBorders>
                    <w:top w:val="single" w:sz="4" w:space="0" w:color="auto"/>
                    <w:left w:val="single" w:sz="4" w:space="0" w:color="auto"/>
                    <w:bottom w:val="single" w:sz="4" w:space="0" w:color="auto"/>
                    <w:right w:val="single" w:sz="4" w:space="0" w:color="auto"/>
                  </w:tcBorders>
                </w:tcPr>
                <w:p w14:paraId="59130D01" w14:textId="77777777" w:rsidR="0062414B" w:rsidRPr="00E463D6" w:rsidRDefault="0062414B" w:rsidP="0062414B">
                  <w:r w:rsidRPr="00E463D6">
                    <w:t>3.37</w:t>
                  </w:r>
                </w:p>
              </w:tc>
              <w:tc>
                <w:tcPr>
                  <w:tcW w:w="1559" w:type="dxa"/>
                  <w:tcBorders>
                    <w:top w:val="single" w:sz="4" w:space="0" w:color="auto"/>
                    <w:left w:val="single" w:sz="4" w:space="0" w:color="auto"/>
                    <w:bottom w:val="single" w:sz="4" w:space="0" w:color="auto"/>
                    <w:right w:val="single" w:sz="4" w:space="0" w:color="auto"/>
                  </w:tcBorders>
                </w:tcPr>
                <w:p w14:paraId="4AE6D29A" w14:textId="77777777" w:rsidR="0062414B" w:rsidRPr="00E463D6" w:rsidRDefault="0062414B" w:rsidP="0062414B">
                  <w:r w:rsidRPr="00E463D6">
                    <w:t>3.31</w:t>
                  </w:r>
                </w:p>
              </w:tc>
            </w:tr>
          </w:tbl>
          <w:p w14:paraId="34C193A3" w14:textId="77777777" w:rsidR="0062414B" w:rsidRPr="00E463D6" w:rsidRDefault="0062414B" w:rsidP="0062414B"/>
          <w:p w14:paraId="0149AE5C" w14:textId="77777777" w:rsidR="0062414B" w:rsidRDefault="0062414B" w:rsidP="0062414B">
            <w:pPr>
              <w:rPr>
                <w:rFonts w:eastAsia="Calibri"/>
              </w:rPr>
            </w:pPr>
            <w:r w:rsidRPr="00E463D6">
              <w:rPr>
                <w:lang w:val="en-US"/>
              </w:rPr>
              <w:t>No significant variation in particle size distribution after storage period under pressure</w:t>
            </w:r>
          </w:p>
        </w:tc>
        <w:tc>
          <w:tcPr>
            <w:tcW w:w="708" w:type="dxa"/>
            <w:tcBorders>
              <w:top w:val="single" w:sz="4" w:space="0" w:color="auto"/>
              <w:left w:val="single" w:sz="4" w:space="0" w:color="auto"/>
              <w:bottom w:val="single" w:sz="4" w:space="0" w:color="auto"/>
              <w:right w:val="single" w:sz="4" w:space="0" w:color="auto"/>
            </w:tcBorders>
          </w:tcPr>
          <w:p w14:paraId="02B2A03F" w14:textId="77777777" w:rsidR="0062414B" w:rsidRPr="00122936" w:rsidRDefault="0062414B" w:rsidP="0062414B">
            <w:pPr>
              <w:jc w:val="center"/>
            </w:pPr>
            <w:r w:rsidRPr="00122936">
              <w:t>Y</w:t>
            </w:r>
          </w:p>
          <w:p w14:paraId="19BA336F" w14:textId="77777777" w:rsidR="0062414B" w:rsidRPr="00122936" w:rsidRDefault="0062414B" w:rsidP="0062414B">
            <w:pPr>
              <w:jc w:val="center"/>
            </w:pPr>
          </w:p>
          <w:p w14:paraId="1753DE30" w14:textId="77777777" w:rsidR="0062414B" w:rsidRPr="00122936" w:rsidRDefault="0062414B" w:rsidP="0062414B">
            <w:pPr>
              <w:jc w:val="center"/>
            </w:pPr>
          </w:p>
          <w:p w14:paraId="077F8CC1" w14:textId="77777777" w:rsidR="0062414B" w:rsidRPr="00122936" w:rsidRDefault="0062414B" w:rsidP="0062414B">
            <w:pPr>
              <w:jc w:val="center"/>
            </w:pPr>
          </w:p>
          <w:p w14:paraId="43477183" w14:textId="77777777" w:rsidR="0062414B" w:rsidRPr="00122936" w:rsidRDefault="0062414B" w:rsidP="0062414B">
            <w:pPr>
              <w:jc w:val="center"/>
            </w:pPr>
          </w:p>
          <w:p w14:paraId="26DA82EC" w14:textId="77777777" w:rsidR="0062414B" w:rsidRPr="00122936" w:rsidRDefault="0062414B" w:rsidP="0062414B">
            <w:pPr>
              <w:jc w:val="center"/>
            </w:pPr>
          </w:p>
          <w:p w14:paraId="27DD6F1A" w14:textId="77777777" w:rsidR="0062414B" w:rsidRPr="00122936" w:rsidRDefault="0062414B" w:rsidP="0062414B">
            <w:pPr>
              <w:jc w:val="center"/>
            </w:pPr>
          </w:p>
          <w:p w14:paraId="74FC0A57" w14:textId="77777777" w:rsidR="0062414B" w:rsidRPr="00122936" w:rsidRDefault="0062414B" w:rsidP="0062414B">
            <w:pPr>
              <w:jc w:val="center"/>
            </w:pPr>
          </w:p>
          <w:p w14:paraId="042599E7" w14:textId="77777777" w:rsidR="0062414B" w:rsidRPr="007736D8" w:rsidRDefault="0062414B" w:rsidP="0062414B">
            <w:pPr>
              <w:jc w:val="center"/>
              <w:rPr>
                <w:rFonts w:eastAsia="Calibri"/>
                <w:highlight w:val="green"/>
              </w:rPr>
            </w:pPr>
            <w:r w:rsidRPr="00122936">
              <w:t>Y</w:t>
            </w:r>
          </w:p>
        </w:tc>
        <w:tc>
          <w:tcPr>
            <w:tcW w:w="1585" w:type="dxa"/>
            <w:tcBorders>
              <w:top w:val="single" w:sz="4" w:space="0" w:color="auto"/>
              <w:left w:val="single" w:sz="4" w:space="0" w:color="auto"/>
              <w:bottom w:val="single" w:sz="4" w:space="0" w:color="auto"/>
              <w:right w:val="single" w:sz="4" w:space="0" w:color="auto"/>
            </w:tcBorders>
          </w:tcPr>
          <w:p w14:paraId="318DF4C8" w14:textId="77777777" w:rsidR="0062414B" w:rsidRPr="007736D8" w:rsidRDefault="0062414B" w:rsidP="0062414B">
            <w:pPr>
              <w:rPr>
                <w:lang w:val="it-IT"/>
              </w:rPr>
            </w:pPr>
            <w:r w:rsidRPr="007736D8">
              <w:rPr>
                <w:lang w:val="it-IT"/>
              </w:rPr>
              <w:t>Rigamonti E., 2018, CH-016/2018</w:t>
            </w:r>
          </w:p>
          <w:p w14:paraId="2DF46989" w14:textId="77777777" w:rsidR="0062414B" w:rsidRPr="007736D8" w:rsidRDefault="0062414B" w:rsidP="0062414B">
            <w:pPr>
              <w:rPr>
                <w:lang w:val="it-IT"/>
              </w:rPr>
            </w:pPr>
          </w:p>
          <w:p w14:paraId="14816E2F" w14:textId="77777777" w:rsidR="0062414B" w:rsidRPr="007736D8" w:rsidRDefault="0062414B" w:rsidP="0062414B">
            <w:pPr>
              <w:rPr>
                <w:lang w:val="it-IT"/>
              </w:rPr>
            </w:pPr>
          </w:p>
          <w:p w14:paraId="446CCA81" w14:textId="77777777" w:rsidR="0062414B" w:rsidRPr="007736D8" w:rsidRDefault="0062414B" w:rsidP="0062414B">
            <w:pPr>
              <w:rPr>
                <w:lang w:val="it-IT"/>
              </w:rPr>
            </w:pPr>
          </w:p>
          <w:p w14:paraId="1CA19101" w14:textId="77777777" w:rsidR="0062414B" w:rsidRPr="007736D8" w:rsidRDefault="0062414B" w:rsidP="0062414B">
            <w:pPr>
              <w:rPr>
                <w:lang w:val="it-IT"/>
              </w:rPr>
            </w:pPr>
          </w:p>
          <w:p w14:paraId="7D449A8B" w14:textId="77777777" w:rsidR="0062414B" w:rsidRPr="007736D8" w:rsidRDefault="0062414B" w:rsidP="0062414B">
            <w:pPr>
              <w:rPr>
                <w:lang w:val="it-IT"/>
              </w:rPr>
            </w:pPr>
          </w:p>
          <w:p w14:paraId="4BE9B5C4" w14:textId="77777777" w:rsidR="0062414B" w:rsidRPr="00D52727" w:rsidRDefault="0062414B" w:rsidP="0062414B">
            <w:pPr>
              <w:jc w:val="center"/>
              <w:rPr>
                <w:rFonts w:eastAsia="Calibri"/>
                <w:highlight w:val="green"/>
                <w:lang w:val="pt-PT"/>
              </w:rPr>
            </w:pPr>
            <w:r w:rsidRPr="00E463D6">
              <w:rPr>
                <w:lang w:val="it-IT"/>
              </w:rPr>
              <w:t>Rigamonti E., 2020, CH-0042/2020</w:t>
            </w:r>
          </w:p>
        </w:tc>
        <w:tc>
          <w:tcPr>
            <w:tcW w:w="1676" w:type="dxa"/>
            <w:tcBorders>
              <w:top w:val="single" w:sz="4" w:space="0" w:color="auto"/>
              <w:left w:val="single" w:sz="4" w:space="0" w:color="auto"/>
              <w:bottom w:val="single" w:sz="4" w:space="0" w:color="auto"/>
              <w:right w:val="single" w:sz="4" w:space="0" w:color="auto"/>
            </w:tcBorders>
          </w:tcPr>
          <w:p w14:paraId="5FEEF000" w14:textId="77777777" w:rsidR="0062414B" w:rsidRPr="007736D8" w:rsidRDefault="00807124" w:rsidP="0062414B">
            <w:pPr>
              <w:rPr>
                <w:rFonts w:eastAsia="Calibri"/>
                <w:lang w:val="it-IT"/>
              </w:rPr>
            </w:pPr>
            <w:r w:rsidRPr="00FB1965">
              <w:rPr>
                <w:b/>
              </w:rPr>
              <w:t>Acceptable</w:t>
            </w:r>
          </w:p>
        </w:tc>
      </w:tr>
      <w:tr w:rsidR="0062414B" w:rsidRPr="007736D8" w14:paraId="4B9B4689" w14:textId="77777777" w:rsidTr="0051067F">
        <w:trPr>
          <w:cantSplit/>
        </w:trPr>
        <w:tc>
          <w:tcPr>
            <w:tcW w:w="2055" w:type="dxa"/>
            <w:tcBorders>
              <w:top w:val="single" w:sz="4" w:space="0" w:color="auto"/>
              <w:left w:val="single" w:sz="4" w:space="0" w:color="auto"/>
              <w:bottom w:val="single" w:sz="4" w:space="0" w:color="auto"/>
              <w:right w:val="single" w:sz="4" w:space="0" w:color="auto"/>
            </w:tcBorders>
            <w:hideMark/>
          </w:tcPr>
          <w:p w14:paraId="236A912A" w14:textId="77777777" w:rsidR="0062414B" w:rsidRDefault="0062414B" w:rsidP="0062414B">
            <w:pPr>
              <w:rPr>
                <w:rFonts w:eastAsia="Calibri"/>
              </w:rPr>
            </w:pPr>
            <w:r>
              <w:t>Burning rate — smoke generators</w:t>
            </w:r>
          </w:p>
        </w:tc>
        <w:tc>
          <w:tcPr>
            <w:tcW w:w="1559" w:type="dxa"/>
            <w:tcBorders>
              <w:top w:val="single" w:sz="4" w:space="0" w:color="auto"/>
              <w:left w:val="single" w:sz="4" w:space="0" w:color="auto"/>
              <w:bottom w:val="single" w:sz="4" w:space="0" w:color="auto"/>
              <w:right w:val="single" w:sz="4" w:space="0" w:color="auto"/>
            </w:tcBorders>
            <w:hideMark/>
          </w:tcPr>
          <w:p w14:paraId="4A4FBAB8" w14:textId="77777777" w:rsidR="0062414B" w:rsidRDefault="0062414B" w:rsidP="0062414B">
            <w:pPr>
              <w:rPr>
                <w:rFonts w:eastAsia="Calibri"/>
              </w:rPr>
            </w:pPr>
            <w:r>
              <w:t>Justification for non-submission of data</w:t>
            </w:r>
          </w:p>
        </w:tc>
        <w:tc>
          <w:tcPr>
            <w:tcW w:w="2693" w:type="dxa"/>
            <w:tcBorders>
              <w:top w:val="single" w:sz="4" w:space="0" w:color="auto"/>
              <w:left w:val="single" w:sz="4" w:space="0" w:color="auto"/>
              <w:bottom w:val="single" w:sz="4" w:space="0" w:color="auto"/>
              <w:right w:val="single" w:sz="4" w:space="0" w:color="auto"/>
            </w:tcBorders>
            <w:hideMark/>
          </w:tcPr>
          <w:p w14:paraId="6FBB031A" w14:textId="77777777" w:rsidR="0062414B" w:rsidRDefault="0062414B" w:rsidP="0062414B">
            <w:pPr>
              <w:rPr>
                <w:rFonts w:eastAsia="Calibri"/>
              </w:rPr>
            </w:pPr>
            <w:r w:rsidRPr="00122936">
              <w:t>-</w:t>
            </w:r>
          </w:p>
        </w:tc>
        <w:tc>
          <w:tcPr>
            <w:tcW w:w="4395" w:type="dxa"/>
            <w:tcBorders>
              <w:top w:val="single" w:sz="4" w:space="0" w:color="auto"/>
              <w:left w:val="single" w:sz="4" w:space="0" w:color="auto"/>
              <w:bottom w:val="single" w:sz="4" w:space="0" w:color="auto"/>
              <w:right w:val="single" w:sz="4" w:space="0" w:color="auto"/>
            </w:tcBorders>
            <w:hideMark/>
          </w:tcPr>
          <w:p w14:paraId="7472E99D" w14:textId="77777777" w:rsidR="0062414B" w:rsidRDefault="0062414B" w:rsidP="0062414B">
            <w:pPr>
              <w:rPr>
                <w:rFonts w:eastAsia="Calibri"/>
              </w:rPr>
            </w:pPr>
            <w:r w:rsidRPr="005063FC">
              <w:t>The study does not need to be conducted because the formulation is a ready-to-use</w:t>
            </w:r>
            <w:r>
              <w:t xml:space="preserve"> </w:t>
            </w:r>
            <w:r w:rsidRPr="005063FC">
              <w:t>microgranules</w:t>
            </w:r>
          </w:p>
        </w:tc>
        <w:tc>
          <w:tcPr>
            <w:tcW w:w="708" w:type="dxa"/>
            <w:tcBorders>
              <w:top w:val="single" w:sz="4" w:space="0" w:color="auto"/>
              <w:left w:val="single" w:sz="4" w:space="0" w:color="auto"/>
              <w:bottom w:val="single" w:sz="4" w:space="0" w:color="auto"/>
              <w:right w:val="single" w:sz="4" w:space="0" w:color="auto"/>
            </w:tcBorders>
          </w:tcPr>
          <w:p w14:paraId="77791EE6" w14:textId="77777777" w:rsidR="0062414B" w:rsidRPr="00B60022" w:rsidRDefault="0062414B" w:rsidP="0062414B">
            <w:pPr>
              <w:jc w:val="center"/>
              <w:rPr>
                <w:rFonts w:eastAsia="Calibri"/>
                <w:highlight w:val="green"/>
              </w:rPr>
            </w:pPr>
            <w:r w:rsidRPr="005063FC">
              <w:t>-</w:t>
            </w:r>
          </w:p>
        </w:tc>
        <w:tc>
          <w:tcPr>
            <w:tcW w:w="1585" w:type="dxa"/>
            <w:tcBorders>
              <w:top w:val="single" w:sz="4" w:space="0" w:color="auto"/>
              <w:left w:val="single" w:sz="4" w:space="0" w:color="auto"/>
              <w:bottom w:val="single" w:sz="4" w:space="0" w:color="auto"/>
              <w:right w:val="single" w:sz="4" w:space="0" w:color="auto"/>
            </w:tcBorders>
          </w:tcPr>
          <w:p w14:paraId="7CA348EC" w14:textId="77777777" w:rsidR="0062414B" w:rsidRPr="00B60022" w:rsidRDefault="0062414B" w:rsidP="0062414B">
            <w:pPr>
              <w:rPr>
                <w:rFonts w:eastAsia="Calibri"/>
                <w:highlight w:val="green"/>
              </w:rPr>
            </w:pPr>
            <w:r w:rsidRPr="005063FC">
              <w:t>-</w:t>
            </w:r>
          </w:p>
        </w:tc>
        <w:tc>
          <w:tcPr>
            <w:tcW w:w="1676" w:type="dxa"/>
            <w:tcBorders>
              <w:top w:val="single" w:sz="4" w:space="0" w:color="auto"/>
              <w:left w:val="single" w:sz="4" w:space="0" w:color="auto"/>
              <w:bottom w:val="single" w:sz="4" w:space="0" w:color="auto"/>
              <w:right w:val="single" w:sz="4" w:space="0" w:color="auto"/>
            </w:tcBorders>
          </w:tcPr>
          <w:p w14:paraId="1F31912E" w14:textId="77777777" w:rsidR="0062414B" w:rsidRPr="00B60022" w:rsidRDefault="0062414B" w:rsidP="0062414B">
            <w:pPr>
              <w:rPr>
                <w:rFonts w:eastAsia="Calibri"/>
                <w:highlight w:val="green"/>
              </w:rPr>
            </w:pPr>
            <w:r w:rsidRPr="005063FC">
              <w:t>-</w:t>
            </w:r>
          </w:p>
        </w:tc>
      </w:tr>
      <w:tr w:rsidR="0062414B" w:rsidRPr="007736D8" w14:paraId="1149EFFA" w14:textId="77777777" w:rsidTr="0051067F">
        <w:trPr>
          <w:cantSplit/>
        </w:trPr>
        <w:tc>
          <w:tcPr>
            <w:tcW w:w="2055" w:type="dxa"/>
            <w:tcBorders>
              <w:top w:val="single" w:sz="4" w:space="0" w:color="auto"/>
              <w:left w:val="single" w:sz="4" w:space="0" w:color="auto"/>
              <w:bottom w:val="single" w:sz="4" w:space="0" w:color="auto"/>
              <w:right w:val="single" w:sz="4" w:space="0" w:color="auto"/>
            </w:tcBorders>
            <w:hideMark/>
          </w:tcPr>
          <w:p w14:paraId="1EEDD1C9" w14:textId="77777777" w:rsidR="0062414B" w:rsidRDefault="0062414B" w:rsidP="0062414B">
            <w:pPr>
              <w:rPr>
                <w:rFonts w:eastAsia="Calibri"/>
              </w:rPr>
            </w:pPr>
            <w:r>
              <w:t>Burning completeness — smoke generators</w:t>
            </w:r>
          </w:p>
        </w:tc>
        <w:tc>
          <w:tcPr>
            <w:tcW w:w="1559" w:type="dxa"/>
            <w:tcBorders>
              <w:top w:val="single" w:sz="4" w:space="0" w:color="auto"/>
              <w:left w:val="single" w:sz="4" w:space="0" w:color="auto"/>
              <w:bottom w:val="single" w:sz="4" w:space="0" w:color="auto"/>
              <w:right w:val="single" w:sz="4" w:space="0" w:color="auto"/>
            </w:tcBorders>
            <w:hideMark/>
          </w:tcPr>
          <w:p w14:paraId="2495C198" w14:textId="77777777" w:rsidR="0062414B" w:rsidRDefault="0062414B" w:rsidP="0062414B">
            <w:pPr>
              <w:rPr>
                <w:rFonts w:eastAsia="Calibri"/>
              </w:rPr>
            </w:pPr>
            <w:r>
              <w:t>Justification for non-submission of data</w:t>
            </w:r>
          </w:p>
        </w:tc>
        <w:tc>
          <w:tcPr>
            <w:tcW w:w="2693" w:type="dxa"/>
            <w:tcBorders>
              <w:top w:val="single" w:sz="4" w:space="0" w:color="auto"/>
              <w:left w:val="single" w:sz="4" w:space="0" w:color="auto"/>
              <w:bottom w:val="single" w:sz="4" w:space="0" w:color="auto"/>
              <w:right w:val="single" w:sz="4" w:space="0" w:color="auto"/>
            </w:tcBorders>
            <w:hideMark/>
          </w:tcPr>
          <w:p w14:paraId="2030B931" w14:textId="77777777" w:rsidR="0062414B" w:rsidRDefault="0062414B" w:rsidP="0062414B">
            <w:pPr>
              <w:rPr>
                <w:rFonts w:eastAsia="Calibri"/>
              </w:rPr>
            </w:pPr>
            <w:r w:rsidRPr="00122936">
              <w:t>-</w:t>
            </w:r>
          </w:p>
        </w:tc>
        <w:tc>
          <w:tcPr>
            <w:tcW w:w="4395" w:type="dxa"/>
            <w:tcBorders>
              <w:top w:val="single" w:sz="4" w:space="0" w:color="auto"/>
              <w:left w:val="single" w:sz="4" w:space="0" w:color="auto"/>
              <w:bottom w:val="single" w:sz="4" w:space="0" w:color="auto"/>
              <w:right w:val="single" w:sz="4" w:space="0" w:color="auto"/>
            </w:tcBorders>
            <w:hideMark/>
          </w:tcPr>
          <w:p w14:paraId="083D3F88" w14:textId="77777777" w:rsidR="0062414B" w:rsidRDefault="0062414B" w:rsidP="0062414B">
            <w:pPr>
              <w:rPr>
                <w:rFonts w:eastAsia="Calibri"/>
              </w:rPr>
            </w:pPr>
            <w:r w:rsidRPr="005063FC">
              <w:t>The study does not need to be conducted because the formulation is a ready-to-use microgranules</w:t>
            </w:r>
          </w:p>
        </w:tc>
        <w:tc>
          <w:tcPr>
            <w:tcW w:w="708" w:type="dxa"/>
            <w:tcBorders>
              <w:top w:val="single" w:sz="4" w:space="0" w:color="auto"/>
              <w:left w:val="single" w:sz="4" w:space="0" w:color="auto"/>
              <w:bottom w:val="single" w:sz="4" w:space="0" w:color="auto"/>
              <w:right w:val="single" w:sz="4" w:space="0" w:color="auto"/>
            </w:tcBorders>
          </w:tcPr>
          <w:p w14:paraId="30BAF6C2" w14:textId="77777777" w:rsidR="0062414B" w:rsidRPr="00B60022" w:rsidRDefault="0062414B" w:rsidP="0062414B">
            <w:pPr>
              <w:jc w:val="center"/>
              <w:rPr>
                <w:rFonts w:eastAsia="Calibri"/>
                <w:highlight w:val="green"/>
              </w:rPr>
            </w:pPr>
            <w:r w:rsidRPr="005063FC">
              <w:t>-</w:t>
            </w:r>
          </w:p>
        </w:tc>
        <w:tc>
          <w:tcPr>
            <w:tcW w:w="1585" w:type="dxa"/>
            <w:tcBorders>
              <w:top w:val="single" w:sz="4" w:space="0" w:color="auto"/>
              <w:left w:val="single" w:sz="4" w:space="0" w:color="auto"/>
              <w:bottom w:val="single" w:sz="4" w:space="0" w:color="auto"/>
              <w:right w:val="single" w:sz="4" w:space="0" w:color="auto"/>
            </w:tcBorders>
          </w:tcPr>
          <w:p w14:paraId="0F994CB7" w14:textId="77777777" w:rsidR="0062414B" w:rsidRPr="00B60022" w:rsidRDefault="0062414B" w:rsidP="0062414B">
            <w:pPr>
              <w:rPr>
                <w:rFonts w:eastAsia="Calibri"/>
                <w:highlight w:val="green"/>
              </w:rPr>
            </w:pPr>
            <w:r w:rsidRPr="005063FC">
              <w:t>-</w:t>
            </w:r>
          </w:p>
        </w:tc>
        <w:tc>
          <w:tcPr>
            <w:tcW w:w="1676" w:type="dxa"/>
            <w:tcBorders>
              <w:top w:val="single" w:sz="4" w:space="0" w:color="auto"/>
              <w:left w:val="single" w:sz="4" w:space="0" w:color="auto"/>
              <w:bottom w:val="single" w:sz="4" w:space="0" w:color="auto"/>
              <w:right w:val="single" w:sz="4" w:space="0" w:color="auto"/>
            </w:tcBorders>
          </w:tcPr>
          <w:p w14:paraId="0720D2F7" w14:textId="77777777" w:rsidR="0062414B" w:rsidRPr="00B60022" w:rsidRDefault="0062414B" w:rsidP="0062414B">
            <w:pPr>
              <w:rPr>
                <w:rFonts w:eastAsia="Calibri"/>
                <w:highlight w:val="green"/>
              </w:rPr>
            </w:pPr>
            <w:r w:rsidRPr="005063FC">
              <w:t>-</w:t>
            </w:r>
          </w:p>
        </w:tc>
      </w:tr>
      <w:tr w:rsidR="0062414B" w:rsidRPr="007736D8" w14:paraId="7007856E" w14:textId="77777777" w:rsidTr="0051067F">
        <w:trPr>
          <w:cantSplit/>
        </w:trPr>
        <w:tc>
          <w:tcPr>
            <w:tcW w:w="2055" w:type="dxa"/>
            <w:tcBorders>
              <w:top w:val="single" w:sz="4" w:space="0" w:color="auto"/>
              <w:left w:val="single" w:sz="4" w:space="0" w:color="auto"/>
              <w:bottom w:val="single" w:sz="4" w:space="0" w:color="auto"/>
              <w:right w:val="single" w:sz="4" w:space="0" w:color="auto"/>
            </w:tcBorders>
            <w:hideMark/>
          </w:tcPr>
          <w:p w14:paraId="5C87FDAB" w14:textId="77777777" w:rsidR="0062414B" w:rsidRDefault="0062414B" w:rsidP="0062414B">
            <w:pPr>
              <w:rPr>
                <w:rFonts w:eastAsia="Calibri"/>
              </w:rPr>
            </w:pPr>
            <w:r>
              <w:lastRenderedPageBreak/>
              <w:t>Composition of smoke — smoke generators</w:t>
            </w:r>
          </w:p>
        </w:tc>
        <w:tc>
          <w:tcPr>
            <w:tcW w:w="1559" w:type="dxa"/>
            <w:tcBorders>
              <w:top w:val="single" w:sz="4" w:space="0" w:color="auto"/>
              <w:left w:val="single" w:sz="4" w:space="0" w:color="auto"/>
              <w:bottom w:val="single" w:sz="4" w:space="0" w:color="auto"/>
              <w:right w:val="single" w:sz="4" w:space="0" w:color="auto"/>
            </w:tcBorders>
            <w:hideMark/>
          </w:tcPr>
          <w:p w14:paraId="681B7DA2" w14:textId="77777777" w:rsidR="0062414B" w:rsidRDefault="0062414B" w:rsidP="0062414B">
            <w:pPr>
              <w:rPr>
                <w:rFonts w:eastAsia="Calibri"/>
              </w:rPr>
            </w:pPr>
            <w:r>
              <w:t>Justification for non-submission of data</w:t>
            </w:r>
          </w:p>
        </w:tc>
        <w:tc>
          <w:tcPr>
            <w:tcW w:w="2693" w:type="dxa"/>
            <w:tcBorders>
              <w:top w:val="single" w:sz="4" w:space="0" w:color="auto"/>
              <w:left w:val="single" w:sz="4" w:space="0" w:color="auto"/>
              <w:bottom w:val="single" w:sz="4" w:space="0" w:color="auto"/>
              <w:right w:val="single" w:sz="4" w:space="0" w:color="auto"/>
            </w:tcBorders>
            <w:hideMark/>
          </w:tcPr>
          <w:p w14:paraId="01AF9B01" w14:textId="77777777" w:rsidR="0062414B" w:rsidRDefault="0062414B" w:rsidP="0062414B">
            <w:pPr>
              <w:rPr>
                <w:rFonts w:eastAsia="Calibri"/>
              </w:rPr>
            </w:pPr>
            <w:r w:rsidRPr="00122936">
              <w:t>-</w:t>
            </w:r>
          </w:p>
        </w:tc>
        <w:tc>
          <w:tcPr>
            <w:tcW w:w="4395" w:type="dxa"/>
            <w:tcBorders>
              <w:top w:val="single" w:sz="4" w:space="0" w:color="auto"/>
              <w:left w:val="single" w:sz="4" w:space="0" w:color="auto"/>
              <w:bottom w:val="single" w:sz="4" w:space="0" w:color="auto"/>
              <w:right w:val="single" w:sz="4" w:space="0" w:color="auto"/>
            </w:tcBorders>
            <w:hideMark/>
          </w:tcPr>
          <w:p w14:paraId="48DA1F19" w14:textId="77777777" w:rsidR="0062414B" w:rsidRDefault="0062414B" w:rsidP="0062414B">
            <w:pPr>
              <w:rPr>
                <w:rFonts w:eastAsia="Calibri"/>
              </w:rPr>
            </w:pPr>
            <w:r w:rsidRPr="005063FC">
              <w:t>The study does not need to be conducted because the formulation is a ready-to-use microgranules</w:t>
            </w:r>
          </w:p>
        </w:tc>
        <w:tc>
          <w:tcPr>
            <w:tcW w:w="708" w:type="dxa"/>
            <w:tcBorders>
              <w:top w:val="single" w:sz="4" w:space="0" w:color="auto"/>
              <w:left w:val="single" w:sz="4" w:space="0" w:color="auto"/>
              <w:bottom w:val="single" w:sz="4" w:space="0" w:color="auto"/>
              <w:right w:val="single" w:sz="4" w:space="0" w:color="auto"/>
            </w:tcBorders>
          </w:tcPr>
          <w:p w14:paraId="72E7E297" w14:textId="77777777" w:rsidR="0062414B" w:rsidRPr="00B60022" w:rsidRDefault="0062414B" w:rsidP="0062414B">
            <w:pPr>
              <w:jc w:val="center"/>
              <w:rPr>
                <w:rFonts w:eastAsia="Calibri"/>
                <w:highlight w:val="green"/>
              </w:rPr>
            </w:pPr>
            <w:r w:rsidRPr="005063FC">
              <w:t>-</w:t>
            </w:r>
          </w:p>
        </w:tc>
        <w:tc>
          <w:tcPr>
            <w:tcW w:w="1585" w:type="dxa"/>
            <w:tcBorders>
              <w:top w:val="single" w:sz="4" w:space="0" w:color="auto"/>
              <w:left w:val="single" w:sz="4" w:space="0" w:color="auto"/>
              <w:bottom w:val="single" w:sz="4" w:space="0" w:color="auto"/>
              <w:right w:val="single" w:sz="4" w:space="0" w:color="auto"/>
            </w:tcBorders>
          </w:tcPr>
          <w:p w14:paraId="44ECA9E6" w14:textId="77777777" w:rsidR="0062414B" w:rsidRPr="00B60022" w:rsidRDefault="0062414B" w:rsidP="0062414B">
            <w:pPr>
              <w:rPr>
                <w:rFonts w:eastAsia="Calibri"/>
                <w:highlight w:val="green"/>
              </w:rPr>
            </w:pPr>
            <w:r w:rsidRPr="005063FC">
              <w:t>-</w:t>
            </w:r>
          </w:p>
        </w:tc>
        <w:tc>
          <w:tcPr>
            <w:tcW w:w="1676" w:type="dxa"/>
            <w:tcBorders>
              <w:top w:val="single" w:sz="4" w:space="0" w:color="auto"/>
              <w:left w:val="single" w:sz="4" w:space="0" w:color="auto"/>
              <w:bottom w:val="single" w:sz="4" w:space="0" w:color="auto"/>
              <w:right w:val="single" w:sz="4" w:space="0" w:color="auto"/>
            </w:tcBorders>
          </w:tcPr>
          <w:p w14:paraId="463EBDE3" w14:textId="77777777" w:rsidR="0062414B" w:rsidRPr="00B60022" w:rsidRDefault="0062414B" w:rsidP="0062414B">
            <w:pPr>
              <w:rPr>
                <w:rFonts w:eastAsia="Calibri"/>
                <w:highlight w:val="green"/>
              </w:rPr>
            </w:pPr>
            <w:r w:rsidRPr="005063FC">
              <w:t>-</w:t>
            </w:r>
          </w:p>
        </w:tc>
      </w:tr>
      <w:tr w:rsidR="0062414B" w:rsidRPr="007736D8" w14:paraId="1B773E99" w14:textId="77777777" w:rsidTr="0051067F">
        <w:trPr>
          <w:cantSplit/>
        </w:trPr>
        <w:tc>
          <w:tcPr>
            <w:tcW w:w="2055" w:type="dxa"/>
            <w:tcBorders>
              <w:top w:val="single" w:sz="4" w:space="0" w:color="auto"/>
              <w:left w:val="single" w:sz="4" w:space="0" w:color="auto"/>
              <w:bottom w:val="single" w:sz="4" w:space="0" w:color="auto"/>
              <w:right w:val="single" w:sz="4" w:space="0" w:color="auto"/>
            </w:tcBorders>
            <w:hideMark/>
          </w:tcPr>
          <w:p w14:paraId="6B96B03D" w14:textId="77777777" w:rsidR="0062414B" w:rsidRDefault="0062414B" w:rsidP="0062414B">
            <w:pPr>
              <w:rPr>
                <w:rFonts w:eastAsia="Calibri"/>
              </w:rPr>
            </w:pPr>
            <w:r>
              <w:t>Spraying pattern — aerosols</w:t>
            </w:r>
          </w:p>
        </w:tc>
        <w:tc>
          <w:tcPr>
            <w:tcW w:w="1559" w:type="dxa"/>
            <w:tcBorders>
              <w:top w:val="single" w:sz="4" w:space="0" w:color="auto"/>
              <w:left w:val="single" w:sz="4" w:space="0" w:color="auto"/>
              <w:bottom w:val="single" w:sz="4" w:space="0" w:color="auto"/>
              <w:right w:val="single" w:sz="4" w:space="0" w:color="auto"/>
            </w:tcBorders>
            <w:hideMark/>
          </w:tcPr>
          <w:p w14:paraId="0EF407ED" w14:textId="77777777" w:rsidR="0062414B" w:rsidRDefault="0062414B" w:rsidP="0062414B">
            <w:pPr>
              <w:rPr>
                <w:rFonts w:eastAsia="Calibri"/>
              </w:rPr>
            </w:pPr>
            <w:r>
              <w:t>Justification for non-submission of data</w:t>
            </w:r>
          </w:p>
        </w:tc>
        <w:tc>
          <w:tcPr>
            <w:tcW w:w="2693" w:type="dxa"/>
            <w:tcBorders>
              <w:top w:val="single" w:sz="4" w:space="0" w:color="auto"/>
              <w:left w:val="single" w:sz="4" w:space="0" w:color="auto"/>
              <w:bottom w:val="single" w:sz="4" w:space="0" w:color="auto"/>
              <w:right w:val="single" w:sz="4" w:space="0" w:color="auto"/>
            </w:tcBorders>
            <w:hideMark/>
          </w:tcPr>
          <w:p w14:paraId="42E0DB00" w14:textId="77777777" w:rsidR="0062414B" w:rsidRDefault="0062414B" w:rsidP="0062414B">
            <w:pPr>
              <w:rPr>
                <w:rFonts w:eastAsia="Calibri"/>
              </w:rPr>
            </w:pPr>
            <w:r w:rsidRPr="00122936">
              <w:t>-</w:t>
            </w:r>
          </w:p>
        </w:tc>
        <w:tc>
          <w:tcPr>
            <w:tcW w:w="4395" w:type="dxa"/>
            <w:tcBorders>
              <w:top w:val="single" w:sz="4" w:space="0" w:color="auto"/>
              <w:left w:val="single" w:sz="4" w:space="0" w:color="auto"/>
              <w:bottom w:val="single" w:sz="4" w:space="0" w:color="auto"/>
              <w:right w:val="single" w:sz="4" w:space="0" w:color="auto"/>
            </w:tcBorders>
            <w:hideMark/>
          </w:tcPr>
          <w:p w14:paraId="473E68EA" w14:textId="77777777" w:rsidR="0062414B" w:rsidRDefault="0062414B" w:rsidP="0062414B">
            <w:pPr>
              <w:rPr>
                <w:rFonts w:eastAsia="Calibri"/>
              </w:rPr>
            </w:pPr>
            <w:r w:rsidRPr="005063FC">
              <w:t>The study does not need to be conducted because the formulation is a ready-to-use microgranules</w:t>
            </w:r>
          </w:p>
        </w:tc>
        <w:tc>
          <w:tcPr>
            <w:tcW w:w="708" w:type="dxa"/>
            <w:tcBorders>
              <w:top w:val="single" w:sz="4" w:space="0" w:color="auto"/>
              <w:left w:val="single" w:sz="4" w:space="0" w:color="auto"/>
              <w:bottom w:val="single" w:sz="4" w:space="0" w:color="auto"/>
              <w:right w:val="single" w:sz="4" w:space="0" w:color="auto"/>
            </w:tcBorders>
          </w:tcPr>
          <w:p w14:paraId="404BB1A6" w14:textId="77777777" w:rsidR="0062414B" w:rsidRPr="00B60022" w:rsidRDefault="0062414B" w:rsidP="0062414B">
            <w:pPr>
              <w:jc w:val="center"/>
              <w:rPr>
                <w:rFonts w:eastAsia="Calibri"/>
                <w:highlight w:val="green"/>
              </w:rPr>
            </w:pPr>
            <w:r w:rsidRPr="005063FC">
              <w:t>-</w:t>
            </w:r>
          </w:p>
        </w:tc>
        <w:tc>
          <w:tcPr>
            <w:tcW w:w="1585" w:type="dxa"/>
            <w:tcBorders>
              <w:top w:val="single" w:sz="4" w:space="0" w:color="auto"/>
              <w:left w:val="single" w:sz="4" w:space="0" w:color="auto"/>
              <w:bottom w:val="single" w:sz="4" w:space="0" w:color="auto"/>
              <w:right w:val="single" w:sz="4" w:space="0" w:color="auto"/>
            </w:tcBorders>
          </w:tcPr>
          <w:p w14:paraId="32EB0293" w14:textId="77777777" w:rsidR="0062414B" w:rsidRPr="00B60022" w:rsidRDefault="0062414B" w:rsidP="0062414B">
            <w:pPr>
              <w:rPr>
                <w:rFonts w:eastAsia="Calibri"/>
                <w:highlight w:val="green"/>
              </w:rPr>
            </w:pPr>
            <w:r w:rsidRPr="005063FC">
              <w:t>-</w:t>
            </w:r>
          </w:p>
        </w:tc>
        <w:tc>
          <w:tcPr>
            <w:tcW w:w="1676" w:type="dxa"/>
            <w:tcBorders>
              <w:top w:val="single" w:sz="4" w:space="0" w:color="auto"/>
              <w:left w:val="single" w:sz="4" w:space="0" w:color="auto"/>
              <w:bottom w:val="single" w:sz="4" w:space="0" w:color="auto"/>
              <w:right w:val="single" w:sz="4" w:space="0" w:color="auto"/>
            </w:tcBorders>
          </w:tcPr>
          <w:p w14:paraId="7CCE9000" w14:textId="77777777" w:rsidR="0062414B" w:rsidRPr="00B60022" w:rsidRDefault="0062414B" w:rsidP="0062414B">
            <w:pPr>
              <w:rPr>
                <w:rFonts w:eastAsia="Calibri"/>
                <w:highlight w:val="green"/>
              </w:rPr>
            </w:pPr>
            <w:r w:rsidRPr="005063FC">
              <w:t>-</w:t>
            </w:r>
          </w:p>
        </w:tc>
      </w:tr>
      <w:tr w:rsidR="0062414B" w:rsidRPr="007736D8" w14:paraId="1ED38C88" w14:textId="77777777" w:rsidTr="0051067F">
        <w:trPr>
          <w:cantSplit/>
        </w:trPr>
        <w:tc>
          <w:tcPr>
            <w:tcW w:w="2055" w:type="dxa"/>
            <w:tcBorders>
              <w:top w:val="single" w:sz="4" w:space="0" w:color="auto"/>
              <w:left w:val="single" w:sz="4" w:space="0" w:color="auto"/>
              <w:bottom w:val="single" w:sz="4" w:space="0" w:color="auto"/>
              <w:right w:val="single" w:sz="4" w:space="0" w:color="auto"/>
            </w:tcBorders>
            <w:hideMark/>
          </w:tcPr>
          <w:p w14:paraId="48A92AF4" w14:textId="77777777" w:rsidR="0062414B" w:rsidRDefault="0062414B" w:rsidP="0062414B">
            <w:pPr>
              <w:rPr>
                <w:rFonts w:eastAsia="Calibri"/>
              </w:rPr>
            </w:pPr>
            <w:r>
              <w:t>Physical compatibility</w:t>
            </w:r>
          </w:p>
        </w:tc>
        <w:tc>
          <w:tcPr>
            <w:tcW w:w="1559" w:type="dxa"/>
            <w:tcBorders>
              <w:top w:val="single" w:sz="4" w:space="0" w:color="auto"/>
              <w:left w:val="single" w:sz="4" w:space="0" w:color="auto"/>
              <w:bottom w:val="single" w:sz="4" w:space="0" w:color="auto"/>
              <w:right w:val="single" w:sz="4" w:space="0" w:color="auto"/>
            </w:tcBorders>
            <w:hideMark/>
          </w:tcPr>
          <w:p w14:paraId="1CE1B566" w14:textId="77777777" w:rsidR="0062414B" w:rsidRDefault="0062414B" w:rsidP="0062414B">
            <w:pPr>
              <w:rPr>
                <w:rFonts w:eastAsia="Calibri"/>
              </w:rPr>
            </w:pPr>
            <w:r>
              <w:t>Justification for non-submission of data</w:t>
            </w:r>
          </w:p>
        </w:tc>
        <w:tc>
          <w:tcPr>
            <w:tcW w:w="2693" w:type="dxa"/>
            <w:tcBorders>
              <w:top w:val="single" w:sz="4" w:space="0" w:color="auto"/>
              <w:left w:val="single" w:sz="4" w:space="0" w:color="auto"/>
              <w:bottom w:val="single" w:sz="4" w:space="0" w:color="auto"/>
              <w:right w:val="single" w:sz="4" w:space="0" w:color="auto"/>
            </w:tcBorders>
            <w:hideMark/>
          </w:tcPr>
          <w:p w14:paraId="19F8CCF8" w14:textId="77777777" w:rsidR="0062414B" w:rsidRDefault="0062414B" w:rsidP="0062414B">
            <w:pPr>
              <w:rPr>
                <w:rFonts w:eastAsia="Calibri"/>
              </w:rPr>
            </w:pPr>
            <w:r w:rsidRPr="00122936">
              <w:t>-</w:t>
            </w:r>
          </w:p>
        </w:tc>
        <w:tc>
          <w:tcPr>
            <w:tcW w:w="4395" w:type="dxa"/>
            <w:tcBorders>
              <w:top w:val="single" w:sz="4" w:space="0" w:color="auto"/>
              <w:left w:val="single" w:sz="4" w:space="0" w:color="auto"/>
              <w:bottom w:val="single" w:sz="4" w:space="0" w:color="auto"/>
              <w:right w:val="single" w:sz="4" w:space="0" w:color="auto"/>
            </w:tcBorders>
            <w:hideMark/>
          </w:tcPr>
          <w:p w14:paraId="78DC016F" w14:textId="77777777" w:rsidR="0062414B" w:rsidRDefault="0062414B" w:rsidP="0062414B">
            <w:pPr>
              <w:rPr>
                <w:rFonts w:eastAsia="Calibri"/>
              </w:rPr>
            </w:pPr>
            <w:r w:rsidRPr="005063FC">
              <w:t>The formulation is not expected to be used with other product, thus the test is not required.</w:t>
            </w:r>
          </w:p>
        </w:tc>
        <w:tc>
          <w:tcPr>
            <w:tcW w:w="708" w:type="dxa"/>
            <w:tcBorders>
              <w:top w:val="single" w:sz="4" w:space="0" w:color="auto"/>
              <w:left w:val="single" w:sz="4" w:space="0" w:color="auto"/>
              <w:bottom w:val="single" w:sz="4" w:space="0" w:color="auto"/>
              <w:right w:val="single" w:sz="4" w:space="0" w:color="auto"/>
            </w:tcBorders>
          </w:tcPr>
          <w:p w14:paraId="2B2FFA22" w14:textId="77777777" w:rsidR="0062414B" w:rsidRPr="00B60022" w:rsidRDefault="0062414B" w:rsidP="0062414B">
            <w:pPr>
              <w:jc w:val="center"/>
              <w:rPr>
                <w:rFonts w:eastAsia="Calibri"/>
                <w:highlight w:val="green"/>
              </w:rPr>
            </w:pPr>
            <w:r w:rsidRPr="005063FC">
              <w:t>-</w:t>
            </w:r>
          </w:p>
        </w:tc>
        <w:tc>
          <w:tcPr>
            <w:tcW w:w="1585" w:type="dxa"/>
            <w:tcBorders>
              <w:top w:val="single" w:sz="4" w:space="0" w:color="auto"/>
              <w:left w:val="single" w:sz="4" w:space="0" w:color="auto"/>
              <w:bottom w:val="single" w:sz="4" w:space="0" w:color="auto"/>
              <w:right w:val="single" w:sz="4" w:space="0" w:color="auto"/>
            </w:tcBorders>
          </w:tcPr>
          <w:p w14:paraId="6A9BB919" w14:textId="77777777" w:rsidR="0062414B" w:rsidRPr="00B60022" w:rsidRDefault="0062414B" w:rsidP="0062414B">
            <w:pPr>
              <w:rPr>
                <w:rFonts w:eastAsia="Calibri"/>
                <w:highlight w:val="green"/>
              </w:rPr>
            </w:pPr>
            <w:r w:rsidRPr="005063FC">
              <w:t>-</w:t>
            </w:r>
          </w:p>
        </w:tc>
        <w:tc>
          <w:tcPr>
            <w:tcW w:w="1676" w:type="dxa"/>
            <w:tcBorders>
              <w:top w:val="single" w:sz="4" w:space="0" w:color="auto"/>
              <w:left w:val="single" w:sz="4" w:space="0" w:color="auto"/>
              <w:bottom w:val="single" w:sz="4" w:space="0" w:color="auto"/>
              <w:right w:val="single" w:sz="4" w:space="0" w:color="auto"/>
            </w:tcBorders>
          </w:tcPr>
          <w:p w14:paraId="7318F09C" w14:textId="77777777" w:rsidR="0062414B" w:rsidRPr="00B60022" w:rsidRDefault="0062414B" w:rsidP="0062414B">
            <w:pPr>
              <w:rPr>
                <w:rFonts w:eastAsia="Calibri"/>
                <w:highlight w:val="green"/>
              </w:rPr>
            </w:pPr>
            <w:r w:rsidRPr="005063FC">
              <w:t>-</w:t>
            </w:r>
          </w:p>
        </w:tc>
      </w:tr>
      <w:tr w:rsidR="0062414B" w:rsidRPr="007736D8" w14:paraId="057FE7D8" w14:textId="77777777" w:rsidTr="0051067F">
        <w:trPr>
          <w:cantSplit/>
        </w:trPr>
        <w:tc>
          <w:tcPr>
            <w:tcW w:w="2055" w:type="dxa"/>
            <w:tcBorders>
              <w:top w:val="single" w:sz="4" w:space="0" w:color="auto"/>
              <w:left w:val="single" w:sz="4" w:space="0" w:color="auto"/>
              <w:bottom w:val="single" w:sz="4" w:space="0" w:color="auto"/>
              <w:right w:val="single" w:sz="4" w:space="0" w:color="auto"/>
            </w:tcBorders>
            <w:hideMark/>
          </w:tcPr>
          <w:p w14:paraId="34C2FAA0" w14:textId="77777777" w:rsidR="0062414B" w:rsidRDefault="0062414B" w:rsidP="0062414B">
            <w:pPr>
              <w:rPr>
                <w:rFonts w:eastAsia="Calibri"/>
              </w:rPr>
            </w:pPr>
            <w:r>
              <w:t>Chemical compatibility</w:t>
            </w:r>
          </w:p>
        </w:tc>
        <w:tc>
          <w:tcPr>
            <w:tcW w:w="1559" w:type="dxa"/>
            <w:tcBorders>
              <w:top w:val="single" w:sz="4" w:space="0" w:color="auto"/>
              <w:left w:val="single" w:sz="4" w:space="0" w:color="auto"/>
              <w:bottom w:val="single" w:sz="4" w:space="0" w:color="auto"/>
              <w:right w:val="single" w:sz="4" w:space="0" w:color="auto"/>
            </w:tcBorders>
            <w:hideMark/>
          </w:tcPr>
          <w:p w14:paraId="37158EF6" w14:textId="77777777" w:rsidR="0062414B" w:rsidRDefault="0062414B" w:rsidP="0062414B">
            <w:pPr>
              <w:rPr>
                <w:rFonts w:eastAsia="Calibri"/>
              </w:rPr>
            </w:pPr>
            <w:r>
              <w:t>Justification for non-submission of data</w:t>
            </w:r>
          </w:p>
        </w:tc>
        <w:tc>
          <w:tcPr>
            <w:tcW w:w="2693" w:type="dxa"/>
            <w:tcBorders>
              <w:top w:val="single" w:sz="4" w:space="0" w:color="auto"/>
              <w:left w:val="single" w:sz="4" w:space="0" w:color="auto"/>
              <w:bottom w:val="single" w:sz="4" w:space="0" w:color="auto"/>
              <w:right w:val="single" w:sz="4" w:space="0" w:color="auto"/>
            </w:tcBorders>
            <w:hideMark/>
          </w:tcPr>
          <w:p w14:paraId="511A4E1B" w14:textId="77777777" w:rsidR="0062414B" w:rsidRDefault="0062414B" w:rsidP="0062414B">
            <w:pPr>
              <w:rPr>
                <w:rFonts w:eastAsia="Calibri"/>
              </w:rPr>
            </w:pPr>
            <w:r w:rsidRPr="00122936">
              <w:t>-</w:t>
            </w:r>
          </w:p>
        </w:tc>
        <w:tc>
          <w:tcPr>
            <w:tcW w:w="4395" w:type="dxa"/>
            <w:tcBorders>
              <w:top w:val="single" w:sz="4" w:space="0" w:color="auto"/>
              <w:left w:val="single" w:sz="4" w:space="0" w:color="auto"/>
              <w:bottom w:val="single" w:sz="4" w:space="0" w:color="auto"/>
              <w:right w:val="single" w:sz="4" w:space="0" w:color="auto"/>
            </w:tcBorders>
            <w:hideMark/>
          </w:tcPr>
          <w:p w14:paraId="79333A5F" w14:textId="77777777" w:rsidR="0062414B" w:rsidRDefault="0062414B" w:rsidP="0062414B">
            <w:pPr>
              <w:rPr>
                <w:rFonts w:eastAsia="Calibri"/>
              </w:rPr>
            </w:pPr>
            <w:r w:rsidRPr="005063FC">
              <w:t>The formulation is not expected to be used with other product, thus the test is not required.</w:t>
            </w:r>
          </w:p>
        </w:tc>
        <w:tc>
          <w:tcPr>
            <w:tcW w:w="708" w:type="dxa"/>
            <w:tcBorders>
              <w:top w:val="single" w:sz="4" w:space="0" w:color="auto"/>
              <w:left w:val="single" w:sz="4" w:space="0" w:color="auto"/>
              <w:bottom w:val="single" w:sz="4" w:space="0" w:color="auto"/>
              <w:right w:val="single" w:sz="4" w:space="0" w:color="auto"/>
            </w:tcBorders>
          </w:tcPr>
          <w:p w14:paraId="3D53432D" w14:textId="77777777" w:rsidR="0062414B" w:rsidRPr="00B60022" w:rsidRDefault="0062414B" w:rsidP="0062414B">
            <w:pPr>
              <w:jc w:val="center"/>
              <w:rPr>
                <w:rFonts w:eastAsia="Calibri"/>
                <w:highlight w:val="green"/>
              </w:rPr>
            </w:pPr>
            <w:r w:rsidRPr="005063FC">
              <w:t>-</w:t>
            </w:r>
          </w:p>
        </w:tc>
        <w:tc>
          <w:tcPr>
            <w:tcW w:w="1585" w:type="dxa"/>
            <w:tcBorders>
              <w:top w:val="single" w:sz="4" w:space="0" w:color="auto"/>
              <w:left w:val="single" w:sz="4" w:space="0" w:color="auto"/>
              <w:bottom w:val="single" w:sz="4" w:space="0" w:color="auto"/>
              <w:right w:val="single" w:sz="4" w:space="0" w:color="auto"/>
            </w:tcBorders>
          </w:tcPr>
          <w:p w14:paraId="3E44E825" w14:textId="77777777" w:rsidR="0062414B" w:rsidRPr="00B60022" w:rsidRDefault="0062414B" w:rsidP="0062414B">
            <w:pPr>
              <w:rPr>
                <w:rFonts w:eastAsia="Calibri"/>
                <w:highlight w:val="green"/>
              </w:rPr>
            </w:pPr>
            <w:r w:rsidRPr="005063FC">
              <w:t>-</w:t>
            </w:r>
          </w:p>
        </w:tc>
        <w:tc>
          <w:tcPr>
            <w:tcW w:w="1676" w:type="dxa"/>
            <w:tcBorders>
              <w:top w:val="single" w:sz="4" w:space="0" w:color="auto"/>
              <w:left w:val="single" w:sz="4" w:space="0" w:color="auto"/>
              <w:bottom w:val="single" w:sz="4" w:space="0" w:color="auto"/>
              <w:right w:val="single" w:sz="4" w:space="0" w:color="auto"/>
            </w:tcBorders>
          </w:tcPr>
          <w:p w14:paraId="748AA243" w14:textId="77777777" w:rsidR="0062414B" w:rsidRPr="00B60022" w:rsidRDefault="0062414B" w:rsidP="0062414B">
            <w:pPr>
              <w:rPr>
                <w:rFonts w:eastAsia="Calibri"/>
                <w:highlight w:val="green"/>
              </w:rPr>
            </w:pPr>
            <w:r w:rsidRPr="005063FC">
              <w:t>-</w:t>
            </w:r>
          </w:p>
        </w:tc>
      </w:tr>
      <w:tr w:rsidR="0062414B" w:rsidRPr="007736D8" w14:paraId="10AEB39D" w14:textId="77777777" w:rsidTr="0051067F">
        <w:trPr>
          <w:cantSplit/>
        </w:trPr>
        <w:tc>
          <w:tcPr>
            <w:tcW w:w="2055" w:type="dxa"/>
            <w:tcBorders>
              <w:top w:val="single" w:sz="4" w:space="0" w:color="auto"/>
              <w:left w:val="single" w:sz="4" w:space="0" w:color="auto"/>
              <w:bottom w:val="single" w:sz="4" w:space="0" w:color="auto"/>
              <w:right w:val="single" w:sz="4" w:space="0" w:color="auto"/>
            </w:tcBorders>
            <w:hideMark/>
          </w:tcPr>
          <w:p w14:paraId="16EDF48E" w14:textId="77777777" w:rsidR="0062414B" w:rsidRDefault="0062414B" w:rsidP="0062414B">
            <w:pPr>
              <w:rPr>
                <w:rFonts w:eastAsia="Calibri"/>
              </w:rPr>
            </w:pPr>
            <w:r>
              <w:t>Degree of dissolution and dilution stability</w:t>
            </w:r>
          </w:p>
        </w:tc>
        <w:tc>
          <w:tcPr>
            <w:tcW w:w="1559" w:type="dxa"/>
            <w:tcBorders>
              <w:top w:val="single" w:sz="4" w:space="0" w:color="auto"/>
              <w:left w:val="single" w:sz="4" w:space="0" w:color="auto"/>
              <w:bottom w:val="single" w:sz="4" w:space="0" w:color="auto"/>
              <w:right w:val="single" w:sz="4" w:space="0" w:color="auto"/>
            </w:tcBorders>
            <w:hideMark/>
          </w:tcPr>
          <w:p w14:paraId="41CBB012" w14:textId="77777777" w:rsidR="0062414B" w:rsidRDefault="0062414B" w:rsidP="0062414B">
            <w:pPr>
              <w:rPr>
                <w:rFonts w:eastAsia="Calibri"/>
              </w:rPr>
            </w:pPr>
            <w:r>
              <w:t>Justification for non-submission of data</w:t>
            </w:r>
          </w:p>
        </w:tc>
        <w:tc>
          <w:tcPr>
            <w:tcW w:w="2693" w:type="dxa"/>
            <w:tcBorders>
              <w:top w:val="single" w:sz="4" w:space="0" w:color="auto"/>
              <w:left w:val="single" w:sz="4" w:space="0" w:color="auto"/>
              <w:bottom w:val="single" w:sz="4" w:space="0" w:color="auto"/>
              <w:right w:val="single" w:sz="4" w:space="0" w:color="auto"/>
            </w:tcBorders>
            <w:hideMark/>
          </w:tcPr>
          <w:p w14:paraId="3E2E7D21" w14:textId="77777777" w:rsidR="0062414B" w:rsidRDefault="0062414B" w:rsidP="0062414B">
            <w:pPr>
              <w:rPr>
                <w:rFonts w:eastAsia="Calibri"/>
              </w:rPr>
            </w:pPr>
            <w:r w:rsidRPr="00122936">
              <w:t>-</w:t>
            </w:r>
          </w:p>
        </w:tc>
        <w:tc>
          <w:tcPr>
            <w:tcW w:w="4395" w:type="dxa"/>
            <w:tcBorders>
              <w:top w:val="single" w:sz="4" w:space="0" w:color="auto"/>
              <w:left w:val="single" w:sz="4" w:space="0" w:color="auto"/>
              <w:bottom w:val="single" w:sz="4" w:space="0" w:color="auto"/>
              <w:right w:val="single" w:sz="4" w:space="0" w:color="auto"/>
            </w:tcBorders>
            <w:hideMark/>
          </w:tcPr>
          <w:p w14:paraId="1883259F" w14:textId="77777777" w:rsidR="0062414B" w:rsidRDefault="0062414B" w:rsidP="0062414B">
            <w:pPr>
              <w:rPr>
                <w:rFonts w:eastAsia="Calibri"/>
              </w:rPr>
            </w:pPr>
            <w:r w:rsidRPr="005063FC">
              <w:t>The study does not need to be conducted because the formulation is a ready-to-use microgranules</w:t>
            </w:r>
          </w:p>
        </w:tc>
        <w:tc>
          <w:tcPr>
            <w:tcW w:w="708" w:type="dxa"/>
            <w:tcBorders>
              <w:top w:val="single" w:sz="4" w:space="0" w:color="auto"/>
              <w:left w:val="single" w:sz="4" w:space="0" w:color="auto"/>
              <w:bottom w:val="single" w:sz="4" w:space="0" w:color="auto"/>
              <w:right w:val="single" w:sz="4" w:space="0" w:color="auto"/>
            </w:tcBorders>
          </w:tcPr>
          <w:p w14:paraId="7A46F4F0" w14:textId="77777777" w:rsidR="0062414B" w:rsidRPr="00B60022" w:rsidRDefault="0062414B" w:rsidP="0062414B">
            <w:pPr>
              <w:jc w:val="center"/>
              <w:rPr>
                <w:rFonts w:eastAsia="Calibri"/>
                <w:highlight w:val="green"/>
              </w:rPr>
            </w:pPr>
            <w:r w:rsidRPr="005063FC">
              <w:t>-</w:t>
            </w:r>
          </w:p>
        </w:tc>
        <w:tc>
          <w:tcPr>
            <w:tcW w:w="1585" w:type="dxa"/>
            <w:tcBorders>
              <w:top w:val="single" w:sz="4" w:space="0" w:color="auto"/>
              <w:left w:val="single" w:sz="4" w:space="0" w:color="auto"/>
              <w:bottom w:val="single" w:sz="4" w:space="0" w:color="auto"/>
              <w:right w:val="single" w:sz="4" w:space="0" w:color="auto"/>
            </w:tcBorders>
          </w:tcPr>
          <w:p w14:paraId="0F2F9387" w14:textId="77777777" w:rsidR="0062414B" w:rsidRPr="00B60022" w:rsidRDefault="0062414B" w:rsidP="0062414B">
            <w:pPr>
              <w:rPr>
                <w:rFonts w:eastAsia="Calibri"/>
                <w:highlight w:val="green"/>
              </w:rPr>
            </w:pPr>
            <w:r w:rsidRPr="005063FC">
              <w:t>-</w:t>
            </w:r>
          </w:p>
        </w:tc>
        <w:tc>
          <w:tcPr>
            <w:tcW w:w="1676" w:type="dxa"/>
            <w:tcBorders>
              <w:top w:val="single" w:sz="4" w:space="0" w:color="auto"/>
              <w:left w:val="single" w:sz="4" w:space="0" w:color="auto"/>
              <w:bottom w:val="single" w:sz="4" w:space="0" w:color="auto"/>
              <w:right w:val="single" w:sz="4" w:space="0" w:color="auto"/>
            </w:tcBorders>
          </w:tcPr>
          <w:p w14:paraId="2F3B4ABB" w14:textId="77777777" w:rsidR="0062414B" w:rsidRPr="00B60022" w:rsidRDefault="0062414B" w:rsidP="0062414B">
            <w:pPr>
              <w:rPr>
                <w:rFonts w:eastAsia="Calibri"/>
                <w:highlight w:val="green"/>
              </w:rPr>
            </w:pPr>
            <w:r w:rsidRPr="005063FC">
              <w:t>-</w:t>
            </w:r>
          </w:p>
        </w:tc>
      </w:tr>
      <w:tr w:rsidR="0062414B" w14:paraId="4152E187" w14:textId="77777777" w:rsidTr="0051067F">
        <w:trPr>
          <w:cantSplit/>
        </w:trPr>
        <w:tc>
          <w:tcPr>
            <w:tcW w:w="2055" w:type="dxa"/>
            <w:tcBorders>
              <w:top w:val="single" w:sz="4" w:space="0" w:color="auto"/>
              <w:left w:val="single" w:sz="4" w:space="0" w:color="auto"/>
              <w:bottom w:val="single" w:sz="4" w:space="0" w:color="auto"/>
              <w:right w:val="single" w:sz="4" w:space="0" w:color="auto"/>
            </w:tcBorders>
            <w:hideMark/>
          </w:tcPr>
          <w:p w14:paraId="192D530C" w14:textId="77777777" w:rsidR="0062414B" w:rsidRDefault="0062414B" w:rsidP="0062414B">
            <w:pPr>
              <w:rPr>
                <w:rFonts w:eastAsia="Calibri"/>
              </w:rPr>
            </w:pPr>
            <w:r>
              <w:t>Surface tension</w:t>
            </w:r>
          </w:p>
        </w:tc>
        <w:tc>
          <w:tcPr>
            <w:tcW w:w="1559" w:type="dxa"/>
            <w:tcBorders>
              <w:top w:val="single" w:sz="4" w:space="0" w:color="auto"/>
              <w:left w:val="single" w:sz="4" w:space="0" w:color="auto"/>
              <w:bottom w:val="single" w:sz="4" w:space="0" w:color="auto"/>
              <w:right w:val="single" w:sz="4" w:space="0" w:color="auto"/>
            </w:tcBorders>
            <w:hideMark/>
          </w:tcPr>
          <w:p w14:paraId="7AD7B1FF" w14:textId="77777777" w:rsidR="0062414B" w:rsidRDefault="0062414B" w:rsidP="0062414B">
            <w:pPr>
              <w:rPr>
                <w:rFonts w:eastAsia="Calibri"/>
              </w:rPr>
            </w:pPr>
            <w:r>
              <w:t>Justification for non-submission of data</w:t>
            </w:r>
          </w:p>
        </w:tc>
        <w:tc>
          <w:tcPr>
            <w:tcW w:w="2693" w:type="dxa"/>
            <w:tcBorders>
              <w:top w:val="single" w:sz="4" w:space="0" w:color="auto"/>
              <w:left w:val="single" w:sz="4" w:space="0" w:color="auto"/>
              <w:bottom w:val="single" w:sz="4" w:space="0" w:color="auto"/>
              <w:right w:val="single" w:sz="4" w:space="0" w:color="auto"/>
            </w:tcBorders>
            <w:hideMark/>
          </w:tcPr>
          <w:p w14:paraId="3FD47E25" w14:textId="77777777" w:rsidR="0062414B" w:rsidRDefault="0062414B" w:rsidP="0062414B">
            <w:pPr>
              <w:rPr>
                <w:rFonts w:eastAsia="Calibri"/>
              </w:rPr>
            </w:pPr>
            <w:r w:rsidRPr="00122936">
              <w:t>-</w:t>
            </w:r>
          </w:p>
        </w:tc>
        <w:tc>
          <w:tcPr>
            <w:tcW w:w="4395" w:type="dxa"/>
            <w:tcBorders>
              <w:top w:val="single" w:sz="4" w:space="0" w:color="auto"/>
              <w:left w:val="single" w:sz="4" w:space="0" w:color="auto"/>
              <w:bottom w:val="single" w:sz="4" w:space="0" w:color="auto"/>
              <w:right w:val="single" w:sz="4" w:space="0" w:color="auto"/>
            </w:tcBorders>
            <w:hideMark/>
          </w:tcPr>
          <w:p w14:paraId="55F82AAE" w14:textId="77777777" w:rsidR="0062414B" w:rsidRDefault="0062414B" w:rsidP="0062414B">
            <w:pPr>
              <w:rPr>
                <w:rFonts w:eastAsia="Calibri"/>
              </w:rPr>
            </w:pPr>
            <w:r w:rsidRPr="005063FC">
              <w:t>The study does not need to be conducted because the formulation is a ready-to-use microgranules</w:t>
            </w:r>
          </w:p>
        </w:tc>
        <w:tc>
          <w:tcPr>
            <w:tcW w:w="708" w:type="dxa"/>
            <w:tcBorders>
              <w:top w:val="single" w:sz="4" w:space="0" w:color="auto"/>
              <w:left w:val="single" w:sz="4" w:space="0" w:color="auto"/>
              <w:bottom w:val="single" w:sz="4" w:space="0" w:color="auto"/>
              <w:right w:val="single" w:sz="4" w:space="0" w:color="auto"/>
            </w:tcBorders>
          </w:tcPr>
          <w:p w14:paraId="2C8A3BDD" w14:textId="77777777" w:rsidR="0062414B" w:rsidRPr="00B60022" w:rsidRDefault="0062414B" w:rsidP="0062414B">
            <w:pPr>
              <w:jc w:val="center"/>
              <w:rPr>
                <w:rFonts w:eastAsia="Calibri"/>
                <w:highlight w:val="green"/>
              </w:rPr>
            </w:pPr>
            <w:r w:rsidRPr="005063FC">
              <w:t>-</w:t>
            </w:r>
          </w:p>
        </w:tc>
        <w:tc>
          <w:tcPr>
            <w:tcW w:w="1585" w:type="dxa"/>
            <w:tcBorders>
              <w:top w:val="single" w:sz="4" w:space="0" w:color="auto"/>
              <w:left w:val="single" w:sz="4" w:space="0" w:color="auto"/>
              <w:bottom w:val="single" w:sz="4" w:space="0" w:color="auto"/>
              <w:right w:val="single" w:sz="4" w:space="0" w:color="auto"/>
            </w:tcBorders>
          </w:tcPr>
          <w:p w14:paraId="4E276147" w14:textId="77777777" w:rsidR="0062414B" w:rsidRPr="00B60022" w:rsidRDefault="0062414B" w:rsidP="0062414B">
            <w:pPr>
              <w:rPr>
                <w:rFonts w:eastAsia="Calibri"/>
                <w:highlight w:val="green"/>
              </w:rPr>
            </w:pPr>
            <w:r w:rsidRPr="005063FC">
              <w:t>-</w:t>
            </w:r>
          </w:p>
        </w:tc>
        <w:tc>
          <w:tcPr>
            <w:tcW w:w="1676" w:type="dxa"/>
            <w:tcBorders>
              <w:top w:val="single" w:sz="4" w:space="0" w:color="auto"/>
              <w:left w:val="single" w:sz="4" w:space="0" w:color="auto"/>
              <w:bottom w:val="single" w:sz="4" w:space="0" w:color="auto"/>
              <w:right w:val="single" w:sz="4" w:space="0" w:color="auto"/>
            </w:tcBorders>
            <w:hideMark/>
          </w:tcPr>
          <w:p w14:paraId="57CBD262" w14:textId="77777777" w:rsidR="0062414B" w:rsidRPr="00B60022" w:rsidRDefault="0062414B" w:rsidP="0062414B">
            <w:pPr>
              <w:rPr>
                <w:rFonts w:eastAsia="Calibri"/>
                <w:highlight w:val="green"/>
              </w:rPr>
            </w:pPr>
            <w:r w:rsidRPr="005063FC">
              <w:t>-</w:t>
            </w:r>
          </w:p>
        </w:tc>
      </w:tr>
      <w:tr w:rsidR="0062414B" w14:paraId="7B0AD87B" w14:textId="77777777" w:rsidTr="0051067F">
        <w:trPr>
          <w:cantSplit/>
        </w:trPr>
        <w:tc>
          <w:tcPr>
            <w:tcW w:w="2055" w:type="dxa"/>
            <w:tcBorders>
              <w:top w:val="single" w:sz="4" w:space="0" w:color="auto"/>
              <w:left w:val="single" w:sz="4" w:space="0" w:color="auto"/>
              <w:bottom w:val="single" w:sz="4" w:space="0" w:color="auto"/>
              <w:right w:val="single" w:sz="4" w:space="0" w:color="auto"/>
            </w:tcBorders>
            <w:hideMark/>
          </w:tcPr>
          <w:p w14:paraId="23A2CF69" w14:textId="77777777" w:rsidR="0062414B" w:rsidRDefault="0062414B" w:rsidP="0062414B">
            <w:pPr>
              <w:rPr>
                <w:rFonts w:eastAsia="Calibri"/>
              </w:rPr>
            </w:pPr>
            <w:r>
              <w:t>Viscosity</w:t>
            </w:r>
          </w:p>
        </w:tc>
        <w:tc>
          <w:tcPr>
            <w:tcW w:w="1559" w:type="dxa"/>
            <w:tcBorders>
              <w:top w:val="single" w:sz="4" w:space="0" w:color="auto"/>
              <w:left w:val="single" w:sz="4" w:space="0" w:color="auto"/>
              <w:bottom w:val="single" w:sz="4" w:space="0" w:color="auto"/>
              <w:right w:val="single" w:sz="4" w:space="0" w:color="auto"/>
            </w:tcBorders>
            <w:hideMark/>
          </w:tcPr>
          <w:p w14:paraId="37FBC10B" w14:textId="77777777" w:rsidR="0062414B" w:rsidRDefault="0062414B" w:rsidP="0062414B">
            <w:pPr>
              <w:rPr>
                <w:rFonts w:eastAsia="Calibri"/>
              </w:rPr>
            </w:pPr>
            <w:r>
              <w:t>Justification for non-submission of data</w:t>
            </w:r>
          </w:p>
        </w:tc>
        <w:tc>
          <w:tcPr>
            <w:tcW w:w="2693" w:type="dxa"/>
            <w:tcBorders>
              <w:top w:val="single" w:sz="4" w:space="0" w:color="auto"/>
              <w:left w:val="single" w:sz="4" w:space="0" w:color="auto"/>
              <w:bottom w:val="single" w:sz="4" w:space="0" w:color="auto"/>
              <w:right w:val="single" w:sz="4" w:space="0" w:color="auto"/>
            </w:tcBorders>
            <w:hideMark/>
          </w:tcPr>
          <w:p w14:paraId="50298AED" w14:textId="77777777" w:rsidR="0062414B" w:rsidRDefault="0062414B" w:rsidP="0062414B">
            <w:pPr>
              <w:rPr>
                <w:rFonts w:eastAsia="Calibri"/>
              </w:rPr>
            </w:pPr>
            <w:r w:rsidRPr="00122936">
              <w:t>-</w:t>
            </w:r>
          </w:p>
        </w:tc>
        <w:tc>
          <w:tcPr>
            <w:tcW w:w="4395" w:type="dxa"/>
            <w:tcBorders>
              <w:top w:val="single" w:sz="4" w:space="0" w:color="auto"/>
              <w:left w:val="single" w:sz="4" w:space="0" w:color="auto"/>
              <w:bottom w:val="single" w:sz="4" w:space="0" w:color="auto"/>
              <w:right w:val="single" w:sz="4" w:space="0" w:color="auto"/>
            </w:tcBorders>
            <w:hideMark/>
          </w:tcPr>
          <w:p w14:paraId="64C38E52" w14:textId="77777777" w:rsidR="0062414B" w:rsidRDefault="0062414B" w:rsidP="0062414B">
            <w:pPr>
              <w:rPr>
                <w:rFonts w:eastAsia="Calibri"/>
              </w:rPr>
            </w:pPr>
            <w:r w:rsidRPr="005063FC">
              <w:t>The study does not need to be conducted because the formulation is a ready-to-use microgranules</w:t>
            </w:r>
          </w:p>
        </w:tc>
        <w:tc>
          <w:tcPr>
            <w:tcW w:w="708" w:type="dxa"/>
            <w:tcBorders>
              <w:top w:val="single" w:sz="4" w:space="0" w:color="auto"/>
              <w:left w:val="single" w:sz="4" w:space="0" w:color="auto"/>
              <w:bottom w:val="single" w:sz="4" w:space="0" w:color="auto"/>
              <w:right w:val="single" w:sz="4" w:space="0" w:color="auto"/>
            </w:tcBorders>
          </w:tcPr>
          <w:p w14:paraId="3D37D307" w14:textId="77777777" w:rsidR="0062414B" w:rsidRPr="00B60022" w:rsidRDefault="0062414B" w:rsidP="0062414B">
            <w:pPr>
              <w:jc w:val="center"/>
              <w:rPr>
                <w:rFonts w:eastAsia="Calibri"/>
                <w:highlight w:val="green"/>
              </w:rPr>
            </w:pPr>
            <w:r w:rsidRPr="005063FC">
              <w:t>-</w:t>
            </w:r>
          </w:p>
        </w:tc>
        <w:tc>
          <w:tcPr>
            <w:tcW w:w="1585" w:type="dxa"/>
            <w:tcBorders>
              <w:top w:val="single" w:sz="4" w:space="0" w:color="auto"/>
              <w:left w:val="single" w:sz="4" w:space="0" w:color="auto"/>
              <w:bottom w:val="single" w:sz="4" w:space="0" w:color="auto"/>
              <w:right w:val="single" w:sz="4" w:space="0" w:color="auto"/>
            </w:tcBorders>
          </w:tcPr>
          <w:p w14:paraId="21A79B52" w14:textId="77777777" w:rsidR="0062414B" w:rsidRPr="00B60022" w:rsidRDefault="0062414B" w:rsidP="0062414B">
            <w:pPr>
              <w:rPr>
                <w:rFonts w:eastAsia="Calibri"/>
                <w:highlight w:val="green"/>
              </w:rPr>
            </w:pPr>
            <w:r w:rsidRPr="005063FC">
              <w:t>-</w:t>
            </w:r>
          </w:p>
        </w:tc>
        <w:tc>
          <w:tcPr>
            <w:tcW w:w="1676" w:type="dxa"/>
            <w:tcBorders>
              <w:top w:val="single" w:sz="4" w:space="0" w:color="auto"/>
              <w:left w:val="single" w:sz="4" w:space="0" w:color="auto"/>
              <w:bottom w:val="single" w:sz="4" w:space="0" w:color="auto"/>
              <w:right w:val="single" w:sz="4" w:space="0" w:color="auto"/>
            </w:tcBorders>
            <w:hideMark/>
          </w:tcPr>
          <w:p w14:paraId="35FE6238" w14:textId="77777777" w:rsidR="0062414B" w:rsidRPr="00B60022" w:rsidRDefault="0062414B" w:rsidP="0062414B">
            <w:pPr>
              <w:rPr>
                <w:rFonts w:eastAsia="Calibri"/>
                <w:highlight w:val="green"/>
              </w:rPr>
            </w:pPr>
            <w:r w:rsidRPr="005063FC">
              <w:t>-</w:t>
            </w:r>
          </w:p>
        </w:tc>
      </w:tr>
    </w:tbl>
    <w:p w14:paraId="6A1FD43A" w14:textId="77777777" w:rsidR="007736D8" w:rsidRPr="00FA1023" w:rsidRDefault="007736D8" w:rsidP="00A53EE0">
      <w:pPr>
        <w:spacing w:line="260" w:lineRule="atLeast"/>
        <w:ind w:left="360"/>
        <w:contextualSpacing/>
        <w:rPr>
          <w:rFonts w:eastAsia="Calibri"/>
          <w:lang w:eastAsia="sv-SE"/>
        </w:rPr>
      </w:pPr>
    </w:p>
    <w:p w14:paraId="621DA47D" w14:textId="77777777" w:rsidR="007736D8" w:rsidRPr="00EE1103" w:rsidRDefault="00E82510" w:rsidP="00A53EE0">
      <w:pPr>
        <w:spacing w:line="260" w:lineRule="atLeast"/>
        <w:ind w:left="360"/>
        <w:contextualSpacing/>
        <w:rPr>
          <w:rFonts w:eastAsia="Calibri"/>
          <w:lang w:eastAsia="sv-SE"/>
        </w:rPr>
      </w:pPr>
      <w:r>
        <w:rPr>
          <w:rFonts w:eastAsia="Calibri"/>
          <w:color w:val="FF0000"/>
          <w:lang w:eastAsia="sv-SE"/>
        </w:rPr>
        <w:br w:type="page"/>
      </w:r>
    </w:p>
    <w:p w14:paraId="263C2D13" w14:textId="77777777" w:rsidR="007736D8" w:rsidRPr="00807124" w:rsidRDefault="007736D8" w:rsidP="007736D8">
      <w:pPr>
        <w:spacing w:line="260" w:lineRule="atLeast"/>
        <w:ind w:left="360"/>
        <w:contextualSpacing/>
        <w:rPr>
          <w:rFonts w:eastAsia="Calibri"/>
          <w:lang w:eastAsia="sv-SE"/>
        </w:rPr>
      </w:pPr>
      <w:bookmarkStart w:id="1316" w:name="_Hlk33525515"/>
      <w:r w:rsidRPr="00807124">
        <w:rPr>
          <w:rFonts w:eastAsia="Calibri"/>
          <w:b/>
        </w:rPr>
        <w:lastRenderedPageBreak/>
        <w:t>Detailed results of storage stability test for the HDPE bottle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2232"/>
        <w:gridCol w:w="3349"/>
        <w:gridCol w:w="2930"/>
        <w:gridCol w:w="3651"/>
      </w:tblGrid>
      <w:tr w:rsidR="007736D8" w:rsidRPr="00807124" w14:paraId="3C995760" w14:textId="77777777" w:rsidTr="005825DE">
        <w:tc>
          <w:tcPr>
            <w:tcW w:w="766" w:type="pct"/>
            <w:tcBorders>
              <w:top w:val="single" w:sz="4" w:space="0" w:color="auto"/>
              <w:left w:val="single" w:sz="4" w:space="0" w:color="auto"/>
              <w:bottom w:val="single" w:sz="4" w:space="0" w:color="auto"/>
              <w:right w:val="single" w:sz="4" w:space="0" w:color="auto"/>
            </w:tcBorders>
            <w:shd w:val="clear" w:color="auto" w:fill="FFFFCC"/>
            <w:hideMark/>
          </w:tcPr>
          <w:p w14:paraId="6D99E753" w14:textId="77777777" w:rsidR="007736D8" w:rsidRPr="00807124" w:rsidRDefault="007736D8">
            <w:pPr>
              <w:pStyle w:val="Standard-italics"/>
              <w:keepNext w:val="0"/>
              <w:widowControl w:val="0"/>
              <w:tabs>
                <w:tab w:val="center" w:pos="4536"/>
                <w:tab w:val="right" w:pos="9072"/>
              </w:tabs>
              <w:spacing w:before="40" w:after="40"/>
              <w:rPr>
                <w:rFonts w:cs="Arial"/>
                <w:b/>
                <w:i w:val="0"/>
                <w:sz w:val="18"/>
                <w:szCs w:val="18"/>
              </w:rPr>
            </w:pPr>
            <w:r w:rsidRPr="00807124">
              <w:rPr>
                <w:rFonts w:cs="Arial"/>
                <w:b/>
                <w:i w:val="0"/>
                <w:sz w:val="18"/>
                <w:szCs w:val="18"/>
              </w:rPr>
              <w:t>Property</w:t>
            </w:r>
          </w:p>
        </w:tc>
        <w:tc>
          <w:tcPr>
            <w:tcW w:w="777" w:type="pct"/>
            <w:tcBorders>
              <w:top w:val="single" w:sz="4" w:space="0" w:color="auto"/>
              <w:left w:val="single" w:sz="4" w:space="0" w:color="auto"/>
              <w:bottom w:val="single" w:sz="4" w:space="0" w:color="auto"/>
              <w:right w:val="single" w:sz="4" w:space="0" w:color="auto"/>
            </w:tcBorders>
            <w:shd w:val="clear" w:color="auto" w:fill="FFFFCC"/>
            <w:hideMark/>
          </w:tcPr>
          <w:p w14:paraId="444C488C" w14:textId="77777777" w:rsidR="007736D8" w:rsidRPr="00807124" w:rsidRDefault="007736D8">
            <w:pPr>
              <w:pStyle w:val="Standard-italics"/>
              <w:keepNext w:val="0"/>
              <w:widowControl w:val="0"/>
              <w:tabs>
                <w:tab w:val="center" w:pos="4536"/>
                <w:tab w:val="right" w:pos="9072"/>
              </w:tabs>
              <w:spacing w:before="40" w:after="40"/>
              <w:rPr>
                <w:rFonts w:cs="Arial"/>
                <w:b/>
                <w:i w:val="0"/>
                <w:sz w:val="18"/>
                <w:szCs w:val="18"/>
              </w:rPr>
            </w:pPr>
            <w:r w:rsidRPr="00807124">
              <w:rPr>
                <w:rFonts w:cs="Arial"/>
                <w:b/>
                <w:i w:val="0"/>
                <w:sz w:val="18"/>
                <w:szCs w:val="18"/>
              </w:rPr>
              <w:t>Method</w:t>
            </w:r>
          </w:p>
        </w:tc>
        <w:tc>
          <w:tcPr>
            <w:tcW w:w="1166" w:type="pct"/>
            <w:tcBorders>
              <w:top w:val="single" w:sz="4" w:space="0" w:color="auto"/>
              <w:left w:val="single" w:sz="4" w:space="0" w:color="auto"/>
              <w:bottom w:val="single" w:sz="4" w:space="0" w:color="auto"/>
              <w:right w:val="single" w:sz="4" w:space="0" w:color="auto"/>
            </w:tcBorders>
            <w:shd w:val="clear" w:color="auto" w:fill="FFFFCC"/>
            <w:hideMark/>
          </w:tcPr>
          <w:p w14:paraId="3D880431" w14:textId="77777777" w:rsidR="007736D8" w:rsidRPr="00807124" w:rsidRDefault="007736D8">
            <w:pPr>
              <w:pStyle w:val="Standard-italics"/>
              <w:keepNext w:val="0"/>
              <w:widowControl w:val="0"/>
              <w:tabs>
                <w:tab w:val="center" w:pos="4536"/>
                <w:tab w:val="right" w:pos="9072"/>
              </w:tabs>
              <w:spacing w:before="40" w:after="40"/>
              <w:rPr>
                <w:rFonts w:cs="Arial"/>
                <w:b/>
                <w:i w:val="0"/>
                <w:sz w:val="18"/>
                <w:szCs w:val="18"/>
              </w:rPr>
            </w:pPr>
            <w:r w:rsidRPr="00807124">
              <w:rPr>
                <w:rFonts w:cs="Arial"/>
                <w:b/>
                <w:i w:val="0"/>
                <w:sz w:val="18"/>
                <w:szCs w:val="18"/>
              </w:rPr>
              <w:t>Results before storage</w:t>
            </w:r>
          </w:p>
        </w:tc>
        <w:tc>
          <w:tcPr>
            <w:tcW w:w="1020" w:type="pct"/>
            <w:tcBorders>
              <w:top w:val="single" w:sz="4" w:space="0" w:color="auto"/>
              <w:left w:val="single" w:sz="4" w:space="0" w:color="auto"/>
              <w:bottom w:val="single" w:sz="4" w:space="0" w:color="auto"/>
              <w:right w:val="single" w:sz="4" w:space="0" w:color="auto"/>
            </w:tcBorders>
            <w:shd w:val="clear" w:color="auto" w:fill="FFFFCC"/>
            <w:hideMark/>
          </w:tcPr>
          <w:p w14:paraId="2615A3C5" w14:textId="77777777" w:rsidR="007736D8" w:rsidRPr="00807124" w:rsidRDefault="007736D8">
            <w:pPr>
              <w:pStyle w:val="Standard-italics"/>
              <w:keepNext w:val="0"/>
              <w:widowControl w:val="0"/>
              <w:tabs>
                <w:tab w:val="center" w:pos="4536"/>
                <w:tab w:val="right" w:pos="9072"/>
              </w:tabs>
              <w:spacing w:before="40" w:after="40"/>
              <w:rPr>
                <w:rFonts w:cs="Arial"/>
                <w:b/>
                <w:i w:val="0"/>
                <w:sz w:val="18"/>
                <w:szCs w:val="18"/>
              </w:rPr>
            </w:pPr>
            <w:r w:rsidRPr="00807124">
              <w:rPr>
                <w:rFonts w:cs="Arial"/>
                <w:b/>
                <w:i w:val="0"/>
                <w:sz w:val="18"/>
                <w:szCs w:val="18"/>
              </w:rPr>
              <w:t>Results after storage (8w at 40°C (CH-020/2018)</w:t>
            </w:r>
          </w:p>
        </w:tc>
        <w:tc>
          <w:tcPr>
            <w:tcW w:w="1271" w:type="pct"/>
            <w:tcBorders>
              <w:top w:val="single" w:sz="4" w:space="0" w:color="auto"/>
              <w:left w:val="single" w:sz="4" w:space="0" w:color="auto"/>
              <w:bottom w:val="single" w:sz="4" w:space="0" w:color="auto"/>
              <w:right w:val="single" w:sz="4" w:space="0" w:color="auto"/>
            </w:tcBorders>
            <w:shd w:val="clear" w:color="auto" w:fill="FFFFCC"/>
            <w:hideMark/>
          </w:tcPr>
          <w:p w14:paraId="2738797C" w14:textId="77777777" w:rsidR="007736D8" w:rsidRPr="00807124" w:rsidRDefault="007736D8">
            <w:pPr>
              <w:pStyle w:val="Standard-italics"/>
              <w:keepNext w:val="0"/>
              <w:widowControl w:val="0"/>
              <w:tabs>
                <w:tab w:val="center" w:pos="4536"/>
                <w:tab w:val="right" w:pos="9072"/>
              </w:tabs>
              <w:spacing w:before="40" w:after="40"/>
              <w:rPr>
                <w:rFonts w:cs="Arial"/>
                <w:b/>
                <w:i w:val="0"/>
                <w:sz w:val="18"/>
                <w:szCs w:val="18"/>
              </w:rPr>
            </w:pPr>
            <w:r w:rsidRPr="00807124">
              <w:rPr>
                <w:rFonts w:cs="Arial"/>
                <w:b/>
                <w:i w:val="0"/>
                <w:sz w:val="18"/>
                <w:szCs w:val="18"/>
              </w:rPr>
              <w:t>Results after storage (2y at room temperature (CH-021/2018)</w:t>
            </w:r>
          </w:p>
        </w:tc>
      </w:tr>
      <w:tr w:rsidR="007736D8" w:rsidRPr="00807124" w14:paraId="365BDF9F" w14:textId="77777777" w:rsidTr="007736D8">
        <w:tc>
          <w:tcPr>
            <w:tcW w:w="766" w:type="pct"/>
            <w:tcBorders>
              <w:top w:val="single" w:sz="4" w:space="0" w:color="auto"/>
              <w:left w:val="single" w:sz="4" w:space="0" w:color="auto"/>
              <w:bottom w:val="single" w:sz="4" w:space="0" w:color="auto"/>
              <w:right w:val="single" w:sz="4" w:space="0" w:color="auto"/>
            </w:tcBorders>
            <w:hideMark/>
          </w:tcPr>
          <w:p w14:paraId="61B9C2BB" w14:textId="77777777" w:rsidR="007736D8" w:rsidRPr="00807124" w:rsidRDefault="007736D8">
            <w:pPr>
              <w:pStyle w:val="Standard-italics"/>
              <w:keepNext w:val="0"/>
              <w:widowControl w:val="0"/>
              <w:tabs>
                <w:tab w:val="center" w:pos="4536"/>
                <w:tab w:val="right" w:pos="9072"/>
              </w:tabs>
              <w:spacing w:before="40" w:after="40"/>
              <w:rPr>
                <w:rFonts w:cs="Arial"/>
                <w:i w:val="0"/>
                <w:sz w:val="18"/>
                <w:szCs w:val="18"/>
              </w:rPr>
            </w:pPr>
            <w:r w:rsidRPr="00807124">
              <w:rPr>
                <w:rFonts w:cs="Arial"/>
                <w:i w:val="0"/>
                <w:sz w:val="18"/>
                <w:szCs w:val="18"/>
              </w:rPr>
              <w:t>Permethrin (%)</w:t>
            </w:r>
          </w:p>
        </w:tc>
        <w:tc>
          <w:tcPr>
            <w:tcW w:w="777" w:type="pct"/>
            <w:tcBorders>
              <w:top w:val="single" w:sz="4" w:space="0" w:color="auto"/>
              <w:left w:val="single" w:sz="4" w:space="0" w:color="auto"/>
              <w:bottom w:val="single" w:sz="4" w:space="0" w:color="auto"/>
              <w:right w:val="single" w:sz="4" w:space="0" w:color="auto"/>
            </w:tcBorders>
            <w:hideMark/>
          </w:tcPr>
          <w:p w14:paraId="2E707D5D" w14:textId="77777777" w:rsidR="007736D8" w:rsidRPr="00807124" w:rsidRDefault="007736D8">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No. 018/2018</w:t>
            </w:r>
          </w:p>
        </w:tc>
        <w:tc>
          <w:tcPr>
            <w:tcW w:w="1166" w:type="pct"/>
            <w:tcBorders>
              <w:top w:val="single" w:sz="4" w:space="0" w:color="auto"/>
              <w:left w:val="single" w:sz="4" w:space="0" w:color="auto"/>
              <w:bottom w:val="single" w:sz="4" w:space="0" w:color="auto"/>
              <w:right w:val="single" w:sz="4" w:space="0" w:color="auto"/>
            </w:tcBorders>
            <w:hideMark/>
          </w:tcPr>
          <w:p w14:paraId="2C86352C" w14:textId="77777777" w:rsidR="007736D8" w:rsidRPr="00807124" w:rsidRDefault="007736D8">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0.56</w:t>
            </w:r>
          </w:p>
        </w:tc>
        <w:tc>
          <w:tcPr>
            <w:tcW w:w="1020" w:type="pct"/>
            <w:tcBorders>
              <w:top w:val="single" w:sz="4" w:space="0" w:color="auto"/>
              <w:left w:val="single" w:sz="4" w:space="0" w:color="auto"/>
              <w:bottom w:val="single" w:sz="4" w:space="0" w:color="auto"/>
              <w:right w:val="single" w:sz="4" w:space="0" w:color="auto"/>
            </w:tcBorders>
            <w:hideMark/>
          </w:tcPr>
          <w:p w14:paraId="33B2B167" w14:textId="77777777" w:rsidR="007736D8" w:rsidRPr="00807124" w:rsidRDefault="007736D8" w:rsidP="00B02060">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0.57</w:t>
            </w:r>
            <w:r w:rsidR="00B02060" w:rsidRPr="00807124">
              <w:rPr>
                <w:rFonts w:cs="Arial"/>
                <w:i w:val="0"/>
                <w:iCs/>
                <w:sz w:val="18"/>
                <w:szCs w:val="18"/>
              </w:rPr>
              <w:t xml:space="preserve"> (+1.8% variation)</w:t>
            </w:r>
          </w:p>
        </w:tc>
        <w:tc>
          <w:tcPr>
            <w:tcW w:w="1271" w:type="pct"/>
            <w:tcBorders>
              <w:top w:val="single" w:sz="4" w:space="0" w:color="auto"/>
              <w:left w:val="single" w:sz="4" w:space="0" w:color="auto"/>
              <w:bottom w:val="single" w:sz="4" w:space="0" w:color="auto"/>
              <w:right w:val="single" w:sz="4" w:space="0" w:color="auto"/>
            </w:tcBorders>
            <w:hideMark/>
          </w:tcPr>
          <w:p w14:paraId="694C7CC7" w14:textId="77777777" w:rsidR="007736D8" w:rsidRPr="00807124" w:rsidRDefault="00E82510">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0.58</w:t>
            </w:r>
            <w:r w:rsidR="00B02060" w:rsidRPr="00807124">
              <w:rPr>
                <w:rFonts w:cs="Arial"/>
                <w:i w:val="0"/>
                <w:iCs/>
                <w:sz w:val="18"/>
                <w:szCs w:val="18"/>
              </w:rPr>
              <w:t xml:space="preserve"> (+4.2 % variation)</w:t>
            </w:r>
          </w:p>
        </w:tc>
      </w:tr>
      <w:tr w:rsidR="007736D8" w:rsidRPr="00807124" w14:paraId="21C534F8" w14:textId="77777777" w:rsidTr="007736D8">
        <w:tc>
          <w:tcPr>
            <w:tcW w:w="766" w:type="pct"/>
            <w:tcBorders>
              <w:top w:val="single" w:sz="4" w:space="0" w:color="auto"/>
              <w:left w:val="single" w:sz="4" w:space="0" w:color="auto"/>
              <w:bottom w:val="single" w:sz="4" w:space="0" w:color="auto"/>
              <w:right w:val="single" w:sz="4" w:space="0" w:color="auto"/>
            </w:tcBorders>
            <w:hideMark/>
          </w:tcPr>
          <w:p w14:paraId="7D9E9DDE" w14:textId="77777777" w:rsidR="007736D8" w:rsidRPr="00807124" w:rsidRDefault="007736D8">
            <w:pPr>
              <w:pStyle w:val="Standard-italics"/>
              <w:keepNext w:val="0"/>
              <w:widowControl w:val="0"/>
              <w:tabs>
                <w:tab w:val="center" w:pos="4536"/>
                <w:tab w:val="right" w:pos="9072"/>
              </w:tabs>
              <w:spacing w:before="40" w:after="40"/>
              <w:rPr>
                <w:rFonts w:cs="Arial"/>
                <w:i w:val="0"/>
                <w:sz w:val="18"/>
                <w:szCs w:val="18"/>
              </w:rPr>
            </w:pPr>
            <w:r w:rsidRPr="00807124">
              <w:rPr>
                <w:rFonts w:cs="Arial"/>
                <w:i w:val="0"/>
                <w:sz w:val="18"/>
                <w:szCs w:val="18"/>
              </w:rPr>
              <w:t>Cis-permethrin (%)</w:t>
            </w:r>
          </w:p>
        </w:tc>
        <w:tc>
          <w:tcPr>
            <w:tcW w:w="777" w:type="pct"/>
            <w:tcBorders>
              <w:top w:val="single" w:sz="4" w:space="0" w:color="auto"/>
              <w:left w:val="single" w:sz="4" w:space="0" w:color="auto"/>
              <w:bottom w:val="single" w:sz="4" w:space="0" w:color="auto"/>
              <w:right w:val="single" w:sz="4" w:space="0" w:color="auto"/>
            </w:tcBorders>
            <w:hideMark/>
          </w:tcPr>
          <w:p w14:paraId="491B35F3" w14:textId="77777777" w:rsidR="007736D8" w:rsidRPr="00807124" w:rsidRDefault="007736D8">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No. 018/2018</w:t>
            </w:r>
          </w:p>
        </w:tc>
        <w:tc>
          <w:tcPr>
            <w:tcW w:w="1166" w:type="pct"/>
            <w:tcBorders>
              <w:top w:val="single" w:sz="4" w:space="0" w:color="auto"/>
              <w:left w:val="single" w:sz="4" w:space="0" w:color="auto"/>
              <w:bottom w:val="single" w:sz="4" w:space="0" w:color="auto"/>
              <w:right w:val="single" w:sz="4" w:space="0" w:color="auto"/>
            </w:tcBorders>
            <w:hideMark/>
          </w:tcPr>
          <w:p w14:paraId="33F17F20" w14:textId="77777777" w:rsidR="007736D8" w:rsidRPr="00807124" w:rsidRDefault="007736D8">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0.14</w:t>
            </w:r>
          </w:p>
        </w:tc>
        <w:tc>
          <w:tcPr>
            <w:tcW w:w="1020" w:type="pct"/>
            <w:tcBorders>
              <w:top w:val="single" w:sz="4" w:space="0" w:color="auto"/>
              <w:left w:val="single" w:sz="4" w:space="0" w:color="auto"/>
              <w:bottom w:val="single" w:sz="4" w:space="0" w:color="auto"/>
              <w:right w:val="single" w:sz="4" w:space="0" w:color="auto"/>
            </w:tcBorders>
            <w:hideMark/>
          </w:tcPr>
          <w:p w14:paraId="52A6ABEA" w14:textId="77777777" w:rsidR="007736D8" w:rsidRPr="00807124" w:rsidRDefault="007736D8">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0.14</w:t>
            </w:r>
          </w:p>
        </w:tc>
        <w:tc>
          <w:tcPr>
            <w:tcW w:w="1271" w:type="pct"/>
            <w:tcBorders>
              <w:top w:val="single" w:sz="4" w:space="0" w:color="auto"/>
              <w:left w:val="single" w:sz="4" w:space="0" w:color="auto"/>
              <w:bottom w:val="single" w:sz="4" w:space="0" w:color="auto"/>
              <w:right w:val="single" w:sz="4" w:space="0" w:color="auto"/>
            </w:tcBorders>
            <w:hideMark/>
          </w:tcPr>
          <w:p w14:paraId="5F1E202D" w14:textId="77777777" w:rsidR="007736D8" w:rsidRPr="00807124" w:rsidRDefault="00B02060">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0.15</w:t>
            </w:r>
          </w:p>
        </w:tc>
      </w:tr>
      <w:tr w:rsidR="007736D8" w:rsidRPr="00807124" w14:paraId="7A303E4A" w14:textId="77777777" w:rsidTr="007736D8">
        <w:tc>
          <w:tcPr>
            <w:tcW w:w="766" w:type="pct"/>
            <w:tcBorders>
              <w:top w:val="single" w:sz="4" w:space="0" w:color="auto"/>
              <w:left w:val="single" w:sz="4" w:space="0" w:color="auto"/>
              <w:bottom w:val="single" w:sz="4" w:space="0" w:color="auto"/>
              <w:right w:val="single" w:sz="4" w:space="0" w:color="auto"/>
            </w:tcBorders>
            <w:hideMark/>
          </w:tcPr>
          <w:p w14:paraId="258DC0AC" w14:textId="77777777" w:rsidR="007736D8" w:rsidRPr="00807124" w:rsidRDefault="007736D8">
            <w:pPr>
              <w:pStyle w:val="Standard-italics"/>
              <w:keepNext w:val="0"/>
              <w:widowControl w:val="0"/>
              <w:tabs>
                <w:tab w:val="center" w:pos="4536"/>
                <w:tab w:val="right" w:pos="9072"/>
              </w:tabs>
              <w:spacing w:before="40" w:after="40"/>
              <w:rPr>
                <w:rFonts w:cs="Arial"/>
                <w:i w:val="0"/>
                <w:sz w:val="18"/>
                <w:szCs w:val="18"/>
              </w:rPr>
            </w:pPr>
            <w:r w:rsidRPr="00807124">
              <w:rPr>
                <w:rFonts w:cs="Arial"/>
                <w:i w:val="0"/>
                <w:sz w:val="18"/>
                <w:szCs w:val="18"/>
              </w:rPr>
              <w:t>Trans-permethrin (%)</w:t>
            </w:r>
          </w:p>
        </w:tc>
        <w:tc>
          <w:tcPr>
            <w:tcW w:w="777" w:type="pct"/>
            <w:tcBorders>
              <w:top w:val="single" w:sz="4" w:space="0" w:color="auto"/>
              <w:left w:val="single" w:sz="4" w:space="0" w:color="auto"/>
              <w:bottom w:val="single" w:sz="4" w:space="0" w:color="auto"/>
              <w:right w:val="single" w:sz="4" w:space="0" w:color="auto"/>
            </w:tcBorders>
            <w:hideMark/>
          </w:tcPr>
          <w:p w14:paraId="4A255143" w14:textId="77777777" w:rsidR="007736D8" w:rsidRPr="00807124" w:rsidRDefault="007736D8">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No. 018/2018</w:t>
            </w:r>
          </w:p>
        </w:tc>
        <w:tc>
          <w:tcPr>
            <w:tcW w:w="1166" w:type="pct"/>
            <w:tcBorders>
              <w:top w:val="single" w:sz="4" w:space="0" w:color="auto"/>
              <w:left w:val="single" w:sz="4" w:space="0" w:color="auto"/>
              <w:bottom w:val="single" w:sz="4" w:space="0" w:color="auto"/>
              <w:right w:val="single" w:sz="4" w:space="0" w:color="auto"/>
            </w:tcBorders>
            <w:hideMark/>
          </w:tcPr>
          <w:p w14:paraId="14AB5BD2" w14:textId="77777777" w:rsidR="007736D8" w:rsidRPr="00807124" w:rsidRDefault="007736D8">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0.42</w:t>
            </w:r>
          </w:p>
        </w:tc>
        <w:tc>
          <w:tcPr>
            <w:tcW w:w="1020" w:type="pct"/>
            <w:tcBorders>
              <w:top w:val="single" w:sz="4" w:space="0" w:color="auto"/>
              <w:left w:val="single" w:sz="4" w:space="0" w:color="auto"/>
              <w:bottom w:val="single" w:sz="4" w:space="0" w:color="auto"/>
              <w:right w:val="single" w:sz="4" w:space="0" w:color="auto"/>
            </w:tcBorders>
            <w:hideMark/>
          </w:tcPr>
          <w:p w14:paraId="0CEE5106" w14:textId="77777777" w:rsidR="007736D8" w:rsidRPr="00807124" w:rsidRDefault="007736D8">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0.43</w:t>
            </w:r>
          </w:p>
        </w:tc>
        <w:tc>
          <w:tcPr>
            <w:tcW w:w="1271" w:type="pct"/>
            <w:tcBorders>
              <w:top w:val="single" w:sz="4" w:space="0" w:color="auto"/>
              <w:left w:val="single" w:sz="4" w:space="0" w:color="auto"/>
              <w:bottom w:val="single" w:sz="4" w:space="0" w:color="auto"/>
              <w:right w:val="single" w:sz="4" w:space="0" w:color="auto"/>
            </w:tcBorders>
            <w:hideMark/>
          </w:tcPr>
          <w:p w14:paraId="2DA6FC77" w14:textId="77777777" w:rsidR="007736D8" w:rsidRPr="00807124" w:rsidRDefault="00B02060">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0.44</w:t>
            </w:r>
          </w:p>
        </w:tc>
      </w:tr>
      <w:tr w:rsidR="007736D8" w:rsidRPr="00807124" w14:paraId="06016AF7" w14:textId="77777777" w:rsidTr="007736D8">
        <w:tc>
          <w:tcPr>
            <w:tcW w:w="766" w:type="pct"/>
            <w:tcBorders>
              <w:top w:val="single" w:sz="4" w:space="0" w:color="auto"/>
              <w:left w:val="single" w:sz="4" w:space="0" w:color="auto"/>
              <w:bottom w:val="single" w:sz="4" w:space="0" w:color="auto"/>
              <w:right w:val="single" w:sz="4" w:space="0" w:color="auto"/>
            </w:tcBorders>
            <w:hideMark/>
          </w:tcPr>
          <w:p w14:paraId="27D28DA7" w14:textId="77777777" w:rsidR="007736D8" w:rsidRPr="00807124" w:rsidRDefault="007736D8">
            <w:pPr>
              <w:pStyle w:val="Standard-italics"/>
              <w:keepNext w:val="0"/>
              <w:widowControl w:val="0"/>
              <w:tabs>
                <w:tab w:val="center" w:pos="4536"/>
                <w:tab w:val="right" w:pos="9072"/>
              </w:tabs>
              <w:spacing w:before="40" w:after="40"/>
              <w:rPr>
                <w:rFonts w:cs="Arial"/>
                <w:i w:val="0"/>
                <w:sz w:val="18"/>
                <w:szCs w:val="18"/>
              </w:rPr>
            </w:pPr>
            <w:r w:rsidRPr="00807124">
              <w:rPr>
                <w:rFonts w:cs="Arial"/>
                <w:i w:val="0"/>
                <w:sz w:val="18"/>
                <w:szCs w:val="18"/>
              </w:rPr>
              <w:t>PBO (%)</w:t>
            </w:r>
          </w:p>
        </w:tc>
        <w:tc>
          <w:tcPr>
            <w:tcW w:w="777" w:type="pct"/>
            <w:tcBorders>
              <w:top w:val="single" w:sz="4" w:space="0" w:color="auto"/>
              <w:left w:val="single" w:sz="4" w:space="0" w:color="auto"/>
              <w:bottom w:val="single" w:sz="4" w:space="0" w:color="auto"/>
              <w:right w:val="single" w:sz="4" w:space="0" w:color="auto"/>
            </w:tcBorders>
            <w:hideMark/>
          </w:tcPr>
          <w:p w14:paraId="53910161" w14:textId="77777777" w:rsidR="007736D8" w:rsidRPr="00807124" w:rsidRDefault="007736D8">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No. 019/2018</w:t>
            </w:r>
          </w:p>
        </w:tc>
        <w:tc>
          <w:tcPr>
            <w:tcW w:w="1166" w:type="pct"/>
            <w:tcBorders>
              <w:top w:val="single" w:sz="4" w:space="0" w:color="auto"/>
              <w:left w:val="single" w:sz="4" w:space="0" w:color="auto"/>
              <w:bottom w:val="single" w:sz="4" w:space="0" w:color="auto"/>
              <w:right w:val="single" w:sz="4" w:space="0" w:color="auto"/>
            </w:tcBorders>
            <w:hideMark/>
          </w:tcPr>
          <w:p w14:paraId="7CEECB8A" w14:textId="77777777" w:rsidR="007736D8" w:rsidRPr="00807124" w:rsidRDefault="007736D8">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0.058</w:t>
            </w:r>
          </w:p>
        </w:tc>
        <w:tc>
          <w:tcPr>
            <w:tcW w:w="1020" w:type="pct"/>
            <w:tcBorders>
              <w:top w:val="single" w:sz="4" w:space="0" w:color="auto"/>
              <w:left w:val="single" w:sz="4" w:space="0" w:color="auto"/>
              <w:bottom w:val="single" w:sz="4" w:space="0" w:color="auto"/>
              <w:right w:val="single" w:sz="4" w:space="0" w:color="auto"/>
            </w:tcBorders>
            <w:hideMark/>
          </w:tcPr>
          <w:p w14:paraId="70035D26" w14:textId="77777777" w:rsidR="007736D8" w:rsidRPr="00807124" w:rsidRDefault="007736D8" w:rsidP="00B02060">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0.055</w:t>
            </w:r>
            <w:r w:rsidR="00B02060" w:rsidRPr="00807124">
              <w:rPr>
                <w:rFonts w:cs="Arial"/>
                <w:i w:val="0"/>
                <w:iCs/>
                <w:sz w:val="18"/>
                <w:szCs w:val="18"/>
              </w:rPr>
              <w:t>(-5.2 % variation)</w:t>
            </w:r>
          </w:p>
        </w:tc>
        <w:tc>
          <w:tcPr>
            <w:tcW w:w="1271" w:type="pct"/>
            <w:tcBorders>
              <w:top w:val="single" w:sz="4" w:space="0" w:color="auto"/>
              <w:left w:val="single" w:sz="4" w:space="0" w:color="auto"/>
              <w:bottom w:val="single" w:sz="4" w:space="0" w:color="auto"/>
              <w:right w:val="single" w:sz="4" w:space="0" w:color="auto"/>
            </w:tcBorders>
            <w:hideMark/>
          </w:tcPr>
          <w:p w14:paraId="4C1969EC" w14:textId="77777777" w:rsidR="007736D8" w:rsidRPr="00807124" w:rsidRDefault="00B02060" w:rsidP="00B02060">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0.056 (-2.6% variation)</w:t>
            </w:r>
          </w:p>
        </w:tc>
      </w:tr>
      <w:tr w:rsidR="00B02060" w:rsidRPr="00807124" w14:paraId="6C67F075" w14:textId="77777777" w:rsidTr="007736D8">
        <w:tc>
          <w:tcPr>
            <w:tcW w:w="766" w:type="pct"/>
            <w:tcBorders>
              <w:top w:val="single" w:sz="4" w:space="0" w:color="auto"/>
              <w:left w:val="single" w:sz="4" w:space="0" w:color="auto"/>
              <w:bottom w:val="single" w:sz="4" w:space="0" w:color="auto"/>
              <w:right w:val="single" w:sz="4" w:space="0" w:color="auto"/>
            </w:tcBorders>
            <w:hideMark/>
          </w:tcPr>
          <w:p w14:paraId="7F712C3D" w14:textId="77777777" w:rsidR="00B02060" w:rsidRPr="00807124" w:rsidRDefault="00B02060">
            <w:pPr>
              <w:pStyle w:val="Standard-italics"/>
              <w:keepNext w:val="0"/>
              <w:widowControl w:val="0"/>
              <w:tabs>
                <w:tab w:val="center" w:pos="4536"/>
                <w:tab w:val="right" w:pos="9072"/>
              </w:tabs>
              <w:spacing w:before="40" w:after="40"/>
              <w:rPr>
                <w:rFonts w:cs="Arial"/>
                <w:i w:val="0"/>
                <w:sz w:val="18"/>
                <w:szCs w:val="18"/>
              </w:rPr>
            </w:pPr>
            <w:r w:rsidRPr="00807124">
              <w:rPr>
                <w:rFonts w:cs="Arial"/>
                <w:i w:val="0"/>
                <w:sz w:val="18"/>
                <w:szCs w:val="18"/>
              </w:rPr>
              <w:t>Appearance</w:t>
            </w:r>
          </w:p>
        </w:tc>
        <w:tc>
          <w:tcPr>
            <w:tcW w:w="777" w:type="pct"/>
            <w:tcBorders>
              <w:top w:val="single" w:sz="4" w:space="0" w:color="auto"/>
              <w:left w:val="single" w:sz="4" w:space="0" w:color="auto"/>
              <w:bottom w:val="single" w:sz="4" w:space="0" w:color="auto"/>
              <w:right w:val="single" w:sz="4" w:space="0" w:color="auto"/>
            </w:tcBorders>
            <w:hideMark/>
          </w:tcPr>
          <w:p w14:paraId="33BB2E4D" w14:textId="77777777" w:rsidR="00B02060" w:rsidRPr="00807124" w:rsidRDefault="00B02060">
            <w:pPr>
              <w:pStyle w:val="Standard-italics"/>
              <w:keepNext w:val="0"/>
              <w:widowControl w:val="0"/>
              <w:tabs>
                <w:tab w:val="center" w:pos="4536"/>
                <w:tab w:val="right" w:pos="9072"/>
              </w:tabs>
              <w:spacing w:before="40" w:after="40"/>
              <w:rPr>
                <w:rFonts w:cs="Arial"/>
                <w:i w:val="0"/>
                <w:iCs/>
                <w:sz w:val="18"/>
                <w:szCs w:val="18"/>
              </w:rPr>
            </w:pPr>
            <w:r w:rsidRPr="00807124">
              <w:rPr>
                <w:rFonts w:eastAsia="Calibri"/>
                <w:sz w:val="18"/>
                <w:szCs w:val="18"/>
              </w:rPr>
              <w:t>EPA OPPTS 830.6302, 830.6303, 830.6304</w:t>
            </w:r>
          </w:p>
        </w:tc>
        <w:tc>
          <w:tcPr>
            <w:tcW w:w="1166" w:type="pct"/>
            <w:tcBorders>
              <w:top w:val="single" w:sz="4" w:space="0" w:color="auto"/>
              <w:left w:val="single" w:sz="4" w:space="0" w:color="auto"/>
              <w:bottom w:val="single" w:sz="4" w:space="0" w:color="auto"/>
              <w:right w:val="single" w:sz="4" w:space="0" w:color="auto"/>
            </w:tcBorders>
            <w:hideMark/>
          </w:tcPr>
          <w:p w14:paraId="2EEC097B" w14:textId="77777777" w:rsidR="00B02060" w:rsidRPr="00807124" w:rsidRDefault="00B02060">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White powder (microgranules) with characteristic odour</w:t>
            </w:r>
          </w:p>
        </w:tc>
        <w:tc>
          <w:tcPr>
            <w:tcW w:w="1020" w:type="pct"/>
            <w:tcBorders>
              <w:top w:val="single" w:sz="4" w:space="0" w:color="auto"/>
              <w:left w:val="single" w:sz="4" w:space="0" w:color="auto"/>
              <w:bottom w:val="single" w:sz="4" w:space="0" w:color="auto"/>
              <w:right w:val="single" w:sz="4" w:space="0" w:color="auto"/>
            </w:tcBorders>
            <w:hideMark/>
          </w:tcPr>
          <w:p w14:paraId="30346E6E" w14:textId="77777777" w:rsidR="00B02060" w:rsidRPr="00807124" w:rsidRDefault="00B02060">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White powder (microgranules) with characteristic odour</w:t>
            </w:r>
          </w:p>
        </w:tc>
        <w:tc>
          <w:tcPr>
            <w:tcW w:w="1271" w:type="pct"/>
            <w:tcBorders>
              <w:top w:val="single" w:sz="4" w:space="0" w:color="auto"/>
              <w:left w:val="single" w:sz="4" w:space="0" w:color="auto"/>
              <w:bottom w:val="single" w:sz="4" w:space="0" w:color="auto"/>
              <w:right w:val="single" w:sz="4" w:space="0" w:color="auto"/>
            </w:tcBorders>
            <w:hideMark/>
          </w:tcPr>
          <w:p w14:paraId="667D3505" w14:textId="77777777" w:rsidR="00B02060" w:rsidRPr="00807124" w:rsidRDefault="00B02060" w:rsidP="00175FBD">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White powder (microgranules) with characteristic odour</w:t>
            </w:r>
          </w:p>
        </w:tc>
      </w:tr>
      <w:tr w:rsidR="00B02060" w:rsidRPr="00807124" w14:paraId="106D329C" w14:textId="77777777" w:rsidTr="007736D8">
        <w:tc>
          <w:tcPr>
            <w:tcW w:w="766" w:type="pct"/>
            <w:tcBorders>
              <w:top w:val="single" w:sz="4" w:space="0" w:color="auto"/>
              <w:left w:val="single" w:sz="4" w:space="0" w:color="auto"/>
              <w:bottom w:val="single" w:sz="4" w:space="0" w:color="auto"/>
              <w:right w:val="single" w:sz="4" w:space="0" w:color="auto"/>
            </w:tcBorders>
            <w:hideMark/>
          </w:tcPr>
          <w:p w14:paraId="6A80AB11" w14:textId="77777777" w:rsidR="00B02060" w:rsidRPr="00807124" w:rsidRDefault="00B02060">
            <w:pPr>
              <w:pStyle w:val="Standard-italics"/>
              <w:keepNext w:val="0"/>
              <w:widowControl w:val="0"/>
              <w:tabs>
                <w:tab w:val="center" w:pos="4536"/>
                <w:tab w:val="right" w:pos="9072"/>
              </w:tabs>
              <w:spacing w:before="40" w:after="40"/>
              <w:rPr>
                <w:rFonts w:cs="Arial"/>
                <w:i w:val="0"/>
                <w:sz w:val="18"/>
                <w:szCs w:val="18"/>
              </w:rPr>
            </w:pPr>
            <w:r w:rsidRPr="00807124">
              <w:rPr>
                <w:rFonts w:cs="Arial"/>
                <w:i w:val="0"/>
                <w:sz w:val="18"/>
                <w:szCs w:val="18"/>
              </w:rPr>
              <w:t>pH (1% w/v aqueous dilution)</w:t>
            </w:r>
          </w:p>
        </w:tc>
        <w:tc>
          <w:tcPr>
            <w:tcW w:w="777" w:type="pct"/>
            <w:tcBorders>
              <w:top w:val="single" w:sz="4" w:space="0" w:color="auto"/>
              <w:left w:val="single" w:sz="4" w:space="0" w:color="auto"/>
              <w:bottom w:val="single" w:sz="4" w:space="0" w:color="auto"/>
              <w:right w:val="single" w:sz="4" w:space="0" w:color="auto"/>
            </w:tcBorders>
            <w:hideMark/>
          </w:tcPr>
          <w:p w14:paraId="652FA109" w14:textId="77777777" w:rsidR="00B02060" w:rsidRPr="00807124" w:rsidRDefault="00B02060">
            <w:pPr>
              <w:rPr>
                <w:rFonts w:eastAsia="Calibri"/>
                <w:sz w:val="18"/>
                <w:szCs w:val="18"/>
              </w:rPr>
            </w:pPr>
            <w:r w:rsidRPr="00807124">
              <w:rPr>
                <w:rFonts w:eastAsia="Calibri"/>
                <w:sz w:val="18"/>
                <w:szCs w:val="18"/>
              </w:rPr>
              <w:t>CIPAC MT 75.3</w:t>
            </w:r>
          </w:p>
          <w:p w14:paraId="6F41CBC1" w14:textId="77777777" w:rsidR="00B02060" w:rsidRPr="00807124" w:rsidRDefault="00B02060">
            <w:pPr>
              <w:pStyle w:val="Standard-italics"/>
              <w:keepNext w:val="0"/>
              <w:widowControl w:val="0"/>
              <w:tabs>
                <w:tab w:val="center" w:pos="4536"/>
                <w:tab w:val="right" w:pos="9072"/>
              </w:tabs>
              <w:spacing w:before="40" w:after="40"/>
              <w:rPr>
                <w:rFonts w:cs="Arial"/>
                <w:i w:val="0"/>
                <w:iCs/>
                <w:sz w:val="18"/>
                <w:szCs w:val="18"/>
              </w:rPr>
            </w:pPr>
            <w:r w:rsidRPr="00807124">
              <w:rPr>
                <w:rFonts w:eastAsia="Calibri"/>
                <w:sz w:val="18"/>
                <w:szCs w:val="18"/>
              </w:rPr>
              <w:t>OECD 122</w:t>
            </w:r>
          </w:p>
        </w:tc>
        <w:tc>
          <w:tcPr>
            <w:tcW w:w="1166" w:type="pct"/>
            <w:tcBorders>
              <w:top w:val="single" w:sz="4" w:space="0" w:color="auto"/>
              <w:left w:val="single" w:sz="4" w:space="0" w:color="auto"/>
              <w:bottom w:val="single" w:sz="4" w:space="0" w:color="auto"/>
              <w:right w:val="single" w:sz="4" w:space="0" w:color="auto"/>
            </w:tcBorders>
            <w:hideMark/>
          </w:tcPr>
          <w:p w14:paraId="4A32A41F" w14:textId="77777777" w:rsidR="00B02060" w:rsidRPr="00807124" w:rsidRDefault="00B02060">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9.7</w:t>
            </w:r>
          </w:p>
        </w:tc>
        <w:tc>
          <w:tcPr>
            <w:tcW w:w="1020" w:type="pct"/>
            <w:tcBorders>
              <w:top w:val="single" w:sz="4" w:space="0" w:color="auto"/>
              <w:left w:val="single" w:sz="4" w:space="0" w:color="auto"/>
              <w:bottom w:val="single" w:sz="4" w:space="0" w:color="auto"/>
              <w:right w:val="single" w:sz="4" w:space="0" w:color="auto"/>
            </w:tcBorders>
            <w:hideMark/>
          </w:tcPr>
          <w:p w14:paraId="13CF2097" w14:textId="77777777" w:rsidR="00B02060" w:rsidRPr="00807124" w:rsidRDefault="00B02060">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9.6</w:t>
            </w:r>
          </w:p>
        </w:tc>
        <w:tc>
          <w:tcPr>
            <w:tcW w:w="1271" w:type="pct"/>
            <w:tcBorders>
              <w:top w:val="single" w:sz="4" w:space="0" w:color="auto"/>
              <w:left w:val="single" w:sz="4" w:space="0" w:color="auto"/>
              <w:bottom w:val="single" w:sz="4" w:space="0" w:color="auto"/>
              <w:right w:val="single" w:sz="4" w:space="0" w:color="auto"/>
            </w:tcBorders>
            <w:hideMark/>
          </w:tcPr>
          <w:p w14:paraId="0C2206D8" w14:textId="77777777" w:rsidR="00B02060" w:rsidRPr="00807124" w:rsidRDefault="00B02060">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9.6</w:t>
            </w:r>
          </w:p>
        </w:tc>
      </w:tr>
      <w:tr w:rsidR="00B119F4" w:rsidRPr="00807124" w14:paraId="093E639C" w14:textId="77777777" w:rsidTr="007736D8">
        <w:tc>
          <w:tcPr>
            <w:tcW w:w="766" w:type="pct"/>
            <w:tcBorders>
              <w:top w:val="single" w:sz="4" w:space="0" w:color="auto"/>
              <w:left w:val="single" w:sz="4" w:space="0" w:color="auto"/>
              <w:bottom w:val="single" w:sz="4" w:space="0" w:color="auto"/>
              <w:right w:val="single" w:sz="4" w:space="0" w:color="auto"/>
            </w:tcBorders>
            <w:hideMark/>
          </w:tcPr>
          <w:p w14:paraId="483B4F9B" w14:textId="77777777" w:rsidR="00B119F4" w:rsidRPr="00807124" w:rsidRDefault="00B119F4" w:rsidP="00B119F4">
            <w:pPr>
              <w:pStyle w:val="Standard-italics"/>
              <w:keepNext w:val="0"/>
              <w:widowControl w:val="0"/>
              <w:tabs>
                <w:tab w:val="center" w:pos="4536"/>
                <w:tab w:val="right" w:pos="9072"/>
              </w:tabs>
              <w:spacing w:before="40" w:after="40"/>
              <w:rPr>
                <w:rFonts w:cs="Arial"/>
                <w:i w:val="0"/>
                <w:sz w:val="18"/>
                <w:szCs w:val="18"/>
              </w:rPr>
            </w:pPr>
            <w:r w:rsidRPr="00807124">
              <w:rPr>
                <w:rFonts w:cs="Arial"/>
                <w:i w:val="0"/>
                <w:sz w:val="18"/>
                <w:szCs w:val="18"/>
              </w:rPr>
              <w:t>Dry sieve test</w:t>
            </w:r>
          </w:p>
        </w:tc>
        <w:tc>
          <w:tcPr>
            <w:tcW w:w="777" w:type="pct"/>
            <w:tcBorders>
              <w:top w:val="single" w:sz="4" w:space="0" w:color="auto"/>
              <w:left w:val="single" w:sz="4" w:space="0" w:color="auto"/>
              <w:bottom w:val="single" w:sz="4" w:space="0" w:color="auto"/>
              <w:right w:val="single" w:sz="4" w:space="0" w:color="auto"/>
            </w:tcBorders>
            <w:hideMark/>
          </w:tcPr>
          <w:p w14:paraId="2669CB58"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CIPAC MT 59.2</w:t>
            </w:r>
          </w:p>
        </w:tc>
        <w:tc>
          <w:tcPr>
            <w:tcW w:w="1166" w:type="pct"/>
            <w:tcBorders>
              <w:top w:val="single" w:sz="4" w:space="0" w:color="auto"/>
              <w:left w:val="single" w:sz="4" w:space="0" w:color="auto"/>
              <w:bottom w:val="single" w:sz="4" w:space="0" w:color="auto"/>
              <w:right w:val="single" w:sz="4" w:space="0" w:color="auto"/>
            </w:tcBorders>
            <w:hideMark/>
          </w:tcPr>
          <w:p w14:paraId="43AAC73C" w14:textId="77777777" w:rsidR="00B119F4" w:rsidRPr="00807124" w:rsidRDefault="00B119F4" w:rsidP="00B119F4">
            <w:pPr>
              <w:rPr>
                <w:rFonts w:eastAsia="Calibri"/>
              </w:rPr>
            </w:pPr>
            <w:r w:rsidRPr="00807124">
              <w:rPr>
                <w:rFonts w:eastAsia="Calibri"/>
              </w:rPr>
              <w:t>8.03%*</w:t>
            </w:r>
          </w:p>
          <w:p w14:paraId="09AA2197" w14:textId="77777777" w:rsidR="00B119F4" w:rsidRPr="00807124" w:rsidRDefault="00B119F4" w:rsidP="00B119F4">
            <w:pPr>
              <w:rPr>
                <w:rFonts w:cs="Arial"/>
                <w:iCs/>
                <w:sz w:val="18"/>
                <w:szCs w:val="18"/>
              </w:rPr>
            </w:pPr>
            <w:r w:rsidRPr="00807124">
              <w:rPr>
                <w:rFonts w:cs="Arial"/>
                <w:iCs/>
                <w:sz w:val="18"/>
                <w:szCs w:val="18"/>
              </w:rPr>
              <w:t>(Permethrin 1.13% w/w and PBO 0.10% w/w in the residue)</w:t>
            </w:r>
          </w:p>
        </w:tc>
        <w:tc>
          <w:tcPr>
            <w:tcW w:w="1020" w:type="pct"/>
            <w:tcBorders>
              <w:top w:val="single" w:sz="4" w:space="0" w:color="auto"/>
              <w:left w:val="single" w:sz="4" w:space="0" w:color="auto"/>
              <w:bottom w:val="single" w:sz="4" w:space="0" w:color="auto"/>
              <w:right w:val="single" w:sz="4" w:space="0" w:color="auto"/>
            </w:tcBorders>
            <w:hideMark/>
          </w:tcPr>
          <w:p w14:paraId="5ED75AB2"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Not performed</w:t>
            </w:r>
          </w:p>
        </w:tc>
        <w:tc>
          <w:tcPr>
            <w:tcW w:w="1271" w:type="pct"/>
            <w:tcBorders>
              <w:top w:val="single" w:sz="4" w:space="0" w:color="auto"/>
              <w:left w:val="single" w:sz="4" w:space="0" w:color="auto"/>
              <w:bottom w:val="single" w:sz="4" w:space="0" w:color="auto"/>
              <w:right w:val="single" w:sz="4" w:space="0" w:color="auto"/>
            </w:tcBorders>
            <w:hideMark/>
          </w:tcPr>
          <w:p w14:paraId="06BF4B64"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8.17%</w:t>
            </w:r>
          </w:p>
          <w:p w14:paraId="73BBDDF1"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(Permethrin 1.38% w/w and PBO 0.12% w/w in the residue)</w:t>
            </w:r>
          </w:p>
        </w:tc>
      </w:tr>
      <w:tr w:rsidR="00B119F4" w:rsidRPr="00807124" w14:paraId="39DBD4E5" w14:textId="77777777" w:rsidTr="007736D8">
        <w:tc>
          <w:tcPr>
            <w:tcW w:w="766" w:type="pct"/>
            <w:tcBorders>
              <w:top w:val="single" w:sz="4" w:space="0" w:color="auto"/>
              <w:left w:val="single" w:sz="4" w:space="0" w:color="auto"/>
              <w:bottom w:val="single" w:sz="4" w:space="0" w:color="auto"/>
              <w:right w:val="single" w:sz="4" w:space="0" w:color="auto"/>
            </w:tcBorders>
            <w:hideMark/>
          </w:tcPr>
          <w:p w14:paraId="3980114B" w14:textId="77777777" w:rsidR="00B119F4" w:rsidRPr="00807124" w:rsidRDefault="00B119F4" w:rsidP="00B119F4">
            <w:pPr>
              <w:pStyle w:val="Standard-italics"/>
              <w:keepNext w:val="0"/>
              <w:widowControl w:val="0"/>
              <w:tabs>
                <w:tab w:val="center" w:pos="4536"/>
                <w:tab w:val="right" w:pos="9072"/>
              </w:tabs>
              <w:spacing w:before="40" w:after="40"/>
              <w:rPr>
                <w:rFonts w:cs="Arial"/>
                <w:i w:val="0"/>
                <w:sz w:val="18"/>
                <w:szCs w:val="18"/>
              </w:rPr>
            </w:pPr>
            <w:r w:rsidRPr="00807124">
              <w:rPr>
                <w:rFonts w:cs="Arial"/>
                <w:i w:val="0"/>
                <w:sz w:val="18"/>
                <w:szCs w:val="18"/>
              </w:rPr>
              <w:t>Nominal size range</w:t>
            </w:r>
          </w:p>
        </w:tc>
        <w:tc>
          <w:tcPr>
            <w:tcW w:w="777" w:type="pct"/>
            <w:tcBorders>
              <w:top w:val="single" w:sz="4" w:space="0" w:color="auto"/>
              <w:left w:val="single" w:sz="4" w:space="0" w:color="auto"/>
              <w:bottom w:val="single" w:sz="4" w:space="0" w:color="auto"/>
              <w:right w:val="single" w:sz="4" w:space="0" w:color="auto"/>
            </w:tcBorders>
            <w:hideMark/>
          </w:tcPr>
          <w:p w14:paraId="012437E0" w14:textId="77777777" w:rsidR="00B119F4" w:rsidRPr="00807124" w:rsidRDefault="00B119F4" w:rsidP="00B119F4">
            <w:pPr>
              <w:rPr>
                <w:rFonts w:eastAsia="Calibri"/>
                <w:sz w:val="18"/>
                <w:szCs w:val="18"/>
              </w:rPr>
            </w:pPr>
            <w:r w:rsidRPr="00807124">
              <w:rPr>
                <w:rFonts w:eastAsia="Calibri"/>
                <w:sz w:val="18"/>
                <w:szCs w:val="18"/>
              </w:rPr>
              <w:t>OECD 110</w:t>
            </w:r>
          </w:p>
          <w:p w14:paraId="658046BE"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eastAsia="Calibri"/>
                <w:sz w:val="18"/>
                <w:szCs w:val="18"/>
              </w:rPr>
              <w:t>CIPAC MT 187</w:t>
            </w:r>
          </w:p>
        </w:tc>
        <w:tc>
          <w:tcPr>
            <w:tcW w:w="1166" w:type="pct"/>
            <w:tcBorders>
              <w:top w:val="single" w:sz="4" w:space="0" w:color="auto"/>
              <w:left w:val="single" w:sz="4" w:space="0" w:color="auto"/>
              <w:bottom w:val="single" w:sz="4" w:space="0" w:color="auto"/>
              <w:right w:val="single" w:sz="4" w:space="0" w:color="auto"/>
            </w:tcBorders>
            <w:hideMark/>
          </w:tcPr>
          <w:p w14:paraId="0526D3F9"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eastAsia="Calibri"/>
                <w:sz w:val="18"/>
                <w:szCs w:val="18"/>
              </w:rPr>
              <w:t>100-1000 µm</w:t>
            </w:r>
          </w:p>
        </w:tc>
        <w:tc>
          <w:tcPr>
            <w:tcW w:w="1020" w:type="pct"/>
            <w:tcBorders>
              <w:top w:val="single" w:sz="4" w:space="0" w:color="auto"/>
              <w:left w:val="single" w:sz="4" w:space="0" w:color="auto"/>
              <w:bottom w:val="single" w:sz="4" w:space="0" w:color="auto"/>
              <w:right w:val="single" w:sz="4" w:space="0" w:color="auto"/>
            </w:tcBorders>
            <w:hideMark/>
          </w:tcPr>
          <w:p w14:paraId="3D9EBA72"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eastAsia="Calibri"/>
                <w:sz w:val="18"/>
                <w:szCs w:val="18"/>
              </w:rPr>
              <w:t>100-1000 µm</w:t>
            </w:r>
          </w:p>
        </w:tc>
        <w:tc>
          <w:tcPr>
            <w:tcW w:w="1271" w:type="pct"/>
            <w:tcBorders>
              <w:top w:val="single" w:sz="4" w:space="0" w:color="auto"/>
              <w:left w:val="single" w:sz="4" w:space="0" w:color="auto"/>
              <w:bottom w:val="single" w:sz="4" w:space="0" w:color="auto"/>
              <w:right w:val="single" w:sz="4" w:space="0" w:color="auto"/>
            </w:tcBorders>
            <w:hideMark/>
          </w:tcPr>
          <w:p w14:paraId="0D6369BB"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eastAsia="Calibri"/>
                <w:sz w:val="18"/>
                <w:szCs w:val="18"/>
              </w:rPr>
              <w:t>100-1000 µm</w:t>
            </w:r>
          </w:p>
        </w:tc>
      </w:tr>
      <w:tr w:rsidR="00B119F4" w:rsidRPr="00807124" w14:paraId="76CE071F" w14:textId="77777777" w:rsidTr="007736D8">
        <w:tc>
          <w:tcPr>
            <w:tcW w:w="766" w:type="pct"/>
            <w:tcBorders>
              <w:top w:val="single" w:sz="4" w:space="0" w:color="auto"/>
              <w:left w:val="single" w:sz="4" w:space="0" w:color="auto"/>
              <w:bottom w:val="single" w:sz="4" w:space="0" w:color="auto"/>
              <w:right w:val="single" w:sz="4" w:space="0" w:color="auto"/>
            </w:tcBorders>
            <w:hideMark/>
          </w:tcPr>
          <w:p w14:paraId="4183243E" w14:textId="77777777" w:rsidR="00B119F4" w:rsidRPr="00807124" w:rsidRDefault="00B119F4" w:rsidP="00B119F4">
            <w:pPr>
              <w:pStyle w:val="Standard-italics"/>
              <w:keepNext w:val="0"/>
              <w:widowControl w:val="0"/>
              <w:tabs>
                <w:tab w:val="center" w:pos="4536"/>
                <w:tab w:val="right" w:pos="9072"/>
              </w:tabs>
              <w:spacing w:before="40" w:after="40"/>
              <w:rPr>
                <w:rFonts w:cs="Arial"/>
                <w:i w:val="0"/>
                <w:sz w:val="18"/>
                <w:szCs w:val="18"/>
              </w:rPr>
            </w:pPr>
            <w:r w:rsidRPr="00807124">
              <w:rPr>
                <w:rFonts w:cs="Arial"/>
                <w:i w:val="0"/>
                <w:sz w:val="18"/>
                <w:szCs w:val="18"/>
              </w:rPr>
              <w:t>Dust content</w:t>
            </w:r>
          </w:p>
        </w:tc>
        <w:tc>
          <w:tcPr>
            <w:tcW w:w="777" w:type="pct"/>
            <w:tcBorders>
              <w:top w:val="single" w:sz="4" w:space="0" w:color="auto"/>
              <w:left w:val="single" w:sz="4" w:space="0" w:color="auto"/>
              <w:bottom w:val="single" w:sz="4" w:space="0" w:color="auto"/>
              <w:right w:val="single" w:sz="4" w:space="0" w:color="auto"/>
            </w:tcBorders>
            <w:hideMark/>
          </w:tcPr>
          <w:p w14:paraId="5F122A33"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CIPAC MT 171</w:t>
            </w:r>
          </w:p>
        </w:tc>
        <w:tc>
          <w:tcPr>
            <w:tcW w:w="1166" w:type="pct"/>
            <w:tcBorders>
              <w:top w:val="single" w:sz="4" w:space="0" w:color="auto"/>
              <w:left w:val="single" w:sz="4" w:space="0" w:color="auto"/>
              <w:bottom w:val="single" w:sz="4" w:space="0" w:color="auto"/>
              <w:right w:val="single" w:sz="4" w:space="0" w:color="auto"/>
            </w:tcBorders>
            <w:hideMark/>
          </w:tcPr>
          <w:p w14:paraId="56E9D1E6" w14:textId="77777777" w:rsidR="00B119F4" w:rsidRPr="00807124" w:rsidRDefault="00B119F4" w:rsidP="00B119F4">
            <w:pPr>
              <w:pStyle w:val="Standard-italics"/>
              <w:widowControl w:val="0"/>
              <w:tabs>
                <w:tab w:val="center" w:pos="4536"/>
                <w:tab w:val="right" w:pos="9072"/>
              </w:tabs>
              <w:spacing w:before="40" w:after="40"/>
              <w:rPr>
                <w:rFonts w:cs="Arial"/>
                <w:i w:val="0"/>
                <w:iCs/>
                <w:sz w:val="18"/>
                <w:szCs w:val="18"/>
              </w:rPr>
            </w:pPr>
            <w:r w:rsidRPr="00807124">
              <w:rPr>
                <w:rFonts w:cs="Arial"/>
                <w:i w:val="0"/>
                <w:iCs/>
                <w:sz w:val="18"/>
                <w:szCs w:val="18"/>
              </w:rPr>
              <w:t>“Essentially non dusty”</w:t>
            </w:r>
          </w:p>
          <w:p w14:paraId="6326498E"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(23.1 mg; 0.077 % w/w)</w:t>
            </w:r>
          </w:p>
        </w:tc>
        <w:tc>
          <w:tcPr>
            <w:tcW w:w="1020" w:type="pct"/>
            <w:tcBorders>
              <w:top w:val="single" w:sz="4" w:space="0" w:color="auto"/>
              <w:left w:val="single" w:sz="4" w:space="0" w:color="auto"/>
              <w:bottom w:val="single" w:sz="4" w:space="0" w:color="auto"/>
              <w:right w:val="single" w:sz="4" w:space="0" w:color="auto"/>
            </w:tcBorders>
            <w:hideMark/>
          </w:tcPr>
          <w:p w14:paraId="4EE0C718" w14:textId="77777777" w:rsidR="00B119F4" w:rsidRPr="00807124" w:rsidRDefault="00B119F4" w:rsidP="00B119F4">
            <w:pPr>
              <w:pStyle w:val="Standard-italics"/>
              <w:widowControl w:val="0"/>
              <w:tabs>
                <w:tab w:val="center" w:pos="4536"/>
                <w:tab w:val="right" w:pos="9072"/>
              </w:tabs>
              <w:spacing w:before="40" w:after="40"/>
              <w:rPr>
                <w:rFonts w:cs="Arial"/>
                <w:i w:val="0"/>
                <w:iCs/>
                <w:sz w:val="18"/>
                <w:szCs w:val="18"/>
              </w:rPr>
            </w:pPr>
            <w:r w:rsidRPr="00807124">
              <w:rPr>
                <w:rFonts w:cs="Arial"/>
                <w:i w:val="0"/>
                <w:iCs/>
                <w:sz w:val="18"/>
                <w:szCs w:val="18"/>
              </w:rPr>
              <w:t xml:space="preserve">After </w:t>
            </w:r>
            <w:r w:rsidR="00F37FD8" w:rsidRPr="00807124">
              <w:rPr>
                <w:rFonts w:cs="Arial"/>
                <w:i w:val="0"/>
                <w:iCs/>
                <w:sz w:val="18"/>
                <w:szCs w:val="18"/>
              </w:rPr>
              <w:t>1 day</w:t>
            </w:r>
            <w:r w:rsidRPr="00807124">
              <w:rPr>
                <w:rFonts w:cs="Arial"/>
                <w:i w:val="0"/>
                <w:iCs/>
                <w:sz w:val="18"/>
                <w:szCs w:val="18"/>
              </w:rPr>
              <w:t xml:space="preserve"> at 54°C:</w:t>
            </w:r>
          </w:p>
          <w:p w14:paraId="2042BCE3" w14:textId="77777777" w:rsidR="00B119F4" w:rsidRPr="00807124" w:rsidRDefault="00B119F4" w:rsidP="00B119F4">
            <w:pPr>
              <w:pStyle w:val="Standard-italics"/>
              <w:widowControl w:val="0"/>
              <w:tabs>
                <w:tab w:val="center" w:pos="4536"/>
                <w:tab w:val="right" w:pos="9072"/>
              </w:tabs>
              <w:spacing w:before="40" w:after="40"/>
              <w:rPr>
                <w:rFonts w:cs="Arial"/>
                <w:i w:val="0"/>
                <w:iCs/>
                <w:sz w:val="18"/>
                <w:szCs w:val="18"/>
              </w:rPr>
            </w:pPr>
            <w:r w:rsidRPr="00807124">
              <w:rPr>
                <w:rFonts w:cs="Arial"/>
                <w:i w:val="0"/>
                <w:iCs/>
                <w:sz w:val="18"/>
                <w:szCs w:val="18"/>
              </w:rPr>
              <w:t>“Essentially non dusty”</w:t>
            </w:r>
          </w:p>
          <w:p w14:paraId="3B5509C9"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(28.9 mg; 0.096 % w/w)</w:t>
            </w:r>
          </w:p>
        </w:tc>
        <w:tc>
          <w:tcPr>
            <w:tcW w:w="1271" w:type="pct"/>
            <w:tcBorders>
              <w:top w:val="single" w:sz="4" w:space="0" w:color="auto"/>
              <w:left w:val="single" w:sz="4" w:space="0" w:color="auto"/>
              <w:bottom w:val="single" w:sz="4" w:space="0" w:color="auto"/>
              <w:right w:val="single" w:sz="4" w:space="0" w:color="auto"/>
            </w:tcBorders>
            <w:hideMark/>
          </w:tcPr>
          <w:p w14:paraId="48653C23" w14:textId="77777777" w:rsidR="00B119F4" w:rsidRPr="00807124" w:rsidRDefault="00B119F4" w:rsidP="00B119F4">
            <w:pPr>
              <w:pStyle w:val="Standard-italics"/>
              <w:widowControl w:val="0"/>
              <w:tabs>
                <w:tab w:val="center" w:pos="4536"/>
                <w:tab w:val="right" w:pos="9072"/>
              </w:tabs>
              <w:spacing w:before="40" w:after="40"/>
              <w:rPr>
                <w:rFonts w:cs="Arial"/>
                <w:i w:val="0"/>
                <w:iCs/>
                <w:sz w:val="18"/>
                <w:szCs w:val="18"/>
              </w:rPr>
            </w:pPr>
            <w:r w:rsidRPr="00807124">
              <w:rPr>
                <w:rFonts w:cs="Arial"/>
                <w:i w:val="0"/>
                <w:iCs/>
                <w:sz w:val="18"/>
                <w:szCs w:val="18"/>
              </w:rPr>
              <w:t>“Dusty”</w:t>
            </w:r>
          </w:p>
          <w:p w14:paraId="6EC0D591"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(31.9 mg; correspond to 0.106% w/w)</w:t>
            </w:r>
          </w:p>
        </w:tc>
      </w:tr>
      <w:tr w:rsidR="00B119F4" w:rsidRPr="00807124" w14:paraId="66591A42" w14:textId="77777777" w:rsidTr="00175FBD">
        <w:tc>
          <w:tcPr>
            <w:tcW w:w="766" w:type="pct"/>
            <w:tcBorders>
              <w:top w:val="single" w:sz="4" w:space="0" w:color="auto"/>
              <w:left w:val="single" w:sz="4" w:space="0" w:color="auto"/>
              <w:bottom w:val="single" w:sz="4" w:space="0" w:color="auto"/>
              <w:right w:val="single" w:sz="4" w:space="0" w:color="auto"/>
            </w:tcBorders>
            <w:hideMark/>
          </w:tcPr>
          <w:p w14:paraId="58F41C62" w14:textId="77777777" w:rsidR="00B119F4" w:rsidRPr="00807124" w:rsidRDefault="00B119F4" w:rsidP="00B119F4">
            <w:pPr>
              <w:pStyle w:val="Standard-italics"/>
              <w:keepNext w:val="0"/>
              <w:widowControl w:val="0"/>
              <w:tabs>
                <w:tab w:val="center" w:pos="4536"/>
                <w:tab w:val="right" w:pos="9072"/>
              </w:tabs>
              <w:spacing w:before="40" w:after="40"/>
              <w:rPr>
                <w:rFonts w:cs="Arial"/>
                <w:i w:val="0"/>
                <w:sz w:val="18"/>
                <w:szCs w:val="18"/>
              </w:rPr>
            </w:pPr>
            <w:r w:rsidRPr="00807124">
              <w:rPr>
                <w:rFonts w:cs="Arial"/>
                <w:i w:val="0"/>
                <w:sz w:val="18"/>
                <w:szCs w:val="18"/>
              </w:rPr>
              <w:t>Particle size distribution and MMAD</w:t>
            </w:r>
          </w:p>
        </w:tc>
        <w:tc>
          <w:tcPr>
            <w:tcW w:w="777" w:type="pct"/>
            <w:tcBorders>
              <w:top w:val="single" w:sz="4" w:space="0" w:color="auto"/>
              <w:left w:val="single" w:sz="4" w:space="0" w:color="auto"/>
              <w:bottom w:val="single" w:sz="4" w:space="0" w:color="auto"/>
              <w:right w:val="single" w:sz="4" w:space="0" w:color="auto"/>
            </w:tcBorders>
            <w:hideMark/>
          </w:tcPr>
          <w:p w14:paraId="27F1B9A3" w14:textId="77777777" w:rsidR="00B119F4" w:rsidRPr="00807124" w:rsidRDefault="00B119F4" w:rsidP="00B119F4">
            <w:pPr>
              <w:rPr>
                <w:rFonts w:eastAsia="Calibri"/>
                <w:sz w:val="18"/>
                <w:szCs w:val="18"/>
              </w:rPr>
            </w:pPr>
            <w:r w:rsidRPr="00807124">
              <w:rPr>
                <w:rFonts w:eastAsia="Calibri"/>
                <w:sz w:val="18"/>
                <w:szCs w:val="18"/>
              </w:rPr>
              <w:t>OECD 110</w:t>
            </w:r>
          </w:p>
          <w:p w14:paraId="7F6B7A7A"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eastAsia="Calibri"/>
                <w:sz w:val="18"/>
                <w:szCs w:val="18"/>
              </w:rPr>
              <w:t>CIPAC MT 187</w:t>
            </w:r>
          </w:p>
        </w:tc>
        <w:tc>
          <w:tcPr>
            <w:tcW w:w="1166" w:type="pct"/>
            <w:tcBorders>
              <w:top w:val="single" w:sz="4" w:space="0" w:color="auto"/>
              <w:left w:val="single" w:sz="4" w:space="0" w:color="auto"/>
              <w:bottom w:val="single" w:sz="4" w:space="0" w:color="auto"/>
              <w:right w:val="single" w:sz="4" w:space="0" w:color="auto"/>
            </w:tcBorders>
            <w:hideMark/>
          </w:tcPr>
          <w:p w14:paraId="59469979" w14:textId="77777777" w:rsidR="00B119F4" w:rsidRPr="00807124" w:rsidRDefault="00B119F4" w:rsidP="00B119F4">
            <w:pPr>
              <w:rPr>
                <w:rFonts w:eastAsia="Calibri"/>
                <w:sz w:val="18"/>
                <w:szCs w:val="18"/>
              </w:rPr>
            </w:pPr>
            <w:proofErr w:type="spellStart"/>
            <w:r w:rsidRPr="00807124">
              <w:rPr>
                <w:rFonts w:eastAsia="Calibri"/>
                <w:sz w:val="18"/>
                <w:szCs w:val="18"/>
              </w:rPr>
              <w:t>Dv</w:t>
            </w:r>
            <w:proofErr w:type="spellEnd"/>
            <w:r w:rsidRPr="00807124">
              <w:rPr>
                <w:rFonts w:eastAsia="Calibri"/>
                <w:sz w:val="18"/>
                <w:szCs w:val="18"/>
              </w:rPr>
              <w:t xml:space="preserve"> 10: 13.1 µm</w:t>
            </w:r>
          </w:p>
          <w:p w14:paraId="047A9A3E" w14:textId="77777777" w:rsidR="00B119F4" w:rsidRPr="00807124" w:rsidRDefault="00B119F4" w:rsidP="00B119F4">
            <w:pPr>
              <w:rPr>
                <w:rFonts w:eastAsia="Calibri"/>
                <w:sz w:val="18"/>
                <w:szCs w:val="18"/>
              </w:rPr>
            </w:pPr>
            <w:proofErr w:type="spellStart"/>
            <w:r w:rsidRPr="00807124">
              <w:rPr>
                <w:rFonts w:eastAsia="Calibri"/>
                <w:sz w:val="18"/>
                <w:szCs w:val="18"/>
              </w:rPr>
              <w:t>Dv</w:t>
            </w:r>
            <w:proofErr w:type="spellEnd"/>
            <w:r w:rsidRPr="00807124">
              <w:rPr>
                <w:rFonts w:eastAsia="Calibri"/>
                <w:sz w:val="18"/>
                <w:szCs w:val="18"/>
              </w:rPr>
              <w:t xml:space="preserve"> 50: 275 µm (MMAD)</w:t>
            </w:r>
          </w:p>
          <w:p w14:paraId="6E7BE37C" w14:textId="77777777" w:rsidR="00B119F4" w:rsidRPr="00807124" w:rsidRDefault="00B119F4" w:rsidP="00B119F4">
            <w:pPr>
              <w:rPr>
                <w:rFonts w:eastAsia="Calibri"/>
                <w:sz w:val="18"/>
                <w:szCs w:val="18"/>
              </w:rPr>
            </w:pPr>
            <w:proofErr w:type="spellStart"/>
            <w:r w:rsidRPr="00807124">
              <w:rPr>
                <w:rFonts w:eastAsia="Calibri"/>
                <w:sz w:val="18"/>
                <w:szCs w:val="18"/>
              </w:rPr>
              <w:t>Dv</w:t>
            </w:r>
            <w:proofErr w:type="spellEnd"/>
            <w:r w:rsidRPr="00807124">
              <w:rPr>
                <w:rFonts w:eastAsia="Calibri"/>
                <w:sz w:val="18"/>
                <w:szCs w:val="18"/>
              </w:rPr>
              <w:t xml:space="preserve"> 90: 1040 µm</w:t>
            </w:r>
          </w:p>
          <w:p w14:paraId="21D2F745" w14:textId="77777777" w:rsidR="00B119F4" w:rsidRPr="00807124" w:rsidRDefault="00B119F4" w:rsidP="00B119F4">
            <w:pPr>
              <w:rPr>
                <w:rFonts w:eastAsia="Calibri"/>
                <w:sz w:val="18"/>
                <w:szCs w:val="18"/>
              </w:rPr>
            </w:pPr>
            <w:r w:rsidRPr="00807124">
              <w:rPr>
                <w:rFonts w:eastAsia="Calibri"/>
                <w:sz w:val="18"/>
                <w:szCs w:val="18"/>
              </w:rPr>
              <w:t>% under 45 µm: 17.27</w:t>
            </w:r>
          </w:p>
          <w:p w14:paraId="3564E935" w14:textId="77777777" w:rsidR="00B119F4" w:rsidRPr="00807124" w:rsidRDefault="00B119F4" w:rsidP="00B119F4">
            <w:pPr>
              <w:rPr>
                <w:rFonts w:eastAsia="Calibri"/>
                <w:sz w:val="18"/>
                <w:szCs w:val="18"/>
              </w:rPr>
            </w:pPr>
            <w:r w:rsidRPr="00807124">
              <w:rPr>
                <w:rFonts w:eastAsia="Calibri"/>
                <w:sz w:val="18"/>
                <w:szCs w:val="18"/>
              </w:rPr>
              <w:t>% above 75 µm: 80.53</w:t>
            </w:r>
          </w:p>
        </w:tc>
        <w:tc>
          <w:tcPr>
            <w:tcW w:w="1020" w:type="pct"/>
            <w:tcBorders>
              <w:top w:val="single" w:sz="4" w:space="0" w:color="auto"/>
              <w:left w:val="single" w:sz="4" w:space="0" w:color="auto"/>
              <w:bottom w:val="single" w:sz="4" w:space="0" w:color="auto"/>
              <w:right w:val="single" w:sz="4" w:space="0" w:color="auto"/>
            </w:tcBorders>
            <w:hideMark/>
          </w:tcPr>
          <w:p w14:paraId="7B53799B" w14:textId="77777777" w:rsidR="00B119F4" w:rsidRPr="00807124" w:rsidRDefault="00B119F4" w:rsidP="00B119F4">
            <w:pPr>
              <w:rPr>
                <w:rFonts w:eastAsia="Calibri"/>
                <w:sz w:val="18"/>
                <w:szCs w:val="18"/>
              </w:rPr>
            </w:pPr>
            <w:proofErr w:type="spellStart"/>
            <w:r w:rsidRPr="00807124">
              <w:rPr>
                <w:rFonts w:eastAsia="Calibri"/>
                <w:sz w:val="18"/>
                <w:szCs w:val="18"/>
              </w:rPr>
              <w:t>Dv</w:t>
            </w:r>
            <w:proofErr w:type="spellEnd"/>
            <w:r w:rsidRPr="00807124">
              <w:rPr>
                <w:rFonts w:eastAsia="Calibri"/>
                <w:sz w:val="18"/>
                <w:szCs w:val="18"/>
              </w:rPr>
              <w:t xml:space="preserve"> 10: 11.4 µm</w:t>
            </w:r>
          </w:p>
          <w:p w14:paraId="4C6D29F7" w14:textId="77777777" w:rsidR="00B119F4" w:rsidRPr="00807124" w:rsidRDefault="00B119F4" w:rsidP="00B119F4">
            <w:pPr>
              <w:rPr>
                <w:rFonts w:eastAsia="Calibri"/>
                <w:sz w:val="18"/>
                <w:szCs w:val="18"/>
              </w:rPr>
            </w:pPr>
            <w:proofErr w:type="spellStart"/>
            <w:r w:rsidRPr="00807124">
              <w:rPr>
                <w:rFonts w:eastAsia="Calibri"/>
                <w:sz w:val="18"/>
                <w:szCs w:val="18"/>
              </w:rPr>
              <w:t>Dv</w:t>
            </w:r>
            <w:proofErr w:type="spellEnd"/>
            <w:r w:rsidRPr="00807124">
              <w:rPr>
                <w:rFonts w:eastAsia="Calibri"/>
                <w:sz w:val="18"/>
                <w:szCs w:val="18"/>
              </w:rPr>
              <w:t xml:space="preserve"> 50: 244 µm (MMAD)</w:t>
            </w:r>
          </w:p>
          <w:p w14:paraId="12EFCFE9" w14:textId="77777777" w:rsidR="00B119F4" w:rsidRPr="00807124" w:rsidRDefault="00B119F4" w:rsidP="00B119F4">
            <w:pPr>
              <w:rPr>
                <w:rFonts w:eastAsia="Calibri"/>
                <w:sz w:val="18"/>
                <w:szCs w:val="18"/>
              </w:rPr>
            </w:pPr>
            <w:proofErr w:type="spellStart"/>
            <w:r w:rsidRPr="00807124">
              <w:rPr>
                <w:rFonts w:eastAsia="Calibri"/>
                <w:sz w:val="18"/>
                <w:szCs w:val="18"/>
              </w:rPr>
              <w:t>Dv</w:t>
            </w:r>
            <w:proofErr w:type="spellEnd"/>
            <w:r w:rsidRPr="00807124">
              <w:rPr>
                <w:rFonts w:eastAsia="Calibri"/>
                <w:sz w:val="18"/>
                <w:szCs w:val="18"/>
              </w:rPr>
              <w:t xml:space="preserve"> 90: 525 µm</w:t>
            </w:r>
          </w:p>
          <w:p w14:paraId="1507D5B2" w14:textId="77777777" w:rsidR="00B119F4" w:rsidRPr="00807124" w:rsidRDefault="00B119F4" w:rsidP="00B119F4">
            <w:pPr>
              <w:rPr>
                <w:rFonts w:eastAsia="Calibri"/>
                <w:sz w:val="18"/>
                <w:szCs w:val="18"/>
              </w:rPr>
            </w:pPr>
            <w:r w:rsidRPr="00807124">
              <w:rPr>
                <w:rFonts w:eastAsia="Calibri"/>
                <w:sz w:val="18"/>
                <w:szCs w:val="18"/>
              </w:rPr>
              <w:t>% under 45 µm: 19.52</w:t>
            </w:r>
          </w:p>
          <w:p w14:paraId="689DBC0B" w14:textId="77777777" w:rsidR="00B119F4" w:rsidRPr="00807124" w:rsidRDefault="00B119F4" w:rsidP="00B119F4">
            <w:pPr>
              <w:rPr>
                <w:rFonts w:eastAsia="Calibri"/>
                <w:sz w:val="18"/>
                <w:szCs w:val="18"/>
              </w:rPr>
            </w:pPr>
            <w:r w:rsidRPr="00807124">
              <w:rPr>
                <w:rFonts w:eastAsia="Calibri"/>
                <w:sz w:val="18"/>
                <w:szCs w:val="18"/>
              </w:rPr>
              <w:t>% above 75 µm: 77.34</w:t>
            </w:r>
          </w:p>
        </w:tc>
        <w:tc>
          <w:tcPr>
            <w:tcW w:w="1271" w:type="pct"/>
            <w:tcBorders>
              <w:top w:val="single" w:sz="4" w:space="0" w:color="auto"/>
              <w:left w:val="single" w:sz="4" w:space="0" w:color="auto"/>
              <w:bottom w:val="single" w:sz="4" w:space="0" w:color="auto"/>
              <w:right w:val="single" w:sz="4" w:space="0" w:color="auto"/>
            </w:tcBorders>
            <w:hideMark/>
          </w:tcPr>
          <w:p w14:paraId="0643DC8C" w14:textId="77777777" w:rsidR="00B119F4" w:rsidRPr="00807124" w:rsidRDefault="00B119F4" w:rsidP="00B119F4">
            <w:pPr>
              <w:rPr>
                <w:rFonts w:eastAsia="Calibri"/>
                <w:sz w:val="18"/>
                <w:szCs w:val="18"/>
              </w:rPr>
            </w:pPr>
            <w:proofErr w:type="spellStart"/>
            <w:r w:rsidRPr="00807124">
              <w:rPr>
                <w:rFonts w:eastAsia="Calibri"/>
                <w:sz w:val="18"/>
                <w:szCs w:val="18"/>
              </w:rPr>
              <w:t>Dv</w:t>
            </w:r>
            <w:proofErr w:type="spellEnd"/>
            <w:r w:rsidRPr="00807124">
              <w:rPr>
                <w:rFonts w:eastAsia="Calibri"/>
                <w:sz w:val="18"/>
                <w:szCs w:val="18"/>
              </w:rPr>
              <w:t xml:space="preserve"> 10: 10.2 µm</w:t>
            </w:r>
          </w:p>
          <w:p w14:paraId="7470A592" w14:textId="77777777" w:rsidR="00B119F4" w:rsidRPr="00807124" w:rsidRDefault="00B119F4" w:rsidP="00B119F4">
            <w:pPr>
              <w:rPr>
                <w:rFonts w:eastAsia="Calibri"/>
                <w:sz w:val="18"/>
                <w:szCs w:val="18"/>
              </w:rPr>
            </w:pPr>
            <w:proofErr w:type="spellStart"/>
            <w:r w:rsidRPr="00807124">
              <w:rPr>
                <w:rFonts w:eastAsia="Calibri"/>
                <w:sz w:val="18"/>
                <w:szCs w:val="18"/>
              </w:rPr>
              <w:t>Dv</w:t>
            </w:r>
            <w:proofErr w:type="spellEnd"/>
            <w:r w:rsidRPr="00807124">
              <w:rPr>
                <w:rFonts w:eastAsia="Calibri"/>
                <w:sz w:val="18"/>
                <w:szCs w:val="18"/>
              </w:rPr>
              <w:t xml:space="preserve"> 50: 249 µm (MMAD)</w:t>
            </w:r>
          </w:p>
          <w:p w14:paraId="208CD384" w14:textId="77777777" w:rsidR="00B119F4" w:rsidRPr="00807124" w:rsidRDefault="00B119F4" w:rsidP="00B119F4">
            <w:pPr>
              <w:rPr>
                <w:rFonts w:eastAsia="Calibri"/>
                <w:sz w:val="18"/>
                <w:szCs w:val="18"/>
              </w:rPr>
            </w:pPr>
            <w:proofErr w:type="spellStart"/>
            <w:r w:rsidRPr="00807124">
              <w:rPr>
                <w:rFonts w:eastAsia="Calibri"/>
                <w:sz w:val="18"/>
                <w:szCs w:val="18"/>
              </w:rPr>
              <w:t>Dv</w:t>
            </w:r>
            <w:proofErr w:type="spellEnd"/>
            <w:r w:rsidRPr="00807124">
              <w:rPr>
                <w:rFonts w:eastAsia="Calibri"/>
                <w:sz w:val="18"/>
                <w:szCs w:val="18"/>
              </w:rPr>
              <w:t xml:space="preserve"> 90: 506 µm</w:t>
            </w:r>
          </w:p>
          <w:p w14:paraId="559B43FF" w14:textId="77777777" w:rsidR="00B119F4" w:rsidRPr="00807124" w:rsidRDefault="00B119F4" w:rsidP="00B119F4">
            <w:pPr>
              <w:rPr>
                <w:rFonts w:eastAsia="Calibri"/>
                <w:sz w:val="18"/>
                <w:szCs w:val="18"/>
              </w:rPr>
            </w:pPr>
            <w:r w:rsidRPr="00807124">
              <w:rPr>
                <w:rFonts w:eastAsia="Calibri"/>
                <w:sz w:val="18"/>
                <w:szCs w:val="18"/>
              </w:rPr>
              <w:t>% under 45 µm: 20.16</w:t>
            </w:r>
          </w:p>
          <w:p w14:paraId="408C6DB2" w14:textId="77777777" w:rsidR="00B119F4" w:rsidRPr="00807124" w:rsidRDefault="00B119F4" w:rsidP="00B119F4">
            <w:pPr>
              <w:rPr>
                <w:rFonts w:eastAsia="Calibri"/>
                <w:sz w:val="18"/>
                <w:szCs w:val="18"/>
              </w:rPr>
            </w:pPr>
            <w:r w:rsidRPr="00807124">
              <w:rPr>
                <w:rFonts w:eastAsia="Calibri"/>
                <w:sz w:val="18"/>
                <w:szCs w:val="18"/>
              </w:rPr>
              <w:t>% above 75 µm: 77.59</w:t>
            </w:r>
          </w:p>
        </w:tc>
      </w:tr>
      <w:tr w:rsidR="00B119F4" w:rsidRPr="00807124" w14:paraId="54E95D77" w14:textId="77777777" w:rsidTr="007736D8">
        <w:tc>
          <w:tcPr>
            <w:tcW w:w="766" w:type="pct"/>
            <w:tcBorders>
              <w:top w:val="single" w:sz="4" w:space="0" w:color="auto"/>
              <w:left w:val="single" w:sz="4" w:space="0" w:color="auto"/>
              <w:bottom w:val="single" w:sz="4" w:space="0" w:color="auto"/>
              <w:right w:val="single" w:sz="4" w:space="0" w:color="auto"/>
            </w:tcBorders>
            <w:hideMark/>
          </w:tcPr>
          <w:p w14:paraId="03513298" w14:textId="77777777" w:rsidR="00B119F4" w:rsidRPr="00807124" w:rsidRDefault="00B119F4" w:rsidP="00B119F4">
            <w:pPr>
              <w:pStyle w:val="Standard-italics"/>
              <w:keepNext w:val="0"/>
              <w:widowControl w:val="0"/>
              <w:tabs>
                <w:tab w:val="center" w:pos="4536"/>
                <w:tab w:val="right" w:pos="9072"/>
              </w:tabs>
              <w:spacing w:before="40" w:after="40"/>
              <w:rPr>
                <w:rFonts w:cs="Arial"/>
                <w:i w:val="0"/>
                <w:sz w:val="18"/>
                <w:szCs w:val="18"/>
              </w:rPr>
            </w:pPr>
            <w:r w:rsidRPr="00807124">
              <w:rPr>
                <w:rFonts w:cs="Arial"/>
                <w:i w:val="0"/>
                <w:sz w:val="18"/>
                <w:szCs w:val="18"/>
              </w:rPr>
              <w:t>Attrition resistance (%)</w:t>
            </w:r>
          </w:p>
        </w:tc>
        <w:tc>
          <w:tcPr>
            <w:tcW w:w="777" w:type="pct"/>
            <w:tcBorders>
              <w:top w:val="single" w:sz="4" w:space="0" w:color="auto"/>
              <w:left w:val="single" w:sz="4" w:space="0" w:color="auto"/>
              <w:bottom w:val="single" w:sz="4" w:space="0" w:color="auto"/>
              <w:right w:val="single" w:sz="4" w:space="0" w:color="auto"/>
            </w:tcBorders>
            <w:hideMark/>
          </w:tcPr>
          <w:p w14:paraId="5D0E91D0"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CIPAC MT 178</w:t>
            </w:r>
          </w:p>
        </w:tc>
        <w:tc>
          <w:tcPr>
            <w:tcW w:w="1166" w:type="pct"/>
            <w:tcBorders>
              <w:top w:val="single" w:sz="4" w:space="0" w:color="auto"/>
              <w:left w:val="single" w:sz="4" w:space="0" w:color="auto"/>
              <w:bottom w:val="single" w:sz="4" w:space="0" w:color="auto"/>
              <w:right w:val="single" w:sz="4" w:space="0" w:color="auto"/>
            </w:tcBorders>
            <w:hideMark/>
          </w:tcPr>
          <w:p w14:paraId="12FCB2EE"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98.45%*</w:t>
            </w:r>
          </w:p>
        </w:tc>
        <w:tc>
          <w:tcPr>
            <w:tcW w:w="1020" w:type="pct"/>
            <w:tcBorders>
              <w:top w:val="single" w:sz="4" w:space="0" w:color="auto"/>
              <w:left w:val="single" w:sz="4" w:space="0" w:color="auto"/>
              <w:bottom w:val="single" w:sz="4" w:space="0" w:color="auto"/>
              <w:right w:val="single" w:sz="4" w:space="0" w:color="auto"/>
            </w:tcBorders>
            <w:hideMark/>
          </w:tcPr>
          <w:p w14:paraId="03692131"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Not performed</w:t>
            </w:r>
          </w:p>
        </w:tc>
        <w:tc>
          <w:tcPr>
            <w:tcW w:w="1271" w:type="pct"/>
            <w:tcBorders>
              <w:top w:val="single" w:sz="4" w:space="0" w:color="auto"/>
              <w:left w:val="single" w:sz="4" w:space="0" w:color="auto"/>
              <w:bottom w:val="single" w:sz="4" w:space="0" w:color="auto"/>
              <w:right w:val="single" w:sz="4" w:space="0" w:color="auto"/>
            </w:tcBorders>
            <w:hideMark/>
          </w:tcPr>
          <w:p w14:paraId="732B0846"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98.63</w:t>
            </w:r>
          </w:p>
        </w:tc>
      </w:tr>
      <w:tr w:rsidR="00B119F4" w:rsidRPr="00807124" w14:paraId="27524A0B" w14:textId="77777777" w:rsidTr="007736D8">
        <w:tc>
          <w:tcPr>
            <w:tcW w:w="766" w:type="pct"/>
            <w:tcBorders>
              <w:top w:val="single" w:sz="4" w:space="0" w:color="auto"/>
              <w:left w:val="single" w:sz="4" w:space="0" w:color="auto"/>
              <w:bottom w:val="single" w:sz="4" w:space="0" w:color="auto"/>
              <w:right w:val="single" w:sz="4" w:space="0" w:color="auto"/>
            </w:tcBorders>
            <w:hideMark/>
          </w:tcPr>
          <w:p w14:paraId="17B377C6" w14:textId="77777777" w:rsidR="00B119F4" w:rsidRPr="00807124" w:rsidRDefault="00B119F4" w:rsidP="00B119F4">
            <w:pPr>
              <w:pStyle w:val="Standard-italics"/>
              <w:keepNext w:val="0"/>
              <w:widowControl w:val="0"/>
              <w:tabs>
                <w:tab w:val="center" w:pos="4536"/>
                <w:tab w:val="right" w:pos="9072"/>
              </w:tabs>
              <w:spacing w:before="40" w:after="40"/>
              <w:rPr>
                <w:rFonts w:cs="Arial"/>
                <w:i w:val="0"/>
                <w:sz w:val="18"/>
                <w:szCs w:val="18"/>
              </w:rPr>
            </w:pPr>
            <w:r w:rsidRPr="00807124">
              <w:rPr>
                <w:rFonts w:cs="Arial"/>
                <w:i w:val="0"/>
                <w:sz w:val="18"/>
                <w:szCs w:val="18"/>
              </w:rPr>
              <w:t>Stability of packaging</w:t>
            </w:r>
          </w:p>
        </w:tc>
        <w:tc>
          <w:tcPr>
            <w:tcW w:w="777" w:type="pct"/>
            <w:tcBorders>
              <w:top w:val="single" w:sz="4" w:space="0" w:color="auto"/>
              <w:left w:val="single" w:sz="4" w:space="0" w:color="auto"/>
              <w:bottom w:val="single" w:sz="4" w:space="0" w:color="auto"/>
              <w:right w:val="single" w:sz="4" w:space="0" w:color="auto"/>
            </w:tcBorders>
            <w:hideMark/>
          </w:tcPr>
          <w:p w14:paraId="5B069CBA"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w:t>
            </w:r>
          </w:p>
        </w:tc>
        <w:tc>
          <w:tcPr>
            <w:tcW w:w="1166" w:type="pct"/>
            <w:tcBorders>
              <w:top w:val="single" w:sz="4" w:space="0" w:color="auto"/>
              <w:left w:val="single" w:sz="4" w:space="0" w:color="auto"/>
              <w:bottom w:val="single" w:sz="4" w:space="0" w:color="auto"/>
              <w:right w:val="single" w:sz="4" w:space="0" w:color="auto"/>
            </w:tcBorders>
            <w:hideMark/>
          </w:tcPr>
          <w:p w14:paraId="27B77572"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The container didn’t present any deformation in both bottom and lateral layers, or loss of sample and evident corrosion phenomena</w:t>
            </w:r>
          </w:p>
        </w:tc>
        <w:tc>
          <w:tcPr>
            <w:tcW w:w="1020" w:type="pct"/>
            <w:tcBorders>
              <w:top w:val="single" w:sz="4" w:space="0" w:color="auto"/>
              <w:left w:val="single" w:sz="4" w:space="0" w:color="auto"/>
              <w:bottom w:val="single" w:sz="4" w:space="0" w:color="auto"/>
              <w:right w:val="single" w:sz="4" w:space="0" w:color="auto"/>
            </w:tcBorders>
            <w:hideMark/>
          </w:tcPr>
          <w:p w14:paraId="44216324"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The container didn’t present any deformation in both bottom and lateral layers, or loss of sample and evident corrosion phenomena</w:t>
            </w:r>
          </w:p>
        </w:tc>
        <w:tc>
          <w:tcPr>
            <w:tcW w:w="1271" w:type="pct"/>
            <w:tcBorders>
              <w:top w:val="single" w:sz="4" w:space="0" w:color="auto"/>
              <w:left w:val="single" w:sz="4" w:space="0" w:color="auto"/>
              <w:bottom w:val="single" w:sz="4" w:space="0" w:color="auto"/>
              <w:right w:val="single" w:sz="4" w:space="0" w:color="auto"/>
            </w:tcBorders>
            <w:hideMark/>
          </w:tcPr>
          <w:p w14:paraId="4FE535EB"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The container didn’t present any deformation in both bottom and lateral layers, or loss of sample and evident corrosion phenomena</w:t>
            </w:r>
          </w:p>
        </w:tc>
      </w:tr>
      <w:tr w:rsidR="00B119F4" w:rsidRPr="00807124" w14:paraId="2A2788BA" w14:textId="77777777" w:rsidTr="007736D8">
        <w:tc>
          <w:tcPr>
            <w:tcW w:w="766" w:type="pct"/>
            <w:tcBorders>
              <w:top w:val="single" w:sz="4" w:space="0" w:color="auto"/>
              <w:left w:val="single" w:sz="4" w:space="0" w:color="auto"/>
              <w:bottom w:val="single" w:sz="4" w:space="0" w:color="auto"/>
              <w:right w:val="single" w:sz="4" w:space="0" w:color="auto"/>
            </w:tcBorders>
            <w:hideMark/>
          </w:tcPr>
          <w:p w14:paraId="1AEF6163" w14:textId="77777777" w:rsidR="00B119F4" w:rsidRPr="00807124" w:rsidRDefault="00B119F4" w:rsidP="00B119F4">
            <w:pPr>
              <w:pStyle w:val="Standard-italics"/>
              <w:keepNext w:val="0"/>
              <w:widowControl w:val="0"/>
              <w:tabs>
                <w:tab w:val="center" w:pos="4536"/>
                <w:tab w:val="right" w:pos="9072"/>
              </w:tabs>
              <w:spacing w:before="40" w:after="40"/>
              <w:rPr>
                <w:rFonts w:cs="Arial"/>
                <w:i w:val="0"/>
                <w:sz w:val="18"/>
                <w:szCs w:val="18"/>
              </w:rPr>
            </w:pPr>
            <w:r w:rsidRPr="00807124">
              <w:rPr>
                <w:rFonts w:cs="Arial"/>
                <w:i w:val="0"/>
                <w:sz w:val="18"/>
                <w:szCs w:val="18"/>
              </w:rPr>
              <w:t>Weight variation (%)</w:t>
            </w:r>
          </w:p>
        </w:tc>
        <w:tc>
          <w:tcPr>
            <w:tcW w:w="777" w:type="pct"/>
            <w:tcBorders>
              <w:top w:val="single" w:sz="4" w:space="0" w:color="auto"/>
              <w:left w:val="single" w:sz="4" w:space="0" w:color="auto"/>
              <w:bottom w:val="single" w:sz="4" w:space="0" w:color="auto"/>
              <w:right w:val="single" w:sz="4" w:space="0" w:color="auto"/>
            </w:tcBorders>
            <w:hideMark/>
          </w:tcPr>
          <w:p w14:paraId="6C77E130"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w:t>
            </w:r>
          </w:p>
        </w:tc>
        <w:tc>
          <w:tcPr>
            <w:tcW w:w="1166" w:type="pct"/>
            <w:tcBorders>
              <w:top w:val="single" w:sz="4" w:space="0" w:color="auto"/>
              <w:left w:val="single" w:sz="4" w:space="0" w:color="auto"/>
              <w:bottom w:val="single" w:sz="4" w:space="0" w:color="auto"/>
              <w:right w:val="single" w:sz="4" w:space="0" w:color="auto"/>
            </w:tcBorders>
            <w:hideMark/>
          </w:tcPr>
          <w:p w14:paraId="4E06E08E"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w:t>
            </w:r>
          </w:p>
        </w:tc>
        <w:tc>
          <w:tcPr>
            <w:tcW w:w="1020" w:type="pct"/>
            <w:tcBorders>
              <w:top w:val="single" w:sz="4" w:space="0" w:color="auto"/>
              <w:left w:val="single" w:sz="4" w:space="0" w:color="auto"/>
              <w:bottom w:val="single" w:sz="4" w:space="0" w:color="auto"/>
              <w:right w:val="single" w:sz="4" w:space="0" w:color="auto"/>
            </w:tcBorders>
            <w:hideMark/>
          </w:tcPr>
          <w:p w14:paraId="78E173A3"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-0.08%</w:t>
            </w:r>
          </w:p>
        </w:tc>
        <w:tc>
          <w:tcPr>
            <w:tcW w:w="1271" w:type="pct"/>
            <w:tcBorders>
              <w:top w:val="single" w:sz="4" w:space="0" w:color="auto"/>
              <w:left w:val="single" w:sz="4" w:space="0" w:color="auto"/>
              <w:bottom w:val="single" w:sz="4" w:space="0" w:color="auto"/>
              <w:right w:val="single" w:sz="4" w:space="0" w:color="auto"/>
            </w:tcBorders>
            <w:hideMark/>
          </w:tcPr>
          <w:p w14:paraId="7C1E1C10"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+0.01</w:t>
            </w:r>
          </w:p>
        </w:tc>
      </w:tr>
    </w:tbl>
    <w:p w14:paraId="49B5053C" w14:textId="77777777" w:rsidR="007736D8" w:rsidRPr="00807124" w:rsidRDefault="00B119F4" w:rsidP="007736D8">
      <w:pPr>
        <w:spacing w:line="260" w:lineRule="atLeast"/>
        <w:ind w:left="360"/>
        <w:contextualSpacing/>
        <w:rPr>
          <w:rFonts w:eastAsia="Calibri"/>
          <w:lang w:eastAsia="sv-SE"/>
        </w:rPr>
      </w:pPr>
      <w:r w:rsidRPr="00807124">
        <w:rPr>
          <w:rFonts w:eastAsia="Calibri"/>
          <w:lang w:eastAsia="sv-SE"/>
        </w:rPr>
        <w:t>*Study performed on different lot no.</w:t>
      </w:r>
    </w:p>
    <w:p w14:paraId="4096BB71" w14:textId="77777777" w:rsidR="007736D8" w:rsidRPr="00807124" w:rsidRDefault="007736D8" w:rsidP="007736D8">
      <w:pPr>
        <w:spacing w:line="260" w:lineRule="atLeast"/>
        <w:ind w:left="360"/>
        <w:contextualSpacing/>
        <w:rPr>
          <w:rFonts w:eastAsia="Calibri"/>
          <w:lang w:eastAsia="sv-SE"/>
        </w:rPr>
      </w:pPr>
      <w:r w:rsidRPr="00807124">
        <w:rPr>
          <w:rFonts w:eastAsia="Calibri"/>
          <w:b/>
        </w:rPr>
        <w:lastRenderedPageBreak/>
        <w:t xml:space="preserve">Detailed results of storage stability test for the </w:t>
      </w:r>
      <w:r w:rsidR="00413B10" w:rsidRPr="00807124">
        <w:rPr>
          <w:rFonts w:eastAsia="Calibri"/>
          <w:b/>
        </w:rPr>
        <w:t>PET/</w:t>
      </w:r>
      <w:r w:rsidRPr="00807124">
        <w:rPr>
          <w:rFonts w:eastAsia="Calibri"/>
          <w:b/>
        </w:rPr>
        <w:t>PE bag</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2093"/>
        <w:gridCol w:w="3351"/>
        <w:gridCol w:w="3351"/>
        <w:gridCol w:w="3623"/>
      </w:tblGrid>
      <w:tr w:rsidR="00A52A32" w:rsidRPr="00807124" w14:paraId="119556EF" w14:textId="77777777" w:rsidTr="00A52A32">
        <w:tc>
          <w:tcPr>
            <w:tcW w:w="753" w:type="pct"/>
            <w:tcBorders>
              <w:top w:val="single" w:sz="4" w:space="0" w:color="auto"/>
              <w:left w:val="single" w:sz="4" w:space="0" w:color="auto"/>
              <w:bottom w:val="single" w:sz="4" w:space="0" w:color="auto"/>
              <w:right w:val="single" w:sz="4" w:space="0" w:color="auto"/>
            </w:tcBorders>
            <w:shd w:val="clear" w:color="auto" w:fill="FFFFCC"/>
            <w:hideMark/>
          </w:tcPr>
          <w:p w14:paraId="71A1C66C" w14:textId="77777777" w:rsidR="007736D8" w:rsidRPr="00807124" w:rsidRDefault="007736D8">
            <w:pPr>
              <w:pStyle w:val="Standard-italics"/>
              <w:keepNext w:val="0"/>
              <w:widowControl w:val="0"/>
              <w:tabs>
                <w:tab w:val="center" w:pos="4536"/>
                <w:tab w:val="right" w:pos="9072"/>
              </w:tabs>
              <w:spacing w:before="40" w:after="40"/>
              <w:rPr>
                <w:rFonts w:cs="Arial"/>
                <w:b/>
                <w:i w:val="0"/>
                <w:sz w:val="18"/>
                <w:szCs w:val="18"/>
              </w:rPr>
            </w:pPr>
            <w:r w:rsidRPr="00807124">
              <w:rPr>
                <w:rFonts w:cs="Arial"/>
                <w:b/>
                <w:i w:val="0"/>
                <w:sz w:val="18"/>
                <w:szCs w:val="18"/>
              </w:rPr>
              <w:t>Property</w:t>
            </w:r>
          </w:p>
        </w:tc>
        <w:tc>
          <w:tcPr>
            <w:tcW w:w="716" w:type="pct"/>
            <w:tcBorders>
              <w:top w:val="single" w:sz="4" w:space="0" w:color="auto"/>
              <w:left w:val="single" w:sz="4" w:space="0" w:color="auto"/>
              <w:bottom w:val="single" w:sz="4" w:space="0" w:color="auto"/>
              <w:right w:val="single" w:sz="4" w:space="0" w:color="auto"/>
            </w:tcBorders>
            <w:shd w:val="clear" w:color="auto" w:fill="FFFFCC"/>
            <w:hideMark/>
          </w:tcPr>
          <w:p w14:paraId="66461E69" w14:textId="77777777" w:rsidR="007736D8" w:rsidRPr="00807124" w:rsidRDefault="007736D8">
            <w:pPr>
              <w:pStyle w:val="Standard-italics"/>
              <w:keepNext w:val="0"/>
              <w:widowControl w:val="0"/>
              <w:tabs>
                <w:tab w:val="center" w:pos="4536"/>
                <w:tab w:val="right" w:pos="9072"/>
              </w:tabs>
              <w:spacing w:before="40" w:after="40"/>
              <w:rPr>
                <w:rFonts w:cs="Arial"/>
                <w:b/>
                <w:i w:val="0"/>
                <w:sz w:val="18"/>
                <w:szCs w:val="18"/>
              </w:rPr>
            </w:pPr>
            <w:r w:rsidRPr="00807124">
              <w:rPr>
                <w:rFonts w:cs="Arial"/>
                <w:b/>
                <w:i w:val="0"/>
                <w:sz w:val="18"/>
                <w:szCs w:val="18"/>
              </w:rPr>
              <w:t>Method</w:t>
            </w:r>
          </w:p>
        </w:tc>
        <w:tc>
          <w:tcPr>
            <w:tcW w:w="1146" w:type="pct"/>
            <w:tcBorders>
              <w:top w:val="single" w:sz="4" w:space="0" w:color="auto"/>
              <w:left w:val="single" w:sz="4" w:space="0" w:color="auto"/>
              <w:bottom w:val="single" w:sz="4" w:space="0" w:color="auto"/>
              <w:right w:val="single" w:sz="4" w:space="0" w:color="auto"/>
            </w:tcBorders>
            <w:shd w:val="clear" w:color="auto" w:fill="FFFFCC"/>
            <w:hideMark/>
          </w:tcPr>
          <w:p w14:paraId="2B0981AE" w14:textId="77777777" w:rsidR="007736D8" w:rsidRPr="00807124" w:rsidRDefault="007736D8">
            <w:pPr>
              <w:pStyle w:val="Standard-italics"/>
              <w:keepNext w:val="0"/>
              <w:widowControl w:val="0"/>
              <w:tabs>
                <w:tab w:val="center" w:pos="4536"/>
                <w:tab w:val="right" w:pos="9072"/>
              </w:tabs>
              <w:spacing w:before="40" w:after="40"/>
              <w:rPr>
                <w:rFonts w:cs="Arial"/>
                <w:b/>
                <w:i w:val="0"/>
                <w:sz w:val="18"/>
                <w:szCs w:val="18"/>
              </w:rPr>
            </w:pPr>
            <w:r w:rsidRPr="00807124">
              <w:rPr>
                <w:rFonts w:cs="Arial"/>
                <w:b/>
                <w:i w:val="0"/>
                <w:sz w:val="18"/>
                <w:szCs w:val="18"/>
              </w:rPr>
              <w:t>Results before storage</w:t>
            </w:r>
          </w:p>
        </w:tc>
        <w:tc>
          <w:tcPr>
            <w:tcW w:w="1146" w:type="pct"/>
            <w:tcBorders>
              <w:top w:val="single" w:sz="4" w:space="0" w:color="auto"/>
              <w:left w:val="single" w:sz="4" w:space="0" w:color="auto"/>
              <w:bottom w:val="single" w:sz="4" w:space="0" w:color="auto"/>
              <w:right w:val="single" w:sz="4" w:space="0" w:color="auto"/>
            </w:tcBorders>
            <w:shd w:val="clear" w:color="auto" w:fill="FFFFCC"/>
            <w:hideMark/>
          </w:tcPr>
          <w:p w14:paraId="26C0BA64" w14:textId="77777777" w:rsidR="007736D8" w:rsidRPr="00807124" w:rsidRDefault="007736D8">
            <w:pPr>
              <w:pStyle w:val="Standard-italics"/>
              <w:keepNext w:val="0"/>
              <w:widowControl w:val="0"/>
              <w:tabs>
                <w:tab w:val="center" w:pos="4536"/>
                <w:tab w:val="right" w:pos="9072"/>
              </w:tabs>
              <w:spacing w:before="40" w:after="40"/>
              <w:rPr>
                <w:rFonts w:cs="Arial"/>
                <w:b/>
                <w:i w:val="0"/>
                <w:sz w:val="18"/>
                <w:szCs w:val="18"/>
              </w:rPr>
            </w:pPr>
            <w:r w:rsidRPr="00807124">
              <w:rPr>
                <w:rFonts w:cs="Arial"/>
                <w:b/>
                <w:i w:val="0"/>
                <w:sz w:val="18"/>
                <w:szCs w:val="18"/>
              </w:rPr>
              <w:t>Results after storage (8w at 40°C (CH-020/2018)</w:t>
            </w:r>
          </w:p>
        </w:tc>
        <w:tc>
          <w:tcPr>
            <w:tcW w:w="1240" w:type="pct"/>
            <w:tcBorders>
              <w:top w:val="single" w:sz="4" w:space="0" w:color="auto"/>
              <w:left w:val="single" w:sz="4" w:space="0" w:color="auto"/>
              <w:bottom w:val="single" w:sz="4" w:space="0" w:color="auto"/>
              <w:right w:val="single" w:sz="4" w:space="0" w:color="auto"/>
            </w:tcBorders>
            <w:shd w:val="clear" w:color="auto" w:fill="FFFFCC"/>
            <w:hideMark/>
          </w:tcPr>
          <w:p w14:paraId="4ABB616C" w14:textId="77777777" w:rsidR="007736D8" w:rsidRPr="00807124" w:rsidRDefault="007736D8">
            <w:pPr>
              <w:pStyle w:val="Standard-italics"/>
              <w:keepNext w:val="0"/>
              <w:widowControl w:val="0"/>
              <w:tabs>
                <w:tab w:val="center" w:pos="4536"/>
                <w:tab w:val="right" w:pos="9072"/>
              </w:tabs>
              <w:spacing w:before="40" w:after="40"/>
              <w:rPr>
                <w:rFonts w:cs="Arial"/>
                <w:b/>
                <w:i w:val="0"/>
                <w:sz w:val="18"/>
                <w:szCs w:val="18"/>
              </w:rPr>
            </w:pPr>
            <w:r w:rsidRPr="00807124">
              <w:rPr>
                <w:rFonts w:cs="Arial"/>
                <w:b/>
                <w:i w:val="0"/>
                <w:sz w:val="18"/>
                <w:szCs w:val="18"/>
              </w:rPr>
              <w:t>Results after storage (2y at room temperature (CH-021/2018)</w:t>
            </w:r>
          </w:p>
        </w:tc>
      </w:tr>
      <w:tr w:rsidR="00A52A32" w:rsidRPr="00807124" w14:paraId="53B89CBE" w14:textId="77777777" w:rsidTr="00A52A32">
        <w:tc>
          <w:tcPr>
            <w:tcW w:w="753" w:type="pct"/>
            <w:tcBorders>
              <w:top w:val="single" w:sz="4" w:space="0" w:color="auto"/>
              <w:left w:val="single" w:sz="4" w:space="0" w:color="auto"/>
              <w:bottom w:val="single" w:sz="4" w:space="0" w:color="auto"/>
              <w:right w:val="single" w:sz="4" w:space="0" w:color="auto"/>
            </w:tcBorders>
            <w:hideMark/>
          </w:tcPr>
          <w:p w14:paraId="2934DB7A" w14:textId="77777777" w:rsidR="005D67CB" w:rsidRPr="00807124" w:rsidRDefault="005D67CB">
            <w:pPr>
              <w:pStyle w:val="Standard-italics"/>
              <w:keepNext w:val="0"/>
              <w:widowControl w:val="0"/>
              <w:tabs>
                <w:tab w:val="center" w:pos="4536"/>
                <w:tab w:val="right" w:pos="9072"/>
              </w:tabs>
              <w:spacing w:before="40" w:after="40"/>
              <w:rPr>
                <w:rFonts w:cs="Arial"/>
                <w:i w:val="0"/>
                <w:sz w:val="18"/>
                <w:szCs w:val="18"/>
              </w:rPr>
            </w:pPr>
            <w:r w:rsidRPr="00807124">
              <w:rPr>
                <w:rFonts w:cs="Arial"/>
                <w:i w:val="0"/>
                <w:sz w:val="18"/>
                <w:szCs w:val="18"/>
              </w:rPr>
              <w:t>Permethrin (%)</w:t>
            </w:r>
          </w:p>
        </w:tc>
        <w:tc>
          <w:tcPr>
            <w:tcW w:w="716" w:type="pct"/>
            <w:tcBorders>
              <w:top w:val="single" w:sz="4" w:space="0" w:color="auto"/>
              <w:left w:val="single" w:sz="4" w:space="0" w:color="auto"/>
              <w:bottom w:val="single" w:sz="4" w:space="0" w:color="auto"/>
              <w:right w:val="single" w:sz="4" w:space="0" w:color="auto"/>
            </w:tcBorders>
            <w:hideMark/>
          </w:tcPr>
          <w:p w14:paraId="6BD4AA30" w14:textId="77777777" w:rsidR="005D67CB" w:rsidRPr="00807124" w:rsidRDefault="005D67CB">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No. 018/2018</w:t>
            </w:r>
          </w:p>
        </w:tc>
        <w:tc>
          <w:tcPr>
            <w:tcW w:w="1146" w:type="pct"/>
            <w:tcBorders>
              <w:top w:val="single" w:sz="4" w:space="0" w:color="auto"/>
              <w:left w:val="single" w:sz="4" w:space="0" w:color="auto"/>
              <w:bottom w:val="single" w:sz="4" w:space="0" w:color="auto"/>
              <w:right w:val="single" w:sz="4" w:space="0" w:color="auto"/>
            </w:tcBorders>
            <w:hideMark/>
          </w:tcPr>
          <w:p w14:paraId="5891EF98" w14:textId="77777777" w:rsidR="005D67CB" w:rsidRPr="00807124" w:rsidRDefault="005D67CB">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0.56</w:t>
            </w:r>
          </w:p>
        </w:tc>
        <w:tc>
          <w:tcPr>
            <w:tcW w:w="1146" w:type="pct"/>
            <w:tcBorders>
              <w:top w:val="single" w:sz="4" w:space="0" w:color="auto"/>
              <w:left w:val="single" w:sz="4" w:space="0" w:color="auto"/>
              <w:bottom w:val="single" w:sz="4" w:space="0" w:color="auto"/>
              <w:right w:val="single" w:sz="4" w:space="0" w:color="auto"/>
            </w:tcBorders>
            <w:hideMark/>
          </w:tcPr>
          <w:p w14:paraId="71A1734E" w14:textId="77777777" w:rsidR="005D67CB" w:rsidRPr="00807124" w:rsidRDefault="005D67CB">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0.51</w:t>
            </w:r>
          </w:p>
        </w:tc>
        <w:tc>
          <w:tcPr>
            <w:tcW w:w="1240" w:type="pct"/>
            <w:tcBorders>
              <w:top w:val="single" w:sz="4" w:space="0" w:color="auto"/>
              <w:left w:val="single" w:sz="4" w:space="0" w:color="auto"/>
              <w:bottom w:val="single" w:sz="4" w:space="0" w:color="auto"/>
              <w:right w:val="single" w:sz="4" w:space="0" w:color="auto"/>
            </w:tcBorders>
            <w:hideMark/>
          </w:tcPr>
          <w:p w14:paraId="59D1766A" w14:textId="77777777" w:rsidR="005D67CB" w:rsidRPr="00807124" w:rsidRDefault="005D67CB" w:rsidP="005D67CB">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0.58 (+4.1 % variation)</w:t>
            </w:r>
          </w:p>
        </w:tc>
      </w:tr>
      <w:tr w:rsidR="00A52A32" w:rsidRPr="00807124" w14:paraId="5863C015" w14:textId="77777777" w:rsidTr="00A52A32">
        <w:tc>
          <w:tcPr>
            <w:tcW w:w="753" w:type="pct"/>
            <w:tcBorders>
              <w:top w:val="single" w:sz="4" w:space="0" w:color="auto"/>
              <w:left w:val="single" w:sz="4" w:space="0" w:color="auto"/>
              <w:bottom w:val="single" w:sz="4" w:space="0" w:color="auto"/>
              <w:right w:val="single" w:sz="4" w:space="0" w:color="auto"/>
            </w:tcBorders>
            <w:hideMark/>
          </w:tcPr>
          <w:p w14:paraId="6C6215DD" w14:textId="77777777" w:rsidR="005D67CB" w:rsidRPr="00807124" w:rsidRDefault="005D67CB">
            <w:pPr>
              <w:pStyle w:val="Standard-italics"/>
              <w:keepNext w:val="0"/>
              <w:widowControl w:val="0"/>
              <w:tabs>
                <w:tab w:val="center" w:pos="4536"/>
                <w:tab w:val="right" w:pos="9072"/>
              </w:tabs>
              <w:spacing w:before="40" w:after="40"/>
              <w:rPr>
                <w:rFonts w:cs="Arial"/>
                <w:i w:val="0"/>
                <w:sz w:val="18"/>
                <w:szCs w:val="18"/>
              </w:rPr>
            </w:pPr>
            <w:r w:rsidRPr="00807124">
              <w:rPr>
                <w:rFonts w:cs="Arial"/>
                <w:i w:val="0"/>
                <w:sz w:val="18"/>
                <w:szCs w:val="18"/>
              </w:rPr>
              <w:t>Cis-permethrin (%)</w:t>
            </w:r>
          </w:p>
        </w:tc>
        <w:tc>
          <w:tcPr>
            <w:tcW w:w="716" w:type="pct"/>
            <w:tcBorders>
              <w:top w:val="single" w:sz="4" w:space="0" w:color="auto"/>
              <w:left w:val="single" w:sz="4" w:space="0" w:color="auto"/>
              <w:bottom w:val="single" w:sz="4" w:space="0" w:color="auto"/>
              <w:right w:val="single" w:sz="4" w:space="0" w:color="auto"/>
            </w:tcBorders>
            <w:hideMark/>
          </w:tcPr>
          <w:p w14:paraId="09EDAE42" w14:textId="77777777" w:rsidR="005D67CB" w:rsidRPr="00807124" w:rsidRDefault="005D67CB">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No. 018/2018</w:t>
            </w:r>
          </w:p>
        </w:tc>
        <w:tc>
          <w:tcPr>
            <w:tcW w:w="1146" w:type="pct"/>
            <w:tcBorders>
              <w:top w:val="single" w:sz="4" w:space="0" w:color="auto"/>
              <w:left w:val="single" w:sz="4" w:space="0" w:color="auto"/>
              <w:bottom w:val="single" w:sz="4" w:space="0" w:color="auto"/>
              <w:right w:val="single" w:sz="4" w:space="0" w:color="auto"/>
            </w:tcBorders>
            <w:hideMark/>
          </w:tcPr>
          <w:p w14:paraId="7E42CDE6" w14:textId="77777777" w:rsidR="005D67CB" w:rsidRPr="00807124" w:rsidRDefault="005D67CB">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0.14</w:t>
            </w:r>
          </w:p>
        </w:tc>
        <w:tc>
          <w:tcPr>
            <w:tcW w:w="1146" w:type="pct"/>
            <w:tcBorders>
              <w:top w:val="single" w:sz="4" w:space="0" w:color="auto"/>
              <w:left w:val="single" w:sz="4" w:space="0" w:color="auto"/>
              <w:bottom w:val="single" w:sz="4" w:space="0" w:color="auto"/>
              <w:right w:val="single" w:sz="4" w:space="0" w:color="auto"/>
            </w:tcBorders>
            <w:hideMark/>
          </w:tcPr>
          <w:p w14:paraId="63E1EC09" w14:textId="77777777" w:rsidR="005D67CB" w:rsidRPr="00807124" w:rsidRDefault="005D67CB">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0.13</w:t>
            </w:r>
          </w:p>
        </w:tc>
        <w:tc>
          <w:tcPr>
            <w:tcW w:w="1240" w:type="pct"/>
            <w:tcBorders>
              <w:top w:val="single" w:sz="4" w:space="0" w:color="auto"/>
              <w:left w:val="single" w:sz="4" w:space="0" w:color="auto"/>
              <w:bottom w:val="single" w:sz="4" w:space="0" w:color="auto"/>
              <w:right w:val="single" w:sz="4" w:space="0" w:color="auto"/>
            </w:tcBorders>
            <w:hideMark/>
          </w:tcPr>
          <w:p w14:paraId="6D28FC4B" w14:textId="77777777" w:rsidR="005D67CB" w:rsidRPr="00807124" w:rsidRDefault="005D67CB" w:rsidP="006E27D0">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0.15</w:t>
            </w:r>
          </w:p>
        </w:tc>
      </w:tr>
      <w:tr w:rsidR="00A52A32" w:rsidRPr="00807124" w14:paraId="25A8D6FC" w14:textId="77777777" w:rsidTr="00A52A32">
        <w:tc>
          <w:tcPr>
            <w:tcW w:w="753" w:type="pct"/>
            <w:tcBorders>
              <w:top w:val="single" w:sz="4" w:space="0" w:color="auto"/>
              <w:left w:val="single" w:sz="4" w:space="0" w:color="auto"/>
              <w:bottom w:val="single" w:sz="4" w:space="0" w:color="auto"/>
              <w:right w:val="single" w:sz="4" w:space="0" w:color="auto"/>
            </w:tcBorders>
            <w:hideMark/>
          </w:tcPr>
          <w:p w14:paraId="05CCC2C5" w14:textId="77777777" w:rsidR="005D67CB" w:rsidRPr="00807124" w:rsidRDefault="005D67CB">
            <w:pPr>
              <w:pStyle w:val="Standard-italics"/>
              <w:keepNext w:val="0"/>
              <w:widowControl w:val="0"/>
              <w:tabs>
                <w:tab w:val="center" w:pos="4536"/>
                <w:tab w:val="right" w:pos="9072"/>
              </w:tabs>
              <w:spacing w:before="40" w:after="40"/>
              <w:rPr>
                <w:rFonts w:cs="Arial"/>
                <w:i w:val="0"/>
                <w:sz w:val="18"/>
                <w:szCs w:val="18"/>
              </w:rPr>
            </w:pPr>
            <w:r w:rsidRPr="00807124">
              <w:rPr>
                <w:rFonts w:cs="Arial"/>
                <w:i w:val="0"/>
                <w:sz w:val="18"/>
                <w:szCs w:val="18"/>
              </w:rPr>
              <w:t>Trans-permethrin (%)</w:t>
            </w:r>
          </w:p>
        </w:tc>
        <w:tc>
          <w:tcPr>
            <w:tcW w:w="716" w:type="pct"/>
            <w:tcBorders>
              <w:top w:val="single" w:sz="4" w:space="0" w:color="auto"/>
              <w:left w:val="single" w:sz="4" w:space="0" w:color="auto"/>
              <w:bottom w:val="single" w:sz="4" w:space="0" w:color="auto"/>
              <w:right w:val="single" w:sz="4" w:space="0" w:color="auto"/>
            </w:tcBorders>
            <w:hideMark/>
          </w:tcPr>
          <w:p w14:paraId="1B58AA94" w14:textId="77777777" w:rsidR="005D67CB" w:rsidRPr="00807124" w:rsidRDefault="005D67CB">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No. 018/2018</w:t>
            </w:r>
          </w:p>
        </w:tc>
        <w:tc>
          <w:tcPr>
            <w:tcW w:w="1146" w:type="pct"/>
            <w:tcBorders>
              <w:top w:val="single" w:sz="4" w:space="0" w:color="auto"/>
              <w:left w:val="single" w:sz="4" w:space="0" w:color="auto"/>
              <w:bottom w:val="single" w:sz="4" w:space="0" w:color="auto"/>
              <w:right w:val="single" w:sz="4" w:space="0" w:color="auto"/>
            </w:tcBorders>
            <w:hideMark/>
          </w:tcPr>
          <w:p w14:paraId="3394AD48" w14:textId="77777777" w:rsidR="005D67CB" w:rsidRPr="00807124" w:rsidRDefault="005D67CB">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0.42</w:t>
            </w:r>
          </w:p>
        </w:tc>
        <w:tc>
          <w:tcPr>
            <w:tcW w:w="1146" w:type="pct"/>
            <w:tcBorders>
              <w:top w:val="single" w:sz="4" w:space="0" w:color="auto"/>
              <w:left w:val="single" w:sz="4" w:space="0" w:color="auto"/>
              <w:bottom w:val="single" w:sz="4" w:space="0" w:color="auto"/>
              <w:right w:val="single" w:sz="4" w:space="0" w:color="auto"/>
            </w:tcBorders>
            <w:hideMark/>
          </w:tcPr>
          <w:p w14:paraId="69C881DD" w14:textId="77777777" w:rsidR="005D67CB" w:rsidRPr="00807124" w:rsidRDefault="005D67CB">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0.39</w:t>
            </w:r>
          </w:p>
        </w:tc>
        <w:tc>
          <w:tcPr>
            <w:tcW w:w="1240" w:type="pct"/>
            <w:tcBorders>
              <w:top w:val="single" w:sz="4" w:space="0" w:color="auto"/>
              <w:left w:val="single" w:sz="4" w:space="0" w:color="auto"/>
              <w:bottom w:val="single" w:sz="4" w:space="0" w:color="auto"/>
              <w:right w:val="single" w:sz="4" w:space="0" w:color="auto"/>
            </w:tcBorders>
            <w:hideMark/>
          </w:tcPr>
          <w:p w14:paraId="4C2AEBE7" w14:textId="77777777" w:rsidR="005D67CB" w:rsidRPr="00807124" w:rsidRDefault="005D67CB" w:rsidP="005D67CB">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0.43</w:t>
            </w:r>
          </w:p>
        </w:tc>
      </w:tr>
      <w:tr w:rsidR="00A52A32" w:rsidRPr="00807124" w14:paraId="23D5E1A8" w14:textId="77777777" w:rsidTr="00A52A32">
        <w:tc>
          <w:tcPr>
            <w:tcW w:w="753" w:type="pct"/>
            <w:tcBorders>
              <w:top w:val="single" w:sz="4" w:space="0" w:color="auto"/>
              <w:left w:val="single" w:sz="4" w:space="0" w:color="auto"/>
              <w:bottom w:val="single" w:sz="4" w:space="0" w:color="auto"/>
              <w:right w:val="single" w:sz="4" w:space="0" w:color="auto"/>
            </w:tcBorders>
            <w:hideMark/>
          </w:tcPr>
          <w:p w14:paraId="594C41C2" w14:textId="77777777" w:rsidR="005D67CB" w:rsidRPr="00807124" w:rsidRDefault="005D67CB">
            <w:pPr>
              <w:pStyle w:val="Standard-italics"/>
              <w:keepNext w:val="0"/>
              <w:widowControl w:val="0"/>
              <w:tabs>
                <w:tab w:val="center" w:pos="4536"/>
                <w:tab w:val="right" w:pos="9072"/>
              </w:tabs>
              <w:spacing w:before="40" w:after="40"/>
              <w:rPr>
                <w:rFonts w:cs="Arial"/>
                <w:i w:val="0"/>
                <w:sz w:val="18"/>
                <w:szCs w:val="18"/>
              </w:rPr>
            </w:pPr>
            <w:r w:rsidRPr="00807124">
              <w:rPr>
                <w:rFonts w:cs="Arial"/>
                <w:i w:val="0"/>
                <w:sz w:val="18"/>
                <w:szCs w:val="18"/>
              </w:rPr>
              <w:t>PBO (%)</w:t>
            </w:r>
          </w:p>
        </w:tc>
        <w:tc>
          <w:tcPr>
            <w:tcW w:w="716" w:type="pct"/>
            <w:tcBorders>
              <w:top w:val="single" w:sz="4" w:space="0" w:color="auto"/>
              <w:left w:val="single" w:sz="4" w:space="0" w:color="auto"/>
              <w:bottom w:val="single" w:sz="4" w:space="0" w:color="auto"/>
              <w:right w:val="single" w:sz="4" w:space="0" w:color="auto"/>
            </w:tcBorders>
            <w:hideMark/>
          </w:tcPr>
          <w:p w14:paraId="5D83A2DD" w14:textId="77777777" w:rsidR="005D67CB" w:rsidRPr="00807124" w:rsidRDefault="005D67CB">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No. 019/2018</w:t>
            </w:r>
          </w:p>
        </w:tc>
        <w:tc>
          <w:tcPr>
            <w:tcW w:w="1146" w:type="pct"/>
            <w:tcBorders>
              <w:top w:val="single" w:sz="4" w:space="0" w:color="auto"/>
              <w:left w:val="single" w:sz="4" w:space="0" w:color="auto"/>
              <w:bottom w:val="single" w:sz="4" w:space="0" w:color="auto"/>
              <w:right w:val="single" w:sz="4" w:space="0" w:color="auto"/>
            </w:tcBorders>
            <w:hideMark/>
          </w:tcPr>
          <w:p w14:paraId="1E0BEE00" w14:textId="77777777" w:rsidR="005D67CB" w:rsidRPr="00807124" w:rsidRDefault="005D67CB">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0.058</w:t>
            </w:r>
          </w:p>
        </w:tc>
        <w:tc>
          <w:tcPr>
            <w:tcW w:w="1146" w:type="pct"/>
            <w:tcBorders>
              <w:top w:val="single" w:sz="4" w:space="0" w:color="auto"/>
              <w:left w:val="single" w:sz="4" w:space="0" w:color="auto"/>
              <w:bottom w:val="single" w:sz="4" w:space="0" w:color="auto"/>
              <w:right w:val="single" w:sz="4" w:space="0" w:color="auto"/>
            </w:tcBorders>
            <w:hideMark/>
          </w:tcPr>
          <w:p w14:paraId="4AB63730" w14:textId="77777777" w:rsidR="005D67CB" w:rsidRPr="00807124" w:rsidRDefault="005D67CB">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0.056</w:t>
            </w:r>
          </w:p>
        </w:tc>
        <w:tc>
          <w:tcPr>
            <w:tcW w:w="1240" w:type="pct"/>
            <w:tcBorders>
              <w:top w:val="single" w:sz="4" w:space="0" w:color="auto"/>
              <w:left w:val="single" w:sz="4" w:space="0" w:color="auto"/>
              <w:bottom w:val="single" w:sz="4" w:space="0" w:color="auto"/>
              <w:right w:val="single" w:sz="4" w:space="0" w:color="auto"/>
            </w:tcBorders>
            <w:hideMark/>
          </w:tcPr>
          <w:p w14:paraId="4B700753" w14:textId="77777777" w:rsidR="005D67CB" w:rsidRPr="00807124" w:rsidRDefault="005D67CB" w:rsidP="005D67CB">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0.055 (-4.7% variation)</w:t>
            </w:r>
          </w:p>
        </w:tc>
      </w:tr>
      <w:tr w:rsidR="00A52A32" w:rsidRPr="00807124" w14:paraId="3CDE8773" w14:textId="77777777" w:rsidTr="00A52A32">
        <w:tc>
          <w:tcPr>
            <w:tcW w:w="753" w:type="pct"/>
            <w:tcBorders>
              <w:top w:val="single" w:sz="4" w:space="0" w:color="auto"/>
              <w:left w:val="single" w:sz="4" w:space="0" w:color="auto"/>
              <w:bottom w:val="single" w:sz="4" w:space="0" w:color="auto"/>
              <w:right w:val="single" w:sz="4" w:space="0" w:color="auto"/>
            </w:tcBorders>
            <w:hideMark/>
          </w:tcPr>
          <w:p w14:paraId="5F3EB016" w14:textId="77777777" w:rsidR="005D67CB" w:rsidRPr="00807124" w:rsidRDefault="005D67CB">
            <w:pPr>
              <w:pStyle w:val="Standard-italics"/>
              <w:keepNext w:val="0"/>
              <w:widowControl w:val="0"/>
              <w:tabs>
                <w:tab w:val="center" w:pos="4536"/>
                <w:tab w:val="right" w:pos="9072"/>
              </w:tabs>
              <w:spacing w:before="40" w:after="40"/>
              <w:rPr>
                <w:rFonts w:cs="Arial"/>
                <w:i w:val="0"/>
                <w:sz w:val="18"/>
                <w:szCs w:val="18"/>
              </w:rPr>
            </w:pPr>
            <w:r w:rsidRPr="00807124">
              <w:rPr>
                <w:rFonts w:cs="Arial"/>
                <w:i w:val="0"/>
                <w:sz w:val="18"/>
                <w:szCs w:val="18"/>
              </w:rPr>
              <w:t>Appearance</w:t>
            </w:r>
          </w:p>
        </w:tc>
        <w:tc>
          <w:tcPr>
            <w:tcW w:w="716" w:type="pct"/>
            <w:tcBorders>
              <w:top w:val="single" w:sz="4" w:space="0" w:color="auto"/>
              <w:left w:val="single" w:sz="4" w:space="0" w:color="auto"/>
              <w:bottom w:val="single" w:sz="4" w:space="0" w:color="auto"/>
              <w:right w:val="single" w:sz="4" w:space="0" w:color="auto"/>
            </w:tcBorders>
            <w:hideMark/>
          </w:tcPr>
          <w:p w14:paraId="02F635D4" w14:textId="77777777" w:rsidR="005D67CB" w:rsidRPr="00A52A32" w:rsidRDefault="005D67CB">
            <w:pPr>
              <w:pStyle w:val="Standard-italics"/>
              <w:keepNext w:val="0"/>
              <w:widowControl w:val="0"/>
              <w:tabs>
                <w:tab w:val="center" w:pos="4536"/>
                <w:tab w:val="right" w:pos="9072"/>
              </w:tabs>
              <w:spacing w:before="40" w:after="40"/>
              <w:rPr>
                <w:rFonts w:cs="Arial"/>
                <w:i w:val="0"/>
                <w:iCs/>
                <w:sz w:val="17"/>
                <w:szCs w:val="17"/>
              </w:rPr>
            </w:pPr>
            <w:r w:rsidRPr="00A52A32">
              <w:rPr>
                <w:rFonts w:eastAsia="Calibri"/>
                <w:sz w:val="17"/>
                <w:szCs w:val="17"/>
              </w:rPr>
              <w:t>EPA OPPTS 830.6302, 830.6303, 830.6304</w:t>
            </w:r>
          </w:p>
        </w:tc>
        <w:tc>
          <w:tcPr>
            <w:tcW w:w="1146" w:type="pct"/>
            <w:tcBorders>
              <w:top w:val="single" w:sz="4" w:space="0" w:color="auto"/>
              <w:left w:val="single" w:sz="4" w:space="0" w:color="auto"/>
              <w:bottom w:val="single" w:sz="4" w:space="0" w:color="auto"/>
              <w:right w:val="single" w:sz="4" w:space="0" w:color="auto"/>
            </w:tcBorders>
            <w:hideMark/>
          </w:tcPr>
          <w:p w14:paraId="3A7BC6D4" w14:textId="77777777" w:rsidR="005D67CB" w:rsidRPr="00807124" w:rsidRDefault="005D67CB">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White powder (microgranules) with characteristic odour</w:t>
            </w:r>
          </w:p>
        </w:tc>
        <w:tc>
          <w:tcPr>
            <w:tcW w:w="1146" w:type="pct"/>
            <w:tcBorders>
              <w:top w:val="single" w:sz="4" w:space="0" w:color="auto"/>
              <w:left w:val="single" w:sz="4" w:space="0" w:color="auto"/>
              <w:bottom w:val="single" w:sz="4" w:space="0" w:color="auto"/>
              <w:right w:val="single" w:sz="4" w:space="0" w:color="auto"/>
            </w:tcBorders>
            <w:hideMark/>
          </w:tcPr>
          <w:p w14:paraId="3987916E" w14:textId="77777777" w:rsidR="005D67CB" w:rsidRPr="00807124" w:rsidRDefault="005D67CB">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White powder (microgranules) with characteristic odour</w:t>
            </w:r>
          </w:p>
        </w:tc>
        <w:tc>
          <w:tcPr>
            <w:tcW w:w="1240" w:type="pct"/>
            <w:tcBorders>
              <w:top w:val="single" w:sz="4" w:space="0" w:color="auto"/>
              <w:left w:val="single" w:sz="4" w:space="0" w:color="auto"/>
              <w:bottom w:val="single" w:sz="4" w:space="0" w:color="auto"/>
              <w:right w:val="single" w:sz="4" w:space="0" w:color="auto"/>
            </w:tcBorders>
            <w:hideMark/>
          </w:tcPr>
          <w:p w14:paraId="20E2EE59" w14:textId="77777777" w:rsidR="005D67CB" w:rsidRPr="00807124" w:rsidRDefault="005D67CB" w:rsidP="006E27D0">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White powder (microgranules) with characteristic odour</w:t>
            </w:r>
          </w:p>
        </w:tc>
      </w:tr>
      <w:tr w:rsidR="00A52A32" w:rsidRPr="00807124" w14:paraId="7860708A" w14:textId="77777777" w:rsidTr="00A52A32">
        <w:tc>
          <w:tcPr>
            <w:tcW w:w="753" w:type="pct"/>
            <w:tcBorders>
              <w:top w:val="single" w:sz="4" w:space="0" w:color="auto"/>
              <w:left w:val="single" w:sz="4" w:space="0" w:color="auto"/>
              <w:bottom w:val="single" w:sz="4" w:space="0" w:color="auto"/>
              <w:right w:val="single" w:sz="4" w:space="0" w:color="auto"/>
            </w:tcBorders>
            <w:hideMark/>
          </w:tcPr>
          <w:p w14:paraId="3FFF2CAE" w14:textId="77777777" w:rsidR="005D67CB" w:rsidRPr="00807124" w:rsidRDefault="005D67CB">
            <w:pPr>
              <w:pStyle w:val="Standard-italics"/>
              <w:keepNext w:val="0"/>
              <w:widowControl w:val="0"/>
              <w:tabs>
                <w:tab w:val="center" w:pos="4536"/>
                <w:tab w:val="right" w:pos="9072"/>
              </w:tabs>
              <w:spacing w:before="40" w:after="40"/>
              <w:rPr>
                <w:rFonts w:cs="Arial"/>
                <w:i w:val="0"/>
                <w:sz w:val="18"/>
                <w:szCs w:val="18"/>
              </w:rPr>
            </w:pPr>
            <w:r w:rsidRPr="00807124">
              <w:rPr>
                <w:rFonts w:cs="Arial"/>
                <w:i w:val="0"/>
                <w:sz w:val="18"/>
                <w:szCs w:val="18"/>
              </w:rPr>
              <w:t>pH</w:t>
            </w:r>
          </w:p>
        </w:tc>
        <w:tc>
          <w:tcPr>
            <w:tcW w:w="716" w:type="pct"/>
            <w:tcBorders>
              <w:top w:val="single" w:sz="4" w:space="0" w:color="auto"/>
              <w:left w:val="single" w:sz="4" w:space="0" w:color="auto"/>
              <w:bottom w:val="single" w:sz="4" w:space="0" w:color="auto"/>
              <w:right w:val="single" w:sz="4" w:space="0" w:color="auto"/>
            </w:tcBorders>
            <w:hideMark/>
          </w:tcPr>
          <w:p w14:paraId="3B61EA40" w14:textId="77777777" w:rsidR="005D67CB" w:rsidRPr="00807124" w:rsidRDefault="005D67CB">
            <w:pPr>
              <w:rPr>
                <w:rFonts w:eastAsia="Calibri"/>
                <w:sz w:val="18"/>
                <w:szCs w:val="18"/>
              </w:rPr>
            </w:pPr>
            <w:r w:rsidRPr="00807124">
              <w:rPr>
                <w:rFonts w:eastAsia="Calibri"/>
                <w:sz w:val="18"/>
                <w:szCs w:val="18"/>
              </w:rPr>
              <w:t>CIPAC MT 75.3</w:t>
            </w:r>
          </w:p>
          <w:p w14:paraId="36646754" w14:textId="77777777" w:rsidR="005D67CB" w:rsidRPr="00807124" w:rsidRDefault="005D67CB">
            <w:pPr>
              <w:pStyle w:val="Standard-italics"/>
              <w:keepNext w:val="0"/>
              <w:widowControl w:val="0"/>
              <w:tabs>
                <w:tab w:val="center" w:pos="4536"/>
                <w:tab w:val="right" w:pos="9072"/>
              </w:tabs>
              <w:spacing w:before="40" w:after="40"/>
              <w:rPr>
                <w:rFonts w:cs="Arial"/>
                <w:i w:val="0"/>
                <w:iCs/>
                <w:sz w:val="18"/>
                <w:szCs w:val="18"/>
              </w:rPr>
            </w:pPr>
            <w:r w:rsidRPr="00807124">
              <w:rPr>
                <w:rFonts w:eastAsia="Calibri"/>
                <w:sz w:val="18"/>
                <w:szCs w:val="18"/>
              </w:rPr>
              <w:t>OECD 122</w:t>
            </w:r>
          </w:p>
        </w:tc>
        <w:tc>
          <w:tcPr>
            <w:tcW w:w="1146" w:type="pct"/>
            <w:tcBorders>
              <w:top w:val="single" w:sz="4" w:space="0" w:color="auto"/>
              <w:left w:val="single" w:sz="4" w:space="0" w:color="auto"/>
              <w:bottom w:val="single" w:sz="4" w:space="0" w:color="auto"/>
              <w:right w:val="single" w:sz="4" w:space="0" w:color="auto"/>
            </w:tcBorders>
            <w:hideMark/>
          </w:tcPr>
          <w:p w14:paraId="44DCBF55" w14:textId="77777777" w:rsidR="005D67CB" w:rsidRPr="00807124" w:rsidRDefault="005D67CB">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9.7</w:t>
            </w:r>
          </w:p>
        </w:tc>
        <w:tc>
          <w:tcPr>
            <w:tcW w:w="1146" w:type="pct"/>
            <w:tcBorders>
              <w:top w:val="single" w:sz="4" w:space="0" w:color="auto"/>
              <w:left w:val="single" w:sz="4" w:space="0" w:color="auto"/>
              <w:bottom w:val="single" w:sz="4" w:space="0" w:color="auto"/>
              <w:right w:val="single" w:sz="4" w:space="0" w:color="auto"/>
            </w:tcBorders>
            <w:hideMark/>
          </w:tcPr>
          <w:p w14:paraId="63A4F419" w14:textId="77777777" w:rsidR="005D67CB" w:rsidRPr="00807124" w:rsidRDefault="00F252D0">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Not performed</w:t>
            </w:r>
          </w:p>
        </w:tc>
        <w:tc>
          <w:tcPr>
            <w:tcW w:w="1240" w:type="pct"/>
            <w:tcBorders>
              <w:top w:val="single" w:sz="4" w:space="0" w:color="auto"/>
              <w:left w:val="single" w:sz="4" w:space="0" w:color="auto"/>
              <w:bottom w:val="single" w:sz="4" w:space="0" w:color="auto"/>
              <w:right w:val="single" w:sz="4" w:space="0" w:color="auto"/>
            </w:tcBorders>
            <w:hideMark/>
          </w:tcPr>
          <w:p w14:paraId="4A354337" w14:textId="77777777" w:rsidR="005D67CB" w:rsidRPr="00807124" w:rsidRDefault="005D67CB" w:rsidP="005D67CB">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9.7</w:t>
            </w:r>
          </w:p>
        </w:tc>
      </w:tr>
      <w:tr w:rsidR="00A52A32" w:rsidRPr="00807124" w14:paraId="3FDAFA27" w14:textId="77777777" w:rsidTr="00A52A32">
        <w:tc>
          <w:tcPr>
            <w:tcW w:w="753" w:type="pct"/>
            <w:tcBorders>
              <w:top w:val="single" w:sz="4" w:space="0" w:color="auto"/>
              <w:left w:val="single" w:sz="4" w:space="0" w:color="auto"/>
              <w:bottom w:val="single" w:sz="4" w:space="0" w:color="auto"/>
              <w:right w:val="single" w:sz="4" w:space="0" w:color="auto"/>
            </w:tcBorders>
            <w:hideMark/>
          </w:tcPr>
          <w:p w14:paraId="26CA5CFD" w14:textId="77777777" w:rsidR="00B119F4" w:rsidRPr="00807124" w:rsidRDefault="00B119F4" w:rsidP="00B119F4">
            <w:pPr>
              <w:pStyle w:val="Standard-italics"/>
              <w:keepNext w:val="0"/>
              <w:widowControl w:val="0"/>
              <w:tabs>
                <w:tab w:val="center" w:pos="4536"/>
                <w:tab w:val="right" w:pos="9072"/>
              </w:tabs>
              <w:spacing w:before="40" w:after="40"/>
              <w:rPr>
                <w:rFonts w:cs="Arial"/>
                <w:i w:val="0"/>
                <w:sz w:val="18"/>
                <w:szCs w:val="18"/>
              </w:rPr>
            </w:pPr>
            <w:r w:rsidRPr="00807124">
              <w:rPr>
                <w:rFonts w:cs="Arial"/>
                <w:i w:val="0"/>
                <w:sz w:val="18"/>
                <w:szCs w:val="18"/>
              </w:rPr>
              <w:t>Dry sieve test</w:t>
            </w:r>
          </w:p>
        </w:tc>
        <w:tc>
          <w:tcPr>
            <w:tcW w:w="716" w:type="pct"/>
            <w:tcBorders>
              <w:top w:val="single" w:sz="4" w:space="0" w:color="auto"/>
              <w:left w:val="single" w:sz="4" w:space="0" w:color="auto"/>
              <w:bottom w:val="single" w:sz="4" w:space="0" w:color="auto"/>
              <w:right w:val="single" w:sz="4" w:space="0" w:color="auto"/>
            </w:tcBorders>
            <w:hideMark/>
          </w:tcPr>
          <w:p w14:paraId="3C5E1D51"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CIPAC MT 59.2</w:t>
            </w:r>
          </w:p>
        </w:tc>
        <w:tc>
          <w:tcPr>
            <w:tcW w:w="1146" w:type="pct"/>
            <w:tcBorders>
              <w:top w:val="single" w:sz="4" w:space="0" w:color="auto"/>
              <w:left w:val="single" w:sz="4" w:space="0" w:color="auto"/>
              <w:bottom w:val="single" w:sz="4" w:space="0" w:color="auto"/>
              <w:right w:val="single" w:sz="4" w:space="0" w:color="auto"/>
            </w:tcBorders>
            <w:hideMark/>
          </w:tcPr>
          <w:p w14:paraId="01978A3D" w14:textId="77777777" w:rsidR="00B119F4" w:rsidRPr="00807124" w:rsidRDefault="00B119F4" w:rsidP="00B119F4">
            <w:pPr>
              <w:rPr>
                <w:rFonts w:eastAsia="Calibri"/>
              </w:rPr>
            </w:pPr>
            <w:r w:rsidRPr="00807124">
              <w:rPr>
                <w:rFonts w:eastAsia="Calibri"/>
              </w:rPr>
              <w:t>8.03%*</w:t>
            </w:r>
          </w:p>
          <w:p w14:paraId="2D9F0986" w14:textId="77777777" w:rsidR="00B119F4" w:rsidRPr="00807124" w:rsidRDefault="00B119F4" w:rsidP="00B119F4">
            <w:pPr>
              <w:rPr>
                <w:rFonts w:cs="Arial"/>
                <w:iCs/>
                <w:sz w:val="18"/>
                <w:szCs w:val="18"/>
              </w:rPr>
            </w:pPr>
            <w:r w:rsidRPr="00807124">
              <w:rPr>
                <w:rFonts w:cs="Arial"/>
                <w:iCs/>
                <w:sz w:val="18"/>
                <w:szCs w:val="18"/>
              </w:rPr>
              <w:t>(Permethrin 1.13% w/w and PBO 0.10% w/w in the residue)</w:t>
            </w:r>
          </w:p>
        </w:tc>
        <w:tc>
          <w:tcPr>
            <w:tcW w:w="1146" w:type="pct"/>
            <w:tcBorders>
              <w:top w:val="single" w:sz="4" w:space="0" w:color="auto"/>
              <w:left w:val="single" w:sz="4" w:space="0" w:color="auto"/>
              <w:bottom w:val="single" w:sz="4" w:space="0" w:color="auto"/>
              <w:right w:val="single" w:sz="4" w:space="0" w:color="auto"/>
            </w:tcBorders>
            <w:hideMark/>
          </w:tcPr>
          <w:p w14:paraId="493D1878"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Not performed</w:t>
            </w:r>
          </w:p>
        </w:tc>
        <w:tc>
          <w:tcPr>
            <w:tcW w:w="1240" w:type="pct"/>
            <w:tcBorders>
              <w:top w:val="single" w:sz="4" w:space="0" w:color="auto"/>
              <w:left w:val="single" w:sz="4" w:space="0" w:color="auto"/>
              <w:bottom w:val="single" w:sz="4" w:space="0" w:color="auto"/>
              <w:right w:val="single" w:sz="4" w:space="0" w:color="auto"/>
            </w:tcBorders>
            <w:hideMark/>
          </w:tcPr>
          <w:p w14:paraId="47E0A12D"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8.03%</w:t>
            </w:r>
          </w:p>
          <w:p w14:paraId="0F941AF6"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(Permethrin 1.59% w/w and PBO 0.14% w/w in the residue)</w:t>
            </w:r>
          </w:p>
        </w:tc>
      </w:tr>
      <w:tr w:rsidR="00A52A32" w:rsidRPr="00807124" w14:paraId="2DADB60C" w14:textId="77777777" w:rsidTr="00A52A32">
        <w:tc>
          <w:tcPr>
            <w:tcW w:w="753" w:type="pct"/>
            <w:tcBorders>
              <w:top w:val="single" w:sz="4" w:space="0" w:color="auto"/>
              <w:left w:val="single" w:sz="4" w:space="0" w:color="auto"/>
              <w:bottom w:val="single" w:sz="4" w:space="0" w:color="auto"/>
              <w:right w:val="single" w:sz="4" w:space="0" w:color="auto"/>
            </w:tcBorders>
            <w:hideMark/>
          </w:tcPr>
          <w:p w14:paraId="4EBB7924" w14:textId="77777777" w:rsidR="00B119F4" w:rsidRPr="00807124" w:rsidRDefault="00B119F4" w:rsidP="00B119F4">
            <w:pPr>
              <w:pStyle w:val="Standard-italics"/>
              <w:keepNext w:val="0"/>
              <w:widowControl w:val="0"/>
              <w:tabs>
                <w:tab w:val="center" w:pos="4536"/>
                <w:tab w:val="right" w:pos="9072"/>
              </w:tabs>
              <w:spacing w:before="40" w:after="40"/>
              <w:rPr>
                <w:rFonts w:cs="Arial"/>
                <w:i w:val="0"/>
                <w:sz w:val="18"/>
                <w:szCs w:val="18"/>
              </w:rPr>
            </w:pPr>
            <w:r w:rsidRPr="00807124">
              <w:rPr>
                <w:rFonts w:cs="Arial"/>
                <w:i w:val="0"/>
                <w:sz w:val="18"/>
                <w:szCs w:val="18"/>
              </w:rPr>
              <w:t>Nominal size range</w:t>
            </w:r>
          </w:p>
        </w:tc>
        <w:tc>
          <w:tcPr>
            <w:tcW w:w="716" w:type="pct"/>
            <w:tcBorders>
              <w:top w:val="single" w:sz="4" w:space="0" w:color="auto"/>
              <w:left w:val="single" w:sz="4" w:space="0" w:color="auto"/>
              <w:bottom w:val="single" w:sz="4" w:space="0" w:color="auto"/>
              <w:right w:val="single" w:sz="4" w:space="0" w:color="auto"/>
            </w:tcBorders>
            <w:hideMark/>
          </w:tcPr>
          <w:p w14:paraId="09234528" w14:textId="77777777" w:rsidR="00B119F4" w:rsidRPr="00807124" w:rsidRDefault="00B119F4" w:rsidP="00B119F4">
            <w:pPr>
              <w:rPr>
                <w:rFonts w:eastAsia="Calibri"/>
                <w:sz w:val="18"/>
                <w:szCs w:val="18"/>
              </w:rPr>
            </w:pPr>
            <w:r w:rsidRPr="00807124">
              <w:rPr>
                <w:rFonts w:eastAsia="Calibri"/>
                <w:sz w:val="18"/>
                <w:szCs w:val="18"/>
              </w:rPr>
              <w:t>OECD 110</w:t>
            </w:r>
          </w:p>
          <w:p w14:paraId="2920B24D"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eastAsia="Calibri"/>
                <w:sz w:val="18"/>
                <w:szCs w:val="18"/>
              </w:rPr>
              <w:t>CIPAC MT 187</w:t>
            </w:r>
          </w:p>
        </w:tc>
        <w:tc>
          <w:tcPr>
            <w:tcW w:w="1146" w:type="pct"/>
            <w:tcBorders>
              <w:top w:val="single" w:sz="4" w:space="0" w:color="auto"/>
              <w:left w:val="single" w:sz="4" w:space="0" w:color="auto"/>
              <w:bottom w:val="single" w:sz="4" w:space="0" w:color="auto"/>
              <w:right w:val="single" w:sz="4" w:space="0" w:color="auto"/>
            </w:tcBorders>
            <w:hideMark/>
          </w:tcPr>
          <w:p w14:paraId="6664F23C"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eastAsia="Calibri"/>
                <w:sz w:val="18"/>
                <w:szCs w:val="18"/>
              </w:rPr>
              <w:t>100-1000 µm</w:t>
            </w:r>
          </w:p>
        </w:tc>
        <w:tc>
          <w:tcPr>
            <w:tcW w:w="1146" w:type="pct"/>
            <w:tcBorders>
              <w:top w:val="single" w:sz="4" w:space="0" w:color="auto"/>
              <w:left w:val="single" w:sz="4" w:space="0" w:color="auto"/>
              <w:bottom w:val="single" w:sz="4" w:space="0" w:color="auto"/>
              <w:right w:val="single" w:sz="4" w:space="0" w:color="auto"/>
            </w:tcBorders>
            <w:hideMark/>
          </w:tcPr>
          <w:p w14:paraId="49ADE5D3"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Not performed</w:t>
            </w:r>
          </w:p>
        </w:tc>
        <w:tc>
          <w:tcPr>
            <w:tcW w:w="1240" w:type="pct"/>
            <w:tcBorders>
              <w:top w:val="single" w:sz="4" w:space="0" w:color="auto"/>
              <w:left w:val="single" w:sz="4" w:space="0" w:color="auto"/>
              <w:bottom w:val="single" w:sz="4" w:space="0" w:color="auto"/>
              <w:right w:val="single" w:sz="4" w:space="0" w:color="auto"/>
            </w:tcBorders>
            <w:hideMark/>
          </w:tcPr>
          <w:p w14:paraId="2F56BD6C"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eastAsia="Calibri"/>
                <w:sz w:val="18"/>
                <w:szCs w:val="18"/>
              </w:rPr>
              <w:t>100-1000 µm</w:t>
            </w:r>
          </w:p>
        </w:tc>
      </w:tr>
      <w:tr w:rsidR="00A52A32" w:rsidRPr="00807124" w14:paraId="0ECE9AB7" w14:textId="77777777" w:rsidTr="00A52A32">
        <w:tc>
          <w:tcPr>
            <w:tcW w:w="753" w:type="pct"/>
            <w:tcBorders>
              <w:top w:val="single" w:sz="4" w:space="0" w:color="auto"/>
              <w:left w:val="single" w:sz="4" w:space="0" w:color="auto"/>
              <w:bottom w:val="single" w:sz="4" w:space="0" w:color="auto"/>
              <w:right w:val="single" w:sz="4" w:space="0" w:color="auto"/>
            </w:tcBorders>
            <w:hideMark/>
          </w:tcPr>
          <w:p w14:paraId="7C2DADB7" w14:textId="77777777" w:rsidR="00B119F4" w:rsidRPr="00807124" w:rsidRDefault="00B119F4" w:rsidP="00B119F4">
            <w:pPr>
              <w:pStyle w:val="Standard-italics"/>
              <w:keepNext w:val="0"/>
              <w:widowControl w:val="0"/>
              <w:tabs>
                <w:tab w:val="center" w:pos="4536"/>
                <w:tab w:val="right" w:pos="9072"/>
              </w:tabs>
              <w:spacing w:before="40" w:after="40"/>
              <w:rPr>
                <w:rFonts w:cs="Arial"/>
                <w:i w:val="0"/>
                <w:sz w:val="18"/>
                <w:szCs w:val="18"/>
              </w:rPr>
            </w:pPr>
            <w:r w:rsidRPr="00807124">
              <w:rPr>
                <w:rFonts w:cs="Arial"/>
                <w:i w:val="0"/>
                <w:sz w:val="18"/>
                <w:szCs w:val="18"/>
              </w:rPr>
              <w:t>Dust content</w:t>
            </w:r>
          </w:p>
        </w:tc>
        <w:tc>
          <w:tcPr>
            <w:tcW w:w="716" w:type="pct"/>
            <w:tcBorders>
              <w:top w:val="single" w:sz="4" w:space="0" w:color="auto"/>
              <w:left w:val="single" w:sz="4" w:space="0" w:color="auto"/>
              <w:bottom w:val="single" w:sz="4" w:space="0" w:color="auto"/>
              <w:right w:val="single" w:sz="4" w:space="0" w:color="auto"/>
            </w:tcBorders>
            <w:hideMark/>
          </w:tcPr>
          <w:p w14:paraId="7F6E50FE"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CIPAC MT 171</w:t>
            </w:r>
          </w:p>
        </w:tc>
        <w:tc>
          <w:tcPr>
            <w:tcW w:w="1146" w:type="pct"/>
            <w:tcBorders>
              <w:top w:val="single" w:sz="4" w:space="0" w:color="auto"/>
              <w:left w:val="single" w:sz="4" w:space="0" w:color="auto"/>
              <w:bottom w:val="single" w:sz="4" w:space="0" w:color="auto"/>
              <w:right w:val="single" w:sz="4" w:space="0" w:color="auto"/>
            </w:tcBorders>
            <w:hideMark/>
          </w:tcPr>
          <w:p w14:paraId="462628DE" w14:textId="77777777" w:rsidR="00B119F4" w:rsidRPr="00807124" w:rsidRDefault="00B119F4" w:rsidP="00B119F4">
            <w:pPr>
              <w:pStyle w:val="Standard-italics"/>
              <w:widowControl w:val="0"/>
              <w:tabs>
                <w:tab w:val="center" w:pos="4536"/>
                <w:tab w:val="right" w:pos="9072"/>
              </w:tabs>
              <w:spacing w:before="40" w:after="40"/>
              <w:rPr>
                <w:rFonts w:cs="Arial"/>
                <w:i w:val="0"/>
                <w:iCs/>
                <w:sz w:val="18"/>
                <w:szCs w:val="18"/>
              </w:rPr>
            </w:pPr>
            <w:r w:rsidRPr="00807124">
              <w:rPr>
                <w:rFonts w:cs="Arial"/>
                <w:i w:val="0"/>
                <w:iCs/>
                <w:sz w:val="18"/>
                <w:szCs w:val="18"/>
              </w:rPr>
              <w:t>“Essentially non dusty”</w:t>
            </w:r>
          </w:p>
          <w:p w14:paraId="40FAAB95"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(23.1 mg; 0.077 % w/w)</w:t>
            </w:r>
          </w:p>
        </w:tc>
        <w:tc>
          <w:tcPr>
            <w:tcW w:w="1146" w:type="pct"/>
            <w:tcBorders>
              <w:top w:val="single" w:sz="4" w:space="0" w:color="auto"/>
              <w:left w:val="single" w:sz="4" w:space="0" w:color="auto"/>
              <w:bottom w:val="single" w:sz="4" w:space="0" w:color="auto"/>
              <w:right w:val="single" w:sz="4" w:space="0" w:color="auto"/>
            </w:tcBorders>
            <w:hideMark/>
          </w:tcPr>
          <w:p w14:paraId="6B955249"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Not performed</w:t>
            </w:r>
          </w:p>
        </w:tc>
        <w:tc>
          <w:tcPr>
            <w:tcW w:w="1240" w:type="pct"/>
            <w:tcBorders>
              <w:top w:val="single" w:sz="4" w:space="0" w:color="auto"/>
              <w:left w:val="single" w:sz="4" w:space="0" w:color="auto"/>
              <w:bottom w:val="single" w:sz="4" w:space="0" w:color="auto"/>
              <w:right w:val="single" w:sz="4" w:space="0" w:color="auto"/>
            </w:tcBorders>
            <w:hideMark/>
          </w:tcPr>
          <w:p w14:paraId="5A82AE95" w14:textId="77777777" w:rsidR="00B119F4" w:rsidRPr="00807124" w:rsidRDefault="00B119F4" w:rsidP="00B119F4">
            <w:pPr>
              <w:pStyle w:val="Standard-italics"/>
              <w:widowControl w:val="0"/>
              <w:tabs>
                <w:tab w:val="center" w:pos="4536"/>
                <w:tab w:val="right" w:pos="9072"/>
              </w:tabs>
              <w:spacing w:before="40" w:after="40"/>
              <w:rPr>
                <w:rFonts w:cs="Arial"/>
                <w:i w:val="0"/>
                <w:iCs/>
                <w:sz w:val="18"/>
                <w:szCs w:val="18"/>
              </w:rPr>
            </w:pPr>
            <w:r w:rsidRPr="00807124">
              <w:rPr>
                <w:rFonts w:cs="Arial"/>
                <w:i w:val="0"/>
                <w:iCs/>
                <w:sz w:val="18"/>
                <w:szCs w:val="18"/>
              </w:rPr>
              <w:t>“Dusty”</w:t>
            </w:r>
          </w:p>
          <w:p w14:paraId="627071E7" w14:textId="77777777" w:rsidR="00B119F4" w:rsidRPr="00A52A32" w:rsidRDefault="00B119F4" w:rsidP="00B119F4">
            <w:pPr>
              <w:pStyle w:val="Standard-italics"/>
              <w:keepNext w:val="0"/>
              <w:widowControl w:val="0"/>
              <w:tabs>
                <w:tab w:val="center" w:pos="4536"/>
                <w:tab w:val="right" w:pos="9072"/>
              </w:tabs>
              <w:spacing w:before="40" w:after="40"/>
              <w:rPr>
                <w:rFonts w:cs="Arial"/>
                <w:i w:val="0"/>
                <w:iCs/>
                <w:sz w:val="17"/>
                <w:szCs w:val="17"/>
              </w:rPr>
            </w:pPr>
            <w:r w:rsidRPr="00A52A32">
              <w:rPr>
                <w:rFonts w:cs="Arial"/>
                <w:i w:val="0"/>
                <w:iCs/>
                <w:sz w:val="17"/>
                <w:szCs w:val="17"/>
              </w:rPr>
              <w:t>(30.7 mg; correspond to 0.102%</w:t>
            </w:r>
            <w:r w:rsidR="00A52A32" w:rsidRPr="00A52A32">
              <w:rPr>
                <w:rFonts w:cs="Arial"/>
                <w:i w:val="0"/>
                <w:iCs/>
                <w:sz w:val="17"/>
                <w:szCs w:val="17"/>
              </w:rPr>
              <w:t xml:space="preserve"> </w:t>
            </w:r>
            <w:r w:rsidRPr="00A52A32">
              <w:rPr>
                <w:rFonts w:cs="Arial"/>
                <w:i w:val="0"/>
                <w:iCs/>
                <w:sz w:val="17"/>
                <w:szCs w:val="17"/>
              </w:rPr>
              <w:t>w/w)</w:t>
            </w:r>
          </w:p>
        </w:tc>
      </w:tr>
      <w:tr w:rsidR="00A52A32" w:rsidRPr="00807124" w14:paraId="134F31DE" w14:textId="77777777" w:rsidTr="00A52A32">
        <w:tc>
          <w:tcPr>
            <w:tcW w:w="753" w:type="pct"/>
            <w:tcBorders>
              <w:top w:val="single" w:sz="4" w:space="0" w:color="auto"/>
              <w:left w:val="single" w:sz="4" w:space="0" w:color="auto"/>
              <w:bottom w:val="single" w:sz="4" w:space="0" w:color="auto"/>
              <w:right w:val="single" w:sz="4" w:space="0" w:color="auto"/>
            </w:tcBorders>
            <w:hideMark/>
          </w:tcPr>
          <w:p w14:paraId="27121242" w14:textId="77777777" w:rsidR="00B119F4" w:rsidRPr="00807124" w:rsidRDefault="00B119F4" w:rsidP="00B119F4">
            <w:pPr>
              <w:pStyle w:val="Standard-italics"/>
              <w:keepNext w:val="0"/>
              <w:widowControl w:val="0"/>
              <w:tabs>
                <w:tab w:val="center" w:pos="4536"/>
                <w:tab w:val="right" w:pos="9072"/>
              </w:tabs>
              <w:spacing w:before="40" w:after="40"/>
              <w:rPr>
                <w:rFonts w:cs="Arial"/>
                <w:i w:val="0"/>
                <w:sz w:val="18"/>
                <w:szCs w:val="18"/>
              </w:rPr>
            </w:pPr>
            <w:r w:rsidRPr="00807124">
              <w:rPr>
                <w:rFonts w:cs="Arial"/>
                <w:i w:val="0"/>
                <w:sz w:val="18"/>
                <w:szCs w:val="18"/>
              </w:rPr>
              <w:t>Particle size distribution and MMAD</w:t>
            </w:r>
          </w:p>
        </w:tc>
        <w:tc>
          <w:tcPr>
            <w:tcW w:w="716" w:type="pct"/>
            <w:tcBorders>
              <w:top w:val="single" w:sz="4" w:space="0" w:color="auto"/>
              <w:left w:val="single" w:sz="4" w:space="0" w:color="auto"/>
              <w:bottom w:val="single" w:sz="4" w:space="0" w:color="auto"/>
              <w:right w:val="single" w:sz="4" w:space="0" w:color="auto"/>
            </w:tcBorders>
            <w:hideMark/>
          </w:tcPr>
          <w:p w14:paraId="7B533528" w14:textId="77777777" w:rsidR="00B119F4" w:rsidRPr="00807124" w:rsidRDefault="00B119F4" w:rsidP="00B119F4">
            <w:pPr>
              <w:rPr>
                <w:rFonts w:eastAsia="Calibri"/>
                <w:sz w:val="18"/>
                <w:szCs w:val="18"/>
              </w:rPr>
            </w:pPr>
            <w:r w:rsidRPr="00807124">
              <w:rPr>
                <w:rFonts w:eastAsia="Calibri"/>
                <w:sz w:val="18"/>
                <w:szCs w:val="18"/>
              </w:rPr>
              <w:t>OECD 110</w:t>
            </w:r>
          </w:p>
          <w:p w14:paraId="422B2ECD"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eastAsia="Calibri"/>
                <w:sz w:val="18"/>
                <w:szCs w:val="18"/>
              </w:rPr>
              <w:t>CIPAC MT 187</w:t>
            </w:r>
          </w:p>
        </w:tc>
        <w:tc>
          <w:tcPr>
            <w:tcW w:w="1146" w:type="pct"/>
            <w:tcBorders>
              <w:top w:val="single" w:sz="4" w:space="0" w:color="auto"/>
              <w:left w:val="single" w:sz="4" w:space="0" w:color="auto"/>
              <w:bottom w:val="single" w:sz="4" w:space="0" w:color="auto"/>
              <w:right w:val="single" w:sz="4" w:space="0" w:color="auto"/>
            </w:tcBorders>
            <w:hideMark/>
          </w:tcPr>
          <w:p w14:paraId="0DAF3E46" w14:textId="77777777" w:rsidR="00B119F4" w:rsidRPr="00807124" w:rsidRDefault="00B119F4" w:rsidP="00B119F4">
            <w:pPr>
              <w:rPr>
                <w:rFonts w:eastAsia="Calibri"/>
                <w:sz w:val="18"/>
                <w:szCs w:val="18"/>
              </w:rPr>
            </w:pPr>
            <w:proofErr w:type="spellStart"/>
            <w:r w:rsidRPr="00807124">
              <w:rPr>
                <w:rFonts w:eastAsia="Calibri"/>
                <w:sz w:val="18"/>
                <w:szCs w:val="18"/>
              </w:rPr>
              <w:t>Dv</w:t>
            </w:r>
            <w:proofErr w:type="spellEnd"/>
            <w:r w:rsidRPr="00807124">
              <w:rPr>
                <w:rFonts w:eastAsia="Calibri"/>
                <w:sz w:val="18"/>
                <w:szCs w:val="18"/>
              </w:rPr>
              <w:t xml:space="preserve"> 10: 13.1 µm</w:t>
            </w:r>
          </w:p>
          <w:p w14:paraId="16F4C811" w14:textId="77777777" w:rsidR="00B119F4" w:rsidRPr="00807124" w:rsidRDefault="00B119F4" w:rsidP="00B119F4">
            <w:pPr>
              <w:rPr>
                <w:rFonts w:eastAsia="Calibri"/>
                <w:sz w:val="18"/>
                <w:szCs w:val="18"/>
              </w:rPr>
            </w:pPr>
            <w:proofErr w:type="spellStart"/>
            <w:r w:rsidRPr="00807124">
              <w:rPr>
                <w:rFonts w:eastAsia="Calibri"/>
                <w:sz w:val="18"/>
                <w:szCs w:val="18"/>
              </w:rPr>
              <w:t>Dv</w:t>
            </w:r>
            <w:proofErr w:type="spellEnd"/>
            <w:r w:rsidRPr="00807124">
              <w:rPr>
                <w:rFonts w:eastAsia="Calibri"/>
                <w:sz w:val="18"/>
                <w:szCs w:val="18"/>
              </w:rPr>
              <w:t xml:space="preserve"> 50: 275 µm (MMAD)</w:t>
            </w:r>
          </w:p>
          <w:p w14:paraId="47ABF656" w14:textId="77777777" w:rsidR="00B119F4" w:rsidRPr="00807124" w:rsidRDefault="00B119F4" w:rsidP="00B119F4">
            <w:pPr>
              <w:rPr>
                <w:rFonts w:eastAsia="Calibri"/>
                <w:sz w:val="18"/>
                <w:szCs w:val="18"/>
              </w:rPr>
            </w:pPr>
            <w:proofErr w:type="spellStart"/>
            <w:r w:rsidRPr="00807124">
              <w:rPr>
                <w:rFonts w:eastAsia="Calibri"/>
                <w:sz w:val="18"/>
                <w:szCs w:val="18"/>
              </w:rPr>
              <w:t>Dv</w:t>
            </w:r>
            <w:proofErr w:type="spellEnd"/>
            <w:r w:rsidRPr="00807124">
              <w:rPr>
                <w:rFonts w:eastAsia="Calibri"/>
                <w:sz w:val="18"/>
                <w:szCs w:val="18"/>
              </w:rPr>
              <w:t xml:space="preserve"> 90: 1040 µm</w:t>
            </w:r>
          </w:p>
          <w:p w14:paraId="2B1629FE" w14:textId="77777777" w:rsidR="00B119F4" w:rsidRPr="00807124" w:rsidRDefault="00B119F4" w:rsidP="00B119F4">
            <w:pPr>
              <w:rPr>
                <w:rFonts w:eastAsia="Calibri"/>
                <w:sz w:val="18"/>
                <w:szCs w:val="18"/>
              </w:rPr>
            </w:pPr>
            <w:r w:rsidRPr="00807124">
              <w:rPr>
                <w:rFonts w:eastAsia="Calibri"/>
                <w:sz w:val="18"/>
                <w:szCs w:val="18"/>
              </w:rPr>
              <w:t>% under 45 µm: 17.27</w:t>
            </w:r>
          </w:p>
          <w:p w14:paraId="0C55CC92" w14:textId="77777777" w:rsidR="00B119F4" w:rsidRPr="00807124" w:rsidRDefault="00B119F4" w:rsidP="00B119F4">
            <w:pPr>
              <w:rPr>
                <w:rFonts w:eastAsia="Calibri"/>
                <w:sz w:val="18"/>
                <w:szCs w:val="18"/>
              </w:rPr>
            </w:pPr>
            <w:r w:rsidRPr="00807124">
              <w:rPr>
                <w:rFonts w:eastAsia="Calibri"/>
                <w:sz w:val="18"/>
                <w:szCs w:val="18"/>
              </w:rPr>
              <w:t>% above 75 µm: 80.53</w:t>
            </w:r>
          </w:p>
        </w:tc>
        <w:tc>
          <w:tcPr>
            <w:tcW w:w="1146" w:type="pct"/>
            <w:tcBorders>
              <w:top w:val="single" w:sz="4" w:space="0" w:color="auto"/>
              <w:left w:val="single" w:sz="4" w:space="0" w:color="auto"/>
              <w:bottom w:val="single" w:sz="4" w:space="0" w:color="auto"/>
              <w:right w:val="single" w:sz="4" w:space="0" w:color="auto"/>
            </w:tcBorders>
            <w:hideMark/>
          </w:tcPr>
          <w:p w14:paraId="5295A19A"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Not performed</w:t>
            </w:r>
          </w:p>
        </w:tc>
        <w:tc>
          <w:tcPr>
            <w:tcW w:w="1240" w:type="pct"/>
            <w:tcBorders>
              <w:top w:val="single" w:sz="4" w:space="0" w:color="auto"/>
              <w:left w:val="single" w:sz="4" w:space="0" w:color="auto"/>
              <w:bottom w:val="single" w:sz="4" w:space="0" w:color="auto"/>
              <w:right w:val="single" w:sz="4" w:space="0" w:color="auto"/>
            </w:tcBorders>
            <w:hideMark/>
          </w:tcPr>
          <w:p w14:paraId="5165835C" w14:textId="77777777" w:rsidR="00B119F4" w:rsidRPr="00807124" w:rsidRDefault="00B119F4" w:rsidP="00B119F4">
            <w:pPr>
              <w:rPr>
                <w:rFonts w:eastAsia="Calibri"/>
                <w:sz w:val="18"/>
                <w:szCs w:val="18"/>
              </w:rPr>
            </w:pPr>
            <w:proofErr w:type="spellStart"/>
            <w:r w:rsidRPr="00807124">
              <w:rPr>
                <w:rFonts w:eastAsia="Calibri"/>
                <w:sz w:val="18"/>
                <w:szCs w:val="18"/>
              </w:rPr>
              <w:t>Dv</w:t>
            </w:r>
            <w:proofErr w:type="spellEnd"/>
            <w:r w:rsidRPr="00807124">
              <w:rPr>
                <w:rFonts w:eastAsia="Calibri"/>
                <w:sz w:val="18"/>
                <w:szCs w:val="18"/>
              </w:rPr>
              <w:t xml:space="preserve"> 10: 11 µm</w:t>
            </w:r>
          </w:p>
          <w:p w14:paraId="3E6D4846" w14:textId="77777777" w:rsidR="00B119F4" w:rsidRPr="00807124" w:rsidRDefault="00B119F4" w:rsidP="00B119F4">
            <w:pPr>
              <w:rPr>
                <w:rFonts w:eastAsia="Calibri"/>
                <w:sz w:val="18"/>
                <w:szCs w:val="18"/>
              </w:rPr>
            </w:pPr>
            <w:proofErr w:type="spellStart"/>
            <w:r w:rsidRPr="00807124">
              <w:rPr>
                <w:rFonts w:eastAsia="Calibri"/>
                <w:sz w:val="18"/>
                <w:szCs w:val="18"/>
              </w:rPr>
              <w:t>Dv</w:t>
            </w:r>
            <w:proofErr w:type="spellEnd"/>
            <w:r w:rsidRPr="00807124">
              <w:rPr>
                <w:rFonts w:eastAsia="Calibri"/>
                <w:sz w:val="18"/>
                <w:szCs w:val="18"/>
              </w:rPr>
              <w:t xml:space="preserve"> 50: 243 µm (MMAD)</w:t>
            </w:r>
          </w:p>
          <w:p w14:paraId="017A75D5" w14:textId="77777777" w:rsidR="00B119F4" w:rsidRPr="00807124" w:rsidRDefault="00B119F4" w:rsidP="00B119F4">
            <w:pPr>
              <w:rPr>
                <w:rFonts w:eastAsia="Calibri"/>
                <w:sz w:val="18"/>
                <w:szCs w:val="18"/>
              </w:rPr>
            </w:pPr>
            <w:proofErr w:type="spellStart"/>
            <w:r w:rsidRPr="00807124">
              <w:rPr>
                <w:rFonts w:eastAsia="Calibri"/>
                <w:sz w:val="18"/>
                <w:szCs w:val="18"/>
              </w:rPr>
              <w:t>Dv</w:t>
            </w:r>
            <w:proofErr w:type="spellEnd"/>
            <w:r w:rsidRPr="00807124">
              <w:rPr>
                <w:rFonts w:eastAsia="Calibri"/>
                <w:sz w:val="18"/>
                <w:szCs w:val="18"/>
              </w:rPr>
              <w:t xml:space="preserve"> 90: 494 µm</w:t>
            </w:r>
          </w:p>
          <w:p w14:paraId="52071C08" w14:textId="77777777" w:rsidR="00B119F4" w:rsidRPr="00807124" w:rsidRDefault="00B119F4" w:rsidP="00B119F4">
            <w:pPr>
              <w:rPr>
                <w:rFonts w:eastAsia="Calibri"/>
                <w:sz w:val="18"/>
                <w:szCs w:val="18"/>
              </w:rPr>
            </w:pPr>
            <w:r w:rsidRPr="00807124">
              <w:rPr>
                <w:rFonts w:eastAsia="Calibri"/>
                <w:sz w:val="18"/>
                <w:szCs w:val="18"/>
              </w:rPr>
              <w:t>% under 45 µm: 20.02</w:t>
            </w:r>
          </w:p>
          <w:p w14:paraId="75CB4CD3" w14:textId="77777777" w:rsidR="00B119F4" w:rsidRPr="00807124" w:rsidRDefault="00B119F4" w:rsidP="00B119F4">
            <w:pPr>
              <w:rPr>
                <w:rFonts w:eastAsia="Calibri"/>
                <w:sz w:val="18"/>
                <w:szCs w:val="18"/>
              </w:rPr>
            </w:pPr>
            <w:r w:rsidRPr="00807124">
              <w:rPr>
                <w:rFonts w:eastAsia="Calibri"/>
                <w:sz w:val="18"/>
                <w:szCs w:val="18"/>
              </w:rPr>
              <w:t>% above 75 µm: 77.31</w:t>
            </w:r>
          </w:p>
        </w:tc>
      </w:tr>
      <w:tr w:rsidR="00A52A32" w:rsidRPr="00807124" w14:paraId="0B1B51E6" w14:textId="77777777" w:rsidTr="00A52A32">
        <w:tc>
          <w:tcPr>
            <w:tcW w:w="753" w:type="pct"/>
            <w:tcBorders>
              <w:top w:val="single" w:sz="4" w:space="0" w:color="auto"/>
              <w:left w:val="single" w:sz="4" w:space="0" w:color="auto"/>
              <w:bottom w:val="single" w:sz="4" w:space="0" w:color="auto"/>
              <w:right w:val="single" w:sz="4" w:space="0" w:color="auto"/>
            </w:tcBorders>
            <w:hideMark/>
          </w:tcPr>
          <w:p w14:paraId="6038C4D3" w14:textId="77777777" w:rsidR="00B119F4" w:rsidRPr="00807124" w:rsidRDefault="00B119F4" w:rsidP="00B119F4">
            <w:pPr>
              <w:pStyle w:val="Standard-italics"/>
              <w:keepNext w:val="0"/>
              <w:widowControl w:val="0"/>
              <w:tabs>
                <w:tab w:val="center" w:pos="4536"/>
                <w:tab w:val="right" w:pos="9072"/>
              </w:tabs>
              <w:spacing w:before="40" w:after="40"/>
              <w:rPr>
                <w:rFonts w:cs="Arial"/>
                <w:i w:val="0"/>
                <w:sz w:val="18"/>
                <w:szCs w:val="18"/>
              </w:rPr>
            </w:pPr>
            <w:r w:rsidRPr="00807124">
              <w:rPr>
                <w:rFonts w:cs="Arial"/>
                <w:i w:val="0"/>
                <w:sz w:val="18"/>
                <w:szCs w:val="18"/>
              </w:rPr>
              <w:t>Attrition resistance (%)</w:t>
            </w:r>
          </w:p>
        </w:tc>
        <w:tc>
          <w:tcPr>
            <w:tcW w:w="716" w:type="pct"/>
            <w:tcBorders>
              <w:top w:val="single" w:sz="4" w:space="0" w:color="auto"/>
              <w:left w:val="single" w:sz="4" w:space="0" w:color="auto"/>
              <w:bottom w:val="single" w:sz="4" w:space="0" w:color="auto"/>
              <w:right w:val="single" w:sz="4" w:space="0" w:color="auto"/>
            </w:tcBorders>
            <w:hideMark/>
          </w:tcPr>
          <w:p w14:paraId="7CE3AED0"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CIPAC MT 178</w:t>
            </w:r>
          </w:p>
        </w:tc>
        <w:tc>
          <w:tcPr>
            <w:tcW w:w="1146" w:type="pct"/>
            <w:tcBorders>
              <w:top w:val="single" w:sz="4" w:space="0" w:color="auto"/>
              <w:left w:val="single" w:sz="4" w:space="0" w:color="auto"/>
              <w:bottom w:val="single" w:sz="4" w:space="0" w:color="auto"/>
              <w:right w:val="single" w:sz="4" w:space="0" w:color="auto"/>
            </w:tcBorders>
            <w:hideMark/>
          </w:tcPr>
          <w:p w14:paraId="45B64B70"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98.45%*</w:t>
            </w:r>
          </w:p>
        </w:tc>
        <w:tc>
          <w:tcPr>
            <w:tcW w:w="1146" w:type="pct"/>
            <w:tcBorders>
              <w:top w:val="single" w:sz="4" w:space="0" w:color="auto"/>
              <w:left w:val="single" w:sz="4" w:space="0" w:color="auto"/>
              <w:bottom w:val="single" w:sz="4" w:space="0" w:color="auto"/>
              <w:right w:val="single" w:sz="4" w:space="0" w:color="auto"/>
            </w:tcBorders>
            <w:hideMark/>
          </w:tcPr>
          <w:p w14:paraId="7D78D47C"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Not performed</w:t>
            </w:r>
          </w:p>
        </w:tc>
        <w:tc>
          <w:tcPr>
            <w:tcW w:w="1240" w:type="pct"/>
            <w:tcBorders>
              <w:top w:val="single" w:sz="4" w:space="0" w:color="auto"/>
              <w:left w:val="single" w:sz="4" w:space="0" w:color="auto"/>
              <w:bottom w:val="single" w:sz="4" w:space="0" w:color="auto"/>
              <w:right w:val="single" w:sz="4" w:space="0" w:color="auto"/>
            </w:tcBorders>
            <w:hideMark/>
          </w:tcPr>
          <w:p w14:paraId="1F7CA038"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98.10</w:t>
            </w:r>
          </w:p>
        </w:tc>
      </w:tr>
      <w:tr w:rsidR="00A52A32" w:rsidRPr="00807124" w14:paraId="07255182" w14:textId="77777777" w:rsidTr="00A52A32">
        <w:tc>
          <w:tcPr>
            <w:tcW w:w="753" w:type="pct"/>
            <w:tcBorders>
              <w:top w:val="single" w:sz="4" w:space="0" w:color="auto"/>
              <w:left w:val="single" w:sz="4" w:space="0" w:color="auto"/>
              <w:bottom w:val="single" w:sz="4" w:space="0" w:color="auto"/>
              <w:right w:val="single" w:sz="4" w:space="0" w:color="auto"/>
            </w:tcBorders>
            <w:hideMark/>
          </w:tcPr>
          <w:p w14:paraId="322197F5" w14:textId="77777777" w:rsidR="00B119F4" w:rsidRPr="00807124" w:rsidRDefault="00B119F4" w:rsidP="00B119F4">
            <w:pPr>
              <w:pStyle w:val="Standard-italics"/>
              <w:keepNext w:val="0"/>
              <w:widowControl w:val="0"/>
              <w:tabs>
                <w:tab w:val="center" w:pos="4536"/>
                <w:tab w:val="right" w:pos="9072"/>
              </w:tabs>
              <w:spacing w:before="40" w:after="40"/>
              <w:rPr>
                <w:rFonts w:cs="Arial"/>
                <w:i w:val="0"/>
                <w:sz w:val="18"/>
                <w:szCs w:val="18"/>
              </w:rPr>
            </w:pPr>
            <w:r w:rsidRPr="00807124">
              <w:rPr>
                <w:rFonts w:cs="Arial"/>
                <w:i w:val="0"/>
                <w:sz w:val="18"/>
                <w:szCs w:val="18"/>
              </w:rPr>
              <w:t>Stacked test</w:t>
            </w:r>
          </w:p>
        </w:tc>
        <w:tc>
          <w:tcPr>
            <w:tcW w:w="716" w:type="pct"/>
            <w:tcBorders>
              <w:top w:val="single" w:sz="4" w:space="0" w:color="auto"/>
              <w:left w:val="single" w:sz="4" w:space="0" w:color="auto"/>
              <w:bottom w:val="single" w:sz="4" w:space="0" w:color="auto"/>
              <w:right w:val="single" w:sz="4" w:space="0" w:color="auto"/>
            </w:tcBorders>
            <w:hideMark/>
          </w:tcPr>
          <w:p w14:paraId="4DCF5CB5"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w:t>
            </w:r>
          </w:p>
        </w:tc>
        <w:tc>
          <w:tcPr>
            <w:tcW w:w="1146" w:type="pct"/>
            <w:tcBorders>
              <w:top w:val="single" w:sz="4" w:space="0" w:color="auto"/>
              <w:left w:val="single" w:sz="4" w:space="0" w:color="auto"/>
              <w:bottom w:val="single" w:sz="4" w:space="0" w:color="auto"/>
              <w:right w:val="single" w:sz="4" w:space="0" w:color="auto"/>
            </w:tcBorders>
            <w:hideMark/>
          </w:tcPr>
          <w:p w14:paraId="27246944"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w:t>
            </w:r>
          </w:p>
        </w:tc>
        <w:tc>
          <w:tcPr>
            <w:tcW w:w="1146" w:type="pct"/>
            <w:tcBorders>
              <w:top w:val="single" w:sz="4" w:space="0" w:color="auto"/>
              <w:left w:val="single" w:sz="4" w:space="0" w:color="auto"/>
              <w:bottom w:val="single" w:sz="4" w:space="0" w:color="auto"/>
              <w:right w:val="single" w:sz="4" w:space="0" w:color="auto"/>
            </w:tcBorders>
            <w:hideMark/>
          </w:tcPr>
          <w:p w14:paraId="3AE7238E"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 xml:space="preserve">The </w:t>
            </w:r>
            <w:r w:rsidR="00413B10" w:rsidRPr="00807124">
              <w:rPr>
                <w:rFonts w:cs="Arial"/>
                <w:i w:val="0"/>
                <w:iCs/>
                <w:sz w:val="18"/>
                <w:szCs w:val="18"/>
              </w:rPr>
              <w:t>PET/</w:t>
            </w:r>
            <w:r w:rsidRPr="00807124">
              <w:rPr>
                <w:rFonts w:cs="Arial"/>
                <w:i w:val="0"/>
                <w:iCs/>
                <w:sz w:val="18"/>
                <w:szCs w:val="18"/>
              </w:rPr>
              <w:t>PE bag is not staked</w:t>
            </w:r>
            <w:r w:rsidR="00413B10" w:rsidRPr="00807124">
              <w:rPr>
                <w:rFonts w:cs="Arial"/>
                <w:i w:val="0"/>
                <w:iCs/>
                <w:sz w:val="18"/>
                <w:szCs w:val="18"/>
              </w:rPr>
              <w:t>, thus the test is not considered required.</w:t>
            </w:r>
          </w:p>
        </w:tc>
        <w:tc>
          <w:tcPr>
            <w:tcW w:w="1240" w:type="pct"/>
            <w:tcBorders>
              <w:top w:val="single" w:sz="4" w:space="0" w:color="auto"/>
              <w:left w:val="single" w:sz="4" w:space="0" w:color="auto"/>
              <w:bottom w:val="single" w:sz="4" w:space="0" w:color="auto"/>
              <w:right w:val="single" w:sz="4" w:space="0" w:color="auto"/>
            </w:tcBorders>
            <w:hideMark/>
          </w:tcPr>
          <w:p w14:paraId="504BCDDC"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 xml:space="preserve">The </w:t>
            </w:r>
            <w:r w:rsidR="00413B10" w:rsidRPr="00807124">
              <w:rPr>
                <w:rFonts w:cs="Arial"/>
                <w:i w:val="0"/>
                <w:iCs/>
                <w:sz w:val="18"/>
                <w:szCs w:val="18"/>
              </w:rPr>
              <w:t>PET/</w:t>
            </w:r>
            <w:r w:rsidRPr="00807124">
              <w:rPr>
                <w:rFonts w:cs="Arial"/>
                <w:i w:val="0"/>
                <w:iCs/>
                <w:sz w:val="18"/>
                <w:szCs w:val="18"/>
              </w:rPr>
              <w:t>PE bag is not staked</w:t>
            </w:r>
            <w:r w:rsidR="00413B10" w:rsidRPr="00807124">
              <w:rPr>
                <w:rFonts w:cs="Arial"/>
                <w:i w:val="0"/>
                <w:iCs/>
                <w:sz w:val="18"/>
                <w:szCs w:val="18"/>
              </w:rPr>
              <w:t>, thus the test is not considered required</w:t>
            </w:r>
            <w:r w:rsidRPr="00807124">
              <w:rPr>
                <w:rFonts w:cs="Arial"/>
                <w:i w:val="0"/>
                <w:iCs/>
                <w:sz w:val="18"/>
                <w:szCs w:val="18"/>
              </w:rPr>
              <w:t>.</w:t>
            </w:r>
          </w:p>
        </w:tc>
      </w:tr>
      <w:tr w:rsidR="00A52A32" w:rsidRPr="00807124" w14:paraId="2BD05331" w14:textId="77777777" w:rsidTr="00A52A32">
        <w:tc>
          <w:tcPr>
            <w:tcW w:w="753" w:type="pct"/>
            <w:tcBorders>
              <w:top w:val="single" w:sz="4" w:space="0" w:color="auto"/>
              <w:left w:val="single" w:sz="4" w:space="0" w:color="auto"/>
              <w:bottom w:val="single" w:sz="4" w:space="0" w:color="auto"/>
              <w:right w:val="single" w:sz="4" w:space="0" w:color="auto"/>
            </w:tcBorders>
            <w:hideMark/>
          </w:tcPr>
          <w:p w14:paraId="3DB4A0DF" w14:textId="77777777" w:rsidR="00B119F4" w:rsidRPr="00807124" w:rsidRDefault="00B119F4" w:rsidP="00B119F4">
            <w:pPr>
              <w:pStyle w:val="Standard-italics"/>
              <w:keepNext w:val="0"/>
              <w:widowControl w:val="0"/>
              <w:tabs>
                <w:tab w:val="center" w:pos="4536"/>
                <w:tab w:val="right" w:pos="9072"/>
              </w:tabs>
              <w:spacing w:before="40" w:after="40"/>
              <w:rPr>
                <w:rFonts w:cs="Arial"/>
                <w:i w:val="0"/>
                <w:sz w:val="18"/>
                <w:szCs w:val="18"/>
              </w:rPr>
            </w:pPr>
            <w:r w:rsidRPr="00807124">
              <w:rPr>
                <w:rFonts w:cs="Arial"/>
                <w:i w:val="0"/>
                <w:sz w:val="18"/>
                <w:szCs w:val="18"/>
              </w:rPr>
              <w:t>Stability of packaging</w:t>
            </w:r>
          </w:p>
        </w:tc>
        <w:tc>
          <w:tcPr>
            <w:tcW w:w="716" w:type="pct"/>
            <w:tcBorders>
              <w:top w:val="single" w:sz="4" w:space="0" w:color="auto"/>
              <w:left w:val="single" w:sz="4" w:space="0" w:color="auto"/>
              <w:bottom w:val="single" w:sz="4" w:space="0" w:color="auto"/>
              <w:right w:val="single" w:sz="4" w:space="0" w:color="auto"/>
            </w:tcBorders>
            <w:hideMark/>
          </w:tcPr>
          <w:p w14:paraId="558C7123"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w:t>
            </w:r>
          </w:p>
        </w:tc>
        <w:tc>
          <w:tcPr>
            <w:tcW w:w="1146" w:type="pct"/>
            <w:tcBorders>
              <w:top w:val="single" w:sz="4" w:space="0" w:color="auto"/>
              <w:left w:val="single" w:sz="4" w:space="0" w:color="auto"/>
              <w:bottom w:val="single" w:sz="4" w:space="0" w:color="auto"/>
              <w:right w:val="single" w:sz="4" w:space="0" w:color="auto"/>
            </w:tcBorders>
            <w:hideMark/>
          </w:tcPr>
          <w:p w14:paraId="07DD3BA9"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The container didn’t present any deformation in both bottom and lateral layers, or loss of sample and evident corrosion phenomena</w:t>
            </w:r>
          </w:p>
        </w:tc>
        <w:tc>
          <w:tcPr>
            <w:tcW w:w="1146" w:type="pct"/>
            <w:tcBorders>
              <w:top w:val="single" w:sz="4" w:space="0" w:color="auto"/>
              <w:left w:val="single" w:sz="4" w:space="0" w:color="auto"/>
              <w:bottom w:val="single" w:sz="4" w:space="0" w:color="auto"/>
              <w:right w:val="single" w:sz="4" w:space="0" w:color="auto"/>
            </w:tcBorders>
            <w:hideMark/>
          </w:tcPr>
          <w:p w14:paraId="4D46841B"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The container didn’t present any deformation in both bottom and lateral layers, or loss of sample and evident corrosion phenomena</w:t>
            </w:r>
          </w:p>
        </w:tc>
        <w:tc>
          <w:tcPr>
            <w:tcW w:w="1240" w:type="pct"/>
            <w:tcBorders>
              <w:top w:val="single" w:sz="4" w:space="0" w:color="auto"/>
              <w:left w:val="single" w:sz="4" w:space="0" w:color="auto"/>
              <w:bottom w:val="single" w:sz="4" w:space="0" w:color="auto"/>
              <w:right w:val="single" w:sz="4" w:space="0" w:color="auto"/>
            </w:tcBorders>
            <w:hideMark/>
          </w:tcPr>
          <w:p w14:paraId="2546E51D"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The container didn’t present any deformation in both bottom and lateral layers, or loss of sample and evident corrosion phenomena</w:t>
            </w:r>
          </w:p>
        </w:tc>
      </w:tr>
      <w:tr w:rsidR="00A52A32" w:rsidRPr="00807124" w14:paraId="0E94EB77" w14:textId="77777777" w:rsidTr="00A52A32">
        <w:tc>
          <w:tcPr>
            <w:tcW w:w="753" w:type="pct"/>
            <w:tcBorders>
              <w:top w:val="single" w:sz="4" w:space="0" w:color="auto"/>
              <w:left w:val="single" w:sz="4" w:space="0" w:color="auto"/>
              <w:bottom w:val="single" w:sz="4" w:space="0" w:color="auto"/>
              <w:right w:val="single" w:sz="4" w:space="0" w:color="auto"/>
            </w:tcBorders>
            <w:hideMark/>
          </w:tcPr>
          <w:p w14:paraId="7214477A" w14:textId="77777777" w:rsidR="00B119F4" w:rsidRPr="00807124" w:rsidRDefault="00B119F4" w:rsidP="00B119F4">
            <w:pPr>
              <w:pStyle w:val="Standard-italics"/>
              <w:keepNext w:val="0"/>
              <w:widowControl w:val="0"/>
              <w:tabs>
                <w:tab w:val="center" w:pos="4536"/>
                <w:tab w:val="right" w:pos="9072"/>
              </w:tabs>
              <w:spacing w:before="40" w:after="40"/>
              <w:rPr>
                <w:rFonts w:cs="Arial"/>
                <w:i w:val="0"/>
                <w:sz w:val="18"/>
                <w:szCs w:val="18"/>
              </w:rPr>
            </w:pPr>
            <w:r w:rsidRPr="00807124">
              <w:rPr>
                <w:rFonts w:cs="Arial"/>
                <w:i w:val="0"/>
                <w:sz w:val="18"/>
                <w:szCs w:val="18"/>
              </w:rPr>
              <w:t>Weight variation (%)</w:t>
            </w:r>
          </w:p>
        </w:tc>
        <w:tc>
          <w:tcPr>
            <w:tcW w:w="716" w:type="pct"/>
            <w:tcBorders>
              <w:top w:val="single" w:sz="4" w:space="0" w:color="auto"/>
              <w:left w:val="single" w:sz="4" w:space="0" w:color="auto"/>
              <w:bottom w:val="single" w:sz="4" w:space="0" w:color="auto"/>
              <w:right w:val="single" w:sz="4" w:space="0" w:color="auto"/>
            </w:tcBorders>
            <w:hideMark/>
          </w:tcPr>
          <w:p w14:paraId="0F071ADE"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w:t>
            </w:r>
          </w:p>
        </w:tc>
        <w:tc>
          <w:tcPr>
            <w:tcW w:w="1146" w:type="pct"/>
            <w:tcBorders>
              <w:top w:val="single" w:sz="4" w:space="0" w:color="auto"/>
              <w:left w:val="single" w:sz="4" w:space="0" w:color="auto"/>
              <w:bottom w:val="single" w:sz="4" w:space="0" w:color="auto"/>
              <w:right w:val="single" w:sz="4" w:space="0" w:color="auto"/>
            </w:tcBorders>
            <w:hideMark/>
          </w:tcPr>
          <w:p w14:paraId="1E9E80C1"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w:t>
            </w:r>
          </w:p>
        </w:tc>
        <w:tc>
          <w:tcPr>
            <w:tcW w:w="1146" w:type="pct"/>
            <w:tcBorders>
              <w:top w:val="single" w:sz="4" w:space="0" w:color="auto"/>
              <w:left w:val="single" w:sz="4" w:space="0" w:color="auto"/>
              <w:bottom w:val="single" w:sz="4" w:space="0" w:color="auto"/>
              <w:right w:val="single" w:sz="4" w:space="0" w:color="auto"/>
            </w:tcBorders>
            <w:hideMark/>
          </w:tcPr>
          <w:p w14:paraId="41BE383E"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-0.07%</w:t>
            </w:r>
          </w:p>
        </w:tc>
        <w:tc>
          <w:tcPr>
            <w:tcW w:w="1240" w:type="pct"/>
            <w:tcBorders>
              <w:top w:val="single" w:sz="4" w:space="0" w:color="auto"/>
              <w:left w:val="single" w:sz="4" w:space="0" w:color="auto"/>
              <w:bottom w:val="single" w:sz="4" w:space="0" w:color="auto"/>
              <w:right w:val="single" w:sz="4" w:space="0" w:color="auto"/>
            </w:tcBorders>
            <w:hideMark/>
          </w:tcPr>
          <w:p w14:paraId="39806AFB" w14:textId="77777777" w:rsidR="00B119F4" w:rsidRPr="00807124" w:rsidRDefault="00B119F4" w:rsidP="00B119F4">
            <w:pPr>
              <w:pStyle w:val="Standard-italics"/>
              <w:keepNext w:val="0"/>
              <w:widowControl w:val="0"/>
              <w:tabs>
                <w:tab w:val="center" w:pos="4536"/>
                <w:tab w:val="right" w:pos="9072"/>
              </w:tabs>
              <w:spacing w:before="40" w:after="40"/>
              <w:rPr>
                <w:rFonts w:cs="Arial"/>
                <w:i w:val="0"/>
                <w:iCs/>
                <w:sz w:val="18"/>
                <w:szCs w:val="18"/>
              </w:rPr>
            </w:pPr>
            <w:r w:rsidRPr="00807124">
              <w:rPr>
                <w:rFonts w:cs="Arial"/>
                <w:i w:val="0"/>
                <w:iCs/>
                <w:sz w:val="18"/>
                <w:szCs w:val="18"/>
              </w:rPr>
              <w:t>+0.14%</w:t>
            </w:r>
          </w:p>
        </w:tc>
      </w:tr>
    </w:tbl>
    <w:bookmarkEnd w:id="1316"/>
    <w:p w14:paraId="0219E443" w14:textId="77777777" w:rsidR="00B119F4" w:rsidRPr="00807124" w:rsidRDefault="00B119F4" w:rsidP="00B119F4">
      <w:pPr>
        <w:spacing w:line="260" w:lineRule="atLeast"/>
        <w:ind w:left="360"/>
        <w:contextualSpacing/>
        <w:rPr>
          <w:rFonts w:eastAsia="Calibri"/>
          <w:lang w:eastAsia="sv-SE"/>
        </w:rPr>
      </w:pPr>
      <w:r w:rsidRPr="00807124">
        <w:rPr>
          <w:rFonts w:eastAsia="Calibri"/>
          <w:lang w:eastAsia="sv-SE"/>
        </w:rPr>
        <w:lastRenderedPageBreak/>
        <w:t>*Study performed on different lot no.</w:t>
      </w:r>
    </w:p>
    <w:p w14:paraId="3656A260" w14:textId="77777777" w:rsidR="007736D8" w:rsidRPr="00557FD0" w:rsidRDefault="007736D8" w:rsidP="007736D8">
      <w:pPr>
        <w:spacing w:line="260" w:lineRule="atLeast"/>
        <w:ind w:left="360"/>
        <w:contextualSpacing/>
        <w:rPr>
          <w:rFonts w:eastAsia="Calibri"/>
          <w:lang w:eastAsia="sv-SE"/>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360"/>
      </w:tblGrid>
      <w:tr w:rsidR="0062414B" w:rsidRPr="000057D9" w14:paraId="7C2CD7CF" w14:textId="77777777" w:rsidTr="00E44DC7">
        <w:tc>
          <w:tcPr>
            <w:tcW w:w="5000" w:type="pct"/>
            <w:tcBorders>
              <w:top w:val="single" w:sz="4" w:space="0" w:color="auto"/>
              <w:right w:val="single" w:sz="6" w:space="0" w:color="auto"/>
            </w:tcBorders>
            <w:shd w:val="clear" w:color="auto" w:fill="CCFFCC"/>
          </w:tcPr>
          <w:p w14:paraId="34A01405" w14:textId="77777777" w:rsidR="0062414B" w:rsidRPr="000057D9" w:rsidRDefault="0062414B" w:rsidP="00E44DC7">
            <w:pPr>
              <w:spacing w:line="260" w:lineRule="atLeast"/>
              <w:rPr>
                <w:b/>
                <w:bCs/>
                <w:lang w:eastAsia="en-US"/>
              </w:rPr>
            </w:pPr>
            <w:r w:rsidRPr="000057D9">
              <w:rPr>
                <w:b/>
                <w:bCs/>
                <w:lang w:eastAsia="en-US"/>
              </w:rPr>
              <w:t>Conclusion on the p</w:t>
            </w:r>
            <w:r w:rsidRPr="000057D9">
              <w:rPr>
                <w:b/>
              </w:rPr>
              <w:t>hysical, chemical and technical properties</w:t>
            </w:r>
            <w:r w:rsidRPr="000057D9">
              <w:rPr>
                <w:b/>
                <w:bCs/>
                <w:lang w:eastAsia="en-US"/>
              </w:rPr>
              <w:t xml:space="preserve"> of the product</w:t>
            </w:r>
          </w:p>
        </w:tc>
      </w:tr>
      <w:tr w:rsidR="0062414B" w:rsidRPr="000057D9" w14:paraId="3BDD8DE3" w14:textId="77777777" w:rsidTr="00E44DC7">
        <w:trPr>
          <w:trHeight w:val="298"/>
        </w:trPr>
        <w:tc>
          <w:tcPr>
            <w:tcW w:w="5000" w:type="pct"/>
            <w:tcBorders>
              <w:right w:val="single" w:sz="6" w:space="0" w:color="auto"/>
            </w:tcBorders>
          </w:tcPr>
          <w:p w14:paraId="5F6011CA" w14:textId="77777777" w:rsidR="0062414B" w:rsidRPr="00E40B99" w:rsidRDefault="0062414B" w:rsidP="00E44DC7">
            <w:pPr>
              <w:spacing w:after="120" w:line="260" w:lineRule="atLeast"/>
              <w:rPr>
                <w:u w:val="single"/>
                <w:lang w:eastAsia="en-US"/>
              </w:rPr>
            </w:pPr>
            <w:r w:rsidRPr="00E40B99">
              <w:rPr>
                <w:u w:val="single"/>
                <w:lang w:eastAsia="en-US"/>
              </w:rPr>
              <w:t>Physical-chemical properties:</w:t>
            </w:r>
          </w:p>
          <w:p w14:paraId="03975A50" w14:textId="77777777" w:rsidR="0062414B" w:rsidRPr="000057D9" w:rsidRDefault="0062414B" w:rsidP="00E44DC7">
            <w:pPr>
              <w:spacing w:line="260" w:lineRule="atLeast"/>
              <w:rPr>
                <w:lang w:eastAsia="en-US"/>
              </w:rPr>
            </w:pPr>
            <w:r w:rsidRPr="000057D9">
              <w:rPr>
                <w:lang w:eastAsia="en-US"/>
              </w:rPr>
              <w:t xml:space="preserve">The preparation is a white </w:t>
            </w:r>
            <w:r w:rsidRPr="005063FC">
              <w:t>microgranules</w:t>
            </w:r>
            <w:r>
              <w:rPr>
                <w:lang w:eastAsia="en-US"/>
              </w:rPr>
              <w:t xml:space="preserve"> </w:t>
            </w:r>
            <w:r w:rsidRPr="000057D9">
              <w:rPr>
                <w:lang w:eastAsia="en-US"/>
              </w:rPr>
              <w:t xml:space="preserve">with a characteristic odour, containing 0.5 % w/w </w:t>
            </w:r>
            <w:r>
              <w:rPr>
                <w:lang w:eastAsia="en-US"/>
              </w:rPr>
              <w:t xml:space="preserve">(pure) </w:t>
            </w:r>
            <w:r w:rsidRPr="000057D9">
              <w:rPr>
                <w:lang w:eastAsia="en-US"/>
              </w:rPr>
              <w:t xml:space="preserve">of </w:t>
            </w:r>
            <w:proofErr w:type="spellStart"/>
            <w:r w:rsidRPr="000057D9">
              <w:rPr>
                <w:lang w:eastAsia="en-US"/>
              </w:rPr>
              <w:t>permethrtin</w:t>
            </w:r>
            <w:proofErr w:type="spellEnd"/>
            <w:r w:rsidRPr="000057D9">
              <w:rPr>
                <w:lang w:eastAsia="en-US"/>
              </w:rPr>
              <w:t xml:space="preserve"> and 0.05% w/w</w:t>
            </w:r>
            <w:r>
              <w:rPr>
                <w:lang w:eastAsia="en-US"/>
              </w:rPr>
              <w:t xml:space="preserve"> (pure)</w:t>
            </w:r>
            <w:r w:rsidRPr="000057D9">
              <w:rPr>
                <w:lang w:eastAsia="en-US"/>
              </w:rPr>
              <w:t xml:space="preserve"> of PBO. Its bulk density is </w:t>
            </w:r>
            <w:smartTag w:uri="urn:schemas-microsoft-com:office:smarttags" w:element="time">
              <w:smartTagPr>
                <w:attr w:name="Minute" w:val="51"/>
                <w:attr w:name="Hour" w:val="1"/>
              </w:smartTagPr>
              <w:r w:rsidRPr="000057D9">
                <w:rPr>
                  <w:lang w:eastAsia="en-US"/>
                </w:rPr>
                <w:t>1.51</w:t>
              </w:r>
            </w:smartTag>
            <w:r w:rsidRPr="000057D9">
              <w:rPr>
                <w:lang w:eastAsia="en-US"/>
              </w:rPr>
              <w:t xml:space="preserve"> g/</w:t>
            </w:r>
            <w:proofErr w:type="spellStart"/>
            <w:r w:rsidRPr="000057D9">
              <w:rPr>
                <w:lang w:eastAsia="en-US"/>
              </w:rPr>
              <w:t>mL.</w:t>
            </w:r>
            <w:proofErr w:type="spellEnd"/>
            <w:r w:rsidRPr="000057D9">
              <w:rPr>
                <w:lang w:eastAsia="en-US"/>
              </w:rPr>
              <w:t xml:space="preserve"> When dispersed at 1% in water, it has a pH of 9.7.</w:t>
            </w:r>
          </w:p>
          <w:p w14:paraId="60706010" w14:textId="77777777" w:rsidR="0062414B" w:rsidRPr="000057D9" w:rsidRDefault="0062414B" w:rsidP="00E44DC7">
            <w:pPr>
              <w:spacing w:line="260" w:lineRule="atLeast"/>
              <w:rPr>
                <w:lang w:eastAsia="en-US"/>
              </w:rPr>
            </w:pPr>
          </w:p>
          <w:p w14:paraId="52223E12" w14:textId="77777777" w:rsidR="00A52A32" w:rsidRPr="00A52A32" w:rsidRDefault="00A52A32" w:rsidP="00A52A32">
            <w:pPr>
              <w:spacing w:after="120" w:line="260" w:lineRule="atLeast"/>
              <w:jc w:val="both"/>
              <w:rPr>
                <w:u w:val="single"/>
                <w:lang w:eastAsia="en-US"/>
              </w:rPr>
            </w:pPr>
            <w:r w:rsidRPr="00A52A32">
              <w:rPr>
                <w:u w:val="single"/>
                <w:lang w:eastAsia="en-US"/>
              </w:rPr>
              <w:t>Storage stability:</w:t>
            </w:r>
          </w:p>
          <w:p w14:paraId="06B426D6" w14:textId="77777777" w:rsidR="0062414B" w:rsidRPr="00A52A32" w:rsidRDefault="0062414B" w:rsidP="00E44DC7">
            <w:pPr>
              <w:spacing w:line="260" w:lineRule="atLeast"/>
              <w:rPr>
                <w:lang w:eastAsia="en-US"/>
              </w:rPr>
            </w:pPr>
            <w:r w:rsidRPr="00A52A32">
              <w:rPr>
                <w:lang w:eastAsia="en-US"/>
              </w:rPr>
              <w:t xml:space="preserve">After storage at </w:t>
            </w:r>
            <w:smartTag w:uri="urn:schemas-microsoft-com:office:smarttags" w:element="metricconverter">
              <w:smartTagPr>
                <w:attr w:name="ProductID" w:val="40ﾰC"/>
              </w:smartTagPr>
              <w:r w:rsidRPr="00A52A32">
                <w:rPr>
                  <w:lang w:eastAsia="en-US"/>
                </w:rPr>
                <w:t>40°C</w:t>
              </w:r>
            </w:smartTag>
            <w:r w:rsidRPr="00A52A32">
              <w:rPr>
                <w:lang w:eastAsia="en-US"/>
              </w:rPr>
              <w:t xml:space="preserve"> for 8 weeks, the test item did not show any significant difference in terms of active ingredient content, pH, aspect and particle size, respect the initial conditions. Additional </w:t>
            </w:r>
            <w:r w:rsidR="00A52A32" w:rsidRPr="00A52A32">
              <w:rPr>
                <w:lang w:eastAsia="en-US"/>
              </w:rPr>
              <w:t xml:space="preserve">acceptable </w:t>
            </w:r>
            <w:r w:rsidRPr="00A52A32">
              <w:rPr>
                <w:lang w:eastAsia="en-US"/>
              </w:rPr>
              <w:t xml:space="preserve">data on storage at 54°C for 2 weeks </w:t>
            </w:r>
            <w:r w:rsidR="00A52A32" w:rsidRPr="00A52A32">
              <w:rPr>
                <w:lang w:eastAsia="en-US"/>
              </w:rPr>
              <w:t>are also</w:t>
            </w:r>
            <w:r w:rsidRPr="00A52A32">
              <w:rPr>
                <w:lang w:eastAsia="en-US"/>
              </w:rPr>
              <w:t xml:space="preserve"> available. Thus no limitation on the storage condition is proposed.</w:t>
            </w:r>
          </w:p>
          <w:p w14:paraId="4842A19B" w14:textId="77777777" w:rsidR="0062414B" w:rsidRPr="00A52A32" w:rsidRDefault="0062414B" w:rsidP="00E44DC7">
            <w:pPr>
              <w:spacing w:line="260" w:lineRule="atLeast"/>
              <w:rPr>
                <w:lang w:eastAsia="en-US"/>
              </w:rPr>
            </w:pPr>
          </w:p>
          <w:p w14:paraId="3F3E842F" w14:textId="77777777" w:rsidR="0062414B" w:rsidRPr="00A52A32" w:rsidRDefault="0062414B" w:rsidP="00E44DC7">
            <w:pPr>
              <w:spacing w:line="260" w:lineRule="atLeast"/>
              <w:rPr>
                <w:lang w:eastAsia="en-US"/>
              </w:rPr>
            </w:pPr>
            <w:r w:rsidRPr="00A52A32">
              <w:rPr>
                <w:lang w:eastAsia="en-US"/>
              </w:rPr>
              <w:t xml:space="preserve">After storage at room temperature for 2 years, the test item did not show any significant difference in terms of active ingredient content and technical </w:t>
            </w:r>
            <w:proofErr w:type="spellStart"/>
            <w:r w:rsidRPr="00A52A32">
              <w:rPr>
                <w:lang w:eastAsia="en-US"/>
              </w:rPr>
              <w:t>characteristis</w:t>
            </w:r>
            <w:proofErr w:type="spellEnd"/>
            <w:r w:rsidRPr="00A52A32">
              <w:rPr>
                <w:lang w:eastAsia="en-US"/>
              </w:rPr>
              <w:t>, respect the initial conditions. Thus a shelf life of 2 years is proposed</w:t>
            </w:r>
            <w:r w:rsidR="00A52A32" w:rsidRPr="00A52A32">
              <w:rPr>
                <w:lang w:val="en-US"/>
              </w:rPr>
              <w:t xml:space="preserve"> when stored in its initial </w:t>
            </w:r>
            <w:r w:rsidR="00A52A32" w:rsidRPr="00A52A32">
              <w:t>commercial packaging</w:t>
            </w:r>
            <w:r w:rsidR="00A52A32" w:rsidRPr="00A52A32">
              <w:rPr>
                <w:lang w:val="en-US"/>
              </w:rPr>
              <w:t>.</w:t>
            </w:r>
            <w:r w:rsidRPr="00A52A32">
              <w:rPr>
                <w:lang w:eastAsia="en-US"/>
              </w:rPr>
              <w:t xml:space="preserve"> </w:t>
            </w:r>
          </w:p>
          <w:p w14:paraId="5C61E6D9" w14:textId="77777777" w:rsidR="00A52A32" w:rsidRPr="00A52A32" w:rsidRDefault="00A52A32" w:rsidP="00E44DC7">
            <w:pPr>
              <w:spacing w:after="120" w:line="260" w:lineRule="atLeast"/>
              <w:jc w:val="both"/>
              <w:rPr>
                <w:lang w:eastAsia="en-US"/>
              </w:rPr>
            </w:pPr>
          </w:p>
          <w:p w14:paraId="32E202A0" w14:textId="77777777" w:rsidR="0062414B" w:rsidRDefault="0062414B" w:rsidP="00E44DC7">
            <w:pPr>
              <w:spacing w:after="120" w:line="260" w:lineRule="atLeast"/>
              <w:jc w:val="both"/>
              <w:rPr>
                <w:lang w:eastAsia="en-US"/>
              </w:rPr>
            </w:pPr>
            <w:r w:rsidRPr="00A52A32">
              <w:rPr>
                <w:lang w:eastAsia="en-US"/>
              </w:rPr>
              <w:t xml:space="preserve">The </w:t>
            </w:r>
            <w:proofErr w:type="spellStart"/>
            <w:r w:rsidRPr="00A52A32">
              <w:rPr>
                <w:lang w:eastAsia="en-US"/>
              </w:rPr>
              <w:t>physico</w:t>
            </w:r>
            <w:proofErr w:type="spellEnd"/>
            <w:r w:rsidRPr="00A52A32">
              <w:rPr>
                <w:lang w:eastAsia="en-US"/>
              </w:rPr>
              <w:t>-chemical properties</w:t>
            </w:r>
            <w:r w:rsidRPr="00253742">
              <w:rPr>
                <w:lang w:eastAsia="en-US"/>
              </w:rPr>
              <w:t xml:space="preserve"> of the biocidal product have been evaluated and are deemed acceptable for the appropriate use, storage and transportation of the biocidal product.</w:t>
            </w:r>
          </w:p>
          <w:p w14:paraId="238B8E44" w14:textId="77777777" w:rsidR="0062414B" w:rsidRPr="000057D9" w:rsidRDefault="0062414B" w:rsidP="00E44DC7">
            <w:pPr>
              <w:spacing w:line="260" w:lineRule="atLeast"/>
              <w:rPr>
                <w:lang w:eastAsia="en-US"/>
              </w:rPr>
            </w:pPr>
          </w:p>
        </w:tc>
      </w:tr>
    </w:tbl>
    <w:p w14:paraId="3D99065F" w14:textId="77777777" w:rsidR="00BC3510" w:rsidRPr="00EE1103" w:rsidRDefault="00BC3510" w:rsidP="00A53EE0">
      <w:pPr>
        <w:spacing w:line="260" w:lineRule="atLeast"/>
        <w:ind w:left="360"/>
        <w:contextualSpacing/>
        <w:rPr>
          <w:rFonts w:eastAsia="Calibri"/>
          <w:lang w:eastAsia="sv-SE"/>
        </w:rPr>
      </w:pPr>
    </w:p>
    <w:p w14:paraId="32963A3D" w14:textId="77777777" w:rsidR="00F136C4" w:rsidRPr="00EE1103" w:rsidRDefault="00F136C4" w:rsidP="00A53EE0">
      <w:pPr>
        <w:spacing w:line="260" w:lineRule="atLeast"/>
        <w:ind w:left="360"/>
        <w:contextualSpacing/>
        <w:rPr>
          <w:rFonts w:eastAsia="Calibri"/>
          <w:lang w:eastAsia="sv-SE"/>
        </w:rPr>
      </w:pPr>
    </w:p>
    <w:p w14:paraId="4844F3D3" w14:textId="77777777" w:rsidR="00F136C4" w:rsidRPr="00EE1103" w:rsidRDefault="00F136C4" w:rsidP="00A53EE0">
      <w:pPr>
        <w:spacing w:line="260" w:lineRule="atLeast"/>
        <w:ind w:left="360"/>
        <w:contextualSpacing/>
        <w:rPr>
          <w:rFonts w:eastAsia="Calibri"/>
          <w:lang w:eastAsia="sv-SE"/>
        </w:rPr>
      </w:pPr>
    </w:p>
    <w:p w14:paraId="184AD24D" w14:textId="77777777" w:rsidR="00F136C4" w:rsidRPr="00EE1103" w:rsidRDefault="007736D8" w:rsidP="00A53EE0">
      <w:pPr>
        <w:spacing w:line="260" w:lineRule="atLeast"/>
        <w:ind w:left="360"/>
        <w:contextualSpacing/>
        <w:rPr>
          <w:rFonts w:eastAsia="Calibri"/>
          <w:lang w:eastAsia="sv-SE"/>
        </w:rPr>
      </w:pPr>
      <w:r w:rsidRPr="00EE1103">
        <w:rPr>
          <w:rFonts w:eastAsia="Calibri"/>
          <w:lang w:eastAsia="sv-SE"/>
        </w:rPr>
        <w:br w:type="page"/>
      </w:r>
    </w:p>
    <w:p w14:paraId="097295FD" w14:textId="77777777" w:rsidR="00BC3510" w:rsidRDefault="00A76568" w:rsidP="00573CC7">
      <w:pPr>
        <w:pStyle w:val="3"/>
      </w:pPr>
      <w:bookmarkStart w:id="1317" w:name="_Toc389729029"/>
      <w:bookmarkStart w:id="1318" w:name="_Toc403472741"/>
      <w:r w:rsidRPr="002C6BA0">
        <w:rPr>
          <w:lang w:val="en-US"/>
        </w:rPr>
        <w:lastRenderedPageBreak/>
        <w:t xml:space="preserve"> </w:t>
      </w:r>
      <w:bookmarkStart w:id="1319" w:name="_Toc151566245"/>
      <w:proofErr w:type="spellStart"/>
      <w:r w:rsidR="00A53EE0" w:rsidRPr="000057D9">
        <w:t>Physical</w:t>
      </w:r>
      <w:proofErr w:type="spellEnd"/>
      <w:r w:rsidR="00A53EE0" w:rsidRPr="000057D9">
        <w:t xml:space="preserve"> </w:t>
      </w:r>
      <w:proofErr w:type="spellStart"/>
      <w:r w:rsidR="00A53EE0" w:rsidRPr="000057D9">
        <w:t>hazards</w:t>
      </w:r>
      <w:proofErr w:type="spellEnd"/>
      <w:r w:rsidR="00A53EE0" w:rsidRPr="000057D9">
        <w:t xml:space="preserve"> and </w:t>
      </w:r>
      <w:proofErr w:type="spellStart"/>
      <w:r w:rsidR="00A53EE0" w:rsidRPr="000057D9">
        <w:t>respective</w:t>
      </w:r>
      <w:proofErr w:type="spellEnd"/>
      <w:r w:rsidR="00A53EE0" w:rsidRPr="000057D9">
        <w:t xml:space="preserve"> </w:t>
      </w:r>
      <w:proofErr w:type="spellStart"/>
      <w:r w:rsidR="00A53EE0" w:rsidRPr="000057D9">
        <w:t>characteristics</w:t>
      </w:r>
      <w:bookmarkEnd w:id="1317"/>
      <w:bookmarkEnd w:id="1318"/>
      <w:bookmarkEnd w:id="1319"/>
      <w:proofErr w:type="spellEnd"/>
    </w:p>
    <w:p w14:paraId="0BF0BF5D" w14:textId="77777777" w:rsidR="0062414B" w:rsidRPr="002C6BA0" w:rsidRDefault="0062414B" w:rsidP="0062414B">
      <w:pPr>
        <w:pStyle w:val="Absatz"/>
        <w:ind w:left="0"/>
        <w:rPr>
          <w:rFonts w:ascii="Verdana" w:hAnsi="Verdana"/>
          <w:lang w:val="en-US"/>
        </w:rPr>
      </w:pPr>
      <w:r w:rsidRPr="002C6BA0">
        <w:rPr>
          <w:rFonts w:ascii="Verdana" w:hAnsi="Verdana"/>
          <w:lang w:val="en-US"/>
        </w:rPr>
        <w:t>Test item NEODUST has been used for all the submitted exper</w:t>
      </w:r>
      <w:r w:rsidR="00E44DC7" w:rsidRPr="002C6BA0">
        <w:rPr>
          <w:rFonts w:ascii="Verdana" w:hAnsi="Verdana"/>
          <w:lang w:val="en-US"/>
        </w:rPr>
        <w:t>i</w:t>
      </w:r>
      <w:r w:rsidRPr="002C6BA0">
        <w:rPr>
          <w:rFonts w:ascii="Verdana" w:hAnsi="Verdana"/>
          <w:lang w:val="en-US"/>
        </w:rPr>
        <w:t>mental test. Composition of the formu</w:t>
      </w:r>
      <w:r w:rsidR="00E44DC7" w:rsidRPr="002C6BA0">
        <w:rPr>
          <w:rFonts w:ascii="Verdana" w:hAnsi="Verdana"/>
          <w:lang w:val="en-US"/>
        </w:rPr>
        <w:t>l</w:t>
      </w:r>
      <w:r w:rsidRPr="002C6BA0">
        <w:rPr>
          <w:rFonts w:ascii="Verdana" w:hAnsi="Verdana"/>
          <w:lang w:val="en-US"/>
        </w:rPr>
        <w:t xml:space="preserve">ation „NEODUST“ is reported in the confidential section. </w:t>
      </w:r>
    </w:p>
    <w:p w14:paraId="2DEA0BF5" w14:textId="77777777" w:rsidR="007736D8" w:rsidRPr="002C6BA0" w:rsidRDefault="007736D8" w:rsidP="007736D8">
      <w:pPr>
        <w:pStyle w:val="Absatz"/>
        <w:ind w:left="0"/>
        <w:rPr>
          <w:lang w:val="en-US"/>
        </w:rPr>
      </w:pPr>
    </w:p>
    <w:tbl>
      <w:tblPr>
        <w:tblW w:w="14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8"/>
        <w:gridCol w:w="1843"/>
        <w:gridCol w:w="2693"/>
        <w:gridCol w:w="4678"/>
        <w:gridCol w:w="708"/>
        <w:gridCol w:w="1565"/>
        <w:gridCol w:w="1696"/>
      </w:tblGrid>
      <w:tr w:rsidR="00E44DC7" w14:paraId="25F028ED" w14:textId="77777777" w:rsidTr="00E44DC7">
        <w:trPr>
          <w:cantSplit/>
          <w:tblHeader/>
        </w:trPr>
        <w:tc>
          <w:tcPr>
            <w:tcW w:w="1488"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06D98030" w14:textId="77777777" w:rsidR="00E44DC7" w:rsidRDefault="00E44DC7" w:rsidP="00E44DC7">
            <w:pPr>
              <w:rPr>
                <w:rFonts w:eastAsia="Calibri"/>
                <w:b/>
              </w:rPr>
            </w:pPr>
            <w:r w:rsidRPr="003946F8">
              <w:rPr>
                <w:b/>
              </w:rPr>
              <w:t>Property</w:t>
            </w:r>
          </w:p>
        </w:tc>
        <w:tc>
          <w:tcPr>
            <w:tcW w:w="184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61175E2B" w14:textId="77777777" w:rsidR="00E44DC7" w:rsidRDefault="00E44DC7" w:rsidP="00E44DC7">
            <w:pPr>
              <w:rPr>
                <w:rFonts w:eastAsia="Calibri"/>
                <w:b/>
              </w:rPr>
            </w:pPr>
            <w:r w:rsidRPr="003946F8">
              <w:rPr>
                <w:b/>
              </w:rPr>
              <w:t>Guideline  and Method</w:t>
            </w:r>
          </w:p>
        </w:tc>
        <w:tc>
          <w:tcPr>
            <w:tcW w:w="269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58848251" w14:textId="77777777" w:rsidR="00E44DC7" w:rsidRDefault="00E44DC7" w:rsidP="00E44DC7">
            <w:pPr>
              <w:rPr>
                <w:rFonts w:eastAsia="Calibri"/>
                <w:b/>
              </w:rPr>
            </w:pPr>
            <w:r w:rsidRPr="003946F8">
              <w:rPr>
                <w:b/>
              </w:rPr>
              <w:t>Purity of the test substance (% w/w)</w:t>
            </w:r>
          </w:p>
        </w:tc>
        <w:tc>
          <w:tcPr>
            <w:tcW w:w="4678"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6E885070" w14:textId="77777777" w:rsidR="00E44DC7" w:rsidRDefault="00E44DC7" w:rsidP="00E44DC7">
            <w:pPr>
              <w:rPr>
                <w:rFonts w:eastAsia="Calibri"/>
                <w:b/>
              </w:rPr>
            </w:pPr>
            <w:r w:rsidRPr="003946F8">
              <w:rPr>
                <w:b/>
              </w:rPr>
              <w:t>Results</w:t>
            </w:r>
          </w:p>
        </w:tc>
        <w:tc>
          <w:tcPr>
            <w:tcW w:w="708"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E82D1EB" w14:textId="77777777" w:rsidR="00E44DC7" w:rsidRPr="007736D8" w:rsidRDefault="00E44DC7" w:rsidP="00E44DC7">
            <w:pPr>
              <w:jc w:val="center"/>
              <w:rPr>
                <w:rFonts w:eastAsia="Calibri"/>
                <w:b/>
                <w:highlight w:val="green"/>
              </w:rPr>
            </w:pPr>
            <w:r w:rsidRPr="003946F8">
              <w:rPr>
                <w:b/>
              </w:rPr>
              <w:t>GLP</w:t>
            </w:r>
          </w:p>
        </w:tc>
        <w:tc>
          <w:tcPr>
            <w:tcW w:w="1565"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BBC20AC" w14:textId="77777777" w:rsidR="00E44DC7" w:rsidRPr="007736D8" w:rsidRDefault="00E44DC7" w:rsidP="00E44DC7">
            <w:pPr>
              <w:rPr>
                <w:rFonts w:eastAsia="Calibri"/>
                <w:b/>
                <w:highlight w:val="green"/>
              </w:rPr>
            </w:pPr>
            <w:r w:rsidRPr="003946F8">
              <w:rPr>
                <w:b/>
              </w:rPr>
              <w:t>Reference</w:t>
            </w:r>
          </w:p>
        </w:tc>
        <w:tc>
          <w:tcPr>
            <w:tcW w:w="169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B3E73DF" w14:textId="77777777" w:rsidR="00E44DC7" w:rsidRDefault="00E44DC7" w:rsidP="00E44DC7">
            <w:pPr>
              <w:rPr>
                <w:rFonts w:eastAsia="Calibri"/>
                <w:b/>
              </w:rPr>
            </w:pPr>
            <w:r w:rsidRPr="003946F8">
              <w:rPr>
                <w:b/>
              </w:rPr>
              <w:t>Acceptability</w:t>
            </w:r>
          </w:p>
        </w:tc>
      </w:tr>
      <w:tr w:rsidR="00E44DC7" w14:paraId="6697D7D1" w14:textId="77777777" w:rsidTr="00E44DC7">
        <w:trPr>
          <w:cantSplit/>
        </w:trPr>
        <w:tc>
          <w:tcPr>
            <w:tcW w:w="1488" w:type="dxa"/>
            <w:tcBorders>
              <w:top w:val="single" w:sz="4" w:space="0" w:color="auto"/>
              <w:left w:val="single" w:sz="4" w:space="0" w:color="auto"/>
              <w:bottom w:val="single" w:sz="4" w:space="0" w:color="auto"/>
              <w:right w:val="single" w:sz="4" w:space="0" w:color="auto"/>
            </w:tcBorders>
          </w:tcPr>
          <w:p w14:paraId="095EC9C4" w14:textId="77777777" w:rsidR="00E44DC7" w:rsidRPr="00E463D6" w:rsidRDefault="00E44DC7" w:rsidP="00E44DC7">
            <w:r w:rsidRPr="00E463D6">
              <w:t>Explosives</w:t>
            </w:r>
          </w:p>
        </w:tc>
        <w:tc>
          <w:tcPr>
            <w:tcW w:w="1843" w:type="dxa"/>
            <w:tcBorders>
              <w:top w:val="single" w:sz="4" w:space="0" w:color="auto"/>
              <w:left w:val="single" w:sz="4" w:space="0" w:color="auto"/>
              <w:bottom w:val="single" w:sz="4" w:space="0" w:color="auto"/>
              <w:right w:val="single" w:sz="4" w:space="0" w:color="auto"/>
            </w:tcBorders>
          </w:tcPr>
          <w:p w14:paraId="146F2A7D" w14:textId="77777777" w:rsidR="00E44DC7" w:rsidRPr="00E463D6" w:rsidRDefault="00E44DC7" w:rsidP="00E44DC7">
            <w:r w:rsidRPr="00E463D6">
              <w:rPr>
                <w:lang w:val="en-US"/>
              </w:rPr>
              <w:t>Manual of Tests and Criteria ST/SG/AC.10/11/Rev. 5 – Part III, Appendix 6, Section 3.</w:t>
            </w:r>
          </w:p>
        </w:tc>
        <w:tc>
          <w:tcPr>
            <w:tcW w:w="2693" w:type="dxa"/>
            <w:tcBorders>
              <w:top w:val="single" w:sz="4" w:space="0" w:color="auto"/>
              <w:left w:val="single" w:sz="4" w:space="0" w:color="auto"/>
              <w:bottom w:val="single" w:sz="4" w:space="0" w:color="auto"/>
              <w:right w:val="single" w:sz="4" w:space="0" w:color="auto"/>
            </w:tcBorders>
          </w:tcPr>
          <w:p w14:paraId="07BDBF6D" w14:textId="77777777" w:rsidR="00E44DC7" w:rsidRPr="00E463D6" w:rsidRDefault="00E44DC7" w:rsidP="00E44DC7">
            <w:r w:rsidRPr="00E463D6">
              <w:t>Test item: NEODUST</w:t>
            </w:r>
          </w:p>
          <w:p w14:paraId="15656D0D" w14:textId="77777777" w:rsidR="00E44DC7" w:rsidRPr="00E463D6" w:rsidRDefault="00E44DC7" w:rsidP="00E44DC7">
            <w:pPr>
              <w:rPr>
                <w:lang w:val="en-US"/>
              </w:rPr>
            </w:pPr>
            <w:r w:rsidRPr="00E463D6">
              <w:rPr>
                <w:lang w:val="en-US"/>
              </w:rPr>
              <w:t>Batch no.: LAB2004401</w:t>
            </w:r>
          </w:p>
          <w:p w14:paraId="6F1544E4" w14:textId="77777777" w:rsidR="00E44DC7" w:rsidRPr="00E463D6" w:rsidRDefault="00E44DC7" w:rsidP="00E44DC7">
            <w:pPr>
              <w:rPr>
                <w:lang w:val="it-IT"/>
              </w:rPr>
            </w:pPr>
            <w:r w:rsidRPr="00E463D6">
              <w:rPr>
                <w:lang w:val="it-IT"/>
              </w:rPr>
              <w:t>Permethrin: 0.56 (pure)</w:t>
            </w:r>
          </w:p>
          <w:p w14:paraId="1E00CF5F" w14:textId="77777777" w:rsidR="00E44DC7" w:rsidRPr="00E463D6" w:rsidRDefault="00E44DC7" w:rsidP="00E44DC7">
            <w:r w:rsidRPr="00E463D6">
              <w:rPr>
                <w:lang w:val="it-IT"/>
              </w:rPr>
              <w:t>PBO: 0.056 (pure)</w:t>
            </w:r>
          </w:p>
        </w:tc>
        <w:tc>
          <w:tcPr>
            <w:tcW w:w="4678" w:type="dxa"/>
            <w:tcBorders>
              <w:top w:val="single" w:sz="4" w:space="0" w:color="auto"/>
              <w:left w:val="single" w:sz="4" w:space="0" w:color="auto"/>
              <w:bottom w:val="single" w:sz="4" w:space="0" w:color="auto"/>
              <w:right w:val="single" w:sz="4" w:space="0" w:color="auto"/>
            </w:tcBorders>
          </w:tcPr>
          <w:p w14:paraId="202042C2" w14:textId="77777777" w:rsidR="00E44DC7" w:rsidRPr="00E463D6" w:rsidRDefault="00E44DC7" w:rsidP="00E44DC7">
            <w:r w:rsidRPr="00E463D6">
              <w:t>DCS screening:</w:t>
            </w:r>
          </w:p>
          <w:p w14:paraId="10ADDEC0" w14:textId="77777777" w:rsidR="00E44DC7" w:rsidRPr="00E463D6" w:rsidRDefault="00E44DC7" w:rsidP="00E44DC7">
            <w:r w:rsidRPr="00E463D6">
              <w:t>Two endothermic peak of 50 and 80 J/g, respectively.</w:t>
            </w:r>
          </w:p>
          <w:p w14:paraId="79473028" w14:textId="77777777" w:rsidR="00E44DC7" w:rsidRPr="00E463D6" w:rsidRDefault="00E44DC7" w:rsidP="00E44DC7">
            <w:r w:rsidRPr="00E463D6">
              <w:t>No exothermic peak, thus the formulation is not candidate for classification as explosive.</w:t>
            </w:r>
          </w:p>
        </w:tc>
        <w:tc>
          <w:tcPr>
            <w:tcW w:w="708" w:type="dxa"/>
            <w:tcBorders>
              <w:top w:val="single" w:sz="4" w:space="0" w:color="auto"/>
              <w:left w:val="single" w:sz="4" w:space="0" w:color="auto"/>
              <w:bottom w:val="single" w:sz="4" w:space="0" w:color="auto"/>
              <w:right w:val="single" w:sz="4" w:space="0" w:color="auto"/>
            </w:tcBorders>
          </w:tcPr>
          <w:p w14:paraId="3B0F6884" w14:textId="77777777" w:rsidR="00E44DC7" w:rsidRPr="005063FC" w:rsidRDefault="00E44DC7" w:rsidP="00E44DC7">
            <w:pPr>
              <w:jc w:val="center"/>
            </w:pPr>
            <w:r w:rsidRPr="005063FC">
              <w:t>N</w:t>
            </w:r>
          </w:p>
        </w:tc>
        <w:tc>
          <w:tcPr>
            <w:tcW w:w="1565" w:type="dxa"/>
            <w:tcBorders>
              <w:top w:val="single" w:sz="4" w:space="0" w:color="auto"/>
              <w:left w:val="single" w:sz="4" w:space="0" w:color="auto"/>
              <w:bottom w:val="single" w:sz="4" w:space="0" w:color="auto"/>
              <w:right w:val="single" w:sz="4" w:space="0" w:color="auto"/>
            </w:tcBorders>
          </w:tcPr>
          <w:p w14:paraId="59295EB4" w14:textId="77777777" w:rsidR="00E44DC7" w:rsidRPr="005063FC" w:rsidRDefault="00E44DC7" w:rsidP="00E44DC7">
            <w:pPr>
              <w:jc w:val="center"/>
            </w:pPr>
            <w:r w:rsidRPr="005063FC">
              <w:t>Rigamonti E., 2020, CH-0042/2020</w:t>
            </w:r>
          </w:p>
        </w:tc>
        <w:tc>
          <w:tcPr>
            <w:tcW w:w="1696" w:type="dxa"/>
            <w:tcBorders>
              <w:top w:val="single" w:sz="4" w:space="0" w:color="auto"/>
              <w:left w:val="single" w:sz="4" w:space="0" w:color="auto"/>
              <w:bottom w:val="single" w:sz="4" w:space="0" w:color="auto"/>
              <w:right w:val="single" w:sz="4" w:space="0" w:color="auto"/>
            </w:tcBorders>
          </w:tcPr>
          <w:p w14:paraId="2322F58F" w14:textId="77777777" w:rsidR="00E44DC7" w:rsidRDefault="00E44DC7" w:rsidP="00E44DC7">
            <w:pPr>
              <w:rPr>
                <w:b/>
              </w:rPr>
            </w:pPr>
            <w:r w:rsidRPr="00FB1965">
              <w:rPr>
                <w:b/>
              </w:rPr>
              <w:t>Acceptable</w:t>
            </w:r>
          </w:p>
          <w:p w14:paraId="0F334472" w14:textId="77777777" w:rsidR="00E44DC7" w:rsidRDefault="00E44DC7" w:rsidP="00E44DC7">
            <w:pPr>
              <w:rPr>
                <w:bCs/>
                <w:sz w:val="16"/>
                <w:szCs w:val="16"/>
              </w:rPr>
            </w:pPr>
            <w:r>
              <w:rPr>
                <w:bCs/>
                <w:sz w:val="16"/>
                <w:szCs w:val="16"/>
              </w:rPr>
              <w:t xml:space="preserve">Not explosive </w:t>
            </w:r>
          </w:p>
          <w:p w14:paraId="3CD5868E" w14:textId="77777777" w:rsidR="00E44DC7" w:rsidRPr="007E6880" w:rsidRDefault="00E44DC7" w:rsidP="00E44DC7"/>
        </w:tc>
      </w:tr>
      <w:tr w:rsidR="00E44DC7" w14:paraId="065E098A" w14:textId="77777777" w:rsidTr="00E44DC7">
        <w:trPr>
          <w:cantSplit/>
        </w:trPr>
        <w:tc>
          <w:tcPr>
            <w:tcW w:w="1488" w:type="dxa"/>
            <w:tcBorders>
              <w:top w:val="single" w:sz="4" w:space="0" w:color="auto"/>
              <w:left w:val="single" w:sz="4" w:space="0" w:color="auto"/>
              <w:bottom w:val="single" w:sz="4" w:space="0" w:color="auto"/>
              <w:right w:val="single" w:sz="4" w:space="0" w:color="auto"/>
            </w:tcBorders>
            <w:hideMark/>
          </w:tcPr>
          <w:p w14:paraId="6A3F4BC8" w14:textId="77777777" w:rsidR="00E44DC7" w:rsidRDefault="00E44DC7" w:rsidP="00E44DC7">
            <w:pPr>
              <w:rPr>
                <w:rFonts w:eastAsia="Calibri"/>
                <w:highlight w:val="green"/>
              </w:rPr>
            </w:pPr>
            <w:r w:rsidRPr="00E463D6">
              <w:t>Flammable gases</w:t>
            </w:r>
          </w:p>
        </w:tc>
        <w:tc>
          <w:tcPr>
            <w:tcW w:w="1843" w:type="dxa"/>
            <w:tcBorders>
              <w:top w:val="single" w:sz="4" w:space="0" w:color="auto"/>
              <w:left w:val="single" w:sz="4" w:space="0" w:color="auto"/>
              <w:bottom w:val="single" w:sz="4" w:space="0" w:color="auto"/>
              <w:right w:val="single" w:sz="4" w:space="0" w:color="auto"/>
            </w:tcBorders>
            <w:hideMark/>
          </w:tcPr>
          <w:p w14:paraId="194B3636" w14:textId="77777777" w:rsidR="00E44DC7" w:rsidRPr="00204B3D" w:rsidRDefault="00E44DC7" w:rsidP="00E44DC7">
            <w:pPr>
              <w:rPr>
                <w:rFonts w:eastAsia="Calibri"/>
                <w:highlight w:val="green"/>
              </w:rPr>
            </w:pPr>
            <w:r w:rsidRPr="00E463D6">
              <w:t>Justification for non-submission of data</w:t>
            </w:r>
          </w:p>
        </w:tc>
        <w:tc>
          <w:tcPr>
            <w:tcW w:w="2693" w:type="dxa"/>
            <w:tcBorders>
              <w:top w:val="single" w:sz="4" w:space="0" w:color="auto"/>
              <w:left w:val="single" w:sz="4" w:space="0" w:color="auto"/>
              <w:bottom w:val="single" w:sz="4" w:space="0" w:color="auto"/>
              <w:right w:val="single" w:sz="4" w:space="0" w:color="auto"/>
            </w:tcBorders>
            <w:hideMark/>
          </w:tcPr>
          <w:p w14:paraId="756B8770" w14:textId="77777777" w:rsidR="00E44DC7" w:rsidRDefault="00E44DC7" w:rsidP="00E44DC7">
            <w:pPr>
              <w:rPr>
                <w:rFonts w:eastAsia="Calibri"/>
                <w:highlight w:val="green"/>
              </w:rPr>
            </w:pPr>
            <w:r w:rsidRPr="00E463D6">
              <w:t>-</w:t>
            </w:r>
          </w:p>
        </w:tc>
        <w:tc>
          <w:tcPr>
            <w:tcW w:w="4678" w:type="dxa"/>
            <w:tcBorders>
              <w:top w:val="single" w:sz="4" w:space="0" w:color="auto"/>
              <w:left w:val="single" w:sz="4" w:space="0" w:color="auto"/>
              <w:bottom w:val="single" w:sz="4" w:space="0" w:color="auto"/>
              <w:right w:val="single" w:sz="4" w:space="0" w:color="auto"/>
            </w:tcBorders>
            <w:hideMark/>
          </w:tcPr>
          <w:p w14:paraId="3937BB04" w14:textId="77777777" w:rsidR="00E44DC7" w:rsidRDefault="00E44DC7" w:rsidP="00E44DC7">
            <w:pPr>
              <w:rPr>
                <w:rFonts w:eastAsia="Calibri"/>
                <w:highlight w:val="green"/>
              </w:rPr>
            </w:pPr>
            <w:r w:rsidRPr="00E463D6">
              <w:t>The study does not need to be conducted because the formulation is solid microgranules</w:t>
            </w:r>
          </w:p>
        </w:tc>
        <w:tc>
          <w:tcPr>
            <w:tcW w:w="708" w:type="dxa"/>
            <w:tcBorders>
              <w:top w:val="single" w:sz="4" w:space="0" w:color="auto"/>
              <w:left w:val="single" w:sz="4" w:space="0" w:color="auto"/>
              <w:bottom w:val="single" w:sz="4" w:space="0" w:color="auto"/>
              <w:right w:val="single" w:sz="4" w:space="0" w:color="auto"/>
            </w:tcBorders>
          </w:tcPr>
          <w:p w14:paraId="2A0E4E83" w14:textId="77777777" w:rsidR="00E44DC7" w:rsidRPr="007736D8" w:rsidRDefault="00E44DC7" w:rsidP="00E44DC7">
            <w:pPr>
              <w:jc w:val="center"/>
              <w:rPr>
                <w:rFonts w:eastAsia="Calibri"/>
                <w:highlight w:val="green"/>
              </w:rPr>
            </w:pPr>
            <w:r w:rsidRPr="005063FC">
              <w:t>-</w:t>
            </w:r>
          </w:p>
        </w:tc>
        <w:tc>
          <w:tcPr>
            <w:tcW w:w="1565" w:type="dxa"/>
            <w:tcBorders>
              <w:top w:val="single" w:sz="4" w:space="0" w:color="auto"/>
              <w:left w:val="single" w:sz="4" w:space="0" w:color="auto"/>
              <w:bottom w:val="single" w:sz="4" w:space="0" w:color="auto"/>
              <w:right w:val="single" w:sz="4" w:space="0" w:color="auto"/>
            </w:tcBorders>
          </w:tcPr>
          <w:p w14:paraId="01E6CB10" w14:textId="77777777" w:rsidR="00E44DC7" w:rsidRPr="007736D8" w:rsidRDefault="00E44DC7" w:rsidP="00E44DC7">
            <w:pPr>
              <w:jc w:val="center"/>
              <w:rPr>
                <w:rFonts w:eastAsia="Calibri"/>
                <w:highlight w:val="green"/>
              </w:rPr>
            </w:pPr>
            <w:r w:rsidRPr="005063FC">
              <w:t>-</w:t>
            </w:r>
          </w:p>
        </w:tc>
        <w:tc>
          <w:tcPr>
            <w:tcW w:w="1696" w:type="dxa"/>
            <w:tcBorders>
              <w:top w:val="single" w:sz="4" w:space="0" w:color="auto"/>
              <w:left w:val="single" w:sz="4" w:space="0" w:color="auto"/>
              <w:bottom w:val="single" w:sz="4" w:space="0" w:color="auto"/>
              <w:right w:val="single" w:sz="4" w:space="0" w:color="auto"/>
            </w:tcBorders>
            <w:hideMark/>
          </w:tcPr>
          <w:p w14:paraId="0E08E5A1" w14:textId="77777777" w:rsidR="00E44DC7" w:rsidRPr="00D468D1" w:rsidRDefault="00E44DC7" w:rsidP="00E44DC7">
            <w:pPr>
              <w:rPr>
                <w:rFonts w:eastAsia="Calibri"/>
                <w:highlight w:val="green"/>
              </w:rPr>
            </w:pPr>
            <w:r w:rsidRPr="007E6880">
              <w:t>-</w:t>
            </w:r>
          </w:p>
        </w:tc>
      </w:tr>
      <w:tr w:rsidR="00E44DC7" w14:paraId="14B7409C" w14:textId="77777777" w:rsidTr="00E44DC7">
        <w:trPr>
          <w:cantSplit/>
        </w:trPr>
        <w:tc>
          <w:tcPr>
            <w:tcW w:w="1488" w:type="dxa"/>
            <w:tcBorders>
              <w:top w:val="single" w:sz="4" w:space="0" w:color="auto"/>
              <w:left w:val="single" w:sz="4" w:space="0" w:color="auto"/>
              <w:bottom w:val="single" w:sz="4" w:space="0" w:color="auto"/>
              <w:right w:val="single" w:sz="4" w:space="0" w:color="auto"/>
            </w:tcBorders>
            <w:hideMark/>
          </w:tcPr>
          <w:p w14:paraId="60A0B884" w14:textId="77777777" w:rsidR="00E44DC7" w:rsidRDefault="00E44DC7" w:rsidP="00E44DC7">
            <w:pPr>
              <w:rPr>
                <w:rFonts w:eastAsia="Calibri"/>
              </w:rPr>
            </w:pPr>
            <w:r w:rsidRPr="00E463D6">
              <w:t>Flammable aerosols</w:t>
            </w:r>
          </w:p>
        </w:tc>
        <w:tc>
          <w:tcPr>
            <w:tcW w:w="1843" w:type="dxa"/>
            <w:tcBorders>
              <w:top w:val="single" w:sz="4" w:space="0" w:color="auto"/>
              <w:left w:val="single" w:sz="4" w:space="0" w:color="auto"/>
              <w:bottom w:val="single" w:sz="4" w:space="0" w:color="auto"/>
              <w:right w:val="single" w:sz="4" w:space="0" w:color="auto"/>
            </w:tcBorders>
            <w:hideMark/>
          </w:tcPr>
          <w:p w14:paraId="10D38170" w14:textId="77777777" w:rsidR="00E44DC7" w:rsidRDefault="00E44DC7" w:rsidP="00E44DC7">
            <w:pPr>
              <w:rPr>
                <w:rFonts w:eastAsia="Calibri"/>
              </w:rPr>
            </w:pPr>
            <w:r w:rsidRPr="00E463D6">
              <w:t>Justification for non-submission of data</w:t>
            </w:r>
          </w:p>
        </w:tc>
        <w:tc>
          <w:tcPr>
            <w:tcW w:w="2693" w:type="dxa"/>
            <w:tcBorders>
              <w:top w:val="single" w:sz="4" w:space="0" w:color="auto"/>
              <w:left w:val="single" w:sz="4" w:space="0" w:color="auto"/>
              <w:bottom w:val="single" w:sz="4" w:space="0" w:color="auto"/>
              <w:right w:val="single" w:sz="4" w:space="0" w:color="auto"/>
            </w:tcBorders>
            <w:hideMark/>
          </w:tcPr>
          <w:p w14:paraId="1D19653B" w14:textId="77777777" w:rsidR="00E44DC7" w:rsidRDefault="00E44DC7" w:rsidP="00E44DC7">
            <w:pPr>
              <w:rPr>
                <w:rFonts w:eastAsia="Calibri"/>
              </w:rPr>
            </w:pPr>
            <w:r w:rsidRPr="00E463D6">
              <w:t>-</w:t>
            </w:r>
          </w:p>
        </w:tc>
        <w:tc>
          <w:tcPr>
            <w:tcW w:w="4678" w:type="dxa"/>
            <w:tcBorders>
              <w:top w:val="single" w:sz="4" w:space="0" w:color="auto"/>
              <w:left w:val="single" w:sz="4" w:space="0" w:color="auto"/>
              <w:bottom w:val="single" w:sz="4" w:space="0" w:color="auto"/>
              <w:right w:val="single" w:sz="4" w:space="0" w:color="auto"/>
            </w:tcBorders>
            <w:hideMark/>
          </w:tcPr>
          <w:p w14:paraId="724D3D1B" w14:textId="77777777" w:rsidR="00E44DC7" w:rsidRDefault="00E44DC7" w:rsidP="00E44DC7">
            <w:pPr>
              <w:rPr>
                <w:rFonts w:eastAsia="Calibri"/>
              </w:rPr>
            </w:pPr>
            <w:r w:rsidRPr="00E463D6">
              <w:t>The study does not need to be conducted because the formulation is solid</w:t>
            </w:r>
            <w:r w:rsidRPr="00E463D6">
              <w:rPr>
                <w:strike/>
              </w:rPr>
              <w:t xml:space="preserve"> </w:t>
            </w:r>
            <w:r w:rsidRPr="00E463D6">
              <w:t>microgranules</w:t>
            </w:r>
          </w:p>
        </w:tc>
        <w:tc>
          <w:tcPr>
            <w:tcW w:w="708" w:type="dxa"/>
            <w:tcBorders>
              <w:top w:val="single" w:sz="4" w:space="0" w:color="auto"/>
              <w:left w:val="single" w:sz="4" w:space="0" w:color="auto"/>
              <w:bottom w:val="single" w:sz="4" w:space="0" w:color="auto"/>
              <w:right w:val="single" w:sz="4" w:space="0" w:color="auto"/>
            </w:tcBorders>
          </w:tcPr>
          <w:p w14:paraId="182E2940" w14:textId="77777777" w:rsidR="00E44DC7" w:rsidRPr="00B60022" w:rsidRDefault="00E44DC7" w:rsidP="00E44DC7">
            <w:pPr>
              <w:jc w:val="center"/>
              <w:rPr>
                <w:rFonts w:eastAsia="Calibri"/>
                <w:highlight w:val="green"/>
              </w:rPr>
            </w:pPr>
            <w:r w:rsidRPr="005063FC">
              <w:t>-</w:t>
            </w:r>
          </w:p>
        </w:tc>
        <w:tc>
          <w:tcPr>
            <w:tcW w:w="1565" w:type="dxa"/>
            <w:tcBorders>
              <w:top w:val="single" w:sz="4" w:space="0" w:color="auto"/>
              <w:left w:val="single" w:sz="4" w:space="0" w:color="auto"/>
              <w:bottom w:val="single" w:sz="4" w:space="0" w:color="auto"/>
              <w:right w:val="single" w:sz="4" w:space="0" w:color="auto"/>
            </w:tcBorders>
          </w:tcPr>
          <w:p w14:paraId="3DF13A37" w14:textId="77777777" w:rsidR="00E44DC7" w:rsidRPr="00B60022" w:rsidRDefault="00E44DC7" w:rsidP="00E44DC7">
            <w:pPr>
              <w:rPr>
                <w:rFonts w:eastAsia="Calibri"/>
                <w:highlight w:val="green"/>
              </w:rPr>
            </w:pPr>
            <w:r w:rsidRPr="005063FC">
              <w:t>-</w:t>
            </w:r>
          </w:p>
        </w:tc>
        <w:tc>
          <w:tcPr>
            <w:tcW w:w="1696" w:type="dxa"/>
            <w:tcBorders>
              <w:top w:val="single" w:sz="4" w:space="0" w:color="auto"/>
              <w:left w:val="single" w:sz="4" w:space="0" w:color="auto"/>
              <w:bottom w:val="single" w:sz="4" w:space="0" w:color="auto"/>
              <w:right w:val="single" w:sz="4" w:space="0" w:color="auto"/>
            </w:tcBorders>
            <w:hideMark/>
          </w:tcPr>
          <w:p w14:paraId="6A533222" w14:textId="77777777" w:rsidR="00E44DC7" w:rsidRPr="00B60022" w:rsidRDefault="00E44DC7" w:rsidP="00E44DC7">
            <w:pPr>
              <w:rPr>
                <w:rFonts w:eastAsia="Calibri"/>
                <w:highlight w:val="green"/>
              </w:rPr>
            </w:pPr>
            <w:r w:rsidRPr="007E6880">
              <w:t>-</w:t>
            </w:r>
          </w:p>
        </w:tc>
      </w:tr>
      <w:tr w:rsidR="00E44DC7" w14:paraId="74D49148" w14:textId="77777777" w:rsidTr="00E44DC7">
        <w:trPr>
          <w:cantSplit/>
        </w:trPr>
        <w:tc>
          <w:tcPr>
            <w:tcW w:w="1488" w:type="dxa"/>
            <w:tcBorders>
              <w:top w:val="single" w:sz="4" w:space="0" w:color="auto"/>
              <w:left w:val="single" w:sz="4" w:space="0" w:color="auto"/>
              <w:bottom w:val="single" w:sz="4" w:space="0" w:color="auto"/>
              <w:right w:val="single" w:sz="4" w:space="0" w:color="auto"/>
            </w:tcBorders>
            <w:hideMark/>
          </w:tcPr>
          <w:p w14:paraId="5536569F" w14:textId="77777777" w:rsidR="00E44DC7" w:rsidRDefault="00E44DC7" w:rsidP="00E44DC7">
            <w:pPr>
              <w:rPr>
                <w:rFonts w:eastAsia="Calibri"/>
              </w:rPr>
            </w:pPr>
            <w:r w:rsidRPr="00E463D6">
              <w:t>Oxidising gases</w:t>
            </w:r>
          </w:p>
        </w:tc>
        <w:tc>
          <w:tcPr>
            <w:tcW w:w="1843" w:type="dxa"/>
            <w:tcBorders>
              <w:top w:val="single" w:sz="4" w:space="0" w:color="auto"/>
              <w:left w:val="single" w:sz="4" w:space="0" w:color="auto"/>
              <w:bottom w:val="single" w:sz="4" w:space="0" w:color="auto"/>
              <w:right w:val="single" w:sz="4" w:space="0" w:color="auto"/>
            </w:tcBorders>
            <w:hideMark/>
          </w:tcPr>
          <w:p w14:paraId="20A5E336" w14:textId="77777777" w:rsidR="00E44DC7" w:rsidRDefault="00E44DC7" w:rsidP="00E44DC7">
            <w:pPr>
              <w:rPr>
                <w:rFonts w:eastAsia="Calibri"/>
              </w:rPr>
            </w:pPr>
            <w:r w:rsidRPr="00E463D6">
              <w:t>Justification for non-submission of data</w:t>
            </w:r>
          </w:p>
        </w:tc>
        <w:tc>
          <w:tcPr>
            <w:tcW w:w="2693" w:type="dxa"/>
            <w:tcBorders>
              <w:top w:val="single" w:sz="4" w:space="0" w:color="auto"/>
              <w:left w:val="single" w:sz="4" w:space="0" w:color="auto"/>
              <w:bottom w:val="single" w:sz="4" w:space="0" w:color="auto"/>
              <w:right w:val="single" w:sz="4" w:space="0" w:color="auto"/>
            </w:tcBorders>
            <w:hideMark/>
          </w:tcPr>
          <w:p w14:paraId="170A531B" w14:textId="77777777" w:rsidR="00E44DC7" w:rsidRDefault="00E44DC7" w:rsidP="00E44DC7">
            <w:pPr>
              <w:rPr>
                <w:rFonts w:eastAsia="Calibri"/>
              </w:rPr>
            </w:pPr>
            <w:r w:rsidRPr="00E463D6">
              <w:t>-</w:t>
            </w:r>
          </w:p>
        </w:tc>
        <w:tc>
          <w:tcPr>
            <w:tcW w:w="4678" w:type="dxa"/>
            <w:tcBorders>
              <w:top w:val="single" w:sz="4" w:space="0" w:color="auto"/>
              <w:left w:val="single" w:sz="4" w:space="0" w:color="auto"/>
              <w:bottom w:val="single" w:sz="4" w:space="0" w:color="auto"/>
              <w:right w:val="single" w:sz="4" w:space="0" w:color="auto"/>
            </w:tcBorders>
            <w:hideMark/>
          </w:tcPr>
          <w:p w14:paraId="0222E70A" w14:textId="77777777" w:rsidR="00E44DC7" w:rsidRDefault="00E44DC7" w:rsidP="00E44DC7">
            <w:pPr>
              <w:rPr>
                <w:rFonts w:eastAsia="Calibri"/>
              </w:rPr>
            </w:pPr>
            <w:r w:rsidRPr="00E463D6">
              <w:t>The study does not need to be conducted because the formulation is solid microgranules</w:t>
            </w:r>
          </w:p>
        </w:tc>
        <w:tc>
          <w:tcPr>
            <w:tcW w:w="708" w:type="dxa"/>
            <w:tcBorders>
              <w:top w:val="single" w:sz="4" w:space="0" w:color="auto"/>
              <w:left w:val="single" w:sz="4" w:space="0" w:color="auto"/>
              <w:bottom w:val="single" w:sz="4" w:space="0" w:color="auto"/>
              <w:right w:val="single" w:sz="4" w:space="0" w:color="auto"/>
            </w:tcBorders>
          </w:tcPr>
          <w:p w14:paraId="10060EE7" w14:textId="77777777" w:rsidR="00E44DC7" w:rsidRPr="00B60022" w:rsidRDefault="00E44DC7" w:rsidP="00E44DC7">
            <w:pPr>
              <w:jc w:val="center"/>
              <w:rPr>
                <w:rFonts w:eastAsia="Calibri"/>
                <w:highlight w:val="green"/>
              </w:rPr>
            </w:pPr>
            <w:r w:rsidRPr="005063FC">
              <w:t>-</w:t>
            </w:r>
          </w:p>
        </w:tc>
        <w:tc>
          <w:tcPr>
            <w:tcW w:w="1565" w:type="dxa"/>
            <w:tcBorders>
              <w:top w:val="single" w:sz="4" w:space="0" w:color="auto"/>
              <w:left w:val="single" w:sz="4" w:space="0" w:color="auto"/>
              <w:bottom w:val="single" w:sz="4" w:space="0" w:color="auto"/>
              <w:right w:val="single" w:sz="4" w:space="0" w:color="auto"/>
            </w:tcBorders>
          </w:tcPr>
          <w:p w14:paraId="53766419" w14:textId="77777777" w:rsidR="00E44DC7" w:rsidRPr="00B60022" w:rsidRDefault="00E44DC7" w:rsidP="00E44DC7">
            <w:pPr>
              <w:rPr>
                <w:rFonts w:eastAsia="Calibri"/>
                <w:highlight w:val="green"/>
              </w:rPr>
            </w:pPr>
            <w:r w:rsidRPr="005063FC">
              <w:t>-</w:t>
            </w:r>
          </w:p>
        </w:tc>
        <w:tc>
          <w:tcPr>
            <w:tcW w:w="1696" w:type="dxa"/>
            <w:tcBorders>
              <w:top w:val="single" w:sz="4" w:space="0" w:color="auto"/>
              <w:left w:val="single" w:sz="4" w:space="0" w:color="auto"/>
              <w:bottom w:val="single" w:sz="4" w:space="0" w:color="auto"/>
              <w:right w:val="single" w:sz="4" w:space="0" w:color="auto"/>
            </w:tcBorders>
            <w:hideMark/>
          </w:tcPr>
          <w:p w14:paraId="7FEAFC0E" w14:textId="77777777" w:rsidR="00E44DC7" w:rsidRPr="00B60022" w:rsidRDefault="00E44DC7" w:rsidP="00E44DC7">
            <w:pPr>
              <w:rPr>
                <w:rFonts w:eastAsia="Calibri"/>
                <w:highlight w:val="green"/>
              </w:rPr>
            </w:pPr>
            <w:r>
              <w:t>-</w:t>
            </w:r>
          </w:p>
        </w:tc>
      </w:tr>
      <w:tr w:rsidR="00E44DC7" w14:paraId="10993889" w14:textId="77777777" w:rsidTr="00E44DC7">
        <w:trPr>
          <w:cantSplit/>
        </w:trPr>
        <w:tc>
          <w:tcPr>
            <w:tcW w:w="1488" w:type="dxa"/>
            <w:tcBorders>
              <w:top w:val="single" w:sz="4" w:space="0" w:color="auto"/>
              <w:left w:val="single" w:sz="4" w:space="0" w:color="auto"/>
              <w:bottom w:val="single" w:sz="4" w:space="0" w:color="auto"/>
              <w:right w:val="single" w:sz="4" w:space="0" w:color="auto"/>
            </w:tcBorders>
            <w:hideMark/>
          </w:tcPr>
          <w:p w14:paraId="19D65C16" w14:textId="77777777" w:rsidR="00E44DC7" w:rsidRDefault="00E44DC7" w:rsidP="00E44DC7">
            <w:pPr>
              <w:rPr>
                <w:rFonts w:eastAsia="Calibri"/>
              </w:rPr>
            </w:pPr>
            <w:r w:rsidRPr="00E463D6">
              <w:t>Gases under pressure</w:t>
            </w:r>
          </w:p>
        </w:tc>
        <w:tc>
          <w:tcPr>
            <w:tcW w:w="1843" w:type="dxa"/>
            <w:tcBorders>
              <w:top w:val="single" w:sz="4" w:space="0" w:color="auto"/>
              <w:left w:val="single" w:sz="4" w:space="0" w:color="auto"/>
              <w:bottom w:val="single" w:sz="4" w:space="0" w:color="auto"/>
              <w:right w:val="single" w:sz="4" w:space="0" w:color="auto"/>
            </w:tcBorders>
            <w:hideMark/>
          </w:tcPr>
          <w:p w14:paraId="4F97853E" w14:textId="77777777" w:rsidR="00E44DC7" w:rsidRDefault="00E44DC7" w:rsidP="00E44DC7">
            <w:pPr>
              <w:rPr>
                <w:rFonts w:eastAsia="Calibri"/>
              </w:rPr>
            </w:pPr>
            <w:r w:rsidRPr="00E463D6">
              <w:t>Justification for non-submission of data</w:t>
            </w:r>
          </w:p>
        </w:tc>
        <w:tc>
          <w:tcPr>
            <w:tcW w:w="2693" w:type="dxa"/>
            <w:tcBorders>
              <w:top w:val="single" w:sz="4" w:space="0" w:color="auto"/>
              <w:left w:val="single" w:sz="4" w:space="0" w:color="auto"/>
              <w:bottom w:val="single" w:sz="4" w:space="0" w:color="auto"/>
              <w:right w:val="single" w:sz="4" w:space="0" w:color="auto"/>
            </w:tcBorders>
            <w:hideMark/>
          </w:tcPr>
          <w:p w14:paraId="02DF7FC8" w14:textId="77777777" w:rsidR="00E44DC7" w:rsidRDefault="00E44DC7" w:rsidP="00E44DC7">
            <w:pPr>
              <w:rPr>
                <w:rFonts w:eastAsia="Calibri"/>
              </w:rPr>
            </w:pPr>
            <w:r w:rsidRPr="00E463D6">
              <w:t>-</w:t>
            </w:r>
          </w:p>
        </w:tc>
        <w:tc>
          <w:tcPr>
            <w:tcW w:w="4678" w:type="dxa"/>
            <w:tcBorders>
              <w:top w:val="single" w:sz="4" w:space="0" w:color="auto"/>
              <w:left w:val="single" w:sz="4" w:space="0" w:color="auto"/>
              <w:bottom w:val="single" w:sz="4" w:space="0" w:color="auto"/>
              <w:right w:val="single" w:sz="4" w:space="0" w:color="auto"/>
            </w:tcBorders>
            <w:hideMark/>
          </w:tcPr>
          <w:p w14:paraId="5335D07B" w14:textId="77777777" w:rsidR="00E44DC7" w:rsidRDefault="00E44DC7" w:rsidP="00E44DC7">
            <w:pPr>
              <w:rPr>
                <w:rFonts w:eastAsia="Calibri"/>
              </w:rPr>
            </w:pPr>
            <w:r w:rsidRPr="00E463D6">
              <w:t>The study does not need to be conducted because the formulation is solid microgranules</w:t>
            </w:r>
          </w:p>
        </w:tc>
        <w:tc>
          <w:tcPr>
            <w:tcW w:w="708" w:type="dxa"/>
            <w:tcBorders>
              <w:top w:val="single" w:sz="4" w:space="0" w:color="auto"/>
              <w:left w:val="single" w:sz="4" w:space="0" w:color="auto"/>
              <w:bottom w:val="single" w:sz="4" w:space="0" w:color="auto"/>
              <w:right w:val="single" w:sz="4" w:space="0" w:color="auto"/>
            </w:tcBorders>
          </w:tcPr>
          <w:p w14:paraId="528BDAB2" w14:textId="77777777" w:rsidR="00E44DC7" w:rsidRPr="00B60022" w:rsidRDefault="00E44DC7" w:rsidP="00E44DC7">
            <w:pPr>
              <w:jc w:val="center"/>
              <w:rPr>
                <w:rFonts w:eastAsia="Calibri"/>
                <w:highlight w:val="green"/>
              </w:rPr>
            </w:pPr>
            <w:r w:rsidRPr="005063FC">
              <w:t>-</w:t>
            </w:r>
          </w:p>
        </w:tc>
        <w:tc>
          <w:tcPr>
            <w:tcW w:w="1565" w:type="dxa"/>
            <w:tcBorders>
              <w:top w:val="single" w:sz="4" w:space="0" w:color="auto"/>
              <w:left w:val="single" w:sz="4" w:space="0" w:color="auto"/>
              <w:bottom w:val="single" w:sz="4" w:space="0" w:color="auto"/>
              <w:right w:val="single" w:sz="4" w:space="0" w:color="auto"/>
            </w:tcBorders>
          </w:tcPr>
          <w:p w14:paraId="5A51D19A" w14:textId="77777777" w:rsidR="00E44DC7" w:rsidRPr="00B60022" w:rsidRDefault="00E44DC7" w:rsidP="00E44DC7">
            <w:pPr>
              <w:rPr>
                <w:rFonts w:eastAsia="Calibri"/>
                <w:highlight w:val="green"/>
              </w:rPr>
            </w:pPr>
            <w:r w:rsidRPr="005063FC">
              <w:t>-</w:t>
            </w:r>
          </w:p>
        </w:tc>
        <w:tc>
          <w:tcPr>
            <w:tcW w:w="1696" w:type="dxa"/>
            <w:tcBorders>
              <w:top w:val="single" w:sz="4" w:space="0" w:color="auto"/>
              <w:left w:val="single" w:sz="4" w:space="0" w:color="auto"/>
              <w:bottom w:val="single" w:sz="4" w:space="0" w:color="auto"/>
              <w:right w:val="single" w:sz="4" w:space="0" w:color="auto"/>
            </w:tcBorders>
            <w:hideMark/>
          </w:tcPr>
          <w:p w14:paraId="0FE2F337" w14:textId="77777777" w:rsidR="00E44DC7" w:rsidRPr="00B60022" w:rsidRDefault="00E44DC7" w:rsidP="00E44DC7">
            <w:pPr>
              <w:rPr>
                <w:rFonts w:eastAsia="Calibri"/>
                <w:highlight w:val="green"/>
              </w:rPr>
            </w:pPr>
            <w:r>
              <w:t>-</w:t>
            </w:r>
          </w:p>
        </w:tc>
      </w:tr>
      <w:tr w:rsidR="00E44DC7" w14:paraId="0A13E3CF" w14:textId="77777777" w:rsidTr="00E44DC7">
        <w:trPr>
          <w:cantSplit/>
        </w:trPr>
        <w:tc>
          <w:tcPr>
            <w:tcW w:w="1488" w:type="dxa"/>
            <w:tcBorders>
              <w:top w:val="single" w:sz="4" w:space="0" w:color="auto"/>
              <w:left w:val="single" w:sz="4" w:space="0" w:color="auto"/>
              <w:bottom w:val="single" w:sz="4" w:space="0" w:color="auto"/>
              <w:right w:val="single" w:sz="4" w:space="0" w:color="auto"/>
            </w:tcBorders>
            <w:hideMark/>
          </w:tcPr>
          <w:p w14:paraId="611A920B" w14:textId="77777777" w:rsidR="00E44DC7" w:rsidRDefault="00E44DC7" w:rsidP="00E44DC7">
            <w:pPr>
              <w:rPr>
                <w:rFonts w:eastAsia="Calibri"/>
              </w:rPr>
            </w:pPr>
            <w:r w:rsidRPr="00E463D6">
              <w:t>Flammable liquids</w:t>
            </w:r>
          </w:p>
        </w:tc>
        <w:tc>
          <w:tcPr>
            <w:tcW w:w="1843" w:type="dxa"/>
            <w:tcBorders>
              <w:top w:val="single" w:sz="4" w:space="0" w:color="auto"/>
              <w:left w:val="single" w:sz="4" w:space="0" w:color="auto"/>
              <w:bottom w:val="single" w:sz="4" w:space="0" w:color="auto"/>
              <w:right w:val="single" w:sz="4" w:space="0" w:color="auto"/>
            </w:tcBorders>
            <w:hideMark/>
          </w:tcPr>
          <w:p w14:paraId="5361ABA0" w14:textId="77777777" w:rsidR="00E44DC7" w:rsidRDefault="00E44DC7" w:rsidP="00E44DC7">
            <w:pPr>
              <w:rPr>
                <w:rFonts w:eastAsia="Calibri"/>
              </w:rPr>
            </w:pPr>
            <w:r w:rsidRPr="00E463D6">
              <w:t>Justification for non-submission of data</w:t>
            </w:r>
          </w:p>
        </w:tc>
        <w:tc>
          <w:tcPr>
            <w:tcW w:w="2693" w:type="dxa"/>
            <w:tcBorders>
              <w:top w:val="single" w:sz="4" w:space="0" w:color="auto"/>
              <w:left w:val="single" w:sz="4" w:space="0" w:color="auto"/>
              <w:bottom w:val="single" w:sz="4" w:space="0" w:color="auto"/>
              <w:right w:val="single" w:sz="4" w:space="0" w:color="auto"/>
            </w:tcBorders>
            <w:hideMark/>
          </w:tcPr>
          <w:p w14:paraId="65020E16" w14:textId="77777777" w:rsidR="00E44DC7" w:rsidRDefault="00E44DC7" w:rsidP="00E44DC7">
            <w:pPr>
              <w:rPr>
                <w:rFonts w:eastAsia="Calibri"/>
              </w:rPr>
            </w:pPr>
          </w:p>
        </w:tc>
        <w:tc>
          <w:tcPr>
            <w:tcW w:w="4678" w:type="dxa"/>
            <w:tcBorders>
              <w:top w:val="single" w:sz="4" w:space="0" w:color="auto"/>
              <w:left w:val="single" w:sz="4" w:space="0" w:color="auto"/>
              <w:bottom w:val="single" w:sz="4" w:space="0" w:color="auto"/>
              <w:right w:val="single" w:sz="4" w:space="0" w:color="auto"/>
            </w:tcBorders>
            <w:hideMark/>
          </w:tcPr>
          <w:p w14:paraId="1AE35097" w14:textId="77777777" w:rsidR="00E44DC7" w:rsidRDefault="00E44DC7" w:rsidP="00E44DC7">
            <w:pPr>
              <w:rPr>
                <w:rFonts w:eastAsia="Calibri"/>
              </w:rPr>
            </w:pPr>
            <w:r w:rsidRPr="00E463D6">
              <w:t>The study does not need to be conducted because the formulation is solid microgranules</w:t>
            </w:r>
          </w:p>
        </w:tc>
        <w:tc>
          <w:tcPr>
            <w:tcW w:w="708" w:type="dxa"/>
            <w:tcBorders>
              <w:top w:val="single" w:sz="4" w:space="0" w:color="auto"/>
              <w:left w:val="single" w:sz="4" w:space="0" w:color="auto"/>
              <w:bottom w:val="single" w:sz="4" w:space="0" w:color="auto"/>
              <w:right w:val="single" w:sz="4" w:space="0" w:color="auto"/>
            </w:tcBorders>
          </w:tcPr>
          <w:p w14:paraId="1D97683B" w14:textId="77777777" w:rsidR="00E44DC7" w:rsidRPr="00B60022" w:rsidRDefault="00E44DC7" w:rsidP="00E44DC7">
            <w:pPr>
              <w:jc w:val="center"/>
              <w:rPr>
                <w:rFonts w:eastAsia="Calibri"/>
                <w:highlight w:val="green"/>
              </w:rPr>
            </w:pPr>
            <w:r w:rsidRPr="005063FC">
              <w:t>-</w:t>
            </w:r>
          </w:p>
        </w:tc>
        <w:tc>
          <w:tcPr>
            <w:tcW w:w="1565" w:type="dxa"/>
            <w:tcBorders>
              <w:top w:val="single" w:sz="4" w:space="0" w:color="auto"/>
              <w:left w:val="single" w:sz="4" w:space="0" w:color="auto"/>
              <w:bottom w:val="single" w:sz="4" w:space="0" w:color="auto"/>
              <w:right w:val="single" w:sz="4" w:space="0" w:color="auto"/>
            </w:tcBorders>
          </w:tcPr>
          <w:p w14:paraId="54865BD3" w14:textId="77777777" w:rsidR="00E44DC7" w:rsidRPr="00B60022" w:rsidRDefault="00E44DC7" w:rsidP="00E44DC7">
            <w:pPr>
              <w:rPr>
                <w:rFonts w:eastAsia="Calibri"/>
                <w:highlight w:val="green"/>
              </w:rPr>
            </w:pPr>
            <w:r w:rsidRPr="005063FC">
              <w:t>-</w:t>
            </w:r>
          </w:p>
        </w:tc>
        <w:tc>
          <w:tcPr>
            <w:tcW w:w="1696" w:type="dxa"/>
            <w:tcBorders>
              <w:top w:val="single" w:sz="4" w:space="0" w:color="auto"/>
              <w:left w:val="single" w:sz="4" w:space="0" w:color="auto"/>
              <w:bottom w:val="single" w:sz="4" w:space="0" w:color="auto"/>
              <w:right w:val="single" w:sz="4" w:space="0" w:color="auto"/>
            </w:tcBorders>
            <w:hideMark/>
          </w:tcPr>
          <w:p w14:paraId="417D96ED" w14:textId="77777777" w:rsidR="00E44DC7" w:rsidRPr="00B60022" w:rsidRDefault="00E44DC7" w:rsidP="00E44DC7">
            <w:pPr>
              <w:rPr>
                <w:rFonts w:eastAsia="Calibri"/>
                <w:highlight w:val="green"/>
              </w:rPr>
            </w:pPr>
            <w:r>
              <w:t>-</w:t>
            </w:r>
          </w:p>
        </w:tc>
      </w:tr>
      <w:tr w:rsidR="00E44DC7" w14:paraId="2E9C9BA4" w14:textId="77777777" w:rsidTr="00E44DC7">
        <w:trPr>
          <w:cantSplit/>
        </w:trPr>
        <w:tc>
          <w:tcPr>
            <w:tcW w:w="1488" w:type="dxa"/>
            <w:tcBorders>
              <w:top w:val="single" w:sz="4" w:space="0" w:color="auto"/>
              <w:left w:val="single" w:sz="4" w:space="0" w:color="auto"/>
              <w:bottom w:val="single" w:sz="4" w:space="0" w:color="auto"/>
              <w:right w:val="single" w:sz="4" w:space="0" w:color="auto"/>
            </w:tcBorders>
            <w:hideMark/>
          </w:tcPr>
          <w:p w14:paraId="38172A48" w14:textId="77777777" w:rsidR="00E44DC7" w:rsidRDefault="00E44DC7" w:rsidP="00E44DC7">
            <w:pPr>
              <w:rPr>
                <w:rFonts w:eastAsia="Calibri"/>
              </w:rPr>
            </w:pPr>
            <w:r>
              <w:t>Flammable solids</w:t>
            </w:r>
          </w:p>
        </w:tc>
        <w:tc>
          <w:tcPr>
            <w:tcW w:w="1843" w:type="dxa"/>
            <w:tcBorders>
              <w:top w:val="single" w:sz="4" w:space="0" w:color="auto"/>
              <w:left w:val="single" w:sz="4" w:space="0" w:color="auto"/>
              <w:bottom w:val="single" w:sz="4" w:space="0" w:color="auto"/>
              <w:right w:val="single" w:sz="4" w:space="0" w:color="auto"/>
            </w:tcBorders>
            <w:hideMark/>
          </w:tcPr>
          <w:p w14:paraId="6BBDDAD4" w14:textId="77777777" w:rsidR="00E44DC7" w:rsidRDefault="00E44DC7" w:rsidP="00E44DC7">
            <w:pPr>
              <w:rPr>
                <w:rFonts w:eastAsia="Calibri"/>
              </w:rPr>
            </w:pPr>
            <w:r>
              <w:t>EC 440/2008 No. A.10</w:t>
            </w:r>
          </w:p>
        </w:tc>
        <w:tc>
          <w:tcPr>
            <w:tcW w:w="2693" w:type="dxa"/>
            <w:tcBorders>
              <w:top w:val="single" w:sz="4" w:space="0" w:color="auto"/>
              <w:left w:val="single" w:sz="4" w:space="0" w:color="auto"/>
              <w:bottom w:val="single" w:sz="4" w:space="0" w:color="auto"/>
              <w:right w:val="single" w:sz="4" w:space="0" w:color="auto"/>
            </w:tcBorders>
          </w:tcPr>
          <w:p w14:paraId="6D80EC93" w14:textId="77777777" w:rsidR="00E44DC7" w:rsidRPr="003946F8" w:rsidRDefault="00E44DC7" w:rsidP="00E44DC7">
            <w:r w:rsidRPr="003946F8">
              <w:t>Test item: NEODUST</w:t>
            </w:r>
          </w:p>
          <w:p w14:paraId="0600C375" w14:textId="77777777" w:rsidR="00E44DC7" w:rsidRPr="003946F8" w:rsidRDefault="00E44DC7" w:rsidP="00E44DC7">
            <w:r w:rsidRPr="003946F8">
              <w:t>Batch no.: LAB1722102</w:t>
            </w:r>
          </w:p>
          <w:p w14:paraId="66572350" w14:textId="77777777" w:rsidR="00E44DC7" w:rsidRPr="003946F8" w:rsidRDefault="00E44DC7" w:rsidP="00E44DC7">
            <w:r w:rsidRPr="003946F8">
              <w:t>Permethrin: 0.48 (pure)</w:t>
            </w:r>
          </w:p>
          <w:p w14:paraId="37F29CAA" w14:textId="77777777" w:rsidR="00E44DC7" w:rsidRDefault="00E44DC7" w:rsidP="00E44DC7">
            <w:pPr>
              <w:rPr>
                <w:rFonts w:eastAsia="Calibri"/>
              </w:rPr>
            </w:pPr>
            <w:r w:rsidRPr="003946F8">
              <w:t>PBO: 0.062 (pure)</w:t>
            </w:r>
          </w:p>
        </w:tc>
        <w:tc>
          <w:tcPr>
            <w:tcW w:w="4678" w:type="dxa"/>
            <w:tcBorders>
              <w:top w:val="single" w:sz="4" w:space="0" w:color="auto"/>
              <w:left w:val="single" w:sz="4" w:space="0" w:color="auto"/>
              <w:bottom w:val="single" w:sz="4" w:space="0" w:color="auto"/>
              <w:right w:val="single" w:sz="4" w:space="0" w:color="auto"/>
            </w:tcBorders>
            <w:hideMark/>
          </w:tcPr>
          <w:p w14:paraId="7170EF1C" w14:textId="77777777" w:rsidR="00E44DC7" w:rsidRPr="003946F8" w:rsidRDefault="00E44DC7" w:rsidP="00E44DC7">
            <w:r w:rsidRPr="003946F8">
              <w:t>The test item carbonised when the Bunsen burner flame came close, but the combustion did not propagate.</w:t>
            </w:r>
          </w:p>
          <w:p w14:paraId="1491FEB5" w14:textId="77777777" w:rsidR="00E44DC7" w:rsidRPr="003946F8" w:rsidRDefault="00E44DC7" w:rsidP="00E44DC7">
            <w:r w:rsidRPr="003946F8">
              <w:t xml:space="preserve">Since test item did not propagate combustion, no further testing was required. </w:t>
            </w:r>
          </w:p>
          <w:p w14:paraId="3FE53135" w14:textId="77777777" w:rsidR="00E44DC7" w:rsidRPr="003946F8" w:rsidRDefault="00E44DC7" w:rsidP="00E44DC7"/>
          <w:p w14:paraId="569D94B8" w14:textId="77777777" w:rsidR="00E44DC7" w:rsidRDefault="00E44DC7" w:rsidP="00E44DC7">
            <w:pPr>
              <w:rPr>
                <w:rFonts w:eastAsia="Calibri"/>
              </w:rPr>
            </w:pPr>
            <w:r w:rsidRPr="003946F8">
              <w:t>Not flammable.</w:t>
            </w:r>
          </w:p>
        </w:tc>
        <w:tc>
          <w:tcPr>
            <w:tcW w:w="708" w:type="dxa"/>
            <w:tcBorders>
              <w:top w:val="single" w:sz="4" w:space="0" w:color="auto"/>
              <w:left w:val="single" w:sz="4" w:space="0" w:color="auto"/>
              <w:bottom w:val="single" w:sz="4" w:space="0" w:color="auto"/>
              <w:right w:val="single" w:sz="4" w:space="0" w:color="auto"/>
            </w:tcBorders>
          </w:tcPr>
          <w:p w14:paraId="765F4835" w14:textId="77777777" w:rsidR="00E44DC7" w:rsidRPr="00B60022" w:rsidRDefault="00E44DC7" w:rsidP="00E44DC7">
            <w:pPr>
              <w:jc w:val="center"/>
              <w:rPr>
                <w:rFonts w:eastAsia="Calibri"/>
                <w:highlight w:val="green"/>
              </w:rPr>
            </w:pPr>
            <w:r w:rsidRPr="005063FC">
              <w:t>Y</w:t>
            </w:r>
          </w:p>
        </w:tc>
        <w:tc>
          <w:tcPr>
            <w:tcW w:w="1565" w:type="dxa"/>
            <w:tcBorders>
              <w:top w:val="single" w:sz="4" w:space="0" w:color="auto"/>
              <w:left w:val="single" w:sz="4" w:space="0" w:color="auto"/>
              <w:bottom w:val="single" w:sz="4" w:space="0" w:color="auto"/>
              <w:right w:val="single" w:sz="4" w:space="0" w:color="auto"/>
            </w:tcBorders>
          </w:tcPr>
          <w:p w14:paraId="406212A3" w14:textId="77777777" w:rsidR="00E44DC7" w:rsidRPr="00B60022" w:rsidRDefault="00E44DC7" w:rsidP="00E44DC7">
            <w:pPr>
              <w:rPr>
                <w:rFonts w:eastAsia="Calibri"/>
                <w:highlight w:val="green"/>
              </w:rPr>
            </w:pPr>
            <w:r w:rsidRPr="005063FC">
              <w:t>Rigamonti E., 2018, CH-016/2018</w:t>
            </w:r>
          </w:p>
        </w:tc>
        <w:tc>
          <w:tcPr>
            <w:tcW w:w="1696" w:type="dxa"/>
            <w:tcBorders>
              <w:top w:val="single" w:sz="4" w:space="0" w:color="auto"/>
              <w:left w:val="single" w:sz="4" w:space="0" w:color="auto"/>
              <w:bottom w:val="single" w:sz="4" w:space="0" w:color="auto"/>
              <w:right w:val="single" w:sz="4" w:space="0" w:color="auto"/>
            </w:tcBorders>
            <w:hideMark/>
          </w:tcPr>
          <w:p w14:paraId="0D71DAF3" w14:textId="77777777" w:rsidR="00E44DC7" w:rsidRDefault="00E44DC7" w:rsidP="00E44DC7">
            <w:pPr>
              <w:rPr>
                <w:b/>
              </w:rPr>
            </w:pPr>
            <w:r w:rsidRPr="00FB1965">
              <w:rPr>
                <w:b/>
              </w:rPr>
              <w:t>Acceptable</w:t>
            </w:r>
          </w:p>
          <w:p w14:paraId="63E946AF" w14:textId="77777777" w:rsidR="00E44DC7" w:rsidRDefault="00E44DC7" w:rsidP="00E44DC7">
            <w:pPr>
              <w:rPr>
                <w:bCs/>
                <w:sz w:val="16"/>
                <w:szCs w:val="16"/>
              </w:rPr>
            </w:pPr>
            <w:r>
              <w:rPr>
                <w:bCs/>
                <w:sz w:val="16"/>
                <w:szCs w:val="16"/>
              </w:rPr>
              <w:t xml:space="preserve">Not flammable </w:t>
            </w:r>
          </w:p>
          <w:p w14:paraId="0749A070" w14:textId="77777777" w:rsidR="00E44DC7" w:rsidRPr="00B60022" w:rsidRDefault="00E44DC7" w:rsidP="00E44DC7">
            <w:pPr>
              <w:rPr>
                <w:rFonts w:eastAsia="Calibri"/>
                <w:highlight w:val="green"/>
              </w:rPr>
            </w:pPr>
          </w:p>
        </w:tc>
      </w:tr>
      <w:tr w:rsidR="00E44DC7" w14:paraId="2582D550" w14:textId="77777777" w:rsidTr="00E44DC7">
        <w:trPr>
          <w:cantSplit/>
        </w:trPr>
        <w:tc>
          <w:tcPr>
            <w:tcW w:w="1488" w:type="dxa"/>
            <w:tcBorders>
              <w:top w:val="single" w:sz="4" w:space="0" w:color="auto"/>
              <w:left w:val="single" w:sz="4" w:space="0" w:color="auto"/>
              <w:bottom w:val="single" w:sz="4" w:space="0" w:color="auto"/>
              <w:right w:val="single" w:sz="4" w:space="0" w:color="auto"/>
            </w:tcBorders>
            <w:hideMark/>
          </w:tcPr>
          <w:p w14:paraId="490BA9D6" w14:textId="77777777" w:rsidR="00E44DC7" w:rsidRDefault="00E44DC7" w:rsidP="00E44DC7">
            <w:pPr>
              <w:rPr>
                <w:rFonts w:eastAsia="Calibri"/>
              </w:rPr>
            </w:pPr>
            <w:r w:rsidRPr="007E6880">
              <w:lastRenderedPageBreak/>
              <w:t>Self-reactive substances and mixtures</w:t>
            </w:r>
          </w:p>
        </w:tc>
        <w:tc>
          <w:tcPr>
            <w:tcW w:w="1843" w:type="dxa"/>
            <w:tcBorders>
              <w:top w:val="single" w:sz="4" w:space="0" w:color="auto"/>
              <w:left w:val="single" w:sz="4" w:space="0" w:color="auto"/>
              <w:bottom w:val="single" w:sz="4" w:space="0" w:color="auto"/>
              <w:right w:val="single" w:sz="4" w:space="0" w:color="auto"/>
            </w:tcBorders>
            <w:hideMark/>
          </w:tcPr>
          <w:p w14:paraId="5F7F469D" w14:textId="77777777" w:rsidR="00E44DC7" w:rsidRDefault="00E44DC7" w:rsidP="00E44DC7">
            <w:pPr>
              <w:rPr>
                <w:rFonts w:eastAsia="Calibri"/>
              </w:rPr>
            </w:pPr>
            <w:r w:rsidRPr="007E6880">
              <w:rPr>
                <w:lang w:val="en-US"/>
              </w:rPr>
              <w:t>Manual of Tests and Criteria ST/SG/AC.10/11/Rev. 5 – Part III, Appendix 6, Section 3.</w:t>
            </w:r>
          </w:p>
        </w:tc>
        <w:tc>
          <w:tcPr>
            <w:tcW w:w="2693" w:type="dxa"/>
            <w:tcBorders>
              <w:top w:val="single" w:sz="4" w:space="0" w:color="auto"/>
              <w:left w:val="single" w:sz="4" w:space="0" w:color="auto"/>
              <w:bottom w:val="single" w:sz="4" w:space="0" w:color="auto"/>
              <w:right w:val="single" w:sz="4" w:space="0" w:color="auto"/>
            </w:tcBorders>
            <w:hideMark/>
          </w:tcPr>
          <w:p w14:paraId="30C4E701" w14:textId="77777777" w:rsidR="00E44DC7" w:rsidRPr="007E6880" w:rsidRDefault="00E44DC7" w:rsidP="00E44DC7">
            <w:r w:rsidRPr="007E6880">
              <w:t>Test item: NEODUST</w:t>
            </w:r>
          </w:p>
          <w:p w14:paraId="0CDECF68" w14:textId="77777777" w:rsidR="00E44DC7" w:rsidRPr="007E6880" w:rsidRDefault="00E44DC7" w:rsidP="00E44DC7">
            <w:pPr>
              <w:rPr>
                <w:lang w:val="en-US"/>
              </w:rPr>
            </w:pPr>
            <w:r w:rsidRPr="007E6880">
              <w:rPr>
                <w:lang w:val="en-US"/>
              </w:rPr>
              <w:t>Batch no.: LAB2004401</w:t>
            </w:r>
          </w:p>
          <w:p w14:paraId="5AC78B8B" w14:textId="77777777" w:rsidR="00E44DC7" w:rsidRPr="007E6880" w:rsidRDefault="00E44DC7" w:rsidP="00E44DC7">
            <w:pPr>
              <w:rPr>
                <w:lang w:val="it-IT"/>
              </w:rPr>
            </w:pPr>
            <w:r w:rsidRPr="007E6880">
              <w:rPr>
                <w:lang w:val="it-IT"/>
              </w:rPr>
              <w:t>Permethrin: 0.56 (pure)</w:t>
            </w:r>
          </w:p>
          <w:p w14:paraId="34412744" w14:textId="77777777" w:rsidR="00E44DC7" w:rsidRPr="007736D8" w:rsidRDefault="00E44DC7" w:rsidP="00E44DC7">
            <w:pPr>
              <w:rPr>
                <w:rFonts w:eastAsia="Calibri"/>
                <w:highlight w:val="green"/>
              </w:rPr>
            </w:pPr>
            <w:r w:rsidRPr="007E6880">
              <w:rPr>
                <w:lang w:val="it-IT"/>
              </w:rPr>
              <w:t>PBO: 0.056 (pure)</w:t>
            </w:r>
          </w:p>
        </w:tc>
        <w:tc>
          <w:tcPr>
            <w:tcW w:w="4678" w:type="dxa"/>
            <w:tcBorders>
              <w:top w:val="single" w:sz="4" w:space="0" w:color="auto"/>
              <w:left w:val="single" w:sz="4" w:space="0" w:color="auto"/>
              <w:bottom w:val="single" w:sz="4" w:space="0" w:color="auto"/>
              <w:right w:val="single" w:sz="4" w:space="0" w:color="auto"/>
            </w:tcBorders>
          </w:tcPr>
          <w:p w14:paraId="428C3864" w14:textId="77777777" w:rsidR="00E44DC7" w:rsidRPr="007E6880" w:rsidRDefault="00E44DC7" w:rsidP="00E44DC7">
            <w:r w:rsidRPr="007E6880">
              <w:t>DCS screening:</w:t>
            </w:r>
          </w:p>
          <w:p w14:paraId="185C2242" w14:textId="77777777" w:rsidR="00E44DC7" w:rsidRPr="007E6880" w:rsidRDefault="00E44DC7" w:rsidP="00E44DC7">
            <w:r w:rsidRPr="007E6880">
              <w:t>Two endothermic peak of 50 and 80 J/g, respectively.</w:t>
            </w:r>
          </w:p>
          <w:p w14:paraId="219AEDDC" w14:textId="77777777" w:rsidR="00E44DC7" w:rsidRDefault="00E44DC7" w:rsidP="00E44DC7">
            <w:pPr>
              <w:rPr>
                <w:rFonts w:eastAsia="Calibri"/>
              </w:rPr>
            </w:pPr>
            <w:r w:rsidRPr="007E6880">
              <w:t>No exothermic peak, thus the formulation is not candidate for classification as self-reactive mixture.</w:t>
            </w:r>
          </w:p>
        </w:tc>
        <w:tc>
          <w:tcPr>
            <w:tcW w:w="708" w:type="dxa"/>
            <w:tcBorders>
              <w:top w:val="single" w:sz="4" w:space="0" w:color="auto"/>
              <w:left w:val="single" w:sz="4" w:space="0" w:color="auto"/>
              <w:bottom w:val="single" w:sz="4" w:space="0" w:color="auto"/>
              <w:right w:val="single" w:sz="4" w:space="0" w:color="auto"/>
            </w:tcBorders>
            <w:hideMark/>
          </w:tcPr>
          <w:p w14:paraId="4FA3C705" w14:textId="77777777" w:rsidR="00E44DC7" w:rsidRPr="007736D8" w:rsidRDefault="00E44DC7" w:rsidP="00E44DC7">
            <w:pPr>
              <w:jc w:val="center"/>
              <w:rPr>
                <w:rFonts w:eastAsia="Calibri"/>
                <w:highlight w:val="green"/>
              </w:rPr>
            </w:pPr>
            <w:r w:rsidRPr="005063FC">
              <w:t>N</w:t>
            </w:r>
          </w:p>
        </w:tc>
        <w:tc>
          <w:tcPr>
            <w:tcW w:w="1565" w:type="dxa"/>
            <w:tcBorders>
              <w:top w:val="single" w:sz="4" w:space="0" w:color="auto"/>
              <w:left w:val="single" w:sz="4" w:space="0" w:color="auto"/>
              <w:bottom w:val="single" w:sz="4" w:space="0" w:color="auto"/>
              <w:right w:val="single" w:sz="4" w:space="0" w:color="auto"/>
            </w:tcBorders>
            <w:hideMark/>
          </w:tcPr>
          <w:p w14:paraId="5916EA33" w14:textId="77777777" w:rsidR="00E44DC7" w:rsidRPr="007736D8" w:rsidRDefault="00E44DC7" w:rsidP="00E44DC7">
            <w:pPr>
              <w:jc w:val="center"/>
              <w:rPr>
                <w:rFonts w:eastAsia="Calibri"/>
                <w:highlight w:val="green"/>
              </w:rPr>
            </w:pPr>
            <w:r w:rsidRPr="005063FC">
              <w:t>Rigamonti E., 2020, CH-0042/2020</w:t>
            </w:r>
          </w:p>
        </w:tc>
        <w:tc>
          <w:tcPr>
            <w:tcW w:w="1696" w:type="dxa"/>
            <w:tcBorders>
              <w:top w:val="single" w:sz="4" w:space="0" w:color="auto"/>
              <w:left w:val="single" w:sz="4" w:space="0" w:color="auto"/>
              <w:bottom w:val="single" w:sz="4" w:space="0" w:color="auto"/>
              <w:right w:val="single" w:sz="4" w:space="0" w:color="auto"/>
            </w:tcBorders>
            <w:hideMark/>
          </w:tcPr>
          <w:p w14:paraId="5F238922" w14:textId="77777777" w:rsidR="00E44DC7" w:rsidRDefault="00E44DC7" w:rsidP="00E44DC7">
            <w:pPr>
              <w:rPr>
                <w:b/>
              </w:rPr>
            </w:pPr>
            <w:r w:rsidRPr="00FB1965">
              <w:rPr>
                <w:b/>
              </w:rPr>
              <w:t>Acceptable</w:t>
            </w:r>
          </w:p>
          <w:p w14:paraId="7150B8B0" w14:textId="77777777" w:rsidR="00E44DC7" w:rsidRDefault="00E44DC7" w:rsidP="00E44DC7">
            <w:pPr>
              <w:rPr>
                <w:bCs/>
                <w:sz w:val="16"/>
                <w:szCs w:val="16"/>
              </w:rPr>
            </w:pPr>
            <w:r>
              <w:rPr>
                <w:bCs/>
                <w:sz w:val="16"/>
                <w:szCs w:val="16"/>
              </w:rPr>
              <w:t xml:space="preserve">Not self-reacting </w:t>
            </w:r>
          </w:p>
          <w:p w14:paraId="40CA21E3" w14:textId="77777777" w:rsidR="00E44DC7" w:rsidRDefault="00E44DC7" w:rsidP="00E44DC7">
            <w:pPr>
              <w:rPr>
                <w:rFonts w:eastAsia="Calibri"/>
              </w:rPr>
            </w:pPr>
          </w:p>
        </w:tc>
      </w:tr>
      <w:tr w:rsidR="00E44DC7" w14:paraId="01799087" w14:textId="77777777" w:rsidTr="00E44DC7">
        <w:trPr>
          <w:cantSplit/>
        </w:trPr>
        <w:tc>
          <w:tcPr>
            <w:tcW w:w="1488" w:type="dxa"/>
            <w:tcBorders>
              <w:top w:val="single" w:sz="4" w:space="0" w:color="auto"/>
              <w:left w:val="single" w:sz="4" w:space="0" w:color="auto"/>
              <w:bottom w:val="single" w:sz="4" w:space="0" w:color="auto"/>
              <w:right w:val="single" w:sz="4" w:space="0" w:color="auto"/>
            </w:tcBorders>
            <w:hideMark/>
          </w:tcPr>
          <w:p w14:paraId="273E1B5B" w14:textId="77777777" w:rsidR="00E44DC7" w:rsidRDefault="00E44DC7" w:rsidP="00E44DC7">
            <w:pPr>
              <w:rPr>
                <w:rFonts w:eastAsia="Calibri"/>
                <w:highlight w:val="green"/>
              </w:rPr>
            </w:pPr>
            <w:r>
              <w:t>Pyrophoric liquids</w:t>
            </w:r>
          </w:p>
        </w:tc>
        <w:tc>
          <w:tcPr>
            <w:tcW w:w="1843" w:type="dxa"/>
            <w:tcBorders>
              <w:top w:val="single" w:sz="4" w:space="0" w:color="auto"/>
              <w:left w:val="single" w:sz="4" w:space="0" w:color="auto"/>
              <w:bottom w:val="single" w:sz="4" w:space="0" w:color="auto"/>
              <w:right w:val="single" w:sz="4" w:space="0" w:color="auto"/>
            </w:tcBorders>
            <w:hideMark/>
          </w:tcPr>
          <w:p w14:paraId="14AC3BDE" w14:textId="77777777" w:rsidR="00E44DC7" w:rsidRPr="00204B3D" w:rsidRDefault="00E44DC7" w:rsidP="00E44DC7">
            <w:pPr>
              <w:rPr>
                <w:rFonts w:eastAsia="Calibri"/>
                <w:highlight w:val="green"/>
              </w:rPr>
            </w:pPr>
            <w:r>
              <w:t>Justification for non-submission of data</w:t>
            </w:r>
          </w:p>
        </w:tc>
        <w:tc>
          <w:tcPr>
            <w:tcW w:w="2693" w:type="dxa"/>
            <w:tcBorders>
              <w:top w:val="single" w:sz="4" w:space="0" w:color="auto"/>
              <w:left w:val="single" w:sz="4" w:space="0" w:color="auto"/>
              <w:bottom w:val="single" w:sz="4" w:space="0" w:color="auto"/>
              <w:right w:val="single" w:sz="4" w:space="0" w:color="auto"/>
            </w:tcBorders>
            <w:hideMark/>
          </w:tcPr>
          <w:p w14:paraId="2E8163E7" w14:textId="77777777" w:rsidR="00E44DC7" w:rsidRDefault="00E44DC7" w:rsidP="00E44DC7">
            <w:pPr>
              <w:rPr>
                <w:rFonts w:eastAsia="Calibri"/>
                <w:highlight w:val="green"/>
              </w:rPr>
            </w:pPr>
            <w:r>
              <w:t>-</w:t>
            </w:r>
          </w:p>
        </w:tc>
        <w:tc>
          <w:tcPr>
            <w:tcW w:w="4678" w:type="dxa"/>
            <w:tcBorders>
              <w:top w:val="single" w:sz="4" w:space="0" w:color="auto"/>
              <w:left w:val="single" w:sz="4" w:space="0" w:color="auto"/>
              <w:bottom w:val="single" w:sz="4" w:space="0" w:color="auto"/>
              <w:right w:val="single" w:sz="4" w:space="0" w:color="auto"/>
            </w:tcBorders>
            <w:hideMark/>
          </w:tcPr>
          <w:p w14:paraId="34E26DDC" w14:textId="77777777" w:rsidR="00E44DC7" w:rsidRDefault="00E44DC7" w:rsidP="00E44DC7">
            <w:pPr>
              <w:rPr>
                <w:rFonts w:eastAsia="Calibri"/>
                <w:highlight w:val="green"/>
              </w:rPr>
            </w:pPr>
            <w:r>
              <w:t xml:space="preserve">The study does not need to be conducted because the formulation is a </w:t>
            </w:r>
            <w:r w:rsidRPr="005063FC">
              <w:t>microgranules</w:t>
            </w:r>
          </w:p>
        </w:tc>
        <w:tc>
          <w:tcPr>
            <w:tcW w:w="708" w:type="dxa"/>
            <w:tcBorders>
              <w:top w:val="single" w:sz="4" w:space="0" w:color="auto"/>
              <w:left w:val="single" w:sz="4" w:space="0" w:color="auto"/>
              <w:bottom w:val="single" w:sz="4" w:space="0" w:color="auto"/>
              <w:right w:val="single" w:sz="4" w:space="0" w:color="auto"/>
            </w:tcBorders>
          </w:tcPr>
          <w:p w14:paraId="6D9D5BB3" w14:textId="77777777" w:rsidR="00E44DC7" w:rsidRPr="007736D8" w:rsidRDefault="00E44DC7" w:rsidP="00E44DC7">
            <w:pPr>
              <w:jc w:val="center"/>
              <w:rPr>
                <w:rFonts w:eastAsia="Calibri"/>
                <w:highlight w:val="green"/>
              </w:rPr>
            </w:pPr>
            <w:r w:rsidRPr="005063FC">
              <w:t>-</w:t>
            </w:r>
          </w:p>
        </w:tc>
        <w:tc>
          <w:tcPr>
            <w:tcW w:w="1565" w:type="dxa"/>
            <w:tcBorders>
              <w:top w:val="single" w:sz="4" w:space="0" w:color="auto"/>
              <w:left w:val="single" w:sz="4" w:space="0" w:color="auto"/>
              <w:bottom w:val="single" w:sz="4" w:space="0" w:color="auto"/>
              <w:right w:val="single" w:sz="4" w:space="0" w:color="auto"/>
            </w:tcBorders>
          </w:tcPr>
          <w:p w14:paraId="48D3C682" w14:textId="77777777" w:rsidR="00E44DC7" w:rsidRPr="007736D8" w:rsidRDefault="00E44DC7" w:rsidP="00E44DC7">
            <w:pPr>
              <w:jc w:val="center"/>
              <w:rPr>
                <w:rFonts w:eastAsia="Calibri"/>
                <w:highlight w:val="green"/>
              </w:rPr>
            </w:pPr>
            <w:r w:rsidRPr="005063FC">
              <w:t>-</w:t>
            </w:r>
          </w:p>
        </w:tc>
        <w:tc>
          <w:tcPr>
            <w:tcW w:w="1696" w:type="dxa"/>
            <w:tcBorders>
              <w:top w:val="single" w:sz="4" w:space="0" w:color="auto"/>
              <w:left w:val="single" w:sz="4" w:space="0" w:color="auto"/>
              <w:bottom w:val="single" w:sz="4" w:space="0" w:color="auto"/>
              <w:right w:val="single" w:sz="4" w:space="0" w:color="auto"/>
            </w:tcBorders>
            <w:hideMark/>
          </w:tcPr>
          <w:p w14:paraId="7F733307" w14:textId="77777777" w:rsidR="00E44DC7" w:rsidRPr="00D468D1" w:rsidRDefault="00E44DC7" w:rsidP="00E44DC7">
            <w:pPr>
              <w:rPr>
                <w:rFonts w:eastAsia="Calibri"/>
                <w:highlight w:val="green"/>
              </w:rPr>
            </w:pPr>
            <w:r>
              <w:t>-</w:t>
            </w:r>
          </w:p>
        </w:tc>
      </w:tr>
      <w:tr w:rsidR="00E44DC7" w:rsidRPr="007736D8" w14:paraId="776A9152" w14:textId="77777777" w:rsidTr="00E44DC7">
        <w:trPr>
          <w:cantSplit/>
        </w:trPr>
        <w:tc>
          <w:tcPr>
            <w:tcW w:w="1488" w:type="dxa"/>
            <w:tcBorders>
              <w:top w:val="single" w:sz="4" w:space="0" w:color="auto"/>
              <w:left w:val="single" w:sz="4" w:space="0" w:color="auto"/>
              <w:bottom w:val="single" w:sz="4" w:space="0" w:color="auto"/>
              <w:right w:val="single" w:sz="4" w:space="0" w:color="auto"/>
            </w:tcBorders>
            <w:hideMark/>
          </w:tcPr>
          <w:p w14:paraId="2FAA3D9F" w14:textId="77777777" w:rsidR="00E44DC7" w:rsidRDefault="00E44DC7" w:rsidP="00E44DC7">
            <w:pPr>
              <w:rPr>
                <w:rFonts w:eastAsia="Calibri"/>
              </w:rPr>
            </w:pPr>
            <w:r>
              <w:t>Pyrophoric solids</w:t>
            </w:r>
          </w:p>
        </w:tc>
        <w:tc>
          <w:tcPr>
            <w:tcW w:w="1843" w:type="dxa"/>
            <w:tcBorders>
              <w:top w:val="single" w:sz="4" w:space="0" w:color="auto"/>
              <w:left w:val="single" w:sz="4" w:space="0" w:color="auto"/>
              <w:bottom w:val="single" w:sz="4" w:space="0" w:color="auto"/>
              <w:right w:val="single" w:sz="4" w:space="0" w:color="auto"/>
            </w:tcBorders>
            <w:hideMark/>
          </w:tcPr>
          <w:p w14:paraId="310AC78B" w14:textId="77777777" w:rsidR="00E44DC7" w:rsidRDefault="00E44DC7" w:rsidP="00E44DC7">
            <w:pPr>
              <w:rPr>
                <w:rFonts w:eastAsia="Calibri"/>
              </w:rPr>
            </w:pPr>
            <w:r>
              <w:t>Justification for non-submission of data</w:t>
            </w:r>
          </w:p>
        </w:tc>
        <w:tc>
          <w:tcPr>
            <w:tcW w:w="2693" w:type="dxa"/>
            <w:tcBorders>
              <w:top w:val="single" w:sz="4" w:space="0" w:color="auto"/>
              <w:left w:val="single" w:sz="4" w:space="0" w:color="auto"/>
              <w:bottom w:val="single" w:sz="4" w:space="0" w:color="auto"/>
              <w:right w:val="single" w:sz="4" w:space="0" w:color="auto"/>
            </w:tcBorders>
            <w:hideMark/>
          </w:tcPr>
          <w:p w14:paraId="0595E91E" w14:textId="77777777" w:rsidR="00E44DC7" w:rsidRDefault="00E44DC7" w:rsidP="00E44DC7">
            <w:pPr>
              <w:rPr>
                <w:rFonts w:eastAsia="Calibri"/>
              </w:rPr>
            </w:pPr>
            <w:r>
              <w:t>-</w:t>
            </w:r>
          </w:p>
        </w:tc>
        <w:tc>
          <w:tcPr>
            <w:tcW w:w="4678" w:type="dxa"/>
            <w:tcBorders>
              <w:top w:val="single" w:sz="4" w:space="0" w:color="auto"/>
              <w:left w:val="single" w:sz="4" w:space="0" w:color="auto"/>
              <w:bottom w:val="single" w:sz="4" w:space="0" w:color="auto"/>
              <w:right w:val="single" w:sz="4" w:space="0" w:color="auto"/>
            </w:tcBorders>
            <w:hideMark/>
          </w:tcPr>
          <w:p w14:paraId="631CD5E9" w14:textId="77777777" w:rsidR="00E44DC7" w:rsidRDefault="00E44DC7" w:rsidP="00E44DC7">
            <w:pPr>
              <w:rPr>
                <w:rFonts w:eastAsia="Calibri"/>
              </w:rPr>
            </w:pPr>
            <w:r>
              <w:t>The study does not need to be conducted because there are no chemicals groups present in the molecule which are associated with explosive or self-reactive properties and hence, the classification procedure does not need to be applied.</w:t>
            </w:r>
          </w:p>
        </w:tc>
        <w:tc>
          <w:tcPr>
            <w:tcW w:w="708" w:type="dxa"/>
            <w:tcBorders>
              <w:top w:val="single" w:sz="4" w:space="0" w:color="auto"/>
              <w:left w:val="single" w:sz="4" w:space="0" w:color="auto"/>
              <w:bottom w:val="single" w:sz="4" w:space="0" w:color="auto"/>
              <w:right w:val="single" w:sz="4" w:space="0" w:color="auto"/>
            </w:tcBorders>
          </w:tcPr>
          <w:p w14:paraId="64474211" w14:textId="77777777" w:rsidR="00E44DC7" w:rsidRPr="00B60022" w:rsidRDefault="00E44DC7" w:rsidP="00E44DC7">
            <w:pPr>
              <w:jc w:val="center"/>
              <w:rPr>
                <w:rFonts w:eastAsia="Calibri"/>
                <w:highlight w:val="green"/>
              </w:rPr>
            </w:pPr>
            <w:r w:rsidRPr="005063FC">
              <w:t>-</w:t>
            </w:r>
          </w:p>
        </w:tc>
        <w:tc>
          <w:tcPr>
            <w:tcW w:w="1565" w:type="dxa"/>
            <w:tcBorders>
              <w:top w:val="single" w:sz="4" w:space="0" w:color="auto"/>
              <w:left w:val="single" w:sz="4" w:space="0" w:color="auto"/>
              <w:bottom w:val="single" w:sz="4" w:space="0" w:color="auto"/>
              <w:right w:val="single" w:sz="4" w:space="0" w:color="auto"/>
            </w:tcBorders>
          </w:tcPr>
          <w:p w14:paraId="1CBE766C" w14:textId="77777777" w:rsidR="00E44DC7" w:rsidRPr="00B60022" w:rsidRDefault="00E44DC7" w:rsidP="00E44DC7">
            <w:pPr>
              <w:rPr>
                <w:rFonts w:eastAsia="Calibri"/>
                <w:highlight w:val="green"/>
              </w:rPr>
            </w:pPr>
            <w:r w:rsidRPr="005063FC">
              <w:t>-</w:t>
            </w:r>
          </w:p>
        </w:tc>
        <w:tc>
          <w:tcPr>
            <w:tcW w:w="1696" w:type="dxa"/>
            <w:tcBorders>
              <w:top w:val="single" w:sz="4" w:space="0" w:color="auto"/>
              <w:left w:val="single" w:sz="4" w:space="0" w:color="auto"/>
              <w:bottom w:val="single" w:sz="4" w:space="0" w:color="auto"/>
              <w:right w:val="single" w:sz="4" w:space="0" w:color="auto"/>
            </w:tcBorders>
          </w:tcPr>
          <w:p w14:paraId="51D1C475" w14:textId="77777777" w:rsidR="00E44DC7" w:rsidRPr="00B60022" w:rsidRDefault="00E44DC7" w:rsidP="00E44DC7">
            <w:pPr>
              <w:rPr>
                <w:rFonts w:eastAsia="Calibri"/>
                <w:highlight w:val="green"/>
              </w:rPr>
            </w:pPr>
            <w:r>
              <w:t>-</w:t>
            </w:r>
          </w:p>
        </w:tc>
      </w:tr>
      <w:tr w:rsidR="00E44DC7" w:rsidRPr="007736D8" w14:paraId="65964487" w14:textId="77777777" w:rsidTr="00E44DC7">
        <w:trPr>
          <w:cantSplit/>
        </w:trPr>
        <w:tc>
          <w:tcPr>
            <w:tcW w:w="1488" w:type="dxa"/>
            <w:tcBorders>
              <w:top w:val="single" w:sz="4" w:space="0" w:color="auto"/>
              <w:left w:val="single" w:sz="4" w:space="0" w:color="auto"/>
              <w:bottom w:val="single" w:sz="4" w:space="0" w:color="auto"/>
              <w:right w:val="single" w:sz="4" w:space="0" w:color="auto"/>
            </w:tcBorders>
            <w:hideMark/>
          </w:tcPr>
          <w:p w14:paraId="4E55E84E" w14:textId="77777777" w:rsidR="00E44DC7" w:rsidRDefault="00E44DC7" w:rsidP="00E44DC7">
            <w:pPr>
              <w:rPr>
                <w:rFonts w:eastAsia="Calibri"/>
              </w:rPr>
            </w:pPr>
            <w:r w:rsidRPr="00DB750E">
              <w:t>Self-heating substances and mixtures</w:t>
            </w:r>
          </w:p>
        </w:tc>
        <w:tc>
          <w:tcPr>
            <w:tcW w:w="1843" w:type="dxa"/>
            <w:tcBorders>
              <w:top w:val="single" w:sz="4" w:space="0" w:color="auto"/>
              <w:left w:val="single" w:sz="4" w:space="0" w:color="auto"/>
              <w:bottom w:val="single" w:sz="4" w:space="0" w:color="auto"/>
              <w:right w:val="single" w:sz="4" w:space="0" w:color="auto"/>
            </w:tcBorders>
            <w:hideMark/>
          </w:tcPr>
          <w:p w14:paraId="50BDD95E" w14:textId="77777777" w:rsidR="00E44DC7" w:rsidRDefault="00E44DC7" w:rsidP="00E44DC7">
            <w:pPr>
              <w:rPr>
                <w:rFonts w:eastAsia="Calibri"/>
              </w:rPr>
            </w:pPr>
            <w:r w:rsidRPr="00DB750E">
              <w:t>Justification for non-submission of data</w:t>
            </w:r>
          </w:p>
        </w:tc>
        <w:tc>
          <w:tcPr>
            <w:tcW w:w="2693" w:type="dxa"/>
            <w:tcBorders>
              <w:top w:val="single" w:sz="4" w:space="0" w:color="auto"/>
              <w:left w:val="single" w:sz="4" w:space="0" w:color="auto"/>
              <w:bottom w:val="single" w:sz="4" w:space="0" w:color="auto"/>
              <w:right w:val="single" w:sz="4" w:space="0" w:color="auto"/>
            </w:tcBorders>
            <w:hideMark/>
          </w:tcPr>
          <w:p w14:paraId="1E48CD9B" w14:textId="77777777" w:rsidR="00E44DC7" w:rsidRDefault="00E44DC7" w:rsidP="00E44DC7">
            <w:pPr>
              <w:rPr>
                <w:rFonts w:eastAsia="Calibri"/>
              </w:rPr>
            </w:pPr>
            <w:r w:rsidRPr="00DB750E">
              <w:t>-</w:t>
            </w:r>
          </w:p>
        </w:tc>
        <w:tc>
          <w:tcPr>
            <w:tcW w:w="4678" w:type="dxa"/>
            <w:tcBorders>
              <w:top w:val="single" w:sz="4" w:space="0" w:color="auto"/>
              <w:left w:val="single" w:sz="4" w:space="0" w:color="auto"/>
              <w:bottom w:val="single" w:sz="4" w:space="0" w:color="auto"/>
              <w:right w:val="single" w:sz="4" w:space="0" w:color="auto"/>
            </w:tcBorders>
            <w:hideMark/>
          </w:tcPr>
          <w:p w14:paraId="6A0480B5" w14:textId="77777777" w:rsidR="00E44DC7" w:rsidRPr="007E6880" w:rsidRDefault="00E44DC7" w:rsidP="00E44DC7">
            <w:r w:rsidRPr="007E6880">
              <w:t>None of the components are classified as “self-heating substance or mixture”.</w:t>
            </w:r>
          </w:p>
          <w:p w14:paraId="49CA91F2" w14:textId="77777777" w:rsidR="00E44DC7" w:rsidRPr="007E6880" w:rsidRDefault="00E44DC7" w:rsidP="00E44DC7">
            <w:r w:rsidRPr="007E6880">
              <w:t xml:space="preserve">Based on DSC screening test no </w:t>
            </w:r>
            <w:proofErr w:type="spellStart"/>
            <w:r w:rsidRPr="007E6880">
              <w:t>exotermic</w:t>
            </w:r>
            <w:proofErr w:type="spellEnd"/>
            <w:r w:rsidRPr="007E6880">
              <w:t xml:space="preserve"> reaction are showed. </w:t>
            </w:r>
          </w:p>
          <w:p w14:paraId="7B4DC3DB" w14:textId="77777777" w:rsidR="00E44DC7" w:rsidRPr="007E6880" w:rsidRDefault="00E44DC7" w:rsidP="00E44DC7">
            <w:r w:rsidRPr="007E6880">
              <w:t xml:space="preserve">No </w:t>
            </w:r>
            <w:proofErr w:type="spellStart"/>
            <w:r w:rsidRPr="007E6880">
              <w:t>interection</w:t>
            </w:r>
            <w:proofErr w:type="spellEnd"/>
            <w:r w:rsidRPr="007E6880">
              <w:t xml:space="preserve"> between components is expected as they are almost inert (more than 98%).</w:t>
            </w:r>
          </w:p>
          <w:p w14:paraId="715FABAE" w14:textId="77777777" w:rsidR="00E44DC7" w:rsidRDefault="00E44DC7" w:rsidP="00E44DC7">
            <w:pPr>
              <w:rPr>
                <w:rFonts w:eastAsia="Calibri"/>
              </w:rPr>
            </w:pPr>
            <w:r w:rsidRPr="007E6880">
              <w:t>Based on the above the test has not been performed.</w:t>
            </w:r>
          </w:p>
        </w:tc>
        <w:tc>
          <w:tcPr>
            <w:tcW w:w="708" w:type="dxa"/>
            <w:tcBorders>
              <w:top w:val="single" w:sz="4" w:space="0" w:color="auto"/>
              <w:left w:val="single" w:sz="4" w:space="0" w:color="auto"/>
              <w:bottom w:val="single" w:sz="4" w:space="0" w:color="auto"/>
              <w:right w:val="single" w:sz="4" w:space="0" w:color="auto"/>
            </w:tcBorders>
          </w:tcPr>
          <w:p w14:paraId="7E4A2D9D" w14:textId="77777777" w:rsidR="00E44DC7" w:rsidRPr="00B60022" w:rsidRDefault="00E44DC7" w:rsidP="00E44DC7">
            <w:pPr>
              <w:jc w:val="center"/>
              <w:rPr>
                <w:rFonts w:eastAsia="Calibri"/>
                <w:highlight w:val="green"/>
              </w:rPr>
            </w:pPr>
            <w:r w:rsidRPr="005063FC">
              <w:t>-</w:t>
            </w:r>
          </w:p>
        </w:tc>
        <w:tc>
          <w:tcPr>
            <w:tcW w:w="1565" w:type="dxa"/>
            <w:tcBorders>
              <w:top w:val="single" w:sz="4" w:space="0" w:color="auto"/>
              <w:left w:val="single" w:sz="4" w:space="0" w:color="auto"/>
              <w:bottom w:val="single" w:sz="4" w:space="0" w:color="auto"/>
              <w:right w:val="single" w:sz="4" w:space="0" w:color="auto"/>
            </w:tcBorders>
          </w:tcPr>
          <w:p w14:paraId="7EC4E687" w14:textId="77777777" w:rsidR="00E44DC7" w:rsidRPr="00B60022" w:rsidRDefault="00E44DC7" w:rsidP="00E44DC7">
            <w:pPr>
              <w:rPr>
                <w:rFonts w:eastAsia="Calibri"/>
                <w:highlight w:val="green"/>
              </w:rPr>
            </w:pPr>
            <w:r w:rsidRPr="005063FC">
              <w:t>-</w:t>
            </w:r>
          </w:p>
        </w:tc>
        <w:tc>
          <w:tcPr>
            <w:tcW w:w="1696" w:type="dxa"/>
            <w:tcBorders>
              <w:top w:val="single" w:sz="4" w:space="0" w:color="auto"/>
              <w:left w:val="single" w:sz="4" w:space="0" w:color="auto"/>
              <w:bottom w:val="single" w:sz="4" w:space="0" w:color="auto"/>
              <w:right w:val="single" w:sz="4" w:space="0" w:color="auto"/>
            </w:tcBorders>
          </w:tcPr>
          <w:p w14:paraId="62CCCB0B" w14:textId="77777777" w:rsidR="00E44DC7" w:rsidRPr="00B60022" w:rsidRDefault="00E44DC7" w:rsidP="00E44DC7">
            <w:pPr>
              <w:rPr>
                <w:rFonts w:eastAsia="Calibri"/>
                <w:highlight w:val="green"/>
              </w:rPr>
            </w:pPr>
            <w:r>
              <w:t>-</w:t>
            </w:r>
          </w:p>
        </w:tc>
      </w:tr>
      <w:tr w:rsidR="00E44DC7" w:rsidRPr="007736D8" w14:paraId="49567CA7" w14:textId="77777777" w:rsidTr="00E44DC7">
        <w:trPr>
          <w:cantSplit/>
        </w:trPr>
        <w:tc>
          <w:tcPr>
            <w:tcW w:w="1488" w:type="dxa"/>
            <w:tcBorders>
              <w:top w:val="single" w:sz="4" w:space="0" w:color="auto"/>
              <w:left w:val="single" w:sz="4" w:space="0" w:color="auto"/>
              <w:bottom w:val="single" w:sz="4" w:space="0" w:color="auto"/>
              <w:right w:val="single" w:sz="4" w:space="0" w:color="auto"/>
            </w:tcBorders>
          </w:tcPr>
          <w:p w14:paraId="50CFDF96" w14:textId="77777777" w:rsidR="00E44DC7" w:rsidRDefault="00E44DC7" w:rsidP="00E44DC7">
            <w:pPr>
              <w:rPr>
                <w:rFonts w:eastAsia="Calibri"/>
              </w:rPr>
            </w:pPr>
            <w:r>
              <w:t>Substances and mixtures which in contact with water emit flammable gases</w:t>
            </w:r>
          </w:p>
        </w:tc>
        <w:tc>
          <w:tcPr>
            <w:tcW w:w="1843" w:type="dxa"/>
            <w:tcBorders>
              <w:top w:val="single" w:sz="4" w:space="0" w:color="auto"/>
              <w:left w:val="single" w:sz="4" w:space="0" w:color="auto"/>
              <w:bottom w:val="single" w:sz="4" w:space="0" w:color="auto"/>
              <w:right w:val="single" w:sz="4" w:space="0" w:color="auto"/>
            </w:tcBorders>
          </w:tcPr>
          <w:p w14:paraId="51C15096" w14:textId="77777777" w:rsidR="00E44DC7" w:rsidRDefault="00E44DC7" w:rsidP="00E44DC7">
            <w:pPr>
              <w:rPr>
                <w:rFonts w:eastAsia="Calibri"/>
              </w:rPr>
            </w:pPr>
            <w:r>
              <w:t>Justification for non-submission of data</w:t>
            </w:r>
          </w:p>
        </w:tc>
        <w:tc>
          <w:tcPr>
            <w:tcW w:w="2693" w:type="dxa"/>
            <w:tcBorders>
              <w:top w:val="single" w:sz="4" w:space="0" w:color="auto"/>
              <w:left w:val="single" w:sz="4" w:space="0" w:color="auto"/>
              <w:bottom w:val="single" w:sz="4" w:space="0" w:color="auto"/>
              <w:right w:val="single" w:sz="4" w:space="0" w:color="auto"/>
            </w:tcBorders>
          </w:tcPr>
          <w:p w14:paraId="003D7532" w14:textId="77777777" w:rsidR="00E44DC7" w:rsidRDefault="00E44DC7" w:rsidP="00E44DC7">
            <w:pPr>
              <w:rPr>
                <w:rFonts w:eastAsia="Calibri"/>
              </w:rPr>
            </w:pPr>
            <w:r>
              <w:t>-</w:t>
            </w:r>
          </w:p>
        </w:tc>
        <w:tc>
          <w:tcPr>
            <w:tcW w:w="4678" w:type="dxa"/>
            <w:tcBorders>
              <w:top w:val="single" w:sz="4" w:space="0" w:color="auto"/>
              <w:left w:val="single" w:sz="4" w:space="0" w:color="auto"/>
              <w:bottom w:val="single" w:sz="4" w:space="0" w:color="auto"/>
              <w:right w:val="single" w:sz="4" w:space="0" w:color="auto"/>
            </w:tcBorders>
          </w:tcPr>
          <w:p w14:paraId="50C5A574" w14:textId="77777777" w:rsidR="00E44DC7" w:rsidRDefault="00E44DC7" w:rsidP="00E44DC7">
            <w:pPr>
              <w:rPr>
                <w:rFonts w:eastAsia="Calibri"/>
              </w:rPr>
            </w:pPr>
            <w:r>
              <w:t>The study does not need to be conducted because none of the components is expected to emit flammable gases when they are in contact with water.</w:t>
            </w:r>
          </w:p>
        </w:tc>
        <w:tc>
          <w:tcPr>
            <w:tcW w:w="708" w:type="dxa"/>
            <w:tcBorders>
              <w:top w:val="single" w:sz="4" w:space="0" w:color="auto"/>
              <w:left w:val="single" w:sz="4" w:space="0" w:color="auto"/>
              <w:bottom w:val="single" w:sz="4" w:space="0" w:color="auto"/>
              <w:right w:val="single" w:sz="4" w:space="0" w:color="auto"/>
            </w:tcBorders>
          </w:tcPr>
          <w:p w14:paraId="49692603" w14:textId="77777777" w:rsidR="00E44DC7" w:rsidRPr="00B60022" w:rsidRDefault="00E44DC7" w:rsidP="00E44DC7">
            <w:pPr>
              <w:jc w:val="center"/>
              <w:rPr>
                <w:rFonts w:eastAsia="Calibri"/>
                <w:highlight w:val="green"/>
              </w:rPr>
            </w:pPr>
            <w:r w:rsidRPr="005063FC">
              <w:t>-</w:t>
            </w:r>
          </w:p>
        </w:tc>
        <w:tc>
          <w:tcPr>
            <w:tcW w:w="1565" w:type="dxa"/>
            <w:tcBorders>
              <w:top w:val="single" w:sz="4" w:space="0" w:color="auto"/>
              <w:left w:val="single" w:sz="4" w:space="0" w:color="auto"/>
              <w:bottom w:val="single" w:sz="4" w:space="0" w:color="auto"/>
              <w:right w:val="single" w:sz="4" w:space="0" w:color="auto"/>
            </w:tcBorders>
          </w:tcPr>
          <w:p w14:paraId="61E42544" w14:textId="77777777" w:rsidR="00E44DC7" w:rsidRPr="00B60022" w:rsidRDefault="00E44DC7" w:rsidP="00E44DC7">
            <w:pPr>
              <w:rPr>
                <w:rFonts w:eastAsia="Calibri"/>
                <w:highlight w:val="green"/>
              </w:rPr>
            </w:pPr>
            <w:r w:rsidRPr="005063FC">
              <w:t>-</w:t>
            </w:r>
          </w:p>
        </w:tc>
        <w:tc>
          <w:tcPr>
            <w:tcW w:w="1696" w:type="dxa"/>
            <w:tcBorders>
              <w:top w:val="single" w:sz="4" w:space="0" w:color="auto"/>
              <w:left w:val="single" w:sz="4" w:space="0" w:color="auto"/>
              <w:bottom w:val="single" w:sz="4" w:space="0" w:color="auto"/>
              <w:right w:val="single" w:sz="4" w:space="0" w:color="auto"/>
            </w:tcBorders>
          </w:tcPr>
          <w:p w14:paraId="08769C4A" w14:textId="77777777" w:rsidR="00E44DC7" w:rsidRPr="00B60022" w:rsidRDefault="00E44DC7" w:rsidP="00E44DC7">
            <w:pPr>
              <w:rPr>
                <w:rFonts w:eastAsia="Calibri"/>
                <w:highlight w:val="green"/>
              </w:rPr>
            </w:pPr>
            <w:r>
              <w:t>-</w:t>
            </w:r>
          </w:p>
        </w:tc>
      </w:tr>
      <w:tr w:rsidR="00E44DC7" w:rsidRPr="007736D8" w14:paraId="49C03B4D" w14:textId="77777777" w:rsidTr="00E44DC7">
        <w:trPr>
          <w:cantSplit/>
        </w:trPr>
        <w:tc>
          <w:tcPr>
            <w:tcW w:w="1488" w:type="dxa"/>
            <w:tcBorders>
              <w:top w:val="single" w:sz="4" w:space="0" w:color="auto"/>
              <w:left w:val="single" w:sz="4" w:space="0" w:color="auto"/>
              <w:bottom w:val="single" w:sz="4" w:space="0" w:color="auto"/>
              <w:right w:val="single" w:sz="4" w:space="0" w:color="auto"/>
            </w:tcBorders>
            <w:hideMark/>
          </w:tcPr>
          <w:p w14:paraId="15F8EE3C" w14:textId="77777777" w:rsidR="00E44DC7" w:rsidRDefault="00E44DC7" w:rsidP="00E44DC7">
            <w:pPr>
              <w:rPr>
                <w:rFonts w:eastAsia="Calibri"/>
              </w:rPr>
            </w:pPr>
            <w:r>
              <w:t>Oxidising liquids</w:t>
            </w:r>
          </w:p>
        </w:tc>
        <w:tc>
          <w:tcPr>
            <w:tcW w:w="1843" w:type="dxa"/>
            <w:tcBorders>
              <w:top w:val="single" w:sz="4" w:space="0" w:color="auto"/>
              <w:left w:val="single" w:sz="4" w:space="0" w:color="auto"/>
              <w:bottom w:val="single" w:sz="4" w:space="0" w:color="auto"/>
              <w:right w:val="single" w:sz="4" w:space="0" w:color="auto"/>
            </w:tcBorders>
            <w:hideMark/>
          </w:tcPr>
          <w:p w14:paraId="09D825ED" w14:textId="77777777" w:rsidR="00E44DC7" w:rsidRDefault="00E44DC7" w:rsidP="00E44DC7">
            <w:pPr>
              <w:rPr>
                <w:rFonts w:eastAsia="Calibri"/>
              </w:rPr>
            </w:pPr>
            <w:r>
              <w:t>Justification for non-submission of data</w:t>
            </w:r>
          </w:p>
        </w:tc>
        <w:tc>
          <w:tcPr>
            <w:tcW w:w="2693" w:type="dxa"/>
            <w:tcBorders>
              <w:top w:val="single" w:sz="4" w:space="0" w:color="auto"/>
              <w:left w:val="single" w:sz="4" w:space="0" w:color="auto"/>
              <w:bottom w:val="single" w:sz="4" w:space="0" w:color="auto"/>
              <w:right w:val="single" w:sz="4" w:space="0" w:color="auto"/>
            </w:tcBorders>
            <w:hideMark/>
          </w:tcPr>
          <w:p w14:paraId="4433BC6E" w14:textId="77777777" w:rsidR="00E44DC7" w:rsidRDefault="00E44DC7" w:rsidP="00E44DC7">
            <w:pPr>
              <w:rPr>
                <w:rFonts w:eastAsia="Calibri"/>
              </w:rPr>
            </w:pPr>
            <w:r>
              <w:t>-</w:t>
            </w:r>
          </w:p>
        </w:tc>
        <w:tc>
          <w:tcPr>
            <w:tcW w:w="4678" w:type="dxa"/>
            <w:tcBorders>
              <w:top w:val="single" w:sz="4" w:space="0" w:color="auto"/>
              <w:left w:val="single" w:sz="4" w:space="0" w:color="auto"/>
              <w:bottom w:val="single" w:sz="4" w:space="0" w:color="auto"/>
              <w:right w:val="single" w:sz="4" w:space="0" w:color="auto"/>
            </w:tcBorders>
            <w:hideMark/>
          </w:tcPr>
          <w:p w14:paraId="0FD09ECE" w14:textId="77777777" w:rsidR="00E44DC7" w:rsidRDefault="00E44DC7" w:rsidP="00E44DC7">
            <w:pPr>
              <w:rPr>
                <w:rFonts w:eastAsia="Calibri"/>
              </w:rPr>
            </w:pPr>
            <w:r>
              <w:t xml:space="preserve">The study does not need to be conducted because the formulation is a </w:t>
            </w:r>
            <w:r w:rsidRPr="005063FC">
              <w:t>microgranules</w:t>
            </w:r>
          </w:p>
        </w:tc>
        <w:tc>
          <w:tcPr>
            <w:tcW w:w="708" w:type="dxa"/>
            <w:tcBorders>
              <w:top w:val="single" w:sz="4" w:space="0" w:color="auto"/>
              <w:left w:val="single" w:sz="4" w:space="0" w:color="auto"/>
              <w:bottom w:val="single" w:sz="4" w:space="0" w:color="auto"/>
              <w:right w:val="single" w:sz="4" w:space="0" w:color="auto"/>
            </w:tcBorders>
          </w:tcPr>
          <w:p w14:paraId="51690C51" w14:textId="77777777" w:rsidR="00E44DC7" w:rsidRPr="00B60022" w:rsidRDefault="00E44DC7" w:rsidP="00E44DC7">
            <w:pPr>
              <w:jc w:val="center"/>
              <w:rPr>
                <w:rFonts w:eastAsia="Calibri"/>
                <w:highlight w:val="green"/>
              </w:rPr>
            </w:pPr>
            <w:r w:rsidRPr="005063FC">
              <w:t>-</w:t>
            </w:r>
          </w:p>
        </w:tc>
        <w:tc>
          <w:tcPr>
            <w:tcW w:w="1565" w:type="dxa"/>
            <w:tcBorders>
              <w:top w:val="single" w:sz="4" w:space="0" w:color="auto"/>
              <w:left w:val="single" w:sz="4" w:space="0" w:color="auto"/>
              <w:bottom w:val="single" w:sz="4" w:space="0" w:color="auto"/>
              <w:right w:val="single" w:sz="4" w:space="0" w:color="auto"/>
            </w:tcBorders>
          </w:tcPr>
          <w:p w14:paraId="460A6434" w14:textId="77777777" w:rsidR="00E44DC7" w:rsidRPr="00B60022" w:rsidRDefault="00E44DC7" w:rsidP="00E44DC7">
            <w:pPr>
              <w:rPr>
                <w:rFonts w:eastAsia="Calibri"/>
                <w:highlight w:val="green"/>
              </w:rPr>
            </w:pPr>
            <w:r w:rsidRPr="005063FC">
              <w:t>-</w:t>
            </w:r>
          </w:p>
        </w:tc>
        <w:tc>
          <w:tcPr>
            <w:tcW w:w="1696" w:type="dxa"/>
            <w:tcBorders>
              <w:top w:val="single" w:sz="4" w:space="0" w:color="auto"/>
              <w:left w:val="single" w:sz="4" w:space="0" w:color="auto"/>
              <w:bottom w:val="single" w:sz="4" w:space="0" w:color="auto"/>
              <w:right w:val="single" w:sz="4" w:space="0" w:color="auto"/>
            </w:tcBorders>
          </w:tcPr>
          <w:p w14:paraId="17B3047F" w14:textId="77777777" w:rsidR="00E44DC7" w:rsidRPr="00B60022" w:rsidRDefault="00E44DC7" w:rsidP="00E44DC7">
            <w:pPr>
              <w:rPr>
                <w:rFonts w:eastAsia="Calibri"/>
                <w:highlight w:val="green"/>
              </w:rPr>
            </w:pPr>
            <w:r>
              <w:t>-</w:t>
            </w:r>
          </w:p>
        </w:tc>
      </w:tr>
      <w:tr w:rsidR="00E44DC7" w14:paraId="1D0880E1" w14:textId="77777777" w:rsidTr="00E44DC7">
        <w:trPr>
          <w:cantSplit/>
        </w:trPr>
        <w:tc>
          <w:tcPr>
            <w:tcW w:w="1488" w:type="dxa"/>
            <w:tcBorders>
              <w:top w:val="single" w:sz="4" w:space="0" w:color="auto"/>
              <w:left w:val="single" w:sz="4" w:space="0" w:color="auto"/>
              <w:bottom w:val="single" w:sz="4" w:space="0" w:color="auto"/>
              <w:right w:val="single" w:sz="4" w:space="0" w:color="auto"/>
            </w:tcBorders>
            <w:hideMark/>
          </w:tcPr>
          <w:p w14:paraId="6EAFD788" w14:textId="77777777" w:rsidR="00E44DC7" w:rsidRDefault="00E44DC7" w:rsidP="00E44DC7">
            <w:pPr>
              <w:rPr>
                <w:rFonts w:eastAsia="Calibri"/>
              </w:rPr>
            </w:pPr>
            <w:r w:rsidRPr="007E6880">
              <w:lastRenderedPageBreak/>
              <w:t>Oxidising solids</w:t>
            </w:r>
          </w:p>
        </w:tc>
        <w:tc>
          <w:tcPr>
            <w:tcW w:w="1843" w:type="dxa"/>
            <w:tcBorders>
              <w:top w:val="single" w:sz="4" w:space="0" w:color="auto"/>
              <w:left w:val="single" w:sz="4" w:space="0" w:color="auto"/>
              <w:bottom w:val="single" w:sz="4" w:space="0" w:color="auto"/>
              <w:right w:val="single" w:sz="4" w:space="0" w:color="auto"/>
            </w:tcBorders>
            <w:hideMark/>
          </w:tcPr>
          <w:p w14:paraId="6AEC5F16" w14:textId="77777777" w:rsidR="00E44DC7" w:rsidRDefault="00E44DC7" w:rsidP="00E44DC7">
            <w:pPr>
              <w:rPr>
                <w:rFonts w:eastAsia="Calibri"/>
              </w:rPr>
            </w:pPr>
            <w:r w:rsidRPr="007E6880">
              <w:t>Justification for non-submission of data</w:t>
            </w:r>
          </w:p>
        </w:tc>
        <w:tc>
          <w:tcPr>
            <w:tcW w:w="2693" w:type="dxa"/>
            <w:tcBorders>
              <w:top w:val="single" w:sz="4" w:space="0" w:color="auto"/>
              <w:left w:val="single" w:sz="4" w:space="0" w:color="auto"/>
              <w:bottom w:val="single" w:sz="4" w:space="0" w:color="auto"/>
              <w:right w:val="single" w:sz="4" w:space="0" w:color="auto"/>
            </w:tcBorders>
            <w:hideMark/>
          </w:tcPr>
          <w:p w14:paraId="0908B160" w14:textId="77777777" w:rsidR="00E44DC7" w:rsidRDefault="00E44DC7" w:rsidP="00E44DC7">
            <w:pPr>
              <w:rPr>
                <w:rFonts w:eastAsia="Calibri"/>
              </w:rPr>
            </w:pPr>
            <w:r w:rsidRPr="007E6880">
              <w:t>-</w:t>
            </w:r>
          </w:p>
        </w:tc>
        <w:tc>
          <w:tcPr>
            <w:tcW w:w="4678" w:type="dxa"/>
            <w:tcBorders>
              <w:top w:val="single" w:sz="4" w:space="0" w:color="auto"/>
              <w:left w:val="single" w:sz="4" w:space="0" w:color="auto"/>
              <w:bottom w:val="single" w:sz="4" w:space="0" w:color="auto"/>
              <w:right w:val="single" w:sz="4" w:space="0" w:color="auto"/>
            </w:tcBorders>
            <w:hideMark/>
          </w:tcPr>
          <w:p w14:paraId="2D897662" w14:textId="77777777" w:rsidR="00E44DC7" w:rsidRPr="007E6880" w:rsidRDefault="00E44DC7" w:rsidP="00E44DC7">
            <w:r w:rsidRPr="007E6880">
              <w:t>According to the UN Recommendations of the Transport of Dangerous Goods, Manual of Tests and Criteria, Section 34.4.1, UN Test O.1, Appendix 6, test is not required if the substance does not contain oxygen, fluorine or chlorine, or if these elements are present but bonded only to carbon or hydrogen.</w:t>
            </w:r>
          </w:p>
          <w:p w14:paraId="0D8F6486" w14:textId="77777777" w:rsidR="00E44DC7" w:rsidRPr="007E6880" w:rsidRDefault="00E44DC7" w:rsidP="00E44DC7"/>
          <w:p w14:paraId="511010C4" w14:textId="77777777" w:rsidR="00E44DC7" w:rsidRDefault="00E44DC7" w:rsidP="00E44DC7">
            <w:pPr>
              <w:rPr>
                <w:rFonts w:eastAsia="Calibri"/>
              </w:rPr>
            </w:pPr>
            <w:r w:rsidRPr="007E6880">
              <w:t>Based on the structural formula reported in the confidential section, none of the components does not contain fluorine or chlorine and the oxygen is bonded only to carbon or hydrogen. Thus test is not required and NEODUST should not be considered as oxidizer.</w:t>
            </w:r>
          </w:p>
        </w:tc>
        <w:tc>
          <w:tcPr>
            <w:tcW w:w="708" w:type="dxa"/>
            <w:tcBorders>
              <w:top w:val="single" w:sz="4" w:space="0" w:color="auto"/>
              <w:left w:val="single" w:sz="4" w:space="0" w:color="auto"/>
              <w:bottom w:val="single" w:sz="4" w:space="0" w:color="auto"/>
              <w:right w:val="single" w:sz="4" w:space="0" w:color="auto"/>
            </w:tcBorders>
          </w:tcPr>
          <w:p w14:paraId="70600FDC" w14:textId="77777777" w:rsidR="00E44DC7" w:rsidRPr="00B60022" w:rsidRDefault="00E44DC7" w:rsidP="00E44DC7">
            <w:pPr>
              <w:jc w:val="center"/>
              <w:rPr>
                <w:rFonts w:eastAsia="Calibri"/>
                <w:highlight w:val="green"/>
              </w:rPr>
            </w:pPr>
            <w:r w:rsidRPr="005063FC">
              <w:t>-</w:t>
            </w:r>
          </w:p>
        </w:tc>
        <w:tc>
          <w:tcPr>
            <w:tcW w:w="1565" w:type="dxa"/>
            <w:tcBorders>
              <w:top w:val="single" w:sz="4" w:space="0" w:color="auto"/>
              <w:left w:val="single" w:sz="4" w:space="0" w:color="auto"/>
              <w:bottom w:val="single" w:sz="4" w:space="0" w:color="auto"/>
              <w:right w:val="single" w:sz="4" w:space="0" w:color="auto"/>
            </w:tcBorders>
          </w:tcPr>
          <w:p w14:paraId="304D50E7" w14:textId="77777777" w:rsidR="00E44DC7" w:rsidRPr="00B60022" w:rsidRDefault="00E44DC7" w:rsidP="00E44DC7">
            <w:pPr>
              <w:rPr>
                <w:rFonts w:eastAsia="Calibri"/>
                <w:highlight w:val="green"/>
              </w:rPr>
            </w:pPr>
            <w:r w:rsidRPr="005063FC">
              <w:t>-</w:t>
            </w:r>
          </w:p>
        </w:tc>
        <w:tc>
          <w:tcPr>
            <w:tcW w:w="1696" w:type="dxa"/>
            <w:tcBorders>
              <w:top w:val="single" w:sz="4" w:space="0" w:color="auto"/>
              <w:left w:val="single" w:sz="4" w:space="0" w:color="auto"/>
              <w:bottom w:val="single" w:sz="4" w:space="0" w:color="auto"/>
              <w:right w:val="single" w:sz="4" w:space="0" w:color="auto"/>
            </w:tcBorders>
            <w:hideMark/>
          </w:tcPr>
          <w:p w14:paraId="212569A3" w14:textId="77777777" w:rsidR="00E44DC7" w:rsidRDefault="00E44DC7" w:rsidP="00E44DC7">
            <w:pPr>
              <w:rPr>
                <w:b/>
              </w:rPr>
            </w:pPr>
            <w:r w:rsidRPr="00FB1965">
              <w:rPr>
                <w:b/>
              </w:rPr>
              <w:t>Acceptable</w:t>
            </w:r>
          </w:p>
          <w:p w14:paraId="33526323" w14:textId="77777777" w:rsidR="00E44DC7" w:rsidRDefault="00E44DC7" w:rsidP="00E44DC7">
            <w:pPr>
              <w:rPr>
                <w:bCs/>
                <w:sz w:val="16"/>
                <w:szCs w:val="16"/>
              </w:rPr>
            </w:pPr>
            <w:r>
              <w:rPr>
                <w:bCs/>
                <w:sz w:val="16"/>
                <w:szCs w:val="16"/>
              </w:rPr>
              <w:t xml:space="preserve">Not oxidising </w:t>
            </w:r>
          </w:p>
          <w:p w14:paraId="7AB21625" w14:textId="77777777" w:rsidR="00E44DC7" w:rsidRPr="00B60022" w:rsidRDefault="00E44DC7" w:rsidP="00E44DC7">
            <w:pPr>
              <w:rPr>
                <w:rFonts w:eastAsia="Calibri"/>
                <w:highlight w:val="green"/>
              </w:rPr>
            </w:pPr>
          </w:p>
        </w:tc>
      </w:tr>
      <w:tr w:rsidR="00E44DC7" w14:paraId="343797EF" w14:textId="77777777" w:rsidTr="00E44DC7">
        <w:trPr>
          <w:cantSplit/>
        </w:trPr>
        <w:tc>
          <w:tcPr>
            <w:tcW w:w="1488" w:type="dxa"/>
            <w:tcBorders>
              <w:top w:val="single" w:sz="4" w:space="0" w:color="auto"/>
              <w:left w:val="single" w:sz="4" w:space="0" w:color="auto"/>
              <w:bottom w:val="single" w:sz="4" w:space="0" w:color="auto"/>
              <w:right w:val="single" w:sz="4" w:space="0" w:color="auto"/>
            </w:tcBorders>
            <w:hideMark/>
          </w:tcPr>
          <w:p w14:paraId="6A44FFE4" w14:textId="77777777" w:rsidR="00E44DC7" w:rsidRDefault="00E44DC7" w:rsidP="00E44DC7">
            <w:pPr>
              <w:rPr>
                <w:rFonts w:eastAsia="Calibri"/>
                <w:highlight w:val="green"/>
              </w:rPr>
            </w:pPr>
            <w:r>
              <w:t>Organic peroxides</w:t>
            </w:r>
          </w:p>
        </w:tc>
        <w:tc>
          <w:tcPr>
            <w:tcW w:w="1843" w:type="dxa"/>
            <w:tcBorders>
              <w:top w:val="single" w:sz="4" w:space="0" w:color="auto"/>
              <w:left w:val="single" w:sz="4" w:space="0" w:color="auto"/>
              <w:bottom w:val="single" w:sz="4" w:space="0" w:color="auto"/>
              <w:right w:val="single" w:sz="4" w:space="0" w:color="auto"/>
            </w:tcBorders>
            <w:hideMark/>
          </w:tcPr>
          <w:p w14:paraId="7419CAF5" w14:textId="77777777" w:rsidR="00E44DC7" w:rsidRDefault="00E44DC7" w:rsidP="00E44DC7">
            <w:pPr>
              <w:rPr>
                <w:rFonts w:eastAsia="Calibri"/>
                <w:highlight w:val="green"/>
              </w:rPr>
            </w:pPr>
            <w:r>
              <w:t>Justification for non-submission of data</w:t>
            </w:r>
          </w:p>
        </w:tc>
        <w:tc>
          <w:tcPr>
            <w:tcW w:w="2693" w:type="dxa"/>
            <w:tcBorders>
              <w:top w:val="single" w:sz="4" w:space="0" w:color="auto"/>
              <w:left w:val="single" w:sz="4" w:space="0" w:color="auto"/>
              <w:bottom w:val="single" w:sz="4" w:space="0" w:color="auto"/>
              <w:right w:val="single" w:sz="4" w:space="0" w:color="auto"/>
            </w:tcBorders>
            <w:hideMark/>
          </w:tcPr>
          <w:p w14:paraId="1C8BFFE2" w14:textId="77777777" w:rsidR="00E44DC7" w:rsidRDefault="00E44DC7" w:rsidP="00E44DC7">
            <w:pPr>
              <w:rPr>
                <w:rFonts w:eastAsia="Calibri"/>
                <w:highlight w:val="green"/>
              </w:rPr>
            </w:pPr>
            <w:r>
              <w:t>-</w:t>
            </w:r>
          </w:p>
        </w:tc>
        <w:tc>
          <w:tcPr>
            <w:tcW w:w="4678" w:type="dxa"/>
            <w:tcBorders>
              <w:top w:val="single" w:sz="4" w:space="0" w:color="auto"/>
              <w:left w:val="single" w:sz="4" w:space="0" w:color="auto"/>
              <w:bottom w:val="single" w:sz="4" w:space="0" w:color="auto"/>
              <w:right w:val="single" w:sz="4" w:space="0" w:color="auto"/>
            </w:tcBorders>
            <w:hideMark/>
          </w:tcPr>
          <w:p w14:paraId="41E443B7" w14:textId="77777777" w:rsidR="00E44DC7" w:rsidRDefault="00E44DC7" w:rsidP="00E44DC7">
            <w:pPr>
              <w:rPr>
                <w:rFonts w:eastAsia="Calibri"/>
                <w:highlight w:val="green"/>
              </w:rPr>
            </w:pPr>
            <w:r>
              <w:t>The study does not need to be conducted because none of the components does not fall under the definition of organic peroxides according to GHS and the relevant UN Manual tests and criteria.</w:t>
            </w:r>
          </w:p>
        </w:tc>
        <w:tc>
          <w:tcPr>
            <w:tcW w:w="708" w:type="dxa"/>
            <w:tcBorders>
              <w:top w:val="single" w:sz="4" w:space="0" w:color="auto"/>
              <w:left w:val="single" w:sz="4" w:space="0" w:color="auto"/>
              <w:bottom w:val="single" w:sz="4" w:space="0" w:color="auto"/>
              <w:right w:val="single" w:sz="4" w:space="0" w:color="auto"/>
            </w:tcBorders>
          </w:tcPr>
          <w:p w14:paraId="6D068950" w14:textId="77777777" w:rsidR="00E44DC7" w:rsidRPr="007736D8" w:rsidRDefault="00E44DC7" w:rsidP="00E44DC7">
            <w:pPr>
              <w:jc w:val="center"/>
              <w:rPr>
                <w:rFonts w:eastAsia="Calibri"/>
                <w:highlight w:val="green"/>
              </w:rPr>
            </w:pPr>
            <w:r w:rsidRPr="005063FC">
              <w:t>-</w:t>
            </w:r>
          </w:p>
        </w:tc>
        <w:tc>
          <w:tcPr>
            <w:tcW w:w="1565" w:type="dxa"/>
            <w:tcBorders>
              <w:top w:val="single" w:sz="4" w:space="0" w:color="auto"/>
              <w:left w:val="single" w:sz="4" w:space="0" w:color="auto"/>
              <w:bottom w:val="single" w:sz="4" w:space="0" w:color="auto"/>
              <w:right w:val="single" w:sz="4" w:space="0" w:color="auto"/>
            </w:tcBorders>
          </w:tcPr>
          <w:p w14:paraId="2ECEA6FE" w14:textId="77777777" w:rsidR="00E44DC7" w:rsidRPr="007736D8" w:rsidRDefault="00E44DC7" w:rsidP="00E44DC7">
            <w:pPr>
              <w:rPr>
                <w:rFonts w:eastAsia="Calibri"/>
                <w:highlight w:val="green"/>
              </w:rPr>
            </w:pPr>
            <w:r w:rsidRPr="007E6880">
              <w:t>-</w:t>
            </w:r>
          </w:p>
        </w:tc>
        <w:tc>
          <w:tcPr>
            <w:tcW w:w="1696" w:type="dxa"/>
            <w:tcBorders>
              <w:top w:val="single" w:sz="4" w:space="0" w:color="auto"/>
              <w:left w:val="single" w:sz="4" w:space="0" w:color="auto"/>
              <w:bottom w:val="single" w:sz="4" w:space="0" w:color="auto"/>
              <w:right w:val="single" w:sz="4" w:space="0" w:color="auto"/>
            </w:tcBorders>
            <w:hideMark/>
          </w:tcPr>
          <w:p w14:paraId="48E92B86" w14:textId="77777777" w:rsidR="00E44DC7" w:rsidRDefault="00E44DC7" w:rsidP="00E44DC7">
            <w:pPr>
              <w:rPr>
                <w:rFonts w:eastAsia="Calibri"/>
              </w:rPr>
            </w:pPr>
            <w:r w:rsidRPr="007E6880">
              <w:t>-</w:t>
            </w:r>
          </w:p>
        </w:tc>
      </w:tr>
      <w:tr w:rsidR="00E44DC7" w:rsidRPr="007736D8" w14:paraId="76676F0D" w14:textId="77777777" w:rsidTr="00E44DC7">
        <w:trPr>
          <w:cantSplit/>
        </w:trPr>
        <w:tc>
          <w:tcPr>
            <w:tcW w:w="1488" w:type="dxa"/>
            <w:tcBorders>
              <w:top w:val="single" w:sz="4" w:space="0" w:color="auto"/>
              <w:left w:val="single" w:sz="4" w:space="0" w:color="auto"/>
              <w:bottom w:val="single" w:sz="4" w:space="0" w:color="auto"/>
              <w:right w:val="single" w:sz="4" w:space="0" w:color="auto"/>
            </w:tcBorders>
            <w:hideMark/>
          </w:tcPr>
          <w:p w14:paraId="53CC8703" w14:textId="77777777" w:rsidR="00E44DC7" w:rsidRDefault="00E44DC7" w:rsidP="00E44DC7">
            <w:pPr>
              <w:rPr>
                <w:rFonts w:eastAsia="Calibri"/>
              </w:rPr>
            </w:pPr>
            <w:r>
              <w:t>Corrosive to metals</w:t>
            </w:r>
          </w:p>
        </w:tc>
        <w:tc>
          <w:tcPr>
            <w:tcW w:w="1843" w:type="dxa"/>
            <w:tcBorders>
              <w:top w:val="single" w:sz="4" w:space="0" w:color="auto"/>
              <w:left w:val="single" w:sz="4" w:space="0" w:color="auto"/>
              <w:bottom w:val="single" w:sz="4" w:space="0" w:color="auto"/>
              <w:right w:val="single" w:sz="4" w:space="0" w:color="auto"/>
            </w:tcBorders>
            <w:hideMark/>
          </w:tcPr>
          <w:p w14:paraId="68645A1A" w14:textId="77777777" w:rsidR="00E44DC7" w:rsidRDefault="00E44DC7" w:rsidP="00E44DC7">
            <w:pPr>
              <w:rPr>
                <w:rFonts w:eastAsia="Calibri"/>
              </w:rPr>
            </w:pPr>
            <w:r>
              <w:t>Justification for non-submission of data</w:t>
            </w:r>
          </w:p>
        </w:tc>
        <w:tc>
          <w:tcPr>
            <w:tcW w:w="2693" w:type="dxa"/>
            <w:tcBorders>
              <w:top w:val="single" w:sz="4" w:space="0" w:color="auto"/>
              <w:left w:val="single" w:sz="4" w:space="0" w:color="auto"/>
              <w:bottom w:val="single" w:sz="4" w:space="0" w:color="auto"/>
              <w:right w:val="single" w:sz="4" w:space="0" w:color="auto"/>
            </w:tcBorders>
            <w:hideMark/>
          </w:tcPr>
          <w:p w14:paraId="6CE17361" w14:textId="77777777" w:rsidR="00E44DC7" w:rsidRDefault="00E44DC7" w:rsidP="00E44DC7">
            <w:pPr>
              <w:rPr>
                <w:rFonts w:eastAsia="Calibri"/>
              </w:rPr>
            </w:pPr>
            <w:r>
              <w:t>-</w:t>
            </w:r>
          </w:p>
        </w:tc>
        <w:tc>
          <w:tcPr>
            <w:tcW w:w="4678" w:type="dxa"/>
            <w:tcBorders>
              <w:top w:val="single" w:sz="4" w:space="0" w:color="auto"/>
              <w:left w:val="single" w:sz="4" w:space="0" w:color="auto"/>
              <w:bottom w:val="single" w:sz="4" w:space="0" w:color="auto"/>
              <w:right w:val="single" w:sz="4" w:space="0" w:color="auto"/>
            </w:tcBorders>
            <w:hideMark/>
          </w:tcPr>
          <w:p w14:paraId="20144B93" w14:textId="77777777" w:rsidR="00E44DC7" w:rsidRPr="007E6880" w:rsidRDefault="00E44DC7" w:rsidP="00E44DC7">
            <w:r w:rsidRPr="007E6880">
              <w:t xml:space="preserve">Test is required only for solid with melting point below 55°C. Based on the DSC screening nor </w:t>
            </w:r>
            <w:proofErr w:type="spellStart"/>
            <w:r w:rsidRPr="007E6880">
              <w:t>endotermic</w:t>
            </w:r>
            <w:proofErr w:type="spellEnd"/>
            <w:r w:rsidRPr="007E6880">
              <w:t xml:space="preserve"> nor </w:t>
            </w:r>
            <w:proofErr w:type="spellStart"/>
            <w:r w:rsidRPr="007E6880">
              <w:t>exotermi</w:t>
            </w:r>
            <w:r w:rsidR="00B26761">
              <w:t>c</w:t>
            </w:r>
            <w:proofErr w:type="spellEnd"/>
            <w:r w:rsidRPr="007E6880">
              <w:t xml:space="preserve"> phenomena are showed before 55°C, thus the test is not required and the formulation should not be classified as corrosive.</w:t>
            </w:r>
          </w:p>
          <w:p w14:paraId="45A3F947" w14:textId="77777777" w:rsidR="00E44DC7" w:rsidRDefault="00E44DC7" w:rsidP="00E44DC7">
            <w:pPr>
              <w:rPr>
                <w:rFonts w:eastAsia="Calibri"/>
              </w:rPr>
            </w:pPr>
            <w:r w:rsidRPr="007E6880">
              <w:t xml:space="preserve">None of the component are classified as corrosive to metals. No acidic or basic groups, halogens or substances form complexes with metals are present in the formulation. </w:t>
            </w:r>
          </w:p>
        </w:tc>
        <w:tc>
          <w:tcPr>
            <w:tcW w:w="708" w:type="dxa"/>
            <w:tcBorders>
              <w:top w:val="single" w:sz="4" w:space="0" w:color="auto"/>
              <w:left w:val="single" w:sz="4" w:space="0" w:color="auto"/>
              <w:bottom w:val="single" w:sz="4" w:space="0" w:color="auto"/>
              <w:right w:val="single" w:sz="4" w:space="0" w:color="auto"/>
            </w:tcBorders>
          </w:tcPr>
          <w:p w14:paraId="3E9EFF72" w14:textId="77777777" w:rsidR="00E44DC7" w:rsidRPr="00B60022" w:rsidRDefault="00E44DC7" w:rsidP="00E44DC7">
            <w:pPr>
              <w:jc w:val="center"/>
              <w:rPr>
                <w:rFonts w:eastAsia="Calibri"/>
                <w:highlight w:val="green"/>
              </w:rPr>
            </w:pPr>
            <w:r w:rsidRPr="005063FC">
              <w:t>-</w:t>
            </w:r>
          </w:p>
        </w:tc>
        <w:tc>
          <w:tcPr>
            <w:tcW w:w="1565" w:type="dxa"/>
            <w:tcBorders>
              <w:top w:val="single" w:sz="4" w:space="0" w:color="auto"/>
              <w:left w:val="single" w:sz="4" w:space="0" w:color="auto"/>
              <w:bottom w:val="single" w:sz="4" w:space="0" w:color="auto"/>
              <w:right w:val="single" w:sz="4" w:space="0" w:color="auto"/>
            </w:tcBorders>
          </w:tcPr>
          <w:p w14:paraId="74BA8C68" w14:textId="77777777" w:rsidR="00E44DC7" w:rsidRPr="00B60022" w:rsidRDefault="00E44DC7" w:rsidP="00E44DC7">
            <w:pPr>
              <w:rPr>
                <w:rFonts w:eastAsia="Calibri"/>
                <w:highlight w:val="green"/>
              </w:rPr>
            </w:pPr>
            <w:r w:rsidRPr="005063FC">
              <w:t>-</w:t>
            </w:r>
          </w:p>
        </w:tc>
        <w:tc>
          <w:tcPr>
            <w:tcW w:w="1696" w:type="dxa"/>
            <w:tcBorders>
              <w:top w:val="single" w:sz="4" w:space="0" w:color="auto"/>
              <w:left w:val="single" w:sz="4" w:space="0" w:color="auto"/>
              <w:bottom w:val="single" w:sz="4" w:space="0" w:color="auto"/>
              <w:right w:val="single" w:sz="4" w:space="0" w:color="auto"/>
            </w:tcBorders>
          </w:tcPr>
          <w:p w14:paraId="33A96360" w14:textId="77777777" w:rsidR="00E44DC7" w:rsidRDefault="00E44DC7" w:rsidP="00E44DC7">
            <w:pPr>
              <w:rPr>
                <w:b/>
              </w:rPr>
            </w:pPr>
            <w:r w:rsidRPr="00FB1965">
              <w:rPr>
                <w:b/>
              </w:rPr>
              <w:t>Acceptable</w:t>
            </w:r>
          </w:p>
          <w:p w14:paraId="04561B71" w14:textId="77777777" w:rsidR="00E44DC7" w:rsidRPr="00B60022" w:rsidRDefault="00E44DC7" w:rsidP="00E44DC7">
            <w:pPr>
              <w:rPr>
                <w:rFonts w:eastAsia="Calibri"/>
                <w:highlight w:val="green"/>
              </w:rPr>
            </w:pPr>
          </w:p>
        </w:tc>
      </w:tr>
      <w:tr w:rsidR="00E44DC7" w:rsidRPr="007736D8" w14:paraId="1D5935CE" w14:textId="77777777" w:rsidTr="00E44DC7">
        <w:trPr>
          <w:cantSplit/>
        </w:trPr>
        <w:tc>
          <w:tcPr>
            <w:tcW w:w="1488" w:type="dxa"/>
            <w:tcBorders>
              <w:top w:val="single" w:sz="4" w:space="0" w:color="auto"/>
              <w:left w:val="single" w:sz="4" w:space="0" w:color="auto"/>
              <w:bottom w:val="single" w:sz="4" w:space="0" w:color="auto"/>
              <w:right w:val="single" w:sz="4" w:space="0" w:color="auto"/>
            </w:tcBorders>
            <w:hideMark/>
          </w:tcPr>
          <w:p w14:paraId="791C3DFB" w14:textId="77777777" w:rsidR="00E44DC7" w:rsidRDefault="00E44DC7" w:rsidP="00E44DC7">
            <w:pPr>
              <w:rPr>
                <w:rFonts w:eastAsia="Calibri"/>
              </w:rPr>
            </w:pPr>
            <w:r>
              <w:lastRenderedPageBreak/>
              <w:t>Auto-ignition temperatures of products (liquids and gases)</w:t>
            </w:r>
          </w:p>
        </w:tc>
        <w:tc>
          <w:tcPr>
            <w:tcW w:w="1843" w:type="dxa"/>
            <w:tcBorders>
              <w:top w:val="single" w:sz="4" w:space="0" w:color="auto"/>
              <w:left w:val="single" w:sz="4" w:space="0" w:color="auto"/>
              <w:bottom w:val="single" w:sz="4" w:space="0" w:color="auto"/>
              <w:right w:val="single" w:sz="4" w:space="0" w:color="auto"/>
            </w:tcBorders>
            <w:hideMark/>
          </w:tcPr>
          <w:p w14:paraId="4B82B48D" w14:textId="77777777" w:rsidR="00E44DC7" w:rsidRDefault="00E44DC7" w:rsidP="00E44DC7">
            <w:pPr>
              <w:rPr>
                <w:rFonts w:eastAsia="Calibri"/>
              </w:rPr>
            </w:pPr>
            <w:r>
              <w:t>Justification for non-submission of data</w:t>
            </w:r>
          </w:p>
        </w:tc>
        <w:tc>
          <w:tcPr>
            <w:tcW w:w="2693" w:type="dxa"/>
            <w:tcBorders>
              <w:top w:val="single" w:sz="4" w:space="0" w:color="auto"/>
              <w:left w:val="single" w:sz="4" w:space="0" w:color="auto"/>
              <w:bottom w:val="single" w:sz="4" w:space="0" w:color="auto"/>
              <w:right w:val="single" w:sz="4" w:space="0" w:color="auto"/>
            </w:tcBorders>
            <w:hideMark/>
          </w:tcPr>
          <w:p w14:paraId="7055747D" w14:textId="77777777" w:rsidR="00E44DC7" w:rsidRDefault="00E44DC7" w:rsidP="00E44DC7">
            <w:pPr>
              <w:rPr>
                <w:rFonts w:eastAsia="Calibri"/>
              </w:rPr>
            </w:pPr>
            <w:r>
              <w:t>-</w:t>
            </w:r>
          </w:p>
        </w:tc>
        <w:tc>
          <w:tcPr>
            <w:tcW w:w="4678" w:type="dxa"/>
            <w:tcBorders>
              <w:top w:val="single" w:sz="4" w:space="0" w:color="auto"/>
              <w:left w:val="single" w:sz="4" w:space="0" w:color="auto"/>
              <w:bottom w:val="single" w:sz="4" w:space="0" w:color="auto"/>
              <w:right w:val="single" w:sz="4" w:space="0" w:color="auto"/>
            </w:tcBorders>
            <w:hideMark/>
          </w:tcPr>
          <w:p w14:paraId="1962D580" w14:textId="77777777" w:rsidR="00E44DC7" w:rsidRDefault="00E44DC7" w:rsidP="00E44DC7">
            <w:pPr>
              <w:rPr>
                <w:rFonts w:eastAsia="Calibri"/>
              </w:rPr>
            </w:pPr>
            <w:r>
              <w:t xml:space="preserve">The study does not need to be conducted because the formulation is </w:t>
            </w:r>
            <w:r w:rsidR="006D2951">
              <w:t>a</w:t>
            </w:r>
            <w:r>
              <w:t xml:space="preserve"> </w:t>
            </w:r>
            <w:r w:rsidRPr="005063FC">
              <w:t>microgranules</w:t>
            </w:r>
            <w:r w:rsidR="006D2951">
              <w:t>.</w:t>
            </w:r>
          </w:p>
        </w:tc>
        <w:tc>
          <w:tcPr>
            <w:tcW w:w="708" w:type="dxa"/>
            <w:tcBorders>
              <w:top w:val="single" w:sz="4" w:space="0" w:color="auto"/>
              <w:left w:val="single" w:sz="4" w:space="0" w:color="auto"/>
              <w:bottom w:val="single" w:sz="4" w:space="0" w:color="auto"/>
              <w:right w:val="single" w:sz="4" w:space="0" w:color="auto"/>
            </w:tcBorders>
          </w:tcPr>
          <w:p w14:paraId="7FA54D2A" w14:textId="77777777" w:rsidR="00E44DC7" w:rsidRPr="007736D8" w:rsidRDefault="00E44DC7" w:rsidP="00E44DC7">
            <w:pPr>
              <w:jc w:val="center"/>
              <w:rPr>
                <w:rFonts w:eastAsia="Calibri"/>
                <w:highlight w:val="green"/>
              </w:rPr>
            </w:pPr>
            <w:r w:rsidRPr="005063FC">
              <w:t>-</w:t>
            </w:r>
          </w:p>
        </w:tc>
        <w:tc>
          <w:tcPr>
            <w:tcW w:w="1565" w:type="dxa"/>
            <w:tcBorders>
              <w:top w:val="single" w:sz="4" w:space="0" w:color="auto"/>
              <w:left w:val="single" w:sz="4" w:space="0" w:color="auto"/>
              <w:bottom w:val="single" w:sz="4" w:space="0" w:color="auto"/>
              <w:right w:val="single" w:sz="4" w:space="0" w:color="auto"/>
            </w:tcBorders>
          </w:tcPr>
          <w:p w14:paraId="038E30E8" w14:textId="77777777" w:rsidR="00E44DC7" w:rsidRPr="007736D8" w:rsidRDefault="00E44DC7" w:rsidP="00E44DC7">
            <w:pPr>
              <w:rPr>
                <w:rFonts w:eastAsia="Calibri"/>
                <w:highlight w:val="green"/>
              </w:rPr>
            </w:pPr>
            <w:r w:rsidRPr="005063FC">
              <w:t>-</w:t>
            </w:r>
          </w:p>
        </w:tc>
        <w:tc>
          <w:tcPr>
            <w:tcW w:w="1696" w:type="dxa"/>
            <w:tcBorders>
              <w:top w:val="single" w:sz="4" w:space="0" w:color="auto"/>
              <w:left w:val="single" w:sz="4" w:space="0" w:color="auto"/>
              <w:bottom w:val="single" w:sz="4" w:space="0" w:color="auto"/>
              <w:right w:val="single" w:sz="4" w:space="0" w:color="auto"/>
            </w:tcBorders>
          </w:tcPr>
          <w:p w14:paraId="00F6F672" w14:textId="77777777" w:rsidR="00E44DC7" w:rsidRDefault="00E44DC7" w:rsidP="00E44DC7">
            <w:pPr>
              <w:rPr>
                <w:rFonts w:eastAsia="Calibri"/>
              </w:rPr>
            </w:pPr>
            <w:r w:rsidRPr="007E6880">
              <w:t>-</w:t>
            </w:r>
          </w:p>
        </w:tc>
      </w:tr>
      <w:tr w:rsidR="00E44DC7" w:rsidRPr="007736D8" w14:paraId="1E09FEB8" w14:textId="77777777" w:rsidTr="00E44DC7">
        <w:trPr>
          <w:cantSplit/>
        </w:trPr>
        <w:tc>
          <w:tcPr>
            <w:tcW w:w="1488" w:type="dxa"/>
            <w:tcBorders>
              <w:top w:val="single" w:sz="4" w:space="0" w:color="auto"/>
              <w:left w:val="single" w:sz="4" w:space="0" w:color="auto"/>
              <w:bottom w:val="single" w:sz="4" w:space="0" w:color="auto"/>
              <w:right w:val="single" w:sz="4" w:space="0" w:color="auto"/>
            </w:tcBorders>
            <w:hideMark/>
          </w:tcPr>
          <w:p w14:paraId="0271D0C5" w14:textId="77777777" w:rsidR="00E44DC7" w:rsidRDefault="00E44DC7" w:rsidP="00E44DC7">
            <w:pPr>
              <w:rPr>
                <w:rFonts w:eastAsia="Calibri"/>
              </w:rPr>
            </w:pPr>
            <w:r>
              <w:t>Relative self-ignition temperature for solids</w:t>
            </w:r>
          </w:p>
        </w:tc>
        <w:tc>
          <w:tcPr>
            <w:tcW w:w="1843" w:type="dxa"/>
            <w:tcBorders>
              <w:top w:val="single" w:sz="4" w:space="0" w:color="auto"/>
              <w:left w:val="single" w:sz="4" w:space="0" w:color="auto"/>
              <w:bottom w:val="single" w:sz="4" w:space="0" w:color="auto"/>
              <w:right w:val="single" w:sz="4" w:space="0" w:color="auto"/>
            </w:tcBorders>
            <w:hideMark/>
          </w:tcPr>
          <w:p w14:paraId="6362C5A2" w14:textId="77777777" w:rsidR="00E44DC7" w:rsidRDefault="00E44DC7" w:rsidP="00E44DC7">
            <w:pPr>
              <w:rPr>
                <w:rFonts w:eastAsia="Calibri"/>
              </w:rPr>
            </w:pPr>
            <w:r>
              <w:t>EU Method A.16</w:t>
            </w:r>
          </w:p>
        </w:tc>
        <w:tc>
          <w:tcPr>
            <w:tcW w:w="2693" w:type="dxa"/>
            <w:tcBorders>
              <w:top w:val="single" w:sz="4" w:space="0" w:color="auto"/>
              <w:left w:val="single" w:sz="4" w:space="0" w:color="auto"/>
              <w:bottom w:val="single" w:sz="4" w:space="0" w:color="auto"/>
              <w:right w:val="single" w:sz="4" w:space="0" w:color="auto"/>
            </w:tcBorders>
            <w:hideMark/>
          </w:tcPr>
          <w:p w14:paraId="5F44B28E" w14:textId="77777777" w:rsidR="00E44DC7" w:rsidRPr="007E6880" w:rsidRDefault="00E44DC7" w:rsidP="00E44DC7">
            <w:r w:rsidRPr="007E6880">
              <w:t>Test item: NEODUST</w:t>
            </w:r>
          </w:p>
          <w:p w14:paraId="6982CA73" w14:textId="77777777" w:rsidR="00E44DC7" w:rsidRPr="007E6880" w:rsidRDefault="00E44DC7" w:rsidP="00E44DC7">
            <w:r w:rsidRPr="007E6880">
              <w:t>Batch no.: LAB1722102</w:t>
            </w:r>
          </w:p>
          <w:p w14:paraId="599D87F3" w14:textId="77777777" w:rsidR="00E44DC7" w:rsidRPr="007E6880" w:rsidRDefault="00E44DC7" w:rsidP="00E44DC7">
            <w:r w:rsidRPr="007E6880">
              <w:t>Permethrin: 0.48 (pure)</w:t>
            </w:r>
          </w:p>
          <w:p w14:paraId="0B755DE1" w14:textId="77777777" w:rsidR="00E44DC7" w:rsidRDefault="00E44DC7" w:rsidP="00E44DC7">
            <w:pPr>
              <w:rPr>
                <w:rFonts w:eastAsia="Calibri"/>
              </w:rPr>
            </w:pPr>
            <w:r w:rsidRPr="007E6880">
              <w:t>PBO: 0.062 (pure)</w:t>
            </w:r>
          </w:p>
        </w:tc>
        <w:tc>
          <w:tcPr>
            <w:tcW w:w="4678" w:type="dxa"/>
            <w:tcBorders>
              <w:top w:val="single" w:sz="4" w:space="0" w:color="auto"/>
              <w:left w:val="single" w:sz="4" w:space="0" w:color="auto"/>
              <w:bottom w:val="single" w:sz="4" w:space="0" w:color="auto"/>
              <w:right w:val="single" w:sz="4" w:space="0" w:color="auto"/>
            </w:tcBorders>
            <w:hideMark/>
          </w:tcPr>
          <w:p w14:paraId="309F4A18" w14:textId="77777777" w:rsidR="00E44DC7" w:rsidRPr="007E6880" w:rsidRDefault="00E44DC7" w:rsidP="00E44DC7">
            <w:r w:rsidRPr="007E6880">
              <w:t>Positive result using a 20 mm sample cube at 396°C at 1010 mbar.</w:t>
            </w:r>
          </w:p>
          <w:p w14:paraId="69EA4DE3" w14:textId="77777777" w:rsidR="00E44DC7" w:rsidRDefault="00E44DC7" w:rsidP="00E44DC7">
            <w:pPr>
              <w:rPr>
                <w:rFonts w:eastAsia="Calibri"/>
              </w:rPr>
            </w:pPr>
            <w:r w:rsidRPr="007E6880">
              <w:t>No classification required according to the CLP criteria (trigger value 140°C).</w:t>
            </w:r>
          </w:p>
        </w:tc>
        <w:tc>
          <w:tcPr>
            <w:tcW w:w="708" w:type="dxa"/>
            <w:tcBorders>
              <w:top w:val="single" w:sz="4" w:space="0" w:color="auto"/>
              <w:left w:val="single" w:sz="4" w:space="0" w:color="auto"/>
              <w:bottom w:val="single" w:sz="4" w:space="0" w:color="auto"/>
              <w:right w:val="single" w:sz="4" w:space="0" w:color="auto"/>
            </w:tcBorders>
          </w:tcPr>
          <w:p w14:paraId="5CBAEF21" w14:textId="77777777" w:rsidR="00E44DC7" w:rsidRPr="00B60022" w:rsidRDefault="00E44DC7" w:rsidP="00E44DC7">
            <w:pPr>
              <w:jc w:val="center"/>
              <w:rPr>
                <w:rFonts w:eastAsia="Calibri"/>
                <w:highlight w:val="green"/>
              </w:rPr>
            </w:pPr>
            <w:r w:rsidRPr="005063FC">
              <w:t>Y</w:t>
            </w:r>
          </w:p>
        </w:tc>
        <w:tc>
          <w:tcPr>
            <w:tcW w:w="1565" w:type="dxa"/>
            <w:tcBorders>
              <w:top w:val="single" w:sz="4" w:space="0" w:color="auto"/>
              <w:left w:val="single" w:sz="4" w:space="0" w:color="auto"/>
              <w:bottom w:val="single" w:sz="4" w:space="0" w:color="auto"/>
              <w:right w:val="single" w:sz="4" w:space="0" w:color="auto"/>
            </w:tcBorders>
          </w:tcPr>
          <w:p w14:paraId="0A74B3E3" w14:textId="77777777" w:rsidR="00E44DC7" w:rsidRPr="00B60022" w:rsidRDefault="00E44DC7" w:rsidP="00E44DC7">
            <w:pPr>
              <w:rPr>
                <w:rFonts w:eastAsia="Calibri"/>
                <w:highlight w:val="green"/>
              </w:rPr>
            </w:pPr>
            <w:r w:rsidRPr="005063FC">
              <w:t xml:space="preserve">Mazzei N., 2018, </w:t>
            </w:r>
            <w:smartTag w:uri="urn:schemas-microsoft-com:office:smarttags" w:element="phone">
              <w:smartTagPr>
                <w:attr w:name="ls" w:val="trans"/>
              </w:smartTagPr>
              <w:r w:rsidRPr="005063FC">
                <w:t>1800436</w:t>
              </w:r>
            </w:smartTag>
          </w:p>
        </w:tc>
        <w:tc>
          <w:tcPr>
            <w:tcW w:w="1696" w:type="dxa"/>
            <w:tcBorders>
              <w:top w:val="single" w:sz="4" w:space="0" w:color="auto"/>
              <w:left w:val="single" w:sz="4" w:space="0" w:color="auto"/>
              <w:bottom w:val="single" w:sz="4" w:space="0" w:color="auto"/>
              <w:right w:val="single" w:sz="4" w:space="0" w:color="auto"/>
            </w:tcBorders>
          </w:tcPr>
          <w:p w14:paraId="3A25B859" w14:textId="77777777" w:rsidR="00E44DC7" w:rsidRPr="007E6880" w:rsidRDefault="00E44DC7" w:rsidP="00E44DC7">
            <w:pPr>
              <w:rPr>
                <w:b/>
              </w:rPr>
            </w:pPr>
            <w:r w:rsidRPr="007E6880">
              <w:rPr>
                <w:b/>
              </w:rPr>
              <w:t>Acceptable</w:t>
            </w:r>
          </w:p>
          <w:p w14:paraId="541E009A" w14:textId="77777777" w:rsidR="00E44DC7" w:rsidRPr="00B60022" w:rsidRDefault="00E44DC7" w:rsidP="00E44DC7">
            <w:pPr>
              <w:rPr>
                <w:rFonts w:eastAsia="Calibri"/>
                <w:highlight w:val="green"/>
              </w:rPr>
            </w:pPr>
          </w:p>
        </w:tc>
      </w:tr>
      <w:tr w:rsidR="00E44DC7" w14:paraId="685FBFF9" w14:textId="77777777" w:rsidTr="00E44DC7">
        <w:trPr>
          <w:cantSplit/>
        </w:trPr>
        <w:tc>
          <w:tcPr>
            <w:tcW w:w="1488" w:type="dxa"/>
            <w:tcBorders>
              <w:top w:val="single" w:sz="4" w:space="0" w:color="auto"/>
              <w:left w:val="single" w:sz="4" w:space="0" w:color="auto"/>
              <w:bottom w:val="single" w:sz="4" w:space="0" w:color="auto"/>
              <w:right w:val="single" w:sz="4" w:space="0" w:color="auto"/>
            </w:tcBorders>
            <w:hideMark/>
          </w:tcPr>
          <w:p w14:paraId="007DAC78" w14:textId="77777777" w:rsidR="00E44DC7" w:rsidRDefault="00E44DC7" w:rsidP="00E44DC7">
            <w:pPr>
              <w:rPr>
                <w:rFonts w:eastAsia="Calibri"/>
              </w:rPr>
            </w:pPr>
            <w:r>
              <w:t>Dust explosion hazard</w:t>
            </w:r>
          </w:p>
        </w:tc>
        <w:tc>
          <w:tcPr>
            <w:tcW w:w="1843" w:type="dxa"/>
            <w:tcBorders>
              <w:top w:val="single" w:sz="4" w:space="0" w:color="auto"/>
              <w:left w:val="single" w:sz="4" w:space="0" w:color="auto"/>
              <w:bottom w:val="single" w:sz="4" w:space="0" w:color="auto"/>
              <w:right w:val="single" w:sz="4" w:space="0" w:color="auto"/>
            </w:tcBorders>
            <w:hideMark/>
          </w:tcPr>
          <w:p w14:paraId="704E1FFA" w14:textId="77777777" w:rsidR="00E44DC7" w:rsidRDefault="00E44DC7" w:rsidP="00E44DC7">
            <w:pPr>
              <w:rPr>
                <w:rFonts w:eastAsia="Calibri"/>
              </w:rPr>
            </w:pPr>
            <w:r>
              <w:t>Justification for non-submission of data</w:t>
            </w:r>
          </w:p>
        </w:tc>
        <w:tc>
          <w:tcPr>
            <w:tcW w:w="2693" w:type="dxa"/>
            <w:tcBorders>
              <w:top w:val="single" w:sz="4" w:space="0" w:color="auto"/>
              <w:left w:val="single" w:sz="4" w:space="0" w:color="auto"/>
              <w:bottom w:val="single" w:sz="4" w:space="0" w:color="auto"/>
              <w:right w:val="single" w:sz="4" w:space="0" w:color="auto"/>
            </w:tcBorders>
            <w:hideMark/>
          </w:tcPr>
          <w:p w14:paraId="002DB65B" w14:textId="77777777" w:rsidR="00E44DC7" w:rsidRPr="00025129" w:rsidRDefault="00E44DC7" w:rsidP="00E44DC7">
            <w:pPr>
              <w:rPr>
                <w:rFonts w:eastAsia="Calibri"/>
                <w:highlight w:val="green"/>
              </w:rPr>
            </w:pPr>
            <w:r>
              <w:t>-</w:t>
            </w:r>
          </w:p>
        </w:tc>
        <w:tc>
          <w:tcPr>
            <w:tcW w:w="4678" w:type="dxa"/>
            <w:tcBorders>
              <w:top w:val="single" w:sz="4" w:space="0" w:color="auto"/>
              <w:left w:val="single" w:sz="4" w:space="0" w:color="auto"/>
              <w:bottom w:val="single" w:sz="4" w:space="0" w:color="auto"/>
              <w:right w:val="single" w:sz="4" w:space="0" w:color="auto"/>
            </w:tcBorders>
            <w:hideMark/>
          </w:tcPr>
          <w:p w14:paraId="74B97BB9" w14:textId="77777777" w:rsidR="00E44DC7" w:rsidRDefault="00E44DC7" w:rsidP="00E44DC7">
            <w:pPr>
              <w:rPr>
                <w:rFonts w:eastAsia="Calibri"/>
              </w:rPr>
            </w:pPr>
            <w:r>
              <w:t xml:space="preserve">The study does not need to be conducted because the test item has no explosive properties as </w:t>
            </w:r>
            <w:proofErr w:type="spellStart"/>
            <w:r>
              <w:t>netier</w:t>
            </w:r>
            <w:proofErr w:type="spellEnd"/>
            <w:r>
              <w:t xml:space="preserve"> the active ingredient nor other components, did not contain any "</w:t>
            </w:r>
            <w:proofErr w:type="spellStart"/>
            <w:r>
              <w:t>plosophore</w:t>
            </w:r>
            <w:proofErr w:type="spellEnd"/>
            <w:r>
              <w:t>" grouping.</w:t>
            </w:r>
          </w:p>
        </w:tc>
        <w:tc>
          <w:tcPr>
            <w:tcW w:w="708" w:type="dxa"/>
            <w:tcBorders>
              <w:top w:val="single" w:sz="4" w:space="0" w:color="auto"/>
              <w:left w:val="single" w:sz="4" w:space="0" w:color="auto"/>
              <w:bottom w:val="single" w:sz="4" w:space="0" w:color="auto"/>
              <w:right w:val="single" w:sz="4" w:space="0" w:color="auto"/>
            </w:tcBorders>
            <w:hideMark/>
          </w:tcPr>
          <w:p w14:paraId="0ACC7108" w14:textId="77777777" w:rsidR="00E44DC7" w:rsidRPr="007736D8" w:rsidRDefault="00E44DC7" w:rsidP="00E44DC7">
            <w:pPr>
              <w:jc w:val="center"/>
              <w:rPr>
                <w:rFonts w:eastAsia="Calibri"/>
                <w:highlight w:val="green"/>
              </w:rPr>
            </w:pPr>
            <w:r w:rsidRPr="005063FC">
              <w:t>-</w:t>
            </w:r>
          </w:p>
        </w:tc>
        <w:tc>
          <w:tcPr>
            <w:tcW w:w="1565" w:type="dxa"/>
            <w:tcBorders>
              <w:top w:val="single" w:sz="4" w:space="0" w:color="auto"/>
              <w:left w:val="single" w:sz="4" w:space="0" w:color="auto"/>
              <w:bottom w:val="single" w:sz="4" w:space="0" w:color="auto"/>
              <w:right w:val="single" w:sz="4" w:space="0" w:color="auto"/>
            </w:tcBorders>
            <w:hideMark/>
          </w:tcPr>
          <w:p w14:paraId="6018F554" w14:textId="77777777" w:rsidR="00E44DC7" w:rsidRPr="007736D8" w:rsidRDefault="00E44DC7" w:rsidP="00E44DC7">
            <w:pPr>
              <w:jc w:val="center"/>
              <w:rPr>
                <w:rFonts w:eastAsia="Calibri"/>
                <w:highlight w:val="green"/>
              </w:rPr>
            </w:pPr>
            <w:r w:rsidRPr="005063FC">
              <w:t>-</w:t>
            </w:r>
          </w:p>
        </w:tc>
        <w:tc>
          <w:tcPr>
            <w:tcW w:w="1696" w:type="dxa"/>
            <w:tcBorders>
              <w:top w:val="single" w:sz="4" w:space="0" w:color="auto"/>
              <w:left w:val="single" w:sz="4" w:space="0" w:color="auto"/>
              <w:bottom w:val="single" w:sz="4" w:space="0" w:color="auto"/>
              <w:right w:val="single" w:sz="4" w:space="0" w:color="auto"/>
            </w:tcBorders>
            <w:hideMark/>
          </w:tcPr>
          <w:p w14:paraId="388884E9" w14:textId="77777777" w:rsidR="00E44DC7" w:rsidRDefault="00E44DC7" w:rsidP="00E44DC7">
            <w:pPr>
              <w:rPr>
                <w:rFonts w:eastAsia="Calibri"/>
              </w:rPr>
            </w:pPr>
            <w:r w:rsidRPr="007E6880">
              <w:t>-</w:t>
            </w:r>
          </w:p>
        </w:tc>
      </w:tr>
    </w:tbl>
    <w:p w14:paraId="50DB52A7" w14:textId="77777777" w:rsidR="007736D8" w:rsidRPr="007736D8" w:rsidRDefault="007736D8" w:rsidP="007736D8">
      <w:pPr>
        <w:pStyle w:val="Absatz"/>
        <w:ind w:left="0"/>
        <w:rPr>
          <w:lang w:val="de-DE"/>
        </w:rPr>
      </w:pPr>
    </w:p>
    <w:tbl>
      <w:tblPr>
        <w:tblW w:w="504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478"/>
      </w:tblGrid>
      <w:tr w:rsidR="00E44DC7" w:rsidRPr="000057D9" w14:paraId="2FDF97D5" w14:textId="77777777" w:rsidTr="00E44DC7">
        <w:tc>
          <w:tcPr>
            <w:tcW w:w="5000" w:type="pct"/>
            <w:tcBorders>
              <w:top w:val="single" w:sz="4" w:space="0" w:color="auto"/>
              <w:right w:val="single" w:sz="6" w:space="0" w:color="auto"/>
            </w:tcBorders>
            <w:shd w:val="clear" w:color="auto" w:fill="CCFFCC"/>
          </w:tcPr>
          <w:p w14:paraId="08FEBE85" w14:textId="77777777" w:rsidR="00E44DC7" w:rsidRPr="000057D9" w:rsidRDefault="00E44DC7" w:rsidP="00E44DC7">
            <w:pPr>
              <w:rPr>
                <w:b/>
                <w:bCs/>
                <w:lang w:eastAsia="en-US"/>
              </w:rPr>
            </w:pPr>
            <w:r w:rsidRPr="000057D9">
              <w:rPr>
                <w:b/>
                <w:bCs/>
                <w:lang w:eastAsia="en-US"/>
              </w:rPr>
              <w:t>Conclusion on the physical hazards and respective characteristics of the product</w:t>
            </w:r>
          </w:p>
        </w:tc>
      </w:tr>
      <w:tr w:rsidR="00E44DC7" w:rsidRPr="000057D9" w14:paraId="12745F61" w14:textId="77777777" w:rsidTr="00E44DC7">
        <w:trPr>
          <w:trHeight w:val="298"/>
        </w:trPr>
        <w:tc>
          <w:tcPr>
            <w:tcW w:w="5000" w:type="pct"/>
            <w:tcBorders>
              <w:right w:val="single" w:sz="6" w:space="0" w:color="auto"/>
            </w:tcBorders>
          </w:tcPr>
          <w:p w14:paraId="2FD0A3F7" w14:textId="77777777" w:rsidR="00E44DC7" w:rsidRDefault="00E44DC7" w:rsidP="00E44DC7">
            <w:pPr>
              <w:spacing w:after="40" w:line="260" w:lineRule="atLeast"/>
              <w:jc w:val="both"/>
              <w:rPr>
                <w:lang w:eastAsia="en-US"/>
              </w:rPr>
            </w:pPr>
            <w:r w:rsidRPr="00013D7E">
              <w:rPr>
                <w:lang w:eastAsia="en-US"/>
              </w:rPr>
              <w:t xml:space="preserve">The safety relevant </w:t>
            </w:r>
            <w:proofErr w:type="spellStart"/>
            <w:r w:rsidRPr="00013D7E">
              <w:rPr>
                <w:lang w:eastAsia="en-US"/>
              </w:rPr>
              <w:t>physico</w:t>
            </w:r>
            <w:proofErr w:type="spellEnd"/>
            <w:r w:rsidRPr="00013D7E">
              <w:rPr>
                <w:lang w:eastAsia="en-US"/>
              </w:rPr>
              <w:t xml:space="preserve">-chemical properties of the biocidal product </w:t>
            </w:r>
            <w:r>
              <w:rPr>
                <w:lang w:eastAsia="en-US"/>
              </w:rPr>
              <w:t xml:space="preserve">NEODUST </w:t>
            </w:r>
            <w:r w:rsidRPr="00013D7E">
              <w:rPr>
                <w:lang w:eastAsia="en-US"/>
              </w:rPr>
              <w:t xml:space="preserve">have been evaluated. </w:t>
            </w:r>
          </w:p>
          <w:p w14:paraId="722F0F8C" w14:textId="77777777" w:rsidR="00A52A32" w:rsidRPr="000057D9" w:rsidRDefault="00E44DC7" w:rsidP="00E44DC7">
            <w:pPr>
              <w:spacing w:after="40" w:line="260" w:lineRule="atLeast"/>
              <w:jc w:val="both"/>
              <w:rPr>
                <w:lang w:eastAsia="en-US"/>
              </w:rPr>
            </w:pPr>
            <w:r w:rsidRPr="00013D7E">
              <w:rPr>
                <w:lang w:eastAsia="en-US"/>
              </w:rPr>
              <w:t xml:space="preserve">The product is not expected to have explosive or oxidising properties, nor to be </w:t>
            </w:r>
            <w:r>
              <w:rPr>
                <w:lang w:eastAsia="en-US"/>
              </w:rPr>
              <w:t xml:space="preserve">flammable or </w:t>
            </w:r>
            <w:r w:rsidRPr="00013D7E">
              <w:rPr>
                <w:lang w:eastAsia="en-US"/>
              </w:rPr>
              <w:t xml:space="preserve">self-igniting. </w:t>
            </w:r>
            <w:r w:rsidRPr="00911F94">
              <w:rPr>
                <w:lang w:eastAsia="en-US"/>
              </w:rPr>
              <w:t>None of the components is known to evolve any flammable gases in contact with water/humid air or to be pyrophoric.</w:t>
            </w:r>
            <w:r>
              <w:rPr>
                <w:lang w:eastAsia="en-US"/>
              </w:rPr>
              <w:t xml:space="preserve"> The product is not </w:t>
            </w:r>
            <w:r w:rsidRPr="00013D7E">
              <w:rPr>
                <w:lang w:eastAsia="en-US"/>
              </w:rPr>
              <w:t xml:space="preserve">expected </w:t>
            </w:r>
            <w:r>
              <w:rPr>
                <w:lang w:eastAsia="en-US"/>
              </w:rPr>
              <w:t>to be corrosive to metals.</w:t>
            </w:r>
          </w:p>
        </w:tc>
      </w:tr>
    </w:tbl>
    <w:p w14:paraId="157BC6E9" w14:textId="77777777" w:rsidR="00B119F4" w:rsidRDefault="00B119F4" w:rsidP="00BC04C7">
      <w:pPr>
        <w:rPr>
          <w:rFonts w:eastAsia="Calibri"/>
          <w:color w:val="FF0000"/>
          <w:lang w:eastAsia="en-US"/>
        </w:rPr>
        <w:sectPr w:rsidR="00B119F4" w:rsidSect="00025129">
          <w:endnotePr>
            <w:numFmt w:val="decimal"/>
          </w:endnotePr>
          <w:pgSz w:w="16840" w:h="11907" w:orient="landscape" w:code="9"/>
          <w:pgMar w:top="1247" w:right="993" w:bottom="1446" w:left="1474" w:header="851" w:footer="851" w:gutter="0"/>
          <w:cols w:space="720"/>
          <w:docGrid w:linePitch="272"/>
        </w:sectPr>
      </w:pPr>
      <w:bookmarkStart w:id="1320" w:name="_Toc389726185"/>
      <w:bookmarkStart w:id="1321" w:name="_Toc389727237"/>
      <w:bookmarkStart w:id="1322" w:name="_Toc389727595"/>
      <w:bookmarkStart w:id="1323" w:name="_Toc389727954"/>
      <w:bookmarkStart w:id="1324" w:name="_Toc389728313"/>
      <w:bookmarkStart w:id="1325" w:name="_Toc389728673"/>
      <w:bookmarkStart w:id="1326" w:name="_Toc389729031"/>
      <w:bookmarkStart w:id="1327" w:name="_Toc389729188"/>
      <w:bookmarkStart w:id="1328" w:name="_Toc403472826"/>
      <w:bookmarkEnd w:id="1320"/>
      <w:bookmarkEnd w:id="1321"/>
      <w:bookmarkEnd w:id="1322"/>
      <w:bookmarkEnd w:id="1323"/>
      <w:bookmarkEnd w:id="1324"/>
      <w:bookmarkEnd w:id="1325"/>
      <w:bookmarkEnd w:id="1326"/>
    </w:p>
    <w:p w14:paraId="488A94BD" w14:textId="77777777" w:rsidR="008F0FB4" w:rsidRPr="00EE1103" w:rsidRDefault="008F0FB4" w:rsidP="00BC04C7">
      <w:pPr>
        <w:rPr>
          <w:rFonts w:eastAsia="Calibri"/>
          <w:lang w:eastAsia="en-US"/>
        </w:rPr>
      </w:pPr>
    </w:p>
    <w:p w14:paraId="0778E411" w14:textId="77777777" w:rsidR="00FD2055" w:rsidRPr="00EE1103" w:rsidRDefault="00FD2055" w:rsidP="00573CC7">
      <w:pPr>
        <w:pStyle w:val="3"/>
      </w:pPr>
      <w:bookmarkStart w:id="1329" w:name="_Toc403566563"/>
      <w:bookmarkStart w:id="1330" w:name="_Toc151566246"/>
      <w:r w:rsidRPr="00EE1103">
        <w:t xml:space="preserve">Methods </w:t>
      </w:r>
      <w:proofErr w:type="spellStart"/>
      <w:r w:rsidRPr="00EE1103">
        <w:t>for</w:t>
      </w:r>
      <w:proofErr w:type="spellEnd"/>
      <w:r w:rsidRPr="00EE1103">
        <w:t xml:space="preserve"> </w:t>
      </w:r>
      <w:proofErr w:type="spellStart"/>
      <w:r w:rsidRPr="00EE1103">
        <w:t>detection</w:t>
      </w:r>
      <w:proofErr w:type="spellEnd"/>
      <w:r w:rsidRPr="00EE1103">
        <w:t xml:space="preserve"> and </w:t>
      </w:r>
      <w:proofErr w:type="spellStart"/>
      <w:r w:rsidRPr="00EE1103">
        <w:t>identification</w:t>
      </w:r>
      <w:bookmarkEnd w:id="1329"/>
      <w:bookmarkEnd w:id="1330"/>
      <w:proofErr w:type="spellEnd"/>
    </w:p>
    <w:p w14:paraId="43D205A4" w14:textId="77777777" w:rsidR="00E44DC7" w:rsidRPr="00EE1103" w:rsidRDefault="00E44DC7" w:rsidP="00E44DC7">
      <w:pPr>
        <w:jc w:val="both"/>
        <w:rPr>
          <w:b/>
          <w:szCs w:val="24"/>
          <w:lang w:eastAsia="en-US"/>
        </w:rPr>
      </w:pPr>
      <w:bookmarkStart w:id="1331" w:name="_Toc389729032"/>
      <w:bookmarkStart w:id="1332" w:name="_Toc403472743"/>
      <w:bookmarkStart w:id="1333" w:name="_Toc403566564"/>
      <w:r w:rsidRPr="00EE1103">
        <w:rPr>
          <w:b/>
          <w:szCs w:val="24"/>
          <w:lang w:eastAsia="en-US"/>
        </w:rPr>
        <w:t>Permethrin</w:t>
      </w:r>
    </w:p>
    <w:p w14:paraId="6B2F3785" w14:textId="77777777" w:rsidR="00E44DC7" w:rsidRPr="00EE1103" w:rsidRDefault="00E44DC7" w:rsidP="00E44DC7">
      <w:pPr>
        <w:jc w:val="both"/>
        <w:rPr>
          <w:szCs w:val="24"/>
          <w:lang w:eastAsia="en-US"/>
        </w:rPr>
      </w:pPr>
      <w:r w:rsidRPr="00EE1103">
        <w:rPr>
          <w:szCs w:val="24"/>
          <w:lang w:eastAsia="en-US"/>
        </w:rPr>
        <w:t xml:space="preserve">The methods for the analysis of </w:t>
      </w:r>
      <w:proofErr w:type="spellStart"/>
      <w:r w:rsidRPr="00EE1103">
        <w:rPr>
          <w:szCs w:val="24"/>
          <w:lang w:eastAsia="en-US"/>
        </w:rPr>
        <w:t>permethirn</w:t>
      </w:r>
      <w:proofErr w:type="spellEnd"/>
      <w:r w:rsidRPr="00EE1103">
        <w:rPr>
          <w:szCs w:val="24"/>
          <w:lang w:eastAsia="en-US"/>
        </w:rPr>
        <w:t xml:space="preserve"> residues in soil, air and water by HPLC-MS, have been acceptably validated and regarded to be sufficiently sensitive with respect to the levels of concern. </w:t>
      </w:r>
    </w:p>
    <w:p w14:paraId="0D71EC72" w14:textId="77777777" w:rsidR="00E44DC7" w:rsidRPr="00EE1103" w:rsidRDefault="00E44DC7" w:rsidP="00E44DC7">
      <w:pPr>
        <w:jc w:val="both"/>
        <w:rPr>
          <w:szCs w:val="24"/>
          <w:lang w:eastAsia="en-US"/>
        </w:rPr>
      </w:pPr>
      <w:r w:rsidRPr="00EE1103">
        <w:rPr>
          <w:szCs w:val="24"/>
          <w:lang w:eastAsia="en-US"/>
        </w:rPr>
        <w:t>No analytical methods for the determination of residues of permethrin on body fluids and tissues are available as the molecule does not classify as toxic or highly toxic.</w:t>
      </w:r>
    </w:p>
    <w:p w14:paraId="66888018" w14:textId="77777777" w:rsidR="00E44DC7" w:rsidRPr="00EE1103" w:rsidRDefault="00E44DC7" w:rsidP="00E44DC7">
      <w:pPr>
        <w:jc w:val="both"/>
        <w:rPr>
          <w:szCs w:val="24"/>
          <w:lang w:eastAsia="en-US"/>
        </w:rPr>
      </w:pPr>
      <w:r w:rsidRPr="00EE1103">
        <w:rPr>
          <w:szCs w:val="24"/>
          <w:lang w:eastAsia="en-US"/>
        </w:rPr>
        <w:t xml:space="preserve">No analytical method are required for the determination of residue of permethrin in food/feed of plant/animal origin as the proposed used are not intend to be in contact with </w:t>
      </w:r>
      <w:bookmarkStart w:id="1334" w:name="_Hlk32331850"/>
      <w:r w:rsidRPr="00EE1103">
        <w:rPr>
          <w:szCs w:val="24"/>
          <w:lang w:eastAsia="en-US"/>
        </w:rPr>
        <w:t>any food and feeding stuff.</w:t>
      </w:r>
    </w:p>
    <w:p w14:paraId="1DA6F8C7" w14:textId="77777777" w:rsidR="00E44DC7" w:rsidRPr="00EE1103" w:rsidRDefault="00E44DC7" w:rsidP="00E44DC7">
      <w:pPr>
        <w:jc w:val="both"/>
        <w:rPr>
          <w:szCs w:val="24"/>
          <w:lang w:eastAsia="en-US"/>
        </w:rPr>
      </w:pPr>
      <w:r w:rsidRPr="00EE1103">
        <w:rPr>
          <w:szCs w:val="24"/>
          <w:lang w:eastAsia="en-US"/>
        </w:rPr>
        <w:t xml:space="preserve"> </w:t>
      </w:r>
      <w:bookmarkEnd w:id="1334"/>
    </w:p>
    <w:p w14:paraId="29A2BEE4" w14:textId="77777777" w:rsidR="00E44DC7" w:rsidRPr="00EE1103" w:rsidRDefault="00E44DC7" w:rsidP="00E44DC7">
      <w:pPr>
        <w:jc w:val="both"/>
        <w:rPr>
          <w:szCs w:val="24"/>
          <w:lang w:eastAsia="en-US"/>
        </w:rPr>
      </w:pPr>
      <w:bookmarkStart w:id="1335" w:name="_Hlk33526226"/>
      <w:r w:rsidRPr="00EE1103">
        <w:rPr>
          <w:szCs w:val="24"/>
          <w:lang w:eastAsia="en-US"/>
        </w:rPr>
        <w:t xml:space="preserve">A summary of all these methods is reported in the Assessment Report (AR) on Permethrin (PT 18) prepared by the RMS-Ireland </w:t>
      </w:r>
      <w:r w:rsidRPr="00EE1103">
        <w:rPr>
          <w:lang w:eastAsia="en-US"/>
        </w:rPr>
        <w:t>(April 2014)</w:t>
      </w:r>
      <w:r w:rsidRPr="00EE1103">
        <w:rPr>
          <w:szCs w:val="24"/>
          <w:lang w:eastAsia="en-US"/>
        </w:rPr>
        <w:t xml:space="preserve">. Access to these data is granted to Bleu Line </w:t>
      </w:r>
      <w:proofErr w:type="spellStart"/>
      <w:r w:rsidRPr="00EE1103">
        <w:rPr>
          <w:szCs w:val="24"/>
          <w:lang w:eastAsia="en-US"/>
        </w:rPr>
        <w:t>S.r.l</w:t>
      </w:r>
      <w:proofErr w:type="spellEnd"/>
      <w:r w:rsidRPr="00EE1103">
        <w:rPr>
          <w:szCs w:val="24"/>
          <w:lang w:eastAsia="en-US"/>
        </w:rPr>
        <w:t>. by LIMARU NV</w:t>
      </w:r>
      <w:bookmarkStart w:id="1336" w:name="_Hlk32331891"/>
      <w:r w:rsidRPr="00EE1103">
        <w:rPr>
          <w:szCs w:val="24"/>
          <w:lang w:eastAsia="en-US"/>
        </w:rPr>
        <w:t xml:space="preserve">, which covers the complete </w:t>
      </w:r>
      <w:proofErr w:type="spellStart"/>
      <w:r w:rsidRPr="00EE1103">
        <w:rPr>
          <w:szCs w:val="24"/>
          <w:lang w:eastAsia="en-US"/>
        </w:rPr>
        <w:t>Tagros</w:t>
      </w:r>
      <w:proofErr w:type="spellEnd"/>
      <w:r w:rsidRPr="00EE1103">
        <w:rPr>
          <w:szCs w:val="24"/>
          <w:lang w:eastAsia="en-US"/>
        </w:rPr>
        <w:t xml:space="preserve"> Chemicals India Ltd dossier</w:t>
      </w:r>
      <w:bookmarkEnd w:id="1336"/>
      <w:r w:rsidRPr="00EE1103">
        <w:rPr>
          <w:szCs w:val="24"/>
          <w:lang w:eastAsia="en-US"/>
        </w:rPr>
        <w:t>.</w:t>
      </w:r>
      <w:bookmarkEnd w:id="1335"/>
    </w:p>
    <w:p w14:paraId="6381E713" w14:textId="77777777" w:rsidR="00E44DC7" w:rsidRPr="00EE1103" w:rsidRDefault="00E44DC7" w:rsidP="00E44DC7">
      <w:pPr>
        <w:jc w:val="both"/>
        <w:rPr>
          <w:szCs w:val="24"/>
          <w:lang w:eastAsia="en-US"/>
        </w:rPr>
      </w:pPr>
    </w:p>
    <w:p w14:paraId="098AB13A" w14:textId="77777777" w:rsidR="00E44DC7" w:rsidRPr="00EE1103" w:rsidRDefault="00E44DC7" w:rsidP="00E44DC7">
      <w:pPr>
        <w:jc w:val="both"/>
        <w:rPr>
          <w:szCs w:val="24"/>
          <w:lang w:eastAsia="en-US"/>
        </w:rPr>
      </w:pPr>
    </w:p>
    <w:p w14:paraId="28BDB213" w14:textId="77777777" w:rsidR="00E44DC7" w:rsidRPr="00EE1103" w:rsidRDefault="00E44DC7" w:rsidP="00E44DC7">
      <w:pPr>
        <w:jc w:val="both"/>
        <w:rPr>
          <w:b/>
          <w:szCs w:val="24"/>
          <w:lang w:eastAsia="en-US"/>
        </w:rPr>
      </w:pPr>
      <w:r w:rsidRPr="00EE1103">
        <w:rPr>
          <w:b/>
          <w:szCs w:val="24"/>
          <w:lang w:eastAsia="en-US"/>
        </w:rPr>
        <w:t>PBO</w:t>
      </w:r>
    </w:p>
    <w:p w14:paraId="106538A1" w14:textId="77777777" w:rsidR="00E44DC7" w:rsidRPr="000F3AA8" w:rsidRDefault="00E44DC7" w:rsidP="00E44DC7">
      <w:pPr>
        <w:jc w:val="both"/>
        <w:rPr>
          <w:szCs w:val="24"/>
          <w:lang w:eastAsia="en-US"/>
        </w:rPr>
      </w:pPr>
      <w:r w:rsidRPr="00EE1103">
        <w:rPr>
          <w:szCs w:val="24"/>
          <w:lang w:eastAsia="en-US"/>
        </w:rPr>
        <w:t>The methods for the analysis of PBO residues in soil, air and water by HPLC-MS or GC-MS,</w:t>
      </w:r>
      <w:r w:rsidRPr="000F3AA8">
        <w:rPr>
          <w:szCs w:val="24"/>
          <w:lang w:eastAsia="en-US"/>
        </w:rPr>
        <w:t xml:space="preserve"> have been acceptably validated and regarded to be sufficiently sensitive with respect to the levels of concern. </w:t>
      </w:r>
    </w:p>
    <w:p w14:paraId="163A3509" w14:textId="77777777" w:rsidR="00E44DC7" w:rsidRPr="000F3AA8" w:rsidRDefault="00E44DC7" w:rsidP="00E44DC7">
      <w:pPr>
        <w:jc w:val="both"/>
        <w:rPr>
          <w:strike/>
          <w:szCs w:val="24"/>
          <w:lang w:eastAsia="en-US"/>
        </w:rPr>
      </w:pPr>
      <w:r w:rsidRPr="000F3AA8">
        <w:rPr>
          <w:szCs w:val="24"/>
          <w:lang w:eastAsia="en-US"/>
        </w:rPr>
        <w:t xml:space="preserve">No analytical methods for the determination of residues of </w:t>
      </w:r>
      <w:bookmarkStart w:id="1337" w:name="_Hlk32332161"/>
      <w:r w:rsidRPr="000F3AA8">
        <w:rPr>
          <w:szCs w:val="24"/>
          <w:lang w:eastAsia="en-US"/>
        </w:rPr>
        <w:t xml:space="preserve">PBO </w:t>
      </w:r>
      <w:bookmarkEnd w:id="1337"/>
      <w:r w:rsidRPr="000F3AA8">
        <w:rPr>
          <w:szCs w:val="24"/>
          <w:lang w:eastAsia="en-US"/>
        </w:rPr>
        <w:t>on body fluids and tissues are available as the molecule does not classify as toxic or highly toxic.</w:t>
      </w:r>
    </w:p>
    <w:p w14:paraId="521144C1" w14:textId="77777777" w:rsidR="00E44DC7" w:rsidRPr="000F3AA8" w:rsidRDefault="00E44DC7" w:rsidP="00E44DC7">
      <w:pPr>
        <w:jc w:val="both"/>
        <w:rPr>
          <w:szCs w:val="24"/>
          <w:lang w:eastAsia="en-US"/>
        </w:rPr>
      </w:pPr>
    </w:p>
    <w:p w14:paraId="7B877993" w14:textId="77777777" w:rsidR="00E44DC7" w:rsidRPr="000F3AA8" w:rsidRDefault="00E44DC7" w:rsidP="00E44DC7">
      <w:pPr>
        <w:jc w:val="both"/>
        <w:rPr>
          <w:szCs w:val="24"/>
          <w:lang w:eastAsia="en-US"/>
        </w:rPr>
      </w:pPr>
      <w:r w:rsidRPr="000F3AA8">
        <w:rPr>
          <w:szCs w:val="24"/>
          <w:lang w:eastAsia="en-US"/>
        </w:rPr>
        <w:t>No analytical method are required for the determination of residue of PBO in food/feed of plant/animal origin as the proposed used are not intend to be in contact with any food and feeding stuff.</w:t>
      </w:r>
    </w:p>
    <w:p w14:paraId="174FF7F6" w14:textId="77777777" w:rsidR="00E44DC7" w:rsidRPr="00EE1103" w:rsidRDefault="00E44DC7" w:rsidP="00E44DC7">
      <w:pPr>
        <w:jc w:val="both"/>
        <w:rPr>
          <w:szCs w:val="24"/>
          <w:lang w:eastAsia="en-US"/>
        </w:rPr>
      </w:pPr>
    </w:p>
    <w:p w14:paraId="71E86012" w14:textId="77777777" w:rsidR="00E44DC7" w:rsidRPr="00EE1103" w:rsidRDefault="00E44DC7" w:rsidP="00E44DC7">
      <w:pPr>
        <w:jc w:val="both"/>
        <w:rPr>
          <w:lang w:eastAsia="en-US"/>
        </w:rPr>
      </w:pPr>
      <w:bookmarkStart w:id="1338" w:name="_Hlk32332153"/>
      <w:r w:rsidRPr="00EE1103">
        <w:rPr>
          <w:lang w:eastAsia="en-US"/>
        </w:rPr>
        <w:t xml:space="preserve">A summary of all these methods is reported in the Assessment Report (AR) on PBO (PT 18) prepared by the RMS-Greece (January 2017). </w:t>
      </w:r>
      <w:r w:rsidRPr="00EE1103">
        <w:rPr>
          <w:szCs w:val="24"/>
          <w:lang w:eastAsia="en-US"/>
        </w:rPr>
        <w:t xml:space="preserve">Access to these data is granted to Bleu Line </w:t>
      </w:r>
      <w:proofErr w:type="spellStart"/>
      <w:r w:rsidRPr="00EE1103">
        <w:rPr>
          <w:szCs w:val="24"/>
          <w:lang w:eastAsia="en-US"/>
        </w:rPr>
        <w:t>S.r.l</w:t>
      </w:r>
      <w:proofErr w:type="spellEnd"/>
      <w:r w:rsidRPr="00EE1103">
        <w:rPr>
          <w:szCs w:val="24"/>
          <w:lang w:eastAsia="en-US"/>
        </w:rPr>
        <w:t xml:space="preserve">. by Endura S.p.A. </w:t>
      </w:r>
      <w:proofErr w:type="spellStart"/>
      <w:r w:rsidRPr="00EE1103">
        <w:rPr>
          <w:szCs w:val="24"/>
          <w:lang w:eastAsia="en-US"/>
        </w:rPr>
        <w:t>LoA</w:t>
      </w:r>
      <w:proofErr w:type="spellEnd"/>
      <w:r w:rsidRPr="00EE1103">
        <w:rPr>
          <w:szCs w:val="24"/>
          <w:lang w:eastAsia="en-US"/>
        </w:rPr>
        <w:t xml:space="preserve">.  </w:t>
      </w:r>
      <w:bookmarkEnd w:id="1338"/>
    </w:p>
    <w:p w14:paraId="7ABA8C38" w14:textId="77777777" w:rsidR="00D77037" w:rsidRPr="00EE1103" w:rsidRDefault="00D77037" w:rsidP="00D77037">
      <w:pPr>
        <w:rPr>
          <w:rFonts w:eastAsia="Calibri"/>
          <w:szCs w:val="24"/>
          <w:lang w:eastAsia="en-US"/>
        </w:rPr>
      </w:pPr>
    </w:p>
    <w:tbl>
      <w:tblPr>
        <w:tblW w:w="512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25"/>
        <w:gridCol w:w="868"/>
        <w:gridCol w:w="1450"/>
        <w:gridCol w:w="789"/>
        <w:gridCol w:w="859"/>
        <w:gridCol w:w="776"/>
        <w:gridCol w:w="695"/>
        <w:gridCol w:w="559"/>
        <w:gridCol w:w="1118"/>
        <w:gridCol w:w="1001"/>
      </w:tblGrid>
      <w:tr w:rsidR="00E44DC7" w:rsidRPr="000057D9" w14:paraId="287C0DA4" w14:textId="77777777" w:rsidTr="00E44DC7">
        <w:trPr>
          <w:cantSplit/>
          <w:trHeight w:val="397"/>
          <w:tblHeader/>
        </w:trPr>
        <w:tc>
          <w:tcPr>
            <w:tcW w:w="5000" w:type="pct"/>
            <w:gridSpan w:val="10"/>
            <w:tcBorders>
              <w:top w:val="single" w:sz="4" w:space="0" w:color="auto"/>
            </w:tcBorders>
            <w:shd w:val="clear" w:color="auto" w:fill="FFFFCC"/>
            <w:vAlign w:val="center"/>
          </w:tcPr>
          <w:p w14:paraId="61A23FF2" w14:textId="77777777" w:rsidR="00E44DC7" w:rsidRPr="000057D9" w:rsidRDefault="00E44DC7" w:rsidP="00E44DC7">
            <w:pPr>
              <w:rPr>
                <w:b/>
              </w:rPr>
            </w:pPr>
            <w:r w:rsidRPr="000057D9">
              <w:rPr>
                <w:b/>
              </w:rPr>
              <w:t>Analytical methods for soil</w:t>
            </w:r>
          </w:p>
        </w:tc>
      </w:tr>
      <w:tr w:rsidR="00E44DC7" w:rsidRPr="00B60022" w14:paraId="3CD5ACAF" w14:textId="77777777" w:rsidTr="00E44DC7">
        <w:trPr>
          <w:cantSplit/>
          <w:trHeight w:val="397"/>
          <w:tblHeader/>
        </w:trPr>
        <w:tc>
          <w:tcPr>
            <w:tcW w:w="702" w:type="pct"/>
            <w:vMerge w:val="restart"/>
            <w:shd w:val="clear" w:color="auto" w:fill="FFFFFF"/>
          </w:tcPr>
          <w:p w14:paraId="3A24278B" w14:textId="77777777" w:rsidR="00E44DC7" w:rsidRPr="00B60022" w:rsidRDefault="00E44DC7" w:rsidP="00E44DC7">
            <w:pPr>
              <w:rPr>
                <w:b/>
                <w:bCs/>
                <w:sz w:val="18"/>
                <w:szCs w:val="18"/>
              </w:rPr>
            </w:pPr>
            <w:r w:rsidRPr="00B60022">
              <w:rPr>
                <w:b/>
                <w:bCs/>
                <w:sz w:val="18"/>
                <w:szCs w:val="18"/>
              </w:rPr>
              <w:t>Analyte (type of analyte e.g. active substance)</w:t>
            </w:r>
          </w:p>
        </w:tc>
        <w:tc>
          <w:tcPr>
            <w:tcW w:w="460" w:type="pct"/>
            <w:vMerge w:val="restart"/>
            <w:shd w:val="clear" w:color="auto" w:fill="FFFFFF"/>
          </w:tcPr>
          <w:p w14:paraId="180DC69B" w14:textId="77777777" w:rsidR="00E44DC7" w:rsidRPr="00B60022" w:rsidRDefault="00E44DC7" w:rsidP="00E44DC7">
            <w:pPr>
              <w:rPr>
                <w:b/>
                <w:bCs/>
                <w:sz w:val="18"/>
                <w:szCs w:val="18"/>
              </w:rPr>
            </w:pPr>
            <w:r w:rsidRPr="00B60022">
              <w:rPr>
                <w:b/>
                <w:bCs/>
                <w:sz w:val="18"/>
                <w:szCs w:val="18"/>
              </w:rPr>
              <w:t>Analytical method</w:t>
            </w:r>
          </w:p>
        </w:tc>
        <w:tc>
          <w:tcPr>
            <w:tcW w:w="768" w:type="pct"/>
            <w:vMerge w:val="restart"/>
            <w:shd w:val="clear" w:color="auto" w:fill="FFFFFF"/>
          </w:tcPr>
          <w:p w14:paraId="6388EA3E" w14:textId="77777777" w:rsidR="00E44DC7" w:rsidRPr="00B60022" w:rsidRDefault="00E44DC7" w:rsidP="00E44DC7">
            <w:pPr>
              <w:rPr>
                <w:b/>
                <w:bCs/>
                <w:sz w:val="18"/>
                <w:szCs w:val="18"/>
              </w:rPr>
            </w:pPr>
            <w:r w:rsidRPr="00B60022">
              <w:rPr>
                <w:b/>
                <w:bCs/>
                <w:sz w:val="18"/>
                <w:szCs w:val="18"/>
              </w:rPr>
              <w:t>Fortification range / Number of measurements</w:t>
            </w:r>
          </w:p>
        </w:tc>
        <w:tc>
          <w:tcPr>
            <w:tcW w:w="418" w:type="pct"/>
            <w:vMerge w:val="restart"/>
            <w:shd w:val="clear" w:color="auto" w:fill="FFFFFF"/>
          </w:tcPr>
          <w:p w14:paraId="168F46BC" w14:textId="77777777" w:rsidR="00E44DC7" w:rsidRPr="00B60022" w:rsidRDefault="00E44DC7" w:rsidP="00E44DC7">
            <w:pPr>
              <w:rPr>
                <w:b/>
                <w:bCs/>
                <w:sz w:val="18"/>
                <w:szCs w:val="18"/>
              </w:rPr>
            </w:pPr>
            <w:r w:rsidRPr="00B60022">
              <w:rPr>
                <w:b/>
                <w:bCs/>
                <w:sz w:val="18"/>
                <w:szCs w:val="18"/>
              </w:rPr>
              <w:t>Linearity</w:t>
            </w:r>
          </w:p>
        </w:tc>
        <w:tc>
          <w:tcPr>
            <w:tcW w:w="455" w:type="pct"/>
            <w:vMerge w:val="restart"/>
            <w:shd w:val="clear" w:color="auto" w:fill="FFFFFF"/>
          </w:tcPr>
          <w:p w14:paraId="11995797" w14:textId="77777777" w:rsidR="00E44DC7" w:rsidRPr="00B60022" w:rsidRDefault="00E44DC7" w:rsidP="00E44DC7">
            <w:pPr>
              <w:rPr>
                <w:b/>
                <w:bCs/>
                <w:sz w:val="18"/>
                <w:szCs w:val="18"/>
              </w:rPr>
            </w:pPr>
            <w:r w:rsidRPr="00B60022">
              <w:rPr>
                <w:b/>
                <w:bCs/>
                <w:sz w:val="18"/>
                <w:szCs w:val="18"/>
              </w:rPr>
              <w:t>Specificity</w:t>
            </w:r>
          </w:p>
        </w:tc>
        <w:tc>
          <w:tcPr>
            <w:tcW w:w="1075" w:type="pct"/>
            <w:gridSpan w:val="3"/>
            <w:shd w:val="clear" w:color="auto" w:fill="FFFFFF"/>
          </w:tcPr>
          <w:p w14:paraId="42C205A9" w14:textId="77777777" w:rsidR="00E44DC7" w:rsidRPr="00B60022" w:rsidRDefault="00E44DC7" w:rsidP="00E44DC7">
            <w:pPr>
              <w:rPr>
                <w:b/>
                <w:bCs/>
                <w:sz w:val="18"/>
                <w:szCs w:val="18"/>
              </w:rPr>
            </w:pPr>
            <w:r w:rsidRPr="00B60022">
              <w:rPr>
                <w:b/>
                <w:bCs/>
                <w:sz w:val="18"/>
                <w:szCs w:val="18"/>
              </w:rPr>
              <w:t>Recovery rate (%)</w:t>
            </w:r>
          </w:p>
        </w:tc>
        <w:tc>
          <w:tcPr>
            <w:tcW w:w="592" w:type="pct"/>
            <w:vMerge w:val="restart"/>
            <w:shd w:val="clear" w:color="auto" w:fill="FFFFFF"/>
          </w:tcPr>
          <w:p w14:paraId="285FFB03" w14:textId="77777777" w:rsidR="00E44DC7" w:rsidRPr="00B60022" w:rsidRDefault="00E44DC7" w:rsidP="00E44DC7">
            <w:pPr>
              <w:rPr>
                <w:b/>
                <w:bCs/>
                <w:sz w:val="18"/>
                <w:szCs w:val="18"/>
              </w:rPr>
            </w:pPr>
            <w:r w:rsidRPr="00B60022">
              <w:rPr>
                <w:b/>
                <w:bCs/>
                <w:sz w:val="18"/>
                <w:szCs w:val="18"/>
              </w:rPr>
              <w:t>Limit of quantification (LOQ) or other limits</w:t>
            </w:r>
          </w:p>
        </w:tc>
        <w:tc>
          <w:tcPr>
            <w:tcW w:w="530" w:type="pct"/>
            <w:vMerge w:val="restart"/>
            <w:shd w:val="clear" w:color="auto" w:fill="FFFFFF"/>
          </w:tcPr>
          <w:p w14:paraId="052D7B09" w14:textId="77777777" w:rsidR="00E44DC7" w:rsidRPr="00B60022" w:rsidRDefault="00E44DC7" w:rsidP="00E44DC7">
            <w:pPr>
              <w:rPr>
                <w:b/>
                <w:bCs/>
                <w:sz w:val="18"/>
                <w:szCs w:val="18"/>
              </w:rPr>
            </w:pPr>
            <w:r w:rsidRPr="00B60022">
              <w:rPr>
                <w:b/>
                <w:bCs/>
                <w:sz w:val="18"/>
                <w:szCs w:val="18"/>
              </w:rPr>
              <w:t>Reference</w:t>
            </w:r>
          </w:p>
        </w:tc>
      </w:tr>
      <w:tr w:rsidR="00E44DC7" w:rsidRPr="00B60022" w14:paraId="06691A30" w14:textId="77777777" w:rsidTr="00E44DC7">
        <w:trPr>
          <w:cantSplit/>
          <w:trHeight w:hRule="exact" w:val="1019"/>
          <w:tblHeader/>
        </w:trPr>
        <w:tc>
          <w:tcPr>
            <w:tcW w:w="702" w:type="pct"/>
            <w:vMerge/>
          </w:tcPr>
          <w:p w14:paraId="6C4E9A0D" w14:textId="77777777" w:rsidR="00E44DC7" w:rsidRPr="00B60022" w:rsidRDefault="00E44DC7" w:rsidP="00E44DC7">
            <w:pPr>
              <w:rPr>
                <w:sz w:val="18"/>
                <w:szCs w:val="18"/>
              </w:rPr>
            </w:pPr>
          </w:p>
        </w:tc>
        <w:tc>
          <w:tcPr>
            <w:tcW w:w="460" w:type="pct"/>
            <w:vMerge/>
          </w:tcPr>
          <w:p w14:paraId="1E78D4D1" w14:textId="77777777" w:rsidR="00E44DC7" w:rsidRPr="00B60022" w:rsidRDefault="00E44DC7" w:rsidP="00E44DC7">
            <w:pPr>
              <w:rPr>
                <w:sz w:val="18"/>
                <w:szCs w:val="18"/>
              </w:rPr>
            </w:pPr>
          </w:p>
        </w:tc>
        <w:tc>
          <w:tcPr>
            <w:tcW w:w="768" w:type="pct"/>
            <w:vMerge/>
          </w:tcPr>
          <w:p w14:paraId="1C892594" w14:textId="77777777" w:rsidR="00E44DC7" w:rsidRPr="00B60022" w:rsidRDefault="00E44DC7" w:rsidP="00E44DC7">
            <w:pPr>
              <w:rPr>
                <w:sz w:val="18"/>
                <w:szCs w:val="18"/>
              </w:rPr>
            </w:pPr>
          </w:p>
        </w:tc>
        <w:tc>
          <w:tcPr>
            <w:tcW w:w="418" w:type="pct"/>
            <w:vMerge/>
          </w:tcPr>
          <w:p w14:paraId="54735576" w14:textId="77777777" w:rsidR="00E44DC7" w:rsidRPr="00B60022" w:rsidRDefault="00E44DC7" w:rsidP="00E44DC7">
            <w:pPr>
              <w:rPr>
                <w:sz w:val="18"/>
                <w:szCs w:val="18"/>
              </w:rPr>
            </w:pPr>
          </w:p>
        </w:tc>
        <w:tc>
          <w:tcPr>
            <w:tcW w:w="455" w:type="pct"/>
            <w:vMerge/>
          </w:tcPr>
          <w:p w14:paraId="67A280A2" w14:textId="77777777" w:rsidR="00E44DC7" w:rsidRPr="00B60022" w:rsidRDefault="00E44DC7" w:rsidP="00E44DC7">
            <w:pPr>
              <w:rPr>
                <w:sz w:val="18"/>
                <w:szCs w:val="18"/>
              </w:rPr>
            </w:pPr>
          </w:p>
        </w:tc>
        <w:tc>
          <w:tcPr>
            <w:tcW w:w="411" w:type="pct"/>
          </w:tcPr>
          <w:p w14:paraId="602DAEDA" w14:textId="77777777" w:rsidR="00E44DC7" w:rsidRPr="00B60022" w:rsidRDefault="00E44DC7" w:rsidP="00E44DC7">
            <w:pPr>
              <w:rPr>
                <w:sz w:val="18"/>
                <w:szCs w:val="18"/>
              </w:rPr>
            </w:pPr>
            <w:r w:rsidRPr="00B60022">
              <w:rPr>
                <w:sz w:val="18"/>
                <w:szCs w:val="18"/>
              </w:rPr>
              <w:t>Range</w:t>
            </w:r>
          </w:p>
        </w:tc>
        <w:tc>
          <w:tcPr>
            <w:tcW w:w="368" w:type="pct"/>
          </w:tcPr>
          <w:p w14:paraId="5399BF87" w14:textId="77777777" w:rsidR="00E44DC7" w:rsidRPr="00B60022" w:rsidRDefault="00E44DC7" w:rsidP="00E44DC7">
            <w:pPr>
              <w:rPr>
                <w:sz w:val="18"/>
                <w:szCs w:val="18"/>
              </w:rPr>
            </w:pPr>
            <w:r w:rsidRPr="00B60022">
              <w:rPr>
                <w:sz w:val="18"/>
                <w:szCs w:val="18"/>
              </w:rPr>
              <w:t>Mean</w:t>
            </w:r>
          </w:p>
        </w:tc>
        <w:tc>
          <w:tcPr>
            <w:tcW w:w="296" w:type="pct"/>
          </w:tcPr>
          <w:p w14:paraId="4C55922E" w14:textId="77777777" w:rsidR="00E44DC7" w:rsidRPr="00B60022" w:rsidRDefault="00E44DC7" w:rsidP="00E44DC7">
            <w:pPr>
              <w:rPr>
                <w:sz w:val="18"/>
                <w:szCs w:val="18"/>
              </w:rPr>
            </w:pPr>
            <w:r w:rsidRPr="00B60022">
              <w:rPr>
                <w:sz w:val="18"/>
                <w:szCs w:val="18"/>
              </w:rPr>
              <w:t>RSD</w:t>
            </w:r>
          </w:p>
        </w:tc>
        <w:tc>
          <w:tcPr>
            <w:tcW w:w="592" w:type="pct"/>
            <w:vMerge/>
          </w:tcPr>
          <w:p w14:paraId="09D5DD62" w14:textId="77777777" w:rsidR="00E44DC7" w:rsidRPr="00B60022" w:rsidRDefault="00E44DC7" w:rsidP="00E44DC7">
            <w:pPr>
              <w:rPr>
                <w:sz w:val="18"/>
                <w:szCs w:val="18"/>
              </w:rPr>
            </w:pPr>
          </w:p>
        </w:tc>
        <w:tc>
          <w:tcPr>
            <w:tcW w:w="530" w:type="pct"/>
            <w:vMerge/>
          </w:tcPr>
          <w:p w14:paraId="6C9AB6F1" w14:textId="77777777" w:rsidR="00E44DC7" w:rsidRPr="00B60022" w:rsidRDefault="00E44DC7" w:rsidP="00E44DC7">
            <w:pPr>
              <w:rPr>
                <w:sz w:val="18"/>
                <w:szCs w:val="18"/>
              </w:rPr>
            </w:pPr>
          </w:p>
        </w:tc>
      </w:tr>
      <w:tr w:rsidR="00E44DC7" w:rsidRPr="000057D9" w14:paraId="764815B1" w14:textId="77777777" w:rsidTr="00E44DC7">
        <w:trPr>
          <w:cantSplit/>
          <w:trHeight w:val="573"/>
        </w:trPr>
        <w:tc>
          <w:tcPr>
            <w:tcW w:w="702" w:type="pct"/>
          </w:tcPr>
          <w:p w14:paraId="091E66CD" w14:textId="77777777" w:rsidR="00E44DC7" w:rsidRPr="000057D9" w:rsidRDefault="00E44DC7" w:rsidP="00E44DC7">
            <w:pPr>
              <w:rPr>
                <w:i/>
                <w:sz w:val="18"/>
                <w:szCs w:val="18"/>
              </w:rPr>
            </w:pPr>
            <w:r w:rsidRPr="000057D9">
              <w:rPr>
                <w:i/>
                <w:sz w:val="18"/>
                <w:szCs w:val="18"/>
              </w:rPr>
              <w:t>Permethrin</w:t>
            </w:r>
          </w:p>
        </w:tc>
        <w:tc>
          <w:tcPr>
            <w:tcW w:w="460" w:type="pct"/>
          </w:tcPr>
          <w:p w14:paraId="6E5A8543" w14:textId="77777777" w:rsidR="00E44DC7" w:rsidRPr="000057D9" w:rsidRDefault="00E44DC7" w:rsidP="00E44DC7">
            <w:pPr>
              <w:rPr>
                <w:sz w:val="18"/>
                <w:szCs w:val="18"/>
              </w:rPr>
            </w:pPr>
            <w:r w:rsidRPr="000057D9">
              <w:rPr>
                <w:sz w:val="18"/>
                <w:szCs w:val="18"/>
              </w:rPr>
              <w:t>HPLC-MS/MS</w:t>
            </w:r>
          </w:p>
        </w:tc>
        <w:tc>
          <w:tcPr>
            <w:tcW w:w="2716" w:type="pct"/>
            <w:gridSpan w:val="6"/>
          </w:tcPr>
          <w:p w14:paraId="21B73D6C" w14:textId="77777777" w:rsidR="00E44DC7" w:rsidRPr="000057D9" w:rsidRDefault="00E44DC7" w:rsidP="00E44DC7">
            <w:pPr>
              <w:rPr>
                <w:sz w:val="18"/>
                <w:szCs w:val="18"/>
              </w:rPr>
            </w:pPr>
            <w:r w:rsidRPr="000057D9">
              <w:rPr>
                <w:sz w:val="18"/>
                <w:szCs w:val="18"/>
              </w:rPr>
              <w:t>No information reported in the AR, April 2014</w:t>
            </w:r>
          </w:p>
        </w:tc>
        <w:tc>
          <w:tcPr>
            <w:tcW w:w="592" w:type="pct"/>
          </w:tcPr>
          <w:p w14:paraId="0DBC293C" w14:textId="77777777" w:rsidR="00E44DC7" w:rsidRPr="000057D9" w:rsidRDefault="00E44DC7" w:rsidP="00E44DC7">
            <w:pPr>
              <w:rPr>
                <w:sz w:val="18"/>
                <w:szCs w:val="18"/>
              </w:rPr>
            </w:pPr>
            <w:r w:rsidRPr="000057D9">
              <w:rPr>
                <w:sz w:val="18"/>
                <w:szCs w:val="18"/>
              </w:rPr>
              <w:t>5.0 µg/kg</w:t>
            </w:r>
          </w:p>
        </w:tc>
        <w:tc>
          <w:tcPr>
            <w:tcW w:w="530" w:type="pct"/>
          </w:tcPr>
          <w:p w14:paraId="0686A3D7" w14:textId="77777777" w:rsidR="00E44DC7" w:rsidRPr="000057D9" w:rsidRDefault="00E44DC7" w:rsidP="00E44DC7">
            <w:pPr>
              <w:rPr>
                <w:sz w:val="18"/>
                <w:szCs w:val="18"/>
              </w:rPr>
            </w:pPr>
            <w:r w:rsidRPr="000057D9">
              <w:rPr>
                <w:sz w:val="18"/>
                <w:szCs w:val="18"/>
              </w:rPr>
              <w:t>AR, April 2014</w:t>
            </w:r>
          </w:p>
        </w:tc>
      </w:tr>
      <w:tr w:rsidR="00E44DC7" w:rsidRPr="000057D9" w14:paraId="63B10CF7" w14:textId="77777777" w:rsidTr="00E44DC7">
        <w:trPr>
          <w:cantSplit/>
          <w:trHeight w:val="685"/>
        </w:trPr>
        <w:tc>
          <w:tcPr>
            <w:tcW w:w="702" w:type="pct"/>
            <w:tcBorders>
              <w:bottom w:val="single" w:sz="4" w:space="0" w:color="auto"/>
            </w:tcBorders>
          </w:tcPr>
          <w:p w14:paraId="4675160B" w14:textId="77777777" w:rsidR="00E44DC7" w:rsidRPr="000057D9" w:rsidRDefault="00E44DC7" w:rsidP="00E44DC7">
            <w:pPr>
              <w:rPr>
                <w:i/>
                <w:sz w:val="18"/>
                <w:szCs w:val="18"/>
              </w:rPr>
            </w:pPr>
            <w:r w:rsidRPr="000057D9">
              <w:rPr>
                <w:i/>
                <w:sz w:val="18"/>
                <w:szCs w:val="18"/>
              </w:rPr>
              <w:t>PBO</w:t>
            </w:r>
          </w:p>
        </w:tc>
        <w:tc>
          <w:tcPr>
            <w:tcW w:w="460" w:type="pct"/>
            <w:tcBorders>
              <w:bottom w:val="single" w:sz="4" w:space="0" w:color="auto"/>
            </w:tcBorders>
          </w:tcPr>
          <w:p w14:paraId="14DB8FD2" w14:textId="77777777" w:rsidR="00E44DC7" w:rsidRPr="000057D9" w:rsidRDefault="00E44DC7" w:rsidP="00E44DC7">
            <w:pPr>
              <w:rPr>
                <w:sz w:val="18"/>
                <w:szCs w:val="18"/>
              </w:rPr>
            </w:pPr>
            <w:r w:rsidRPr="000057D9">
              <w:rPr>
                <w:sz w:val="18"/>
                <w:szCs w:val="18"/>
              </w:rPr>
              <w:t>HPLC-MS</w:t>
            </w:r>
            <w:r>
              <w:rPr>
                <w:sz w:val="18"/>
                <w:szCs w:val="18"/>
              </w:rPr>
              <w:t>/MS</w:t>
            </w:r>
          </w:p>
        </w:tc>
        <w:tc>
          <w:tcPr>
            <w:tcW w:w="2716" w:type="pct"/>
            <w:gridSpan w:val="6"/>
            <w:tcBorders>
              <w:bottom w:val="single" w:sz="4" w:space="0" w:color="auto"/>
            </w:tcBorders>
          </w:tcPr>
          <w:p w14:paraId="46292D60" w14:textId="77777777" w:rsidR="00E44DC7" w:rsidRPr="000057D9" w:rsidRDefault="00E44DC7" w:rsidP="00E44DC7">
            <w:pPr>
              <w:rPr>
                <w:sz w:val="18"/>
                <w:szCs w:val="18"/>
              </w:rPr>
            </w:pPr>
            <w:r w:rsidRPr="000057D9">
              <w:rPr>
                <w:sz w:val="18"/>
                <w:szCs w:val="18"/>
              </w:rPr>
              <w:t xml:space="preserve">No information reported in the AR, </w:t>
            </w:r>
            <w:r>
              <w:rPr>
                <w:sz w:val="18"/>
                <w:szCs w:val="18"/>
              </w:rPr>
              <w:t>January</w:t>
            </w:r>
            <w:r w:rsidRPr="000057D9">
              <w:rPr>
                <w:sz w:val="18"/>
                <w:szCs w:val="18"/>
              </w:rPr>
              <w:t xml:space="preserve"> 201</w:t>
            </w:r>
            <w:r>
              <w:rPr>
                <w:sz w:val="18"/>
                <w:szCs w:val="18"/>
              </w:rPr>
              <w:t>7</w:t>
            </w:r>
          </w:p>
        </w:tc>
        <w:tc>
          <w:tcPr>
            <w:tcW w:w="592" w:type="pct"/>
            <w:tcBorders>
              <w:bottom w:val="single" w:sz="4" w:space="0" w:color="auto"/>
            </w:tcBorders>
          </w:tcPr>
          <w:p w14:paraId="34BE9DA8" w14:textId="77777777" w:rsidR="00E44DC7" w:rsidRPr="000057D9" w:rsidRDefault="00E44DC7" w:rsidP="00E44DC7">
            <w:pPr>
              <w:rPr>
                <w:sz w:val="18"/>
                <w:szCs w:val="18"/>
              </w:rPr>
            </w:pPr>
            <w:r w:rsidRPr="000057D9">
              <w:rPr>
                <w:sz w:val="18"/>
                <w:szCs w:val="18"/>
              </w:rPr>
              <w:t>0.05 mg/kg</w:t>
            </w:r>
          </w:p>
        </w:tc>
        <w:tc>
          <w:tcPr>
            <w:tcW w:w="530" w:type="pct"/>
            <w:tcBorders>
              <w:bottom w:val="single" w:sz="4" w:space="0" w:color="auto"/>
            </w:tcBorders>
          </w:tcPr>
          <w:p w14:paraId="0FB31172" w14:textId="77777777" w:rsidR="00E44DC7" w:rsidRPr="000057D9" w:rsidRDefault="00E44DC7" w:rsidP="00E44DC7">
            <w:pPr>
              <w:rPr>
                <w:sz w:val="18"/>
                <w:szCs w:val="18"/>
              </w:rPr>
            </w:pPr>
            <w:r w:rsidRPr="000057D9">
              <w:rPr>
                <w:sz w:val="18"/>
                <w:szCs w:val="18"/>
              </w:rPr>
              <w:t>AR, January 2017</w:t>
            </w:r>
          </w:p>
        </w:tc>
      </w:tr>
    </w:tbl>
    <w:p w14:paraId="1A4B55AC" w14:textId="77777777" w:rsidR="00596135" w:rsidRPr="00EE1103" w:rsidRDefault="00596135" w:rsidP="00596135">
      <w:pPr>
        <w:rPr>
          <w:rFonts w:eastAsia="Calibri"/>
          <w:lang w:eastAsia="en-US"/>
        </w:rPr>
      </w:pPr>
    </w:p>
    <w:p w14:paraId="57225736" w14:textId="77777777" w:rsidR="00596135" w:rsidRPr="00EE1103" w:rsidRDefault="00A3432A" w:rsidP="00596135">
      <w:pPr>
        <w:rPr>
          <w:rFonts w:eastAsia="Calibri"/>
          <w:lang w:eastAsia="en-US"/>
        </w:rPr>
      </w:pPr>
      <w:r>
        <w:rPr>
          <w:rFonts w:eastAsia="Calibri"/>
          <w:color w:val="FF0000"/>
          <w:lang w:eastAsia="en-US"/>
        </w:rPr>
        <w:br w:type="page"/>
      </w:r>
    </w:p>
    <w:tbl>
      <w:tblPr>
        <w:tblW w:w="512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26"/>
        <w:gridCol w:w="868"/>
        <w:gridCol w:w="1450"/>
        <w:gridCol w:w="789"/>
        <w:gridCol w:w="859"/>
        <w:gridCol w:w="776"/>
        <w:gridCol w:w="695"/>
        <w:gridCol w:w="559"/>
        <w:gridCol w:w="1259"/>
        <w:gridCol w:w="859"/>
      </w:tblGrid>
      <w:tr w:rsidR="00E44DC7" w:rsidRPr="000057D9" w14:paraId="3EBEE77D" w14:textId="77777777" w:rsidTr="00E44DC7">
        <w:trPr>
          <w:cantSplit/>
          <w:trHeight w:val="439"/>
          <w:tblHeader/>
        </w:trPr>
        <w:tc>
          <w:tcPr>
            <w:tcW w:w="5000" w:type="pct"/>
            <w:gridSpan w:val="10"/>
            <w:tcBorders>
              <w:top w:val="single" w:sz="4" w:space="0" w:color="auto"/>
            </w:tcBorders>
            <w:shd w:val="clear" w:color="auto" w:fill="FFFFCC"/>
            <w:vAlign w:val="center"/>
          </w:tcPr>
          <w:p w14:paraId="5B78A781" w14:textId="77777777" w:rsidR="00E44DC7" w:rsidRPr="000057D9" w:rsidRDefault="00E44DC7" w:rsidP="00E44DC7">
            <w:pPr>
              <w:rPr>
                <w:b/>
              </w:rPr>
            </w:pPr>
            <w:r w:rsidRPr="000057D9">
              <w:rPr>
                <w:b/>
              </w:rPr>
              <w:lastRenderedPageBreak/>
              <w:t>Analytical methods for air</w:t>
            </w:r>
          </w:p>
        </w:tc>
      </w:tr>
      <w:tr w:rsidR="00E44DC7" w:rsidRPr="000057D9" w14:paraId="1E48790B" w14:textId="77777777" w:rsidTr="00E44DC7">
        <w:trPr>
          <w:cantSplit/>
          <w:trHeight w:val="352"/>
          <w:tblHeader/>
        </w:trPr>
        <w:tc>
          <w:tcPr>
            <w:tcW w:w="702" w:type="pct"/>
            <w:vMerge w:val="restart"/>
            <w:shd w:val="clear" w:color="auto" w:fill="FFFFFF"/>
          </w:tcPr>
          <w:p w14:paraId="3CC38844" w14:textId="77777777" w:rsidR="00E44DC7" w:rsidRPr="000057D9" w:rsidRDefault="00E44DC7" w:rsidP="00E44DC7">
            <w:pPr>
              <w:rPr>
                <w:b/>
                <w:bCs/>
                <w:sz w:val="18"/>
                <w:szCs w:val="18"/>
              </w:rPr>
            </w:pPr>
            <w:r w:rsidRPr="000057D9">
              <w:rPr>
                <w:b/>
                <w:bCs/>
                <w:sz w:val="18"/>
                <w:szCs w:val="18"/>
              </w:rPr>
              <w:t>Analyte (type of analyte e.g. active substance)</w:t>
            </w:r>
          </w:p>
        </w:tc>
        <w:tc>
          <w:tcPr>
            <w:tcW w:w="460" w:type="pct"/>
            <w:vMerge w:val="restart"/>
            <w:shd w:val="clear" w:color="auto" w:fill="FFFFFF"/>
          </w:tcPr>
          <w:p w14:paraId="344F7B16" w14:textId="77777777" w:rsidR="00E44DC7" w:rsidRPr="000057D9" w:rsidRDefault="00E44DC7" w:rsidP="00E44DC7">
            <w:pPr>
              <w:rPr>
                <w:b/>
                <w:bCs/>
                <w:sz w:val="18"/>
                <w:szCs w:val="18"/>
              </w:rPr>
            </w:pPr>
            <w:r w:rsidRPr="000057D9">
              <w:rPr>
                <w:b/>
                <w:bCs/>
                <w:sz w:val="18"/>
                <w:szCs w:val="18"/>
              </w:rPr>
              <w:t>Analytical method</w:t>
            </w:r>
          </w:p>
        </w:tc>
        <w:tc>
          <w:tcPr>
            <w:tcW w:w="768" w:type="pct"/>
            <w:vMerge w:val="restart"/>
            <w:shd w:val="clear" w:color="auto" w:fill="FFFFFF"/>
          </w:tcPr>
          <w:p w14:paraId="6831C16C" w14:textId="77777777" w:rsidR="00E44DC7" w:rsidRPr="000057D9" w:rsidRDefault="00E44DC7" w:rsidP="00E44DC7">
            <w:pPr>
              <w:rPr>
                <w:b/>
                <w:bCs/>
                <w:sz w:val="18"/>
                <w:szCs w:val="18"/>
              </w:rPr>
            </w:pPr>
            <w:r w:rsidRPr="000057D9">
              <w:rPr>
                <w:b/>
                <w:bCs/>
                <w:sz w:val="18"/>
                <w:szCs w:val="18"/>
              </w:rPr>
              <w:t>Fortification range / Number of measurements</w:t>
            </w:r>
          </w:p>
        </w:tc>
        <w:tc>
          <w:tcPr>
            <w:tcW w:w="418" w:type="pct"/>
            <w:vMerge w:val="restart"/>
            <w:shd w:val="clear" w:color="auto" w:fill="FFFFFF"/>
          </w:tcPr>
          <w:p w14:paraId="57D6428C" w14:textId="77777777" w:rsidR="00E44DC7" w:rsidRPr="000057D9" w:rsidRDefault="00E44DC7" w:rsidP="00E44DC7">
            <w:pPr>
              <w:rPr>
                <w:b/>
                <w:bCs/>
                <w:sz w:val="18"/>
                <w:szCs w:val="18"/>
              </w:rPr>
            </w:pPr>
            <w:r w:rsidRPr="000057D9">
              <w:rPr>
                <w:b/>
                <w:bCs/>
                <w:sz w:val="18"/>
                <w:szCs w:val="18"/>
              </w:rPr>
              <w:t>Linearity</w:t>
            </w:r>
          </w:p>
        </w:tc>
        <w:tc>
          <w:tcPr>
            <w:tcW w:w="455" w:type="pct"/>
            <w:vMerge w:val="restart"/>
            <w:shd w:val="clear" w:color="auto" w:fill="FFFFFF"/>
          </w:tcPr>
          <w:p w14:paraId="51C3C76E" w14:textId="77777777" w:rsidR="00E44DC7" w:rsidRPr="000057D9" w:rsidRDefault="00E44DC7" w:rsidP="00E44DC7">
            <w:pPr>
              <w:rPr>
                <w:b/>
                <w:bCs/>
                <w:sz w:val="18"/>
                <w:szCs w:val="18"/>
              </w:rPr>
            </w:pPr>
            <w:r w:rsidRPr="000057D9">
              <w:rPr>
                <w:b/>
                <w:bCs/>
                <w:sz w:val="18"/>
                <w:szCs w:val="18"/>
              </w:rPr>
              <w:t>Specificity</w:t>
            </w:r>
          </w:p>
        </w:tc>
        <w:tc>
          <w:tcPr>
            <w:tcW w:w="1075" w:type="pct"/>
            <w:gridSpan w:val="3"/>
            <w:shd w:val="clear" w:color="auto" w:fill="FFFFFF"/>
          </w:tcPr>
          <w:p w14:paraId="5EC6A73E" w14:textId="77777777" w:rsidR="00E44DC7" w:rsidRPr="000057D9" w:rsidRDefault="00E44DC7" w:rsidP="00E44DC7">
            <w:pPr>
              <w:rPr>
                <w:b/>
                <w:bCs/>
                <w:sz w:val="18"/>
                <w:szCs w:val="18"/>
              </w:rPr>
            </w:pPr>
            <w:r w:rsidRPr="000057D9">
              <w:rPr>
                <w:b/>
                <w:bCs/>
                <w:sz w:val="18"/>
                <w:szCs w:val="18"/>
              </w:rPr>
              <w:t>Recovery rate (%)</w:t>
            </w:r>
          </w:p>
        </w:tc>
        <w:tc>
          <w:tcPr>
            <w:tcW w:w="667" w:type="pct"/>
            <w:vMerge w:val="restart"/>
            <w:shd w:val="clear" w:color="auto" w:fill="FFFFFF"/>
          </w:tcPr>
          <w:p w14:paraId="060ADF07" w14:textId="77777777" w:rsidR="00E44DC7" w:rsidRPr="000057D9" w:rsidRDefault="00E44DC7" w:rsidP="00E44DC7">
            <w:pPr>
              <w:rPr>
                <w:b/>
                <w:bCs/>
                <w:sz w:val="18"/>
                <w:szCs w:val="18"/>
              </w:rPr>
            </w:pPr>
            <w:r w:rsidRPr="000057D9">
              <w:rPr>
                <w:b/>
                <w:bCs/>
                <w:sz w:val="18"/>
                <w:szCs w:val="18"/>
              </w:rPr>
              <w:t>Limit of quantification (LOQ) or other limits</w:t>
            </w:r>
          </w:p>
        </w:tc>
        <w:tc>
          <w:tcPr>
            <w:tcW w:w="455" w:type="pct"/>
            <w:vMerge w:val="restart"/>
            <w:shd w:val="clear" w:color="auto" w:fill="FFFFFF"/>
          </w:tcPr>
          <w:p w14:paraId="6A1AB96D" w14:textId="77777777" w:rsidR="00E44DC7" w:rsidRPr="000057D9" w:rsidRDefault="00E44DC7" w:rsidP="00E44DC7">
            <w:pPr>
              <w:rPr>
                <w:b/>
                <w:bCs/>
                <w:sz w:val="18"/>
                <w:szCs w:val="18"/>
              </w:rPr>
            </w:pPr>
            <w:r w:rsidRPr="000057D9">
              <w:rPr>
                <w:b/>
                <w:bCs/>
                <w:sz w:val="18"/>
                <w:szCs w:val="18"/>
              </w:rPr>
              <w:t>Reference</w:t>
            </w:r>
          </w:p>
        </w:tc>
      </w:tr>
      <w:tr w:rsidR="00E44DC7" w:rsidRPr="000057D9" w14:paraId="4D8E9591" w14:textId="77777777" w:rsidTr="00E44DC7">
        <w:trPr>
          <w:cantSplit/>
          <w:tblHeader/>
        </w:trPr>
        <w:tc>
          <w:tcPr>
            <w:tcW w:w="702" w:type="pct"/>
            <w:vMerge/>
          </w:tcPr>
          <w:p w14:paraId="5D586ACB" w14:textId="77777777" w:rsidR="00E44DC7" w:rsidRPr="000057D9" w:rsidRDefault="00E44DC7" w:rsidP="00E44DC7">
            <w:pPr>
              <w:rPr>
                <w:sz w:val="18"/>
                <w:szCs w:val="18"/>
              </w:rPr>
            </w:pPr>
          </w:p>
        </w:tc>
        <w:tc>
          <w:tcPr>
            <w:tcW w:w="460" w:type="pct"/>
            <w:vMerge/>
          </w:tcPr>
          <w:p w14:paraId="2405D8BF" w14:textId="77777777" w:rsidR="00E44DC7" w:rsidRPr="000057D9" w:rsidRDefault="00E44DC7" w:rsidP="00E44DC7">
            <w:pPr>
              <w:rPr>
                <w:sz w:val="18"/>
                <w:szCs w:val="18"/>
              </w:rPr>
            </w:pPr>
          </w:p>
        </w:tc>
        <w:tc>
          <w:tcPr>
            <w:tcW w:w="768" w:type="pct"/>
            <w:vMerge/>
          </w:tcPr>
          <w:p w14:paraId="0F58D98D" w14:textId="77777777" w:rsidR="00E44DC7" w:rsidRPr="000057D9" w:rsidRDefault="00E44DC7" w:rsidP="00E44DC7">
            <w:pPr>
              <w:rPr>
                <w:sz w:val="18"/>
                <w:szCs w:val="18"/>
              </w:rPr>
            </w:pPr>
          </w:p>
        </w:tc>
        <w:tc>
          <w:tcPr>
            <w:tcW w:w="418" w:type="pct"/>
            <w:vMerge/>
          </w:tcPr>
          <w:p w14:paraId="5E9EB89C" w14:textId="77777777" w:rsidR="00E44DC7" w:rsidRPr="000057D9" w:rsidRDefault="00E44DC7" w:rsidP="00E44DC7">
            <w:pPr>
              <w:rPr>
                <w:sz w:val="18"/>
                <w:szCs w:val="18"/>
              </w:rPr>
            </w:pPr>
          </w:p>
        </w:tc>
        <w:tc>
          <w:tcPr>
            <w:tcW w:w="455" w:type="pct"/>
            <w:vMerge/>
          </w:tcPr>
          <w:p w14:paraId="0A1D0FF8" w14:textId="77777777" w:rsidR="00E44DC7" w:rsidRPr="000057D9" w:rsidRDefault="00E44DC7" w:rsidP="00E44DC7">
            <w:pPr>
              <w:rPr>
                <w:sz w:val="18"/>
                <w:szCs w:val="18"/>
              </w:rPr>
            </w:pPr>
          </w:p>
        </w:tc>
        <w:tc>
          <w:tcPr>
            <w:tcW w:w="411" w:type="pct"/>
          </w:tcPr>
          <w:p w14:paraId="17FA41A9" w14:textId="77777777" w:rsidR="00E44DC7" w:rsidRPr="000057D9" w:rsidRDefault="00E44DC7" w:rsidP="00E44DC7">
            <w:pPr>
              <w:rPr>
                <w:sz w:val="18"/>
                <w:szCs w:val="18"/>
              </w:rPr>
            </w:pPr>
            <w:r w:rsidRPr="000057D9">
              <w:rPr>
                <w:sz w:val="18"/>
                <w:szCs w:val="18"/>
              </w:rPr>
              <w:t>Range</w:t>
            </w:r>
          </w:p>
        </w:tc>
        <w:tc>
          <w:tcPr>
            <w:tcW w:w="368" w:type="pct"/>
          </w:tcPr>
          <w:p w14:paraId="76B5BC72" w14:textId="77777777" w:rsidR="00E44DC7" w:rsidRPr="000057D9" w:rsidRDefault="00E44DC7" w:rsidP="00E44DC7">
            <w:pPr>
              <w:rPr>
                <w:sz w:val="18"/>
                <w:szCs w:val="18"/>
              </w:rPr>
            </w:pPr>
            <w:r w:rsidRPr="000057D9">
              <w:rPr>
                <w:sz w:val="18"/>
                <w:szCs w:val="18"/>
              </w:rPr>
              <w:t>Mean</w:t>
            </w:r>
          </w:p>
        </w:tc>
        <w:tc>
          <w:tcPr>
            <w:tcW w:w="296" w:type="pct"/>
          </w:tcPr>
          <w:p w14:paraId="350B4944" w14:textId="77777777" w:rsidR="00E44DC7" w:rsidRPr="000057D9" w:rsidRDefault="00E44DC7" w:rsidP="00E44DC7">
            <w:pPr>
              <w:rPr>
                <w:sz w:val="18"/>
                <w:szCs w:val="18"/>
              </w:rPr>
            </w:pPr>
            <w:r w:rsidRPr="000057D9">
              <w:rPr>
                <w:sz w:val="18"/>
                <w:szCs w:val="18"/>
              </w:rPr>
              <w:t>RSD</w:t>
            </w:r>
          </w:p>
        </w:tc>
        <w:tc>
          <w:tcPr>
            <w:tcW w:w="667" w:type="pct"/>
            <w:vMerge/>
          </w:tcPr>
          <w:p w14:paraId="0D068641" w14:textId="77777777" w:rsidR="00E44DC7" w:rsidRPr="000057D9" w:rsidRDefault="00E44DC7" w:rsidP="00E44DC7">
            <w:pPr>
              <w:rPr>
                <w:sz w:val="18"/>
                <w:szCs w:val="18"/>
              </w:rPr>
            </w:pPr>
          </w:p>
        </w:tc>
        <w:tc>
          <w:tcPr>
            <w:tcW w:w="455" w:type="pct"/>
            <w:vMerge/>
          </w:tcPr>
          <w:p w14:paraId="4E592934" w14:textId="77777777" w:rsidR="00E44DC7" w:rsidRPr="000057D9" w:rsidRDefault="00E44DC7" w:rsidP="00E44DC7">
            <w:pPr>
              <w:rPr>
                <w:sz w:val="18"/>
                <w:szCs w:val="18"/>
              </w:rPr>
            </w:pPr>
          </w:p>
        </w:tc>
      </w:tr>
      <w:tr w:rsidR="00E44DC7" w:rsidRPr="000057D9" w14:paraId="6141CFE8" w14:textId="77777777" w:rsidTr="00E44DC7">
        <w:trPr>
          <w:cantSplit/>
          <w:trHeight w:val="548"/>
        </w:trPr>
        <w:tc>
          <w:tcPr>
            <w:tcW w:w="702" w:type="pct"/>
          </w:tcPr>
          <w:p w14:paraId="720CC82B" w14:textId="77777777" w:rsidR="00E44DC7" w:rsidRPr="000057D9" w:rsidRDefault="00E44DC7" w:rsidP="00E44DC7">
            <w:pPr>
              <w:rPr>
                <w:i/>
                <w:sz w:val="18"/>
                <w:szCs w:val="18"/>
              </w:rPr>
            </w:pPr>
            <w:r w:rsidRPr="000057D9">
              <w:rPr>
                <w:i/>
                <w:sz w:val="18"/>
                <w:szCs w:val="18"/>
              </w:rPr>
              <w:t>Permethrin</w:t>
            </w:r>
          </w:p>
        </w:tc>
        <w:tc>
          <w:tcPr>
            <w:tcW w:w="460" w:type="pct"/>
          </w:tcPr>
          <w:p w14:paraId="6F681A6C" w14:textId="77777777" w:rsidR="00E44DC7" w:rsidRPr="000057D9" w:rsidRDefault="00E44DC7" w:rsidP="00E44DC7">
            <w:pPr>
              <w:rPr>
                <w:sz w:val="18"/>
                <w:szCs w:val="18"/>
              </w:rPr>
            </w:pPr>
            <w:r w:rsidRPr="000057D9">
              <w:rPr>
                <w:sz w:val="18"/>
                <w:szCs w:val="18"/>
              </w:rPr>
              <w:t>HPLC-MS/MS</w:t>
            </w:r>
          </w:p>
        </w:tc>
        <w:tc>
          <w:tcPr>
            <w:tcW w:w="2716" w:type="pct"/>
            <w:gridSpan w:val="6"/>
          </w:tcPr>
          <w:p w14:paraId="07CA845E" w14:textId="77777777" w:rsidR="00E44DC7" w:rsidRPr="000057D9" w:rsidRDefault="00E44DC7" w:rsidP="00E44DC7">
            <w:pPr>
              <w:rPr>
                <w:sz w:val="18"/>
                <w:szCs w:val="18"/>
              </w:rPr>
            </w:pPr>
            <w:r w:rsidRPr="000057D9">
              <w:rPr>
                <w:sz w:val="18"/>
                <w:szCs w:val="18"/>
              </w:rPr>
              <w:t>No information reported in the AR, April 2014</w:t>
            </w:r>
          </w:p>
        </w:tc>
        <w:tc>
          <w:tcPr>
            <w:tcW w:w="667" w:type="pct"/>
          </w:tcPr>
          <w:p w14:paraId="7F44C99C" w14:textId="77777777" w:rsidR="00E44DC7" w:rsidRPr="000057D9" w:rsidRDefault="00E44DC7" w:rsidP="00E44DC7">
            <w:pPr>
              <w:rPr>
                <w:sz w:val="18"/>
                <w:szCs w:val="18"/>
                <w:vertAlign w:val="superscript"/>
                <w:lang w:val="it-IT"/>
              </w:rPr>
            </w:pPr>
            <w:r w:rsidRPr="000057D9">
              <w:rPr>
                <w:sz w:val="18"/>
                <w:szCs w:val="18"/>
                <w:lang w:val="it-IT"/>
              </w:rPr>
              <w:t>5.00 µg/m</w:t>
            </w:r>
            <w:r w:rsidRPr="000057D9">
              <w:rPr>
                <w:sz w:val="18"/>
                <w:szCs w:val="18"/>
                <w:vertAlign w:val="superscript"/>
                <w:lang w:val="it-IT"/>
              </w:rPr>
              <w:t>3 (Sumitomo)</w:t>
            </w:r>
          </w:p>
          <w:p w14:paraId="0CF7601C" w14:textId="77777777" w:rsidR="00E44DC7" w:rsidRPr="000057D9" w:rsidRDefault="00E44DC7" w:rsidP="00E44DC7">
            <w:pPr>
              <w:rPr>
                <w:sz w:val="18"/>
                <w:szCs w:val="18"/>
                <w:lang w:val="it-IT"/>
              </w:rPr>
            </w:pPr>
            <w:r w:rsidRPr="000057D9">
              <w:rPr>
                <w:sz w:val="18"/>
                <w:szCs w:val="18"/>
                <w:lang w:val="it-IT"/>
              </w:rPr>
              <w:t>0.1 µg/m3 (Tagros)</w:t>
            </w:r>
          </w:p>
        </w:tc>
        <w:tc>
          <w:tcPr>
            <w:tcW w:w="455" w:type="pct"/>
          </w:tcPr>
          <w:p w14:paraId="092EBE29" w14:textId="77777777" w:rsidR="00E44DC7" w:rsidRPr="000057D9" w:rsidRDefault="00E44DC7" w:rsidP="00E44DC7">
            <w:pPr>
              <w:rPr>
                <w:sz w:val="18"/>
                <w:szCs w:val="18"/>
              </w:rPr>
            </w:pPr>
            <w:r w:rsidRPr="000057D9">
              <w:rPr>
                <w:sz w:val="18"/>
                <w:szCs w:val="18"/>
              </w:rPr>
              <w:t>AR, April 2014</w:t>
            </w:r>
          </w:p>
        </w:tc>
      </w:tr>
      <w:tr w:rsidR="00E44DC7" w:rsidRPr="000057D9" w14:paraId="0EEE5B8D" w14:textId="77777777" w:rsidTr="00E44DC7">
        <w:trPr>
          <w:cantSplit/>
          <w:trHeight w:val="832"/>
        </w:trPr>
        <w:tc>
          <w:tcPr>
            <w:tcW w:w="702" w:type="pct"/>
            <w:tcBorders>
              <w:bottom w:val="single" w:sz="4" w:space="0" w:color="auto"/>
            </w:tcBorders>
          </w:tcPr>
          <w:p w14:paraId="34D1ED25" w14:textId="77777777" w:rsidR="00E44DC7" w:rsidRPr="000057D9" w:rsidRDefault="00E44DC7" w:rsidP="00E44DC7">
            <w:pPr>
              <w:rPr>
                <w:i/>
                <w:sz w:val="18"/>
                <w:szCs w:val="18"/>
              </w:rPr>
            </w:pPr>
            <w:r w:rsidRPr="000057D9">
              <w:rPr>
                <w:i/>
                <w:sz w:val="18"/>
                <w:szCs w:val="18"/>
              </w:rPr>
              <w:t>PBO</w:t>
            </w:r>
          </w:p>
        </w:tc>
        <w:tc>
          <w:tcPr>
            <w:tcW w:w="460" w:type="pct"/>
            <w:tcBorders>
              <w:bottom w:val="single" w:sz="4" w:space="0" w:color="auto"/>
            </w:tcBorders>
          </w:tcPr>
          <w:p w14:paraId="74837390" w14:textId="77777777" w:rsidR="00E44DC7" w:rsidRPr="000057D9" w:rsidRDefault="00E44DC7" w:rsidP="00E44DC7">
            <w:pPr>
              <w:rPr>
                <w:sz w:val="18"/>
                <w:szCs w:val="18"/>
              </w:rPr>
            </w:pPr>
            <w:r w:rsidRPr="000057D9">
              <w:rPr>
                <w:sz w:val="18"/>
                <w:szCs w:val="18"/>
              </w:rPr>
              <w:t>GC-MS</w:t>
            </w:r>
          </w:p>
        </w:tc>
        <w:tc>
          <w:tcPr>
            <w:tcW w:w="2716" w:type="pct"/>
            <w:gridSpan w:val="6"/>
            <w:tcBorders>
              <w:bottom w:val="single" w:sz="4" w:space="0" w:color="auto"/>
            </w:tcBorders>
          </w:tcPr>
          <w:p w14:paraId="71F55452" w14:textId="77777777" w:rsidR="00E44DC7" w:rsidRPr="000057D9" w:rsidRDefault="00E44DC7" w:rsidP="00E44DC7">
            <w:pPr>
              <w:rPr>
                <w:sz w:val="18"/>
                <w:szCs w:val="18"/>
              </w:rPr>
            </w:pPr>
            <w:r w:rsidRPr="000057D9">
              <w:rPr>
                <w:sz w:val="18"/>
                <w:szCs w:val="18"/>
              </w:rPr>
              <w:t xml:space="preserve">No information reported in the AR, </w:t>
            </w:r>
            <w:r>
              <w:rPr>
                <w:sz w:val="18"/>
                <w:szCs w:val="18"/>
              </w:rPr>
              <w:t>January</w:t>
            </w:r>
            <w:r w:rsidRPr="000057D9">
              <w:rPr>
                <w:sz w:val="18"/>
                <w:szCs w:val="18"/>
              </w:rPr>
              <w:t xml:space="preserve"> 201</w:t>
            </w:r>
            <w:r>
              <w:rPr>
                <w:sz w:val="18"/>
                <w:szCs w:val="18"/>
              </w:rPr>
              <w:t>7</w:t>
            </w:r>
          </w:p>
        </w:tc>
        <w:tc>
          <w:tcPr>
            <w:tcW w:w="667" w:type="pct"/>
            <w:tcBorders>
              <w:bottom w:val="single" w:sz="4" w:space="0" w:color="auto"/>
            </w:tcBorders>
          </w:tcPr>
          <w:p w14:paraId="6BB0B51D" w14:textId="77777777" w:rsidR="00E44DC7" w:rsidRPr="000057D9" w:rsidRDefault="00E44DC7" w:rsidP="00E44DC7">
            <w:pPr>
              <w:rPr>
                <w:sz w:val="18"/>
                <w:szCs w:val="18"/>
              </w:rPr>
            </w:pPr>
            <w:r w:rsidRPr="000057D9">
              <w:rPr>
                <w:sz w:val="18"/>
                <w:szCs w:val="18"/>
              </w:rPr>
              <w:t>5.83 µg/m</w:t>
            </w:r>
            <w:r w:rsidRPr="000057D9">
              <w:rPr>
                <w:sz w:val="18"/>
                <w:szCs w:val="18"/>
                <w:vertAlign w:val="superscript"/>
              </w:rPr>
              <w:t>3</w:t>
            </w:r>
          </w:p>
        </w:tc>
        <w:tc>
          <w:tcPr>
            <w:tcW w:w="455" w:type="pct"/>
            <w:tcBorders>
              <w:bottom w:val="single" w:sz="4" w:space="0" w:color="auto"/>
            </w:tcBorders>
          </w:tcPr>
          <w:p w14:paraId="752105F4" w14:textId="77777777" w:rsidR="00E44DC7" w:rsidRPr="000057D9" w:rsidRDefault="00E44DC7" w:rsidP="00E44DC7">
            <w:pPr>
              <w:rPr>
                <w:sz w:val="18"/>
                <w:szCs w:val="18"/>
              </w:rPr>
            </w:pPr>
            <w:r w:rsidRPr="000057D9">
              <w:rPr>
                <w:sz w:val="18"/>
                <w:szCs w:val="18"/>
              </w:rPr>
              <w:t>AR, January 2017</w:t>
            </w:r>
          </w:p>
        </w:tc>
      </w:tr>
    </w:tbl>
    <w:p w14:paraId="693AF814" w14:textId="77777777" w:rsidR="00596135" w:rsidRPr="000057D9" w:rsidRDefault="00596135" w:rsidP="00596135">
      <w:pPr>
        <w:rPr>
          <w:rFonts w:eastAsia="Calibri"/>
          <w:lang w:eastAsia="en-US"/>
        </w:rPr>
      </w:pPr>
    </w:p>
    <w:p w14:paraId="164BF887" w14:textId="77777777" w:rsidR="00596135" w:rsidRPr="000057D9" w:rsidRDefault="00596135" w:rsidP="00596135">
      <w:pPr>
        <w:rPr>
          <w:rFonts w:eastAsia="Calibri"/>
          <w:lang w:eastAsia="en-US"/>
        </w:rPr>
      </w:pPr>
    </w:p>
    <w:tbl>
      <w:tblPr>
        <w:tblW w:w="512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26"/>
        <w:gridCol w:w="868"/>
        <w:gridCol w:w="1450"/>
        <w:gridCol w:w="789"/>
        <w:gridCol w:w="859"/>
        <w:gridCol w:w="776"/>
        <w:gridCol w:w="695"/>
        <w:gridCol w:w="559"/>
        <w:gridCol w:w="1261"/>
        <w:gridCol w:w="857"/>
      </w:tblGrid>
      <w:tr w:rsidR="00E44DC7" w:rsidRPr="000057D9" w14:paraId="77D5BD3F" w14:textId="77777777" w:rsidTr="00E44DC7">
        <w:trPr>
          <w:cantSplit/>
          <w:trHeight w:val="439"/>
          <w:tblHeader/>
        </w:trPr>
        <w:tc>
          <w:tcPr>
            <w:tcW w:w="5000" w:type="pct"/>
            <w:gridSpan w:val="10"/>
            <w:tcBorders>
              <w:top w:val="single" w:sz="4" w:space="0" w:color="auto"/>
            </w:tcBorders>
            <w:shd w:val="clear" w:color="auto" w:fill="FFFFCC"/>
            <w:vAlign w:val="center"/>
          </w:tcPr>
          <w:p w14:paraId="7B89FDAD" w14:textId="77777777" w:rsidR="00E44DC7" w:rsidRPr="000057D9" w:rsidRDefault="00E44DC7" w:rsidP="00E44DC7">
            <w:pPr>
              <w:rPr>
                <w:b/>
              </w:rPr>
            </w:pPr>
            <w:r w:rsidRPr="000057D9">
              <w:rPr>
                <w:b/>
              </w:rPr>
              <w:t>Analytical methods for drinking water</w:t>
            </w:r>
          </w:p>
        </w:tc>
      </w:tr>
      <w:tr w:rsidR="00E44DC7" w:rsidRPr="000057D9" w14:paraId="3068CB9C" w14:textId="77777777" w:rsidTr="00E44DC7">
        <w:trPr>
          <w:cantSplit/>
          <w:trHeight w:val="352"/>
          <w:tblHeader/>
        </w:trPr>
        <w:tc>
          <w:tcPr>
            <w:tcW w:w="702" w:type="pct"/>
            <w:vMerge w:val="restart"/>
            <w:shd w:val="clear" w:color="auto" w:fill="FFFFFF"/>
          </w:tcPr>
          <w:p w14:paraId="5DCA0D33" w14:textId="77777777" w:rsidR="00E44DC7" w:rsidRPr="000057D9" w:rsidRDefault="00E44DC7" w:rsidP="00E44DC7">
            <w:pPr>
              <w:rPr>
                <w:b/>
                <w:bCs/>
                <w:sz w:val="18"/>
                <w:szCs w:val="18"/>
              </w:rPr>
            </w:pPr>
            <w:r w:rsidRPr="000057D9">
              <w:rPr>
                <w:b/>
                <w:bCs/>
                <w:sz w:val="18"/>
                <w:szCs w:val="18"/>
              </w:rPr>
              <w:t>Analyte (type of analyte e.g. active substance)</w:t>
            </w:r>
          </w:p>
        </w:tc>
        <w:tc>
          <w:tcPr>
            <w:tcW w:w="460" w:type="pct"/>
            <w:vMerge w:val="restart"/>
            <w:shd w:val="clear" w:color="auto" w:fill="FFFFFF"/>
          </w:tcPr>
          <w:p w14:paraId="2B694C59" w14:textId="77777777" w:rsidR="00E44DC7" w:rsidRPr="000057D9" w:rsidRDefault="00E44DC7" w:rsidP="00E44DC7">
            <w:pPr>
              <w:rPr>
                <w:b/>
                <w:bCs/>
                <w:sz w:val="18"/>
                <w:szCs w:val="18"/>
              </w:rPr>
            </w:pPr>
            <w:r w:rsidRPr="000057D9">
              <w:rPr>
                <w:b/>
                <w:bCs/>
                <w:sz w:val="18"/>
                <w:szCs w:val="18"/>
              </w:rPr>
              <w:t>Analytical method</w:t>
            </w:r>
          </w:p>
        </w:tc>
        <w:tc>
          <w:tcPr>
            <w:tcW w:w="768" w:type="pct"/>
            <w:vMerge w:val="restart"/>
            <w:shd w:val="clear" w:color="auto" w:fill="FFFFFF"/>
          </w:tcPr>
          <w:p w14:paraId="01A2BE9D" w14:textId="77777777" w:rsidR="00E44DC7" w:rsidRPr="000057D9" w:rsidRDefault="00E44DC7" w:rsidP="00E44DC7">
            <w:pPr>
              <w:rPr>
                <w:b/>
                <w:bCs/>
                <w:sz w:val="18"/>
                <w:szCs w:val="18"/>
              </w:rPr>
            </w:pPr>
            <w:r w:rsidRPr="000057D9">
              <w:rPr>
                <w:b/>
                <w:bCs/>
                <w:sz w:val="18"/>
                <w:szCs w:val="18"/>
              </w:rPr>
              <w:t>Fortification range / Number of measurements</w:t>
            </w:r>
          </w:p>
        </w:tc>
        <w:tc>
          <w:tcPr>
            <w:tcW w:w="418" w:type="pct"/>
            <w:vMerge w:val="restart"/>
            <w:shd w:val="clear" w:color="auto" w:fill="FFFFFF"/>
          </w:tcPr>
          <w:p w14:paraId="5B773D10" w14:textId="77777777" w:rsidR="00E44DC7" w:rsidRPr="000057D9" w:rsidRDefault="00E44DC7" w:rsidP="00E44DC7">
            <w:pPr>
              <w:rPr>
                <w:b/>
                <w:bCs/>
                <w:sz w:val="18"/>
                <w:szCs w:val="18"/>
              </w:rPr>
            </w:pPr>
            <w:r w:rsidRPr="000057D9">
              <w:rPr>
                <w:b/>
                <w:bCs/>
                <w:sz w:val="18"/>
                <w:szCs w:val="18"/>
              </w:rPr>
              <w:t>Linearity</w:t>
            </w:r>
          </w:p>
        </w:tc>
        <w:tc>
          <w:tcPr>
            <w:tcW w:w="455" w:type="pct"/>
            <w:vMerge w:val="restart"/>
            <w:shd w:val="clear" w:color="auto" w:fill="FFFFFF"/>
          </w:tcPr>
          <w:p w14:paraId="086E7937" w14:textId="77777777" w:rsidR="00E44DC7" w:rsidRPr="000057D9" w:rsidRDefault="00E44DC7" w:rsidP="00E44DC7">
            <w:pPr>
              <w:rPr>
                <w:b/>
                <w:bCs/>
                <w:sz w:val="18"/>
                <w:szCs w:val="18"/>
              </w:rPr>
            </w:pPr>
            <w:r w:rsidRPr="000057D9">
              <w:rPr>
                <w:b/>
                <w:bCs/>
                <w:sz w:val="18"/>
                <w:szCs w:val="18"/>
              </w:rPr>
              <w:t>Specificity</w:t>
            </w:r>
          </w:p>
        </w:tc>
        <w:tc>
          <w:tcPr>
            <w:tcW w:w="1075" w:type="pct"/>
            <w:gridSpan w:val="3"/>
            <w:shd w:val="clear" w:color="auto" w:fill="FFFFFF"/>
          </w:tcPr>
          <w:p w14:paraId="112CEF3A" w14:textId="77777777" w:rsidR="00E44DC7" w:rsidRPr="000057D9" w:rsidRDefault="00E44DC7" w:rsidP="00E44DC7">
            <w:pPr>
              <w:rPr>
                <w:b/>
                <w:bCs/>
                <w:sz w:val="18"/>
                <w:szCs w:val="18"/>
              </w:rPr>
            </w:pPr>
            <w:r w:rsidRPr="000057D9">
              <w:rPr>
                <w:b/>
                <w:bCs/>
                <w:sz w:val="18"/>
                <w:szCs w:val="18"/>
              </w:rPr>
              <w:t>Recovery rate (%)</w:t>
            </w:r>
          </w:p>
        </w:tc>
        <w:tc>
          <w:tcPr>
            <w:tcW w:w="668" w:type="pct"/>
            <w:vMerge w:val="restart"/>
            <w:shd w:val="clear" w:color="auto" w:fill="FFFFFF"/>
          </w:tcPr>
          <w:p w14:paraId="03E2390C" w14:textId="77777777" w:rsidR="00E44DC7" w:rsidRPr="000057D9" w:rsidRDefault="00E44DC7" w:rsidP="00E44DC7">
            <w:pPr>
              <w:rPr>
                <w:b/>
                <w:bCs/>
                <w:sz w:val="18"/>
                <w:szCs w:val="18"/>
              </w:rPr>
            </w:pPr>
            <w:r w:rsidRPr="000057D9">
              <w:rPr>
                <w:b/>
                <w:bCs/>
                <w:sz w:val="18"/>
                <w:szCs w:val="18"/>
              </w:rPr>
              <w:t>Limit of quantification (LOQ) or other limits</w:t>
            </w:r>
          </w:p>
        </w:tc>
        <w:tc>
          <w:tcPr>
            <w:tcW w:w="454" w:type="pct"/>
            <w:vMerge w:val="restart"/>
            <w:shd w:val="clear" w:color="auto" w:fill="FFFFFF"/>
          </w:tcPr>
          <w:p w14:paraId="18B344F3" w14:textId="77777777" w:rsidR="00E44DC7" w:rsidRPr="000057D9" w:rsidRDefault="00E44DC7" w:rsidP="00E44DC7">
            <w:pPr>
              <w:rPr>
                <w:b/>
                <w:bCs/>
                <w:sz w:val="18"/>
                <w:szCs w:val="18"/>
              </w:rPr>
            </w:pPr>
            <w:r w:rsidRPr="000057D9">
              <w:rPr>
                <w:b/>
                <w:bCs/>
                <w:sz w:val="18"/>
                <w:szCs w:val="18"/>
              </w:rPr>
              <w:t>Reference</w:t>
            </w:r>
          </w:p>
        </w:tc>
      </w:tr>
      <w:tr w:rsidR="00E44DC7" w:rsidRPr="000057D9" w14:paraId="384FDB3B" w14:textId="77777777" w:rsidTr="00E44DC7">
        <w:trPr>
          <w:cantSplit/>
          <w:tblHeader/>
        </w:trPr>
        <w:tc>
          <w:tcPr>
            <w:tcW w:w="702" w:type="pct"/>
            <w:vMerge/>
          </w:tcPr>
          <w:p w14:paraId="3F57F564" w14:textId="77777777" w:rsidR="00E44DC7" w:rsidRPr="000057D9" w:rsidRDefault="00E44DC7" w:rsidP="00E44DC7">
            <w:pPr>
              <w:rPr>
                <w:sz w:val="18"/>
                <w:szCs w:val="18"/>
              </w:rPr>
            </w:pPr>
          </w:p>
        </w:tc>
        <w:tc>
          <w:tcPr>
            <w:tcW w:w="460" w:type="pct"/>
            <w:vMerge/>
          </w:tcPr>
          <w:p w14:paraId="2C6DCF60" w14:textId="77777777" w:rsidR="00E44DC7" w:rsidRPr="000057D9" w:rsidRDefault="00E44DC7" w:rsidP="00E44DC7">
            <w:pPr>
              <w:rPr>
                <w:sz w:val="18"/>
                <w:szCs w:val="18"/>
              </w:rPr>
            </w:pPr>
          </w:p>
        </w:tc>
        <w:tc>
          <w:tcPr>
            <w:tcW w:w="768" w:type="pct"/>
            <w:vMerge/>
          </w:tcPr>
          <w:p w14:paraId="0BB96BBF" w14:textId="77777777" w:rsidR="00E44DC7" w:rsidRPr="000057D9" w:rsidRDefault="00E44DC7" w:rsidP="00E44DC7">
            <w:pPr>
              <w:rPr>
                <w:sz w:val="18"/>
                <w:szCs w:val="18"/>
              </w:rPr>
            </w:pPr>
          </w:p>
        </w:tc>
        <w:tc>
          <w:tcPr>
            <w:tcW w:w="418" w:type="pct"/>
            <w:vMerge/>
          </w:tcPr>
          <w:p w14:paraId="63673801" w14:textId="77777777" w:rsidR="00E44DC7" w:rsidRPr="000057D9" w:rsidRDefault="00E44DC7" w:rsidP="00E44DC7">
            <w:pPr>
              <w:rPr>
                <w:sz w:val="18"/>
                <w:szCs w:val="18"/>
              </w:rPr>
            </w:pPr>
          </w:p>
        </w:tc>
        <w:tc>
          <w:tcPr>
            <w:tcW w:w="455" w:type="pct"/>
            <w:vMerge/>
          </w:tcPr>
          <w:p w14:paraId="09DC725B" w14:textId="77777777" w:rsidR="00E44DC7" w:rsidRPr="000057D9" w:rsidRDefault="00E44DC7" w:rsidP="00E44DC7">
            <w:pPr>
              <w:rPr>
                <w:sz w:val="18"/>
                <w:szCs w:val="18"/>
              </w:rPr>
            </w:pPr>
          </w:p>
        </w:tc>
        <w:tc>
          <w:tcPr>
            <w:tcW w:w="411" w:type="pct"/>
          </w:tcPr>
          <w:p w14:paraId="691BC76D" w14:textId="77777777" w:rsidR="00E44DC7" w:rsidRPr="000057D9" w:rsidRDefault="00E44DC7" w:rsidP="00E44DC7">
            <w:pPr>
              <w:rPr>
                <w:sz w:val="18"/>
                <w:szCs w:val="18"/>
              </w:rPr>
            </w:pPr>
            <w:r w:rsidRPr="000057D9">
              <w:rPr>
                <w:sz w:val="18"/>
                <w:szCs w:val="18"/>
              </w:rPr>
              <w:t>Range</w:t>
            </w:r>
          </w:p>
        </w:tc>
        <w:tc>
          <w:tcPr>
            <w:tcW w:w="368" w:type="pct"/>
          </w:tcPr>
          <w:p w14:paraId="69BE8D8B" w14:textId="77777777" w:rsidR="00E44DC7" w:rsidRPr="000057D9" w:rsidRDefault="00E44DC7" w:rsidP="00E44DC7">
            <w:pPr>
              <w:rPr>
                <w:sz w:val="18"/>
                <w:szCs w:val="18"/>
              </w:rPr>
            </w:pPr>
            <w:r w:rsidRPr="000057D9">
              <w:rPr>
                <w:sz w:val="18"/>
                <w:szCs w:val="18"/>
              </w:rPr>
              <w:t>Mean</w:t>
            </w:r>
          </w:p>
        </w:tc>
        <w:tc>
          <w:tcPr>
            <w:tcW w:w="296" w:type="pct"/>
          </w:tcPr>
          <w:p w14:paraId="4E48EB61" w14:textId="77777777" w:rsidR="00E44DC7" w:rsidRPr="000057D9" w:rsidRDefault="00E44DC7" w:rsidP="00E44DC7">
            <w:pPr>
              <w:rPr>
                <w:sz w:val="18"/>
                <w:szCs w:val="18"/>
              </w:rPr>
            </w:pPr>
            <w:r w:rsidRPr="000057D9">
              <w:rPr>
                <w:sz w:val="18"/>
                <w:szCs w:val="18"/>
              </w:rPr>
              <w:t>RSD</w:t>
            </w:r>
          </w:p>
        </w:tc>
        <w:tc>
          <w:tcPr>
            <w:tcW w:w="668" w:type="pct"/>
            <w:vMerge/>
          </w:tcPr>
          <w:p w14:paraId="5E7AD8EE" w14:textId="77777777" w:rsidR="00E44DC7" w:rsidRPr="000057D9" w:rsidRDefault="00E44DC7" w:rsidP="00E44DC7">
            <w:pPr>
              <w:rPr>
                <w:sz w:val="18"/>
                <w:szCs w:val="18"/>
              </w:rPr>
            </w:pPr>
          </w:p>
        </w:tc>
        <w:tc>
          <w:tcPr>
            <w:tcW w:w="454" w:type="pct"/>
            <w:vMerge/>
          </w:tcPr>
          <w:p w14:paraId="29E1037F" w14:textId="77777777" w:rsidR="00E44DC7" w:rsidRPr="000057D9" w:rsidRDefault="00E44DC7" w:rsidP="00E44DC7">
            <w:pPr>
              <w:rPr>
                <w:sz w:val="18"/>
                <w:szCs w:val="18"/>
              </w:rPr>
            </w:pPr>
          </w:p>
        </w:tc>
      </w:tr>
      <w:tr w:rsidR="00E44DC7" w:rsidRPr="000057D9" w14:paraId="58A17B57" w14:textId="77777777" w:rsidTr="00E44DC7">
        <w:trPr>
          <w:cantSplit/>
          <w:trHeight w:val="548"/>
        </w:trPr>
        <w:tc>
          <w:tcPr>
            <w:tcW w:w="702" w:type="pct"/>
          </w:tcPr>
          <w:p w14:paraId="6A9A33D5" w14:textId="77777777" w:rsidR="00E44DC7" w:rsidRPr="000057D9" w:rsidRDefault="00E44DC7" w:rsidP="00E44DC7">
            <w:pPr>
              <w:rPr>
                <w:i/>
                <w:sz w:val="18"/>
                <w:szCs w:val="18"/>
              </w:rPr>
            </w:pPr>
            <w:r w:rsidRPr="000057D9">
              <w:rPr>
                <w:i/>
                <w:sz w:val="18"/>
                <w:szCs w:val="18"/>
              </w:rPr>
              <w:t>Permethrin</w:t>
            </w:r>
          </w:p>
        </w:tc>
        <w:tc>
          <w:tcPr>
            <w:tcW w:w="460" w:type="pct"/>
          </w:tcPr>
          <w:p w14:paraId="38C36492" w14:textId="77777777" w:rsidR="00E44DC7" w:rsidRPr="000057D9" w:rsidRDefault="00E44DC7" w:rsidP="00E44DC7">
            <w:pPr>
              <w:rPr>
                <w:sz w:val="18"/>
                <w:szCs w:val="18"/>
              </w:rPr>
            </w:pPr>
            <w:r w:rsidRPr="000057D9">
              <w:rPr>
                <w:sz w:val="18"/>
                <w:szCs w:val="18"/>
              </w:rPr>
              <w:t>HPLC-MS/MS</w:t>
            </w:r>
          </w:p>
        </w:tc>
        <w:tc>
          <w:tcPr>
            <w:tcW w:w="2716" w:type="pct"/>
            <w:gridSpan w:val="6"/>
          </w:tcPr>
          <w:p w14:paraId="3AF607FC" w14:textId="77777777" w:rsidR="00E44DC7" w:rsidRPr="000057D9" w:rsidRDefault="00E44DC7" w:rsidP="00E44DC7">
            <w:pPr>
              <w:rPr>
                <w:sz w:val="18"/>
                <w:szCs w:val="18"/>
              </w:rPr>
            </w:pPr>
            <w:r w:rsidRPr="000057D9">
              <w:rPr>
                <w:sz w:val="18"/>
                <w:szCs w:val="18"/>
              </w:rPr>
              <w:t>No information reported in the AR, April 2014</w:t>
            </w:r>
          </w:p>
        </w:tc>
        <w:tc>
          <w:tcPr>
            <w:tcW w:w="668" w:type="pct"/>
          </w:tcPr>
          <w:p w14:paraId="0B9D2B50" w14:textId="77777777" w:rsidR="00E44DC7" w:rsidRPr="000057D9" w:rsidRDefault="00E44DC7" w:rsidP="00E44DC7">
            <w:pPr>
              <w:rPr>
                <w:sz w:val="18"/>
                <w:szCs w:val="18"/>
              </w:rPr>
            </w:pPr>
            <w:r w:rsidRPr="000057D9">
              <w:rPr>
                <w:sz w:val="18"/>
                <w:szCs w:val="18"/>
              </w:rPr>
              <w:t>0.05 µg/L</w:t>
            </w:r>
          </w:p>
        </w:tc>
        <w:tc>
          <w:tcPr>
            <w:tcW w:w="454" w:type="pct"/>
          </w:tcPr>
          <w:p w14:paraId="27934A98" w14:textId="77777777" w:rsidR="00E44DC7" w:rsidRPr="000057D9" w:rsidRDefault="00E44DC7" w:rsidP="00E44DC7">
            <w:pPr>
              <w:rPr>
                <w:sz w:val="18"/>
                <w:szCs w:val="18"/>
              </w:rPr>
            </w:pPr>
            <w:r w:rsidRPr="000057D9">
              <w:rPr>
                <w:sz w:val="18"/>
                <w:szCs w:val="18"/>
              </w:rPr>
              <w:t>AR, April 2014</w:t>
            </w:r>
          </w:p>
        </w:tc>
      </w:tr>
      <w:tr w:rsidR="00E44DC7" w:rsidRPr="000057D9" w14:paraId="1386B4CE" w14:textId="77777777" w:rsidTr="00E44DC7">
        <w:trPr>
          <w:cantSplit/>
          <w:trHeight w:val="548"/>
        </w:trPr>
        <w:tc>
          <w:tcPr>
            <w:tcW w:w="702" w:type="pct"/>
            <w:tcBorders>
              <w:bottom w:val="single" w:sz="4" w:space="0" w:color="auto"/>
            </w:tcBorders>
          </w:tcPr>
          <w:p w14:paraId="46059571" w14:textId="77777777" w:rsidR="00E44DC7" w:rsidRPr="000057D9" w:rsidRDefault="00E44DC7" w:rsidP="00E44DC7">
            <w:pPr>
              <w:rPr>
                <w:i/>
                <w:sz w:val="18"/>
                <w:szCs w:val="18"/>
              </w:rPr>
            </w:pPr>
            <w:r w:rsidRPr="000057D9">
              <w:rPr>
                <w:i/>
                <w:sz w:val="18"/>
                <w:szCs w:val="18"/>
              </w:rPr>
              <w:t>PBO</w:t>
            </w:r>
          </w:p>
        </w:tc>
        <w:tc>
          <w:tcPr>
            <w:tcW w:w="460" w:type="pct"/>
            <w:tcBorders>
              <w:bottom w:val="single" w:sz="4" w:space="0" w:color="auto"/>
            </w:tcBorders>
          </w:tcPr>
          <w:p w14:paraId="5F42EBE9" w14:textId="77777777" w:rsidR="00E44DC7" w:rsidRPr="000057D9" w:rsidRDefault="00E44DC7" w:rsidP="00E44DC7">
            <w:pPr>
              <w:rPr>
                <w:sz w:val="18"/>
                <w:szCs w:val="18"/>
              </w:rPr>
            </w:pPr>
            <w:r w:rsidRPr="000057D9">
              <w:rPr>
                <w:sz w:val="18"/>
                <w:szCs w:val="18"/>
              </w:rPr>
              <w:t>HPLC-MS</w:t>
            </w:r>
            <w:r>
              <w:rPr>
                <w:sz w:val="18"/>
                <w:szCs w:val="18"/>
              </w:rPr>
              <w:t>/MS</w:t>
            </w:r>
          </w:p>
        </w:tc>
        <w:tc>
          <w:tcPr>
            <w:tcW w:w="2716" w:type="pct"/>
            <w:gridSpan w:val="6"/>
            <w:tcBorders>
              <w:bottom w:val="single" w:sz="4" w:space="0" w:color="auto"/>
            </w:tcBorders>
          </w:tcPr>
          <w:p w14:paraId="25613E03" w14:textId="77777777" w:rsidR="00E44DC7" w:rsidRPr="000057D9" w:rsidRDefault="00E44DC7" w:rsidP="00E44DC7">
            <w:pPr>
              <w:rPr>
                <w:sz w:val="18"/>
                <w:szCs w:val="18"/>
              </w:rPr>
            </w:pPr>
            <w:r w:rsidRPr="000057D9">
              <w:rPr>
                <w:sz w:val="18"/>
                <w:szCs w:val="18"/>
              </w:rPr>
              <w:t xml:space="preserve">No information reported in the AR, </w:t>
            </w:r>
            <w:r>
              <w:rPr>
                <w:sz w:val="18"/>
                <w:szCs w:val="18"/>
              </w:rPr>
              <w:t>January</w:t>
            </w:r>
            <w:r w:rsidRPr="000057D9">
              <w:rPr>
                <w:sz w:val="18"/>
                <w:szCs w:val="18"/>
              </w:rPr>
              <w:t xml:space="preserve"> 201</w:t>
            </w:r>
            <w:r>
              <w:rPr>
                <w:sz w:val="18"/>
                <w:szCs w:val="18"/>
              </w:rPr>
              <w:t>7</w:t>
            </w:r>
          </w:p>
        </w:tc>
        <w:tc>
          <w:tcPr>
            <w:tcW w:w="668" w:type="pct"/>
            <w:tcBorders>
              <w:bottom w:val="single" w:sz="4" w:space="0" w:color="auto"/>
            </w:tcBorders>
          </w:tcPr>
          <w:p w14:paraId="1E94AFF1" w14:textId="77777777" w:rsidR="00E44DC7" w:rsidRPr="000057D9" w:rsidRDefault="00E44DC7" w:rsidP="00E44DC7">
            <w:pPr>
              <w:rPr>
                <w:sz w:val="18"/>
                <w:szCs w:val="18"/>
              </w:rPr>
            </w:pPr>
            <w:r w:rsidRPr="000057D9">
              <w:rPr>
                <w:sz w:val="18"/>
                <w:szCs w:val="18"/>
              </w:rPr>
              <w:t>0.1 µg/L</w:t>
            </w:r>
          </w:p>
        </w:tc>
        <w:tc>
          <w:tcPr>
            <w:tcW w:w="454" w:type="pct"/>
            <w:tcBorders>
              <w:bottom w:val="single" w:sz="4" w:space="0" w:color="auto"/>
            </w:tcBorders>
          </w:tcPr>
          <w:p w14:paraId="492E6287" w14:textId="77777777" w:rsidR="00E44DC7" w:rsidRPr="000057D9" w:rsidRDefault="00E44DC7" w:rsidP="00E44DC7">
            <w:pPr>
              <w:rPr>
                <w:sz w:val="18"/>
                <w:szCs w:val="18"/>
              </w:rPr>
            </w:pPr>
            <w:r w:rsidRPr="000057D9">
              <w:rPr>
                <w:sz w:val="18"/>
                <w:szCs w:val="18"/>
              </w:rPr>
              <w:t>AR, January 2017</w:t>
            </w:r>
          </w:p>
        </w:tc>
      </w:tr>
    </w:tbl>
    <w:p w14:paraId="31D2FB8F" w14:textId="77777777" w:rsidR="00E44DC7" w:rsidRPr="00EE1103" w:rsidRDefault="00E44DC7" w:rsidP="00E44DC7">
      <w:pPr>
        <w:rPr>
          <w:lang w:eastAsia="en-US"/>
        </w:rPr>
      </w:pPr>
    </w:p>
    <w:p w14:paraId="060963AF" w14:textId="77777777" w:rsidR="00E44DC7" w:rsidRPr="000057D9" w:rsidRDefault="00E44DC7" w:rsidP="00E44DC7">
      <w:pPr>
        <w:rPr>
          <w:lang w:eastAsia="en-US"/>
        </w:rPr>
      </w:pPr>
    </w:p>
    <w:tbl>
      <w:tblPr>
        <w:tblW w:w="5133"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20"/>
        <w:gridCol w:w="867"/>
        <w:gridCol w:w="1451"/>
        <w:gridCol w:w="792"/>
        <w:gridCol w:w="860"/>
        <w:gridCol w:w="773"/>
        <w:gridCol w:w="699"/>
        <w:gridCol w:w="559"/>
        <w:gridCol w:w="1259"/>
        <w:gridCol w:w="869"/>
      </w:tblGrid>
      <w:tr w:rsidR="00E44DC7" w:rsidRPr="000057D9" w14:paraId="4A88795B" w14:textId="77777777" w:rsidTr="00E44DC7">
        <w:trPr>
          <w:cantSplit/>
          <w:trHeight w:val="439"/>
          <w:tblHeader/>
        </w:trPr>
        <w:tc>
          <w:tcPr>
            <w:tcW w:w="5000" w:type="pct"/>
            <w:gridSpan w:val="10"/>
            <w:tcBorders>
              <w:top w:val="single" w:sz="4" w:space="0" w:color="auto"/>
            </w:tcBorders>
            <w:shd w:val="clear" w:color="auto" w:fill="FFFFCC"/>
            <w:vAlign w:val="center"/>
          </w:tcPr>
          <w:p w14:paraId="3141F609" w14:textId="77777777" w:rsidR="00E44DC7" w:rsidRPr="000057D9" w:rsidRDefault="00E44DC7" w:rsidP="00E44DC7">
            <w:pPr>
              <w:rPr>
                <w:b/>
              </w:rPr>
            </w:pPr>
            <w:r w:rsidRPr="000057D9">
              <w:rPr>
                <w:b/>
              </w:rPr>
              <w:t>Analytical methods for ground water</w:t>
            </w:r>
          </w:p>
        </w:tc>
      </w:tr>
      <w:tr w:rsidR="00E44DC7" w:rsidRPr="000057D9" w14:paraId="5763DF8C" w14:textId="77777777" w:rsidTr="00E44DC7">
        <w:trPr>
          <w:cantSplit/>
          <w:trHeight w:val="352"/>
          <w:tblHeader/>
        </w:trPr>
        <w:tc>
          <w:tcPr>
            <w:tcW w:w="698" w:type="pct"/>
            <w:vMerge w:val="restart"/>
            <w:shd w:val="clear" w:color="auto" w:fill="FFFFFF"/>
          </w:tcPr>
          <w:p w14:paraId="70A479D6" w14:textId="77777777" w:rsidR="00E44DC7" w:rsidRPr="000057D9" w:rsidRDefault="00E44DC7" w:rsidP="00E44DC7">
            <w:pPr>
              <w:rPr>
                <w:b/>
                <w:bCs/>
                <w:sz w:val="18"/>
                <w:szCs w:val="18"/>
              </w:rPr>
            </w:pPr>
            <w:r w:rsidRPr="000057D9">
              <w:rPr>
                <w:b/>
                <w:bCs/>
                <w:sz w:val="18"/>
                <w:szCs w:val="18"/>
              </w:rPr>
              <w:t>Analyte (type of analyte e.g. active substance)</w:t>
            </w:r>
          </w:p>
        </w:tc>
        <w:tc>
          <w:tcPr>
            <w:tcW w:w="459" w:type="pct"/>
            <w:vMerge w:val="restart"/>
            <w:shd w:val="clear" w:color="auto" w:fill="FFFFFF"/>
          </w:tcPr>
          <w:p w14:paraId="70E30884" w14:textId="77777777" w:rsidR="00E44DC7" w:rsidRPr="000057D9" w:rsidRDefault="00E44DC7" w:rsidP="00E44DC7">
            <w:pPr>
              <w:rPr>
                <w:b/>
                <w:bCs/>
                <w:sz w:val="18"/>
                <w:szCs w:val="18"/>
              </w:rPr>
            </w:pPr>
            <w:r w:rsidRPr="000057D9">
              <w:rPr>
                <w:b/>
                <w:bCs/>
                <w:sz w:val="18"/>
                <w:szCs w:val="18"/>
              </w:rPr>
              <w:t>Analytical method</w:t>
            </w:r>
          </w:p>
        </w:tc>
        <w:tc>
          <w:tcPr>
            <w:tcW w:w="768" w:type="pct"/>
            <w:vMerge w:val="restart"/>
            <w:shd w:val="clear" w:color="auto" w:fill="FFFFFF"/>
          </w:tcPr>
          <w:p w14:paraId="50CAA0DF" w14:textId="77777777" w:rsidR="00E44DC7" w:rsidRPr="000057D9" w:rsidRDefault="00E44DC7" w:rsidP="00E44DC7">
            <w:pPr>
              <w:rPr>
                <w:b/>
                <w:bCs/>
                <w:sz w:val="18"/>
                <w:szCs w:val="18"/>
              </w:rPr>
            </w:pPr>
            <w:r w:rsidRPr="000057D9">
              <w:rPr>
                <w:b/>
                <w:bCs/>
                <w:sz w:val="18"/>
                <w:szCs w:val="18"/>
              </w:rPr>
              <w:t>Fortification range / Number of measurements</w:t>
            </w:r>
          </w:p>
        </w:tc>
        <w:tc>
          <w:tcPr>
            <w:tcW w:w="419" w:type="pct"/>
            <w:vMerge w:val="restart"/>
            <w:shd w:val="clear" w:color="auto" w:fill="FFFFFF"/>
          </w:tcPr>
          <w:p w14:paraId="088A5AAA" w14:textId="77777777" w:rsidR="00E44DC7" w:rsidRPr="000057D9" w:rsidRDefault="00E44DC7" w:rsidP="00E44DC7">
            <w:pPr>
              <w:rPr>
                <w:b/>
                <w:bCs/>
                <w:sz w:val="18"/>
                <w:szCs w:val="18"/>
              </w:rPr>
            </w:pPr>
            <w:r w:rsidRPr="000057D9">
              <w:rPr>
                <w:b/>
                <w:bCs/>
                <w:sz w:val="18"/>
                <w:szCs w:val="18"/>
              </w:rPr>
              <w:t>Linearity</w:t>
            </w:r>
          </w:p>
        </w:tc>
        <w:tc>
          <w:tcPr>
            <w:tcW w:w="455" w:type="pct"/>
            <w:vMerge w:val="restart"/>
            <w:shd w:val="clear" w:color="auto" w:fill="FFFFFF"/>
          </w:tcPr>
          <w:p w14:paraId="3EC4E275" w14:textId="77777777" w:rsidR="00E44DC7" w:rsidRPr="000057D9" w:rsidRDefault="00E44DC7" w:rsidP="00E44DC7">
            <w:pPr>
              <w:rPr>
                <w:b/>
                <w:bCs/>
                <w:sz w:val="18"/>
                <w:szCs w:val="18"/>
              </w:rPr>
            </w:pPr>
            <w:r w:rsidRPr="000057D9">
              <w:rPr>
                <w:b/>
                <w:bCs/>
                <w:sz w:val="18"/>
                <w:szCs w:val="18"/>
              </w:rPr>
              <w:t>Specificity</w:t>
            </w:r>
          </w:p>
        </w:tc>
        <w:tc>
          <w:tcPr>
            <w:tcW w:w="1075" w:type="pct"/>
            <w:gridSpan w:val="3"/>
            <w:shd w:val="clear" w:color="auto" w:fill="FFFFFF"/>
          </w:tcPr>
          <w:p w14:paraId="22306CE9" w14:textId="77777777" w:rsidR="00E44DC7" w:rsidRPr="000057D9" w:rsidRDefault="00E44DC7" w:rsidP="00E44DC7">
            <w:pPr>
              <w:rPr>
                <w:b/>
                <w:bCs/>
                <w:sz w:val="18"/>
                <w:szCs w:val="18"/>
              </w:rPr>
            </w:pPr>
            <w:r w:rsidRPr="000057D9">
              <w:rPr>
                <w:b/>
                <w:bCs/>
                <w:sz w:val="18"/>
                <w:szCs w:val="18"/>
              </w:rPr>
              <w:t>Recovery rate (%)</w:t>
            </w:r>
          </w:p>
        </w:tc>
        <w:tc>
          <w:tcPr>
            <w:tcW w:w="666" w:type="pct"/>
            <w:vMerge w:val="restart"/>
            <w:shd w:val="clear" w:color="auto" w:fill="FFFFFF"/>
          </w:tcPr>
          <w:p w14:paraId="36CEE848" w14:textId="77777777" w:rsidR="00E44DC7" w:rsidRPr="000057D9" w:rsidRDefault="00E44DC7" w:rsidP="00E44DC7">
            <w:pPr>
              <w:rPr>
                <w:b/>
                <w:bCs/>
                <w:sz w:val="18"/>
                <w:szCs w:val="18"/>
              </w:rPr>
            </w:pPr>
            <w:r w:rsidRPr="000057D9">
              <w:rPr>
                <w:b/>
                <w:bCs/>
                <w:sz w:val="18"/>
                <w:szCs w:val="18"/>
              </w:rPr>
              <w:t>Limit of quantification (LOQ) or other limits</w:t>
            </w:r>
          </w:p>
        </w:tc>
        <w:tc>
          <w:tcPr>
            <w:tcW w:w="460" w:type="pct"/>
            <w:vMerge w:val="restart"/>
            <w:shd w:val="clear" w:color="auto" w:fill="FFFFFF"/>
          </w:tcPr>
          <w:p w14:paraId="3AB1F07E" w14:textId="77777777" w:rsidR="00E44DC7" w:rsidRPr="000057D9" w:rsidRDefault="00E44DC7" w:rsidP="00E44DC7">
            <w:pPr>
              <w:rPr>
                <w:b/>
                <w:bCs/>
                <w:sz w:val="18"/>
                <w:szCs w:val="18"/>
              </w:rPr>
            </w:pPr>
            <w:r w:rsidRPr="000057D9">
              <w:rPr>
                <w:b/>
                <w:bCs/>
                <w:sz w:val="18"/>
                <w:szCs w:val="18"/>
              </w:rPr>
              <w:t>Reference</w:t>
            </w:r>
          </w:p>
        </w:tc>
      </w:tr>
      <w:tr w:rsidR="00E44DC7" w:rsidRPr="000057D9" w14:paraId="2E1DA527" w14:textId="77777777" w:rsidTr="00E44DC7">
        <w:trPr>
          <w:cantSplit/>
          <w:tblHeader/>
        </w:trPr>
        <w:tc>
          <w:tcPr>
            <w:tcW w:w="698" w:type="pct"/>
            <w:vMerge/>
          </w:tcPr>
          <w:p w14:paraId="2D83EC88" w14:textId="77777777" w:rsidR="00E44DC7" w:rsidRPr="000057D9" w:rsidRDefault="00E44DC7" w:rsidP="00E44DC7">
            <w:pPr>
              <w:rPr>
                <w:color w:val="FF0000"/>
                <w:sz w:val="18"/>
                <w:szCs w:val="18"/>
              </w:rPr>
            </w:pPr>
          </w:p>
        </w:tc>
        <w:tc>
          <w:tcPr>
            <w:tcW w:w="459" w:type="pct"/>
            <w:vMerge/>
          </w:tcPr>
          <w:p w14:paraId="3915DBBF" w14:textId="77777777" w:rsidR="00E44DC7" w:rsidRPr="000057D9" w:rsidRDefault="00E44DC7" w:rsidP="00E44DC7">
            <w:pPr>
              <w:rPr>
                <w:color w:val="FF0000"/>
                <w:sz w:val="18"/>
                <w:szCs w:val="18"/>
              </w:rPr>
            </w:pPr>
          </w:p>
        </w:tc>
        <w:tc>
          <w:tcPr>
            <w:tcW w:w="768" w:type="pct"/>
            <w:vMerge/>
          </w:tcPr>
          <w:p w14:paraId="169C0D06" w14:textId="77777777" w:rsidR="00E44DC7" w:rsidRPr="000057D9" w:rsidRDefault="00E44DC7" w:rsidP="00E44DC7">
            <w:pPr>
              <w:rPr>
                <w:color w:val="FF0000"/>
                <w:sz w:val="18"/>
                <w:szCs w:val="18"/>
              </w:rPr>
            </w:pPr>
          </w:p>
        </w:tc>
        <w:tc>
          <w:tcPr>
            <w:tcW w:w="419" w:type="pct"/>
            <w:vMerge/>
          </w:tcPr>
          <w:p w14:paraId="7BAC6276" w14:textId="77777777" w:rsidR="00E44DC7" w:rsidRPr="000057D9" w:rsidRDefault="00E44DC7" w:rsidP="00E44DC7">
            <w:pPr>
              <w:rPr>
                <w:color w:val="FF0000"/>
                <w:sz w:val="18"/>
                <w:szCs w:val="18"/>
              </w:rPr>
            </w:pPr>
          </w:p>
        </w:tc>
        <w:tc>
          <w:tcPr>
            <w:tcW w:w="455" w:type="pct"/>
            <w:vMerge/>
          </w:tcPr>
          <w:p w14:paraId="1F4A4D6B" w14:textId="77777777" w:rsidR="00E44DC7" w:rsidRPr="000057D9" w:rsidRDefault="00E44DC7" w:rsidP="00E44DC7">
            <w:pPr>
              <w:rPr>
                <w:color w:val="FF0000"/>
                <w:sz w:val="18"/>
                <w:szCs w:val="18"/>
              </w:rPr>
            </w:pPr>
          </w:p>
        </w:tc>
        <w:tc>
          <w:tcPr>
            <w:tcW w:w="409" w:type="pct"/>
          </w:tcPr>
          <w:p w14:paraId="0088C1CA" w14:textId="77777777" w:rsidR="00E44DC7" w:rsidRPr="000057D9" w:rsidRDefault="00E44DC7" w:rsidP="00E44DC7">
            <w:pPr>
              <w:rPr>
                <w:sz w:val="18"/>
                <w:szCs w:val="18"/>
              </w:rPr>
            </w:pPr>
            <w:r w:rsidRPr="000057D9">
              <w:rPr>
                <w:sz w:val="18"/>
                <w:szCs w:val="18"/>
              </w:rPr>
              <w:t>Range</w:t>
            </w:r>
          </w:p>
        </w:tc>
        <w:tc>
          <w:tcPr>
            <w:tcW w:w="370" w:type="pct"/>
          </w:tcPr>
          <w:p w14:paraId="197F138A" w14:textId="77777777" w:rsidR="00E44DC7" w:rsidRPr="000057D9" w:rsidRDefault="00E44DC7" w:rsidP="00E44DC7">
            <w:pPr>
              <w:rPr>
                <w:sz w:val="18"/>
                <w:szCs w:val="18"/>
              </w:rPr>
            </w:pPr>
            <w:r w:rsidRPr="000057D9">
              <w:rPr>
                <w:sz w:val="18"/>
                <w:szCs w:val="18"/>
              </w:rPr>
              <w:t>Mean</w:t>
            </w:r>
          </w:p>
        </w:tc>
        <w:tc>
          <w:tcPr>
            <w:tcW w:w="295" w:type="pct"/>
          </w:tcPr>
          <w:p w14:paraId="3B1D4E9B" w14:textId="77777777" w:rsidR="00E44DC7" w:rsidRPr="000057D9" w:rsidRDefault="00E44DC7" w:rsidP="00E44DC7">
            <w:pPr>
              <w:rPr>
                <w:sz w:val="18"/>
                <w:szCs w:val="18"/>
              </w:rPr>
            </w:pPr>
            <w:r w:rsidRPr="000057D9">
              <w:rPr>
                <w:sz w:val="18"/>
                <w:szCs w:val="18"/>
              </w:rPr>
              <w:t>RSD</w:t>
            </w:r>
          </w:p>
        </w:tc>
        <w:tc>
          <w:tcPr>
            <w:tcW w:w="666" w:type="pct"/>
            <w:vMerge/>
          </w:tcPr>
          <w:p w14:paraId="6E5D5B7F" w14:textId="77777777" w:rsidR="00E44DC7" w:rsidRPr="000057D9" w:rsidRDefault="00E44DC7" w:rsidP="00E44DC7">
            <w:pPr>
              <w:rPr>
                <w:color w:val="FF0000"/>
                <w:sz w:val="18"/>
                <w:szCs w:val="18"/>
              </w:rPr>
            </w:pPr>
          </w:p>
        </w:tc>
        <w:tc>
          <w:tcPr>
            <w:tcW w:w="460" w:type="pct"/>
            <w:vMerge/>
          </w:tcPr>
          <w:p w14:paraId="0E8C0EBA" w14:textId="77777777" w:rsidR="00E44DC7" w:rsidRPr="000057D9" w:rsidRDefault="00E44DC7" w:rsidP="00E44DC7">
            <w:pPr>
              <w:rPr>
                <w:color w:val="FF0000"/>
                <w:sz w:val="18"/>
                <w:szCs w:val="18"/>
              </w:rPr>
            </w:pPr>
          </w:p>
        </w:tc>
      </w:tr>
      <w:tr w:rsidR="00E44DC7" w:rsidRPr="000057D9" w14:paraId="29174263" w14:textId="77777777" w:rsidTr="00E44DC7">
        <w:trPr>
          <w:cantSplit/>
          <w:trHeight w:val="548"/>
        </w:trPr>
        <w:tc>
          <w:tcPr>
            <w:tcW w:w="698" w:type="pct"/>
          </w:tcPr>
          <w:p w14:paraId="425589C2" w14:textId="77777777" w:rsidR="00E44DC7" w:rsidRPr="000057D9" w:rsidRDefault="00E44DC7" w:rsidP="00E44DC7">
            <w:pPr>
              <w:rPr>
                <w:i/>
                <w:sz w:val="18"/>
                <w:szCs w:val="18"/>
              </w:rPr>
            </w:pPr>
            <w:r w:rsidRPr="000057D9">
              <w:rPr>
                <w:i/>
                <w:sz w:val="18"/>
                <w:szCs w:val="18"/>
              </w:rPr>
              <w:t>Permethrin</w:t>
            </w:r>
          </w:p>
        </w:tc>
        <w:tc>
          <w:tcPr>
            <w:tcW w:w="459" w:type="pct"/>
          </w:tcPr>
          <w:p w14:paraId="6692A0FB" w14:textId="77777777" w:rsidR="00E44DC7" w:rsidRPr="000057D9" w:rsidRDefault="00E44DC7" w:rsidP="00E44DC7">
            <w:pPr>
              <w:rPr>
                <w:sz w:val="18"/>
                <w:szCs w:val="18"/>
              </w:rPr>
            </w:pPr>
            <w:r w:rsidRPr="000057D9">
              <w:rPr>
                <w:sz w:val="18"/>
                <w:szCs w:val="18"/>
              </w:rPr>
              <w:t>HPLC-MS/MS</w:t>
            </w:r>
          </w:p>
        </w:tc>
        <w:tc>
          <w:tcPr>
            <w:tcW w:w="2717" w:type="pct"/>
            <w:gridSpan w:val="6"/>
          </w:tcPr>
          <w:p w14:paraId="22369E4B" w14:textId="77777777" w:rsidR="00E44DC7" w:rsidRPr="000057D9" w:rsidRDefault="00E44DC7" w:rsidP="00E44DC7">
            <w:pPr>
              <w:rPr>
                <w:sz w:val="18"/>
                <w:szCs w:val="18"/>
              </w:rPr>
            </w:pPr>
            <w:r w:rsidRPr="000057D9">
              <w:rPr>
                <w:sz w:val="18"/>
                <w:szCs w:val="18"/>
              </w:rPr>
              <w:t>No information reported in the AR, April 2014</w:t>
            </w:r>
          </w:p>
        </w:tc>
        <w:tc>
          <w:tcPr>
            <w:tcW w:w="666" w:type="pct"/>
          </w:tcPr>
          <w:p w14:paraId="2463664F" w14:textId="77777777" w:rsidR="00E44DC7" w:rsidRPr="000057D9" w:rsidRDefault="00E44DC7" w:rsidP="00E44DC7">
            <w:pPr>
              <w:rPr>
                <w:sz w:val="18"/>
                <w:szCs w:val="18"/>
              </w:rPr>
            </w:pPr>
            <w:r w:rsidRPr="000057D9">
              <w:rPr>
                <w:sz w:val="18"/>
                <w:szCs w:val="18"/>
              </w:rPr>
              <w:t>0.05 µg/L</w:t>
            </w:r>
          </w:p>
        </w:tc>
        <w:tc>
          <w:tcPr>
            <w:tcW w:w="460" w:type="pct"/>
          </w:tcPr>
          <w:p w14:paraId="1458ADFB" w14:textId="77777777" w:rsidR="00E44DC7" w:rsidRPr="000057D9" w:rsidRDefault="00E44DC7" w:rsidP="00E44DC7">
            <w:pPr>
              <w:rPr>
                <w:sz w:val="18"/>
                <w:szCs w:val="18"/>
              </w:rPr>
            </w:pPr>
            <w:r w:rsidRPr="000057D9">
              <w:rPr>
                <w:sz w:val="18"/>
                <w:szCs w:val="18"/>
              </w:rPr>
              <w:t>AR, April 2014</w:t>
            </w:r>
          </w:p>
        </w:tc>
      </w:tr>
      <w:tr w:rsidR="00E44DC7" w:rsidRPr="000057D9" w14:paraId="7DC86CFF" w14:textId="77777777" w:rsidTr="00E44DC7">
        <w:trPr>
          <w:cantSplit/>
          <w:trHeight w:val="558"/>
        </w:trPr>
        <w:tc>
          <w:tcPr>
            <w:tcW w:w="698" w:type="pct"/>
            <w:tcBorders>
              <w:bottom w:val="single" w:sz="4" w:space="0" w:color="auto"/>
            </w:tcBorders>
          </w:tcPr>
          <w:p w14:paraId="7C5A9F63" w14:textId="77777777" w:rsidR="00E44DC7" w:rsidRPr="000057D9" w:rsidRDefault="00E44DC7" w:rsidP="00E44DC7">
            <w:pPr>
              <w:rPr>
                <w:i/>
                <w:sz w:val="18"/>
                <w:szCs w:val="18"/>
              </w:rPr>
            </w:pPr>
            <w:r w:rsidRPr="000057D9">
              <w:rPr>
                <w:i/>
                <w:sz w:val="18"/>
                <w:szCs w:val="18"/>
              </w:rPr>
              <w:t>PBO</w:t>
            </w:r>
          </w:p>
        </w:tc>
        <w:tc>
          <w:tcPr>
            <w:tcW w:w="459" w:type="pct"/>
            <w:tcBorders>
              <w:bottom w:val="single" w:sz="4" w:space="0" w:color="auto"/>
            </w:tcBorders>
          </w:tcPr>
          <w:p w14:paraId="3BA1877C" w14:textId="77777777" w:rsidR="00E44DC7" w:rsidRPr="000057D9" w:rsidRDefault="00E44DC7" w:rsidP="00E44DC7">
            <w:pPr>
              <w:rPr>
                <w:sz w:val="18"/>
                <w:szCs w:val="18"/>
              </w:rPr>
            </w:pPr>
            <w:r w:rsidRPr="000057D9">
              <w:rPr>
                <w:sz w:val="18"/>
                <w:szCs w:val="18"/>
              </w:rPr>
              <w:t>HPLC-MS</w:t>
            </w:r>
            <w:r>
              <w:rPr>
                <w:sz w:val="18"/>
                <w:szCs w:val="18"/>
              </w:rPr>
              <w:t>/MS</w:t>
            </w:r>
          </w:p>
        </w:tc>
        <w:tc>
          <w:tcPr>
            <w:tcW w:w="2717" w:type="pct"/>
            <w:gridSpan w:val="6"/>
            <w:tcBorders>
              <w:bottom w:val="single" w:sz="4" w:space="0" w:color="auto"/>
            </w:tcBorders>
          </w:tcPr>
          <w:p w14:paraId="3ED776E4" w14:textId="77777777" w:rsidR="00E44DC7" w:rsidRPr="000057D9" w:rsidRDefault="00E44DC7" w:rsidP="00E44DC7">
            <w:pPr>
              <w:rPr>
                <w:sz w:val="18"/>
                <w:szCs w:val="18"/>
              </w:rPr>
            </w:pPr>
            <w:r w:rsidRPr="000057D9">
              <w:rPr>
                <w:sz w:val="18"/>
                <w:szCs w:val="18"/>
              </w:rPr>
              <w:t xml:space="preserve">No information reported in the AR, </w:t>
            </w:r>
            <w:r>
              <w:rPr>
                <w:sz w:val="18"/>
                <w:szCs w:val="18"/>
              </w:rPr>
              <w:t>January</w:t>
            </w:r>
            <w:r w:rsidRPr="000057D9">
              <w:rPr>
                <w:sz w:val="18"/>
                <w:szCs w:val="18"/>
              </w:rPr>
              <w:t xml:space="preserve"> 201</w:t>
            </w:r>
            <w:r>
              <w:rPr>
                <w:sz w:val="18"/>
                <w:szCs w:val="18"/>
              </w:rPr>
              <w:t>7</w:t>
            </w:r>
          </w:p>
        </w:tc>
        <w:tc>
          <w:tcPr>
            <w:tcW w:w="666" w:type="pct"/>
            <w:tcBorders>
              <w:bottom w:val="single" w:sz="4" w:space="0" w:color="auto"/>
            </w:tcBorders>
          </w:tcPr>
          <w:p w14:paraId="6AF8D04F" w14:textId="77777777" w:rsidR="00E44DC7" w:rsidRPr="000057D9" w:rsidRDefault="00E44DC7" w:rsidP="00E44DC7">
            <w:pPr>
              <w:rPr>
                <w:sz w:val="18"/>
                <w:szCs w:val="18"/>
              </w:rPr>
            </w:pPr>
            <w:r w:rsidRPr="000057D9">
              <w:rPr>
                <w:sz w:val="18"/>
                <w:szCs w:val="18"/>
              </w:rPr>
              <w:t>0.</w:t>
            </w:r>
            <w:r>
              <w:rPr>
                <w:sz w:val="18"/>
                <w:szCs w:val="18"/>
              </w:rPr>
              <w:t>1</w:t>
            </w:r>
            <w:r w:rsidRPr="000057D9">
              <w:rPr>
                <w:sz w:val="18"/>
                <w:szCs w:val="18"/>
              </w:rPr>
              <w:t xml:space="preserve"> µg/L</w:t>
            </w:r>
          </w:p>
        </w:tc>
        <w:tc>
          <w:tcPr>
            <w:tcW w:w="460" w:type="pct"/>
            <w:tcBorders>
              <w:bottom w:val="single" w:sz="4" w:space="0" w:color="auto"/>
            </w:tcBorders>
          </w:tcPr>
          <w:p w14:paraId="665C4B7A" w14:textId="77777777" w:rsidR="00E44DC7" w:rsidRPr="000057D9" w:rsidRDefault="00E44DC7" w:rsidP="00E44DC7">
            <w:pPr>
              <w:rPr>
                <w:sz w:val="18"/>
                <w:szCs w:val="18"/>
              </w:rPr>
            </w:pPr>
            <w:r w:rsidRPr="000057D9">
              <w:rPr>
                <w:sz w:val="18"/>
                <w:szCs w:val="18"/>
              </w:rPr>
              <w:t>AR, January 2017</w:t>
            </w:r>
          </w:p>
        </w:tc>
      </w:tr>
    </w:tbl>
    <w:p w14:paraId="0D0A5F23" w14:textId="77777777" w:rsidR="00E44DC7" w:rsidRPr="000057D9" w:rsidRDefault="00E44DC7" w:rsidP="00E44DC7">
      <w:pPr>
        <w:rPr>
          <w:lang w:eastAsia="en-US"/>
        </w:rPr>
      </w:pPr>
    </w:p>
    <w:tbl>
      <w:tblPr>
        <w:tblW w:w="512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26"/>
        <w:gridCol w:w="868"/>
        <w:gridCol w:w="1450"/>
        <w:gridCol w:w="789"/>
        <w:gridCol w:w="859"/>
        <w:gridCol w:w="776"/>
        <w:gridCol w:w="695"/>
        <w:gridCol w:w="559"/>
        <w:gridCol w:w="1259"/>
        <w:gridCol w:w="859"/>
      </w:tblGrid>
      <w:tr w:rsidR="00E44DC7" w:rsidRPr="000057D9" w14:paraId="60E3A970" w14:textId="77777777" w:rsidTr="00E44DC7">
        <w:trPr>
          <w:cantSplit/>
          <w:trHeight w:val="439"/>
          <w:tblHeader/>
        </w:trPr>
        <w:tc>
          <w:tcPr>
            <w:tcW w:w="5000" w:type="pct"/>
            <w:gridSpan w:val="10"/>
            <w:tcBorders>
              <w:top w:val="single" w:sz="4" w:space="0" w:color="auto"/>
            </w:tcBorders>
            <w:shd w:val="clear" w:color="auto" w:fill="FFFFCC"/>
            <w:vAlign w:val="center"/>
          </w:tcPr>
          <w:p w14:paraId="61F075CA" w14:textId="77777777" w:rsidR="00E44DC7" w:rsidRPr="000057D9" w:rsidRDefault="00E44DC7" w:rsidP="00E44DC7">
            <w:pPr>
              <w:rPr>
                <w:b/>
              </w:rPr>
            </w:pPr>
            <w:r w:rsidRPr="000057D9">
              <w:rPr>
                <w:b/>
              </w:rPr>
              <w:t>Analytical methods for surface water</w:t>
            </w:r>
          </w:p>
        </w:tc>
      </w:tr>
      <w:tr w:rsidR="00E44DC7" w:rsidRPr="000057D9" w14:paraId="207FF730" w14:textId="77777777" w:rsidTr="00E44DC7">
        <w:trPr>
          <w:cantSplit/>
          <w:trHeight w:val="352"/>
          <w:tblHeader/>
        </w:trPr>
        <w:tc>
          <w:tcPr>
            <w:tcW w:w="702" w:type="pct"/>
            <w:vMerge w:val="restart"/>
            <w:shd w:val="clear" w:color="auto" w:fill="FFFFFF"/>
          </w:tcPr>
          <w:p w14:paraId="18E80C79" w14:textId="77777777" w:rsidR="00E44DC7" w:rsidRPr="000057D9" w:rsidRDefault="00E44DC7" w:rsidP="00E44DC7">
            <w:pPr>
              <w:rPr>
                <w:b/>
                <w:bCs/>
                <w:sz w:val="18"/>
                <w:szCs w:val="18"/>
              </w:rPr>
            </w:pPr>
            <w:r w:rsidRPr="000057D9">
              <w:rPr>
                <w:b/>
                <w:bCs/>
                <w:sz w:val="18"/>
                <w:szCs w:val="18"/>
              </w:rPr>
              <w:t>Analyte (type of analyte e.g. active substance)</w:t>
            </w:r>
          </w:p>
        </w:tc>
        <w:tc>
          <w:tcPr>
            <w:tcW w:w="460" w:type="pct"/>
            <w:vMerge w:val="restart"/>
            <w:shd w:val="clear" w:color="auto" w:fill="FFFFFF"/>
          </w:tcPr>
          <w:p w14:paraId="19334F2F" w14:textId="77777777" w:rsidR="00E44DC7" w:rsidRPr="000057D9" w:rsidRDefault="00E44DC7" w:rsidP="00E44DC7">
            <w:pPr>
              <w:rPr>
                <w:b/>
                <w:bCs/>
                <w:sz w:val="18"/>
                <w:szCs w:val="18"/>
              </w:rPr>
            </w:pPr>
            <w:r w:rsidRPr="000057D9">
              <w:rPr>
                <w:b/>
                <w:bCs/>
                <w:sz w:val="18"/>
                <w:szCs w:val="18"/>
              </w:rPr>
              <w:t>Analytical method</w:t>
            </w:r>
          </w:p>
        </w:tc>
        <w:tc>
          <w:tcPr>
            <w:tcW w:w="768" w:type="pct"/>
            <w:vMerge w:val="restart"/>
            <w:shd w:val="clear" w:color="auto" w:fill="FFFFFF"/>
          </w:tcPr>
          <w:p w14:paraId="60716DA7" w14:textId="77777777" w:rsidR="00E44DC7" w:rsidRPr="000057D9" w:rsidRDefault="00E44DC7" w:rsidP="00E44DC7">
            <w:pPr>
              <w:rPr>
                <w:b/>
                <w:bCs/>
                <w:sz w:val="18"/>
                <w:szCs w:val="18"/>
              </w:rPr>
            </w:pPr>
            <w:r w:rsidRPr="000057D9">
              <w:rPr>
                <w:b/>
                <w:bCs/>
                <w:sz w:val="18"/>
                <w:szCs w:val="18"/>
              </w:rPr>
              <w:t>Fortification range / Number of measurements</w:t>
            </w:r>
          </w:p>
        </w:tc>
        <w:tc>
          <w:tcPr>
            <w:tcW w:w="418" w:type="pct"/>
            <w:vMerge w:val="restart"/>
            <w:shd w:val="clear" w:color="auto" w:fill="FFFFFF"/>
          </w:tcPr>
          <w:p w14:paraId="7A88869E" w14:textId="77777777" w:rsidR="00E44DC7" w:rsidRPr="000057D9" w:rsidRDefault="00E44DC7" w:rsidP="00E44DC7">
            <w:pPr>
              <w:rPr>
                <w:b/>
                <w:bCs/>
                <w:sz w:val="18"/>
                <w:szCs w:val="18"/>
              </w:rPr>
            </w:pPr>
            <w:r w:rsidRPr="000057D9">
              <w:rPr>
                <w:b/>
                <w:bCs/>
                <w:sz w:val="18"/>
                <w:szCs w:val="18"/>
              </w:rPr>
              <w:t>Linearity</w:t>
            </w:r>
          </w:p>
        </w:tc>
        <w:tc>
          <w:tcPr>
            <w:tcW w:w="455" w:type="pct"/>
            <w:vMerge w:val="restart"/>
            <w:shd w:val="clear" w:color="auto" w:fill="FFFFFF"/>
          </w:tcPr>
          <w:p w14:paraId="62A14B44" w14:textId="77777777" w:rsidR="00E44DC7" w:rsidRPr="000057D9" w:rsidRDefault="00E44DC7" w:rsidP="00E44DC7">
            <w:pPr>
              <w:rPr>
                <w:b/>
                <w:bCs/>
                <w:sz w:val="18"/>
                <w:szCs w:val="18"/>
              </w:rPr>
            </w:pPr>
            <w:r w:rsidRPr="000057D9">
              <w:rPr>
                <w:b/>
                <w:bCs/>
                <w:sz w:val="18"/>
                <w:szCs w:val="18"/>
              </w:rPr>
              <w:t>Specificity</w:t>
            </w:r>
          </w:p>
        </w:tc>
        <w:tc>
          <w:tcPr>
            <w:tcW w:w="1075" w:type="pct"/>
            <w:gridSpan w:val="3"/>
            <w:shd w:val="clear" w:color="auto" w:fill="FFFFFF"/>
          </w:tcPr>
          <w:p w14:paraId="60D150E2" w14:textId="77777777" w:rsidR="00E44DC7" w:rsidRPr="000057D9" w:rsidRDefault="00E44DC7" w:rsidP="00E44DC7">
            <w:pPr>
              <w:rPr>
                <w:b/>
                <w:bCs/>
                <w:sz w:val="18"/>
                <w:szCs w:val="18"/>
              </w:rPr>
            </w:pPr>
            <w:r w:rsidRPr="000057D9">
              <w:rPr>
                <w:b/>
                <w:bCs/>
                <w:sz w:val="18"/>
                <w:szCs w:val="18"/>
              </w:rPr>
              <w:t>Recovery rate (%)</w:t>
            </w:r>
          </w:p>
        </w:tc>
        <w:tc>
          <w:tcPr>
            <w:tcW w:w="667" w:type="pct"/>
            <w:vMerge w:val="restart"/>
            <w:shd w:val="clear" w:color="auto" w:fill="FFFFFF"/>
          </w:tcPr>
          <w:p w14:paraId="5918DE7E" w14:textId="77777777" w:rsidR="00E44DC7" w:rsidRPr="000057D9" w:rsidRDefault="00E44DC7" w:rsidP="00E44DC7">
            <w:pPr>
              <w:rPr>
                <w:b/>
                <w:bCs/>
                <w:sz w:val="18"/>
                <w:szCs w:val="18"/>
              </w:rPr>
            </w:pPr>
            <w:r w:rsidRPr="000057D9">
              <w:rPr>
                <w:b/>
                <w:bCs/>
                <w:sz w:val="18"/>
                <w:szCs w:val="18"/>
              </w:rPr>
              <w:t>Limit of quantification (LOQ) or other limits</w:t>
            </w:r>
          </w:p>
        </w:tc>
        <w:tc>
          <w:tcPr>
            <w:tcW w:w="455" w:type="pct"/>
            <w:vMerge w:val="restart"/>
            <w:shd w:val="clear" w:color="auto" w:fill="FFFFFF"/>
          </w:tcPr>
          <w:p w14:paraId="2A1C734C" w14:textId="77777777" w:rsidR="00E44DC7" w:rsidRPr="000057D9" w:rsidRDefault="00E44DC7" w:rsidP="00E44DC7">
            <w:pPr>
              <w:rPr>
                <w:b/>
                <w:bCs/>
                <w:sz w:val="18"/>
                <w:szCs w:val="18"/>
              </w:rPr>
            </w:pPr>
            <w:r w:rsidRPr="000057D9">
              <w:rPr>
                <w:b/>
                <w:bCs/>
                <w:sz w:val="18"/>
                <w:szCs w:val="18"/>
              </w:rPr>
              <w:t>Reference</w:t>
            </w:r>
          </w:p>
        </w:tc>
      </w:tr>
      <w:tr w:rsidR="00E44DC7" w:rsidRPr="000057D9" w14:paraId="66CD6ED1" w14:textId="77777777" w:rsidTr="00E44DC7">
        <w:trPr>
          <w:cantSplit/>
          <w:tblHeader/>
        </w:trPr>
        <w:tc>
          <w:tcPr>
            <w:tcW w:w="702" w:type="pct"/>
            <w:vMerge/>
          </w:tcPr>
          <w:p w14:paraId="683AB856" w14:textId="77777777" w:rsidR="00E44DC7" w:rsidRPr="000057D9" w:rsidRDefault="00E44DC7" w:rsidP="00E44DC7">
            <w:pPr>
              <w:rPr>
                <w:sz w:val="18"/>
                <w:szCs w:val="18"/>
              </w:rPr>
            </w:pPr>
          </w:p>
        </w:tc>
        <w:tc>
          <w:tcPr>
            <w:tcW w:w="460" w:type="pct"/>
            <w:vMerge/>
          </w:tcPr>
          <w:p w14:paraId="2FBEBB85" w14:textId="77777777" w:rsidR="00E44DC7" w:rsidRPr="000057D9" w:rsidRDefault="00E44DC7" w:rsidP="00E44DC7">
            <w:pPr>
              <w:rPr>
                <w:sz w:val="18"/>
                <w:szCs w:val="18"/>
              </w:rPr>
            </w:pPr>
          </w:p>
        </w:tc>
        <w:tc>
          <w:tcPr>
            <w:tcW w:w="768" w:type="pct"/>
            <w:vMerge/>
          </w:tcPr>
          <w:p w14:paraId="432CB5F5" w14:textId="77777777" w:rsidR="00E44DC7" w:rsidRPr="000057D9" w:rsidRDefault="00E44DC7" w:rsidP="00E44DC7">
            <w:pPr>
              <w:rPr>
                <w:sz w:val="18"/>
                <w:szCs w:val="18"/>
              </w:rPr>
            </w:pPr>
          </w:p>
        </w:tc>
        <w:tc>
          <w:tcPr>
            <w:tcW w:w="418" w:type="pct"/>
            <w:vMerge/>
          </w:tcPr>
          <w:p w14:paraId="254D4D46" w14:textId="77777777" w:rsidR="00E44DC7" w:rsidRPr="000057D9" w:rsidRDefault="00E44DC7" w:rsidP="00E44DC7">
            <w:pPr>
              <w:rPr>
                <w:sz w:val="18"/>
                <w:szCs w:val="18"/>
              </w:rPr>
            </w:pPr>
          </w:p>
        </w:tc>
        <w:tc>
          <w:tcPr>
            <w:tcW w:w="455" w:type="pct"/>
            <w:vMerge/>
          </w:tcPr>
          <w:p w14:paraId="219A4508" w14:textId="77777777" w:rsidR="00E44DC7" w:rsidRPr="000057D9" w:rsidRDefault="00E44DC7" w:rsidP="00E44DC7">
            <w:pPr>
              <w:rPr>
                <w:sz w:val="18"/>
                <w:szCs w:val="18"/>
              </w:rPr>
            </w:pPr>
          </w:p>
        </w:tc>
        <w:tc>
          <w:tcPr>
            <w:tcW w:w="411" w:type="pct"/>
          </w:tcPr>
          <w:p w14:paraId="36570C23" w14:textId="77777777" w:rsidR="00E44DC7" w:rsidRPr="000057D9" w:rsidRDefault="00E44DC7" w:rsidP="00E44DC7">
            <w:pPr>
              <w:rPr>
                <w:sz w:val="18"/>
                <w:szCs w:val="18"/>
              </w:rPr>
            </w:pPr>
            <w:r w:rsidRPr="000057D9">
              <w:rPr>
                <w:sz w:val="18"/>
                <w:szCs w:val="18"/>
              </w:rPr>
              <w:t>Range</w:t>
            </w:r>
          </w:p>
        </w:tc>
        <w:tc>
          <w:tcPr>
            <w:tcW w:w="368" w:type="pct"/>
          </w:tcPr>
          <w:p w14:paraId="44797873" w14:textId="77777777" w:rsidR="00E44DC7" w:rsidRPr="000057D9" w:rsidRDefault="00E44DC7" w:rsidP="00E44DC7">
            <w:pPr>
              <w:rPr>
                <w:sz w:val="18"/>
                <w:szCs w:val="18"/>
              </w:rPr>
            </w:pPr>
            <w:r w:rsidRPr="000057D9">
              <w:rPr>
                <w:sz w:val="18"/>
                <w:szCs w:val="18"/>
              </w:rPr>
              <w:t>Mean</w:t>
            </w:r>
          </w:p>
        </w:tc>
        <w:tc>
          <w:tcPr>
            <w:tcW w:w="296" w:type="pct"/>
          </w:tcPr>
          <w:p w14:paraId="030EB689" w14:textId="77777777" w:rsidR="00E44DC7" w:rsidRPr="000057D9" w:rsidRDefault="00E44DC7" w:rsidP="00E44DC7">
            <w:pPr>
              <w:rPr>
                <w:sz w:val="18"/>
                <w:szCs w:val="18"/>
              </w:rPr>
            </w:pPr>
            <w:r w:rsidRPr="000057D9">
              <w:rPr>
                <w:sz w:val="18"/>
                <w:szCs w:val="18"/>
              </w:rPr>
              <w:t>RSD</w:t>
            </w:r>
          </w:p>
        </w:tc>
        <w:tc>
          <w:tcPr>
            <w:tcW w:w="667" w:type="pct"/>
            <w:vMerge/>
          </w:tcPr>
          <w:p w14:paraId="667D68AE" w14:textId="77777777" w:rsidR="00E44DC7" w:rsidRPr="000057D9" w:rsidRDefault="00E44DC7" w:rsidP="00E44DC7">
            <w:pPr>
              <w:rPr>
                <w:sz w:val="18"/>
                <w:szCs w:val="18"/>
              </w:rPr>
            </w:pPr>
          </w:p>
        </w:tc>
        <w:tc>
          <w:tcPr>
            <w:tcW w:w="455" w:type="pct"/>
            <w:vMerge/>
          </w:tcPr>
          <w:p w14:paraId="7425BCEB" w14:textId="77777777" w:rsidR="00E44DC7" w:rsidRPr="000057D9" w:rsidRDefault="00E44DC7" w:rsidP="00E44DC7">
            <w:pPr>
              <w:rPr>
                <w:sz w:val="18"/>
                <w:szCs w:val="18"/>
              </w:rPr>
            </w:pPr>
          </w:p>
        </w:tc>
      </w:tr>
      <w:tr w:rsidR="00E44DC7" w:rsidRPr="000057D9" w14:paraId="0862F6EE" w14:textId="77777777" w:rsidTr="00E44DC7">
        <w:trPr>
          <w:cantSplit/>
          <w:trHeight w:val="548"/>
        </w:trPr>
        <w:tc>
          <w:tcPr>
            <w:tcW w:w="702" w:type="pct"/>
          </w:tcPr>
          <w:p w14:paraId="7221340B" w14:textId="77777777" w:rsidR="00E44DC7" w:rsidRPr="000057D9" w:rsidRDefault="00E44DC7" w:rsidP="00E44DC7">
            <w:pPr>
              <w:rPr>
                <w:i/>
                <w:sz w:val="18"/>
                <w:szCs w:val="18"/>
              </w:rPr>
            </w:pPr>
            <w:r w:rsidRPr="000057D9">
              <w:rPr>
                <w:i/>
                <w:sz w:val="18"/>
                <w:szCs w:val="18"/>
              </w:rPr>
              <w:t>Permethrin</w:t>
            </w:r>
          </w:p>
        </w:tc>
        <w:tc>
          <w:tcPr>
            <w:tcW w:w="460" w:type="pct"/>
          </w:tcPr>
          <w:p w14:paraId="7ED68E51" w14:textId="77777777" w:rsidR="00E44DC7" w:rsidRPr="000057D9" w:rsidRDefault="00E44DC7" w:rsidP="00E44DC7">
            <w:pPr>
              <w:rPr>
                <w:sz w:val="18"/>
                <w:szCs w:val="18"/>
              </w:rPr>
            </w:pPr>
            <w:r w:rsidRPr="000057D9">
              <w:rPr>
                <w:sz w:val="18"/>
                <w:szCs w:val="18"/>
              </w:rPr>
              <w:t>HPLC-MS/MS</w:t>
            </w:r>
          </w:p>
        </w:tc>
        <w:tc>
          <w:tcPr>
            <w:tcW w:w="2716" w:type="pct"/>
            <w:gridSpan w:val="6"/>
          </w:tcPr>
          <w:p w14:paraId="081EB13D" w14:textId="77777777" w:rsidR="00E44DC7" w:rsidRPr="000057D9" w:rsidRDefault="00E44DC7" w:rsidP="00E44DC7">
            <w:pPr>
              <w:rPr>
                <w:sz w:val="18"/>
                <w:szCs w:val="18"/>
              </w:rPr>
            </w:pPr>
            <w:r w:rsidRPr="000057D9">
              <w:rPr>
                <w:sz w:val="18"/>
                <w:szCs w:val="18"/>
              </w:rPr>
              <w:t>No information reported in the AR, April 2014</w:t>
            </w:r>
          </w:p>
        </w:tc>
        <w:tc>
          <w:tcPr>
            <w:tcW w:w="667" w:type="pct"/>
          </w:tcPr>
          <w:p w14:paraId="1C8235B9" w14:textId="77777777" w:rsidR="00E44DC7" w:rsidRPr="000057D9" w:rsidRDefault="00E44DC7" w:rsidP="00E44DC7">
            <w:pPr>
              <w:rPr>
                <w:sz w:val="18"/>
                <w:szCs w:val="18"/>
              </w:rPr>
            </w:pPr>
            <w:r w:rsidRPr="000057D9">
              <w:rPr>
                <w:sz w:val="18"/>
                <w:szCs w:val="18"/>
              </w:rPr>
              <w:t>0.05 µg/L</w:t>
            </w:r>
          </w:p>
        </w:tc>
        <w:tc>
          <w:tcPr>
            <w:tcW w:w="455" w:type="pct"/>
          </w:tcPr>
          <w:p w14:paraId="4A53B566" w14:textId="77777777" w:rsidR="00E44DC7" w:rsidRPr="000057D9" w:rsidRDefault="00E44DC7" w:rsidP="00E44DC7">
            <w:pPr>
              <w:rPr>
                <w:sz w:val="18"/>
                <w:szCs w:val="18"/>
              </w:rPr>
            </w:pPr>
            <w:r w:rsidRPr="000057D9">
              <w:rPr>
                <w:sz w:val="18"/>
                <w:szCs w:val="18"/>
              </w:rPr>
              <w:t>AR, April 2014</w:t>
            </w:r>
          </w:p>
        </w:tc>
      </w:tr>
      <w:tr w:rsidR="00E44DC7" w:rsidRPr="000057D9" w14:paraId="573500D7" w14:textId="77777777" w:rsidTr="00E44DC7">
        <w:trPr>
          <w:cantSplit/>
          <w:trHeight w:val="558"/>
        </w:trPr>
        <w:tc>
          <w:tcPr>
            <w:tcW w:w="702" w:type="pct"/>
            <w:tcBorders>
              <w:bottom w:val="single" w:sz="4" w:space="0" w:color="auto"/>
            </w:tcBorders>
          </w:tcPr>
          <w:p w14:paraId="57A7B903" w14:textId="77777777" w:rsidR="00E44DC7" w:rsidRPr="000057D9" w:rsidRDefault="00E44DC7" w:rsidP="00E44DC7">
            <w:pPr>
              <w:rPr>
                <w:i/>
                <w:sz w:val="18"/>
                <w:szCs w:val="18"/>
              </w:rPr>
            </w:pPr>
            <w:r w:rsidRPr="000057D9">
              <w:rPr>
                <w:i/>
                <w:sz w:val="18"/>
                <w:szCs w:val="18"/>
              </w:rPr>
              <w:t>PBO</w:t>
            </w:r>
          </w:p>
        </w:tc>
        <w:tc>
          <w:tcPr>
            <w:tcW w:w="460" w:type="pct"/>
            <w:tcBorders>
              <w:bottom w:val="single" w:sz="4" w:space="0" w:color="auto"/>
            </w:tcBorders>
          </w:tcPr>
          <w:p w14:paraId="58719CE7" w14:textId="77777777" w:rsidR="00E44DC7" w:rsidRPr="000057D9" w:rsidRDefault="00E44DC7" w:rsidP="00E44DC7">
            <w:pPr>
              <w:rPr>
                <w:sz w:val="18"/>
                <w:szCs w:val="18"/>
              </w:rPr>
            </w:pPr>
            <w:r w:rsidRPr="000057D9">
              <w:rPr>
                <w:sz w:val="18"/>
                <w:szCs w:val="18"/>
              </w:rPr>
              <w:t>HPLC-MS</w:t>
            </w:r>
            <w:r>
              <w:rPr>
                <w:sz w:val="18"/>
                <w:szCs w:val="18"/>
              </w:rPr>
              <w:t>/MS</w:t>
            </w:r>
          </w:p>
        </w:tc>
        <w:tc>
          <w:tcPr>
            <w:tcW w:w="2716" w:type="pct"/>
            <w:gridSpan w:val="6"/>
            <w:tcBorders>
              <w:bottom w:val="single" w:sz="4" w:space="0" w:color="auto"/>
            </w:tcBorders>
          </w:tcPr>
          <w:p w14:paraId="199D2A94" w14:textId="77777777" w:rsidR="00E44DC7" w:rsidRPr="000057D9" w:rsidRDefault="00E44DC7" w:rsidP="00E44DC7">
            <w:pPr>
              <w:rPr>
                <w:sz w:val="18"/>
                <w:szCs w:val="18"/>
              </w:rPr>
            </w:pPr>
            <w:r w:rsidRPr="000057D9">
              <w:rPr>
                <w:sz w:val="18"/>
                <w:szCs w:val="18"/>
              </w:rPr>
              <w:t xml:space="preserve">No information reported in the AR, </w:t>
            </w:r>
            <w:r>
              <w:rPr>
                <w:sz w:val="18"/>
                <w:szCs w:val="18"/>
              </w:rPr>
              <w:t>January</w:t>
            </w:r>
            <w:r w:rsidRPr="000057D9">
              <w:rPr>
                <w:sz w:val="18"/>
                <w:szCs w:val="18"/>
              </w:rPr>
              <w:t xml:space="preserve"> 201</w:t>
            </w:r>
            <w:r>
              <w:rPr>
                <w:sz w:val="18"/>
                <w:szCs w:val="18"/>
              </w:rPr>
              <w:t>7</w:t>
            </w:r>
          </w:p>
        </w:tc>
        <w:tc>
          <w:tcPr>
            <w:tcW w:w="667" w:type="pct"/>
            <w:tcBorders>
              <w:bottom w:val="single" w:sz="4" w:space="0" w:color="auto"/>
            </w:tcBorders>
          </w:tcPr>
          <w:p w14:paraId="3D772F61" w14:textId="77777777" w:rsidR="00E44DC7" w:rsidRPr="000057D9" w:rsidRDefault="00E44DC7" w:rsidP="00E44DC7">
            <w:pPr>
              <w:rPr>
                <w:sz w:val="18"/>
                <w:szCs w:val="18"/>
              </w:rPr>
            </w:pPr>
            <w:r w:rsidRPr="000057D9">
              <w:rPr>
                <w:sz w:val="18"/>
                <w:szCs w:val="18"/>
              </w:rPr>
              <w:t>0.1 µg/L</w:t>
            </w:r>
          </w:p>
        </w:tc>
        <w:tc>
          <w:tcPr>
            <w:tcW w:w="455" w:type="pct"/>
            <w:tcBorders>
              <w:bottom w:val="single" w:sz="4" w:space="0" w:color="auto"/>
            </w:tcBorders>
          </w:tcPr>
          <w:p w14:paraId="20617E3F" w14:textId="77777777" w:rsidR="00E44DC7" w:rsidRPr="000057D9" w:rsidRDefault="00E44DC7" w:rsidP="00E44DC7">
            <w:pPr>
              <w:rPr>
                <w:sz w:val="18"/>
                <w:szCs w:val="18"/>
              </w:rPr>
            </w:pPr>
            <w:r w:rsidRPr="000057D9">
              <w:rPr>
                <w:sz w:val="18"/>
                <w:szCs w:val="18"/>
              </w:rPr>
              <w:t>AR, January 2017</w:t>
            </w:r>
          </w:p>
        </w:tc>
      </w:tr>
    </w:tbl>
    <w:p w14:paraId="276E1CA9" w14:textId="60D4B2ED" w:rsidR="00EE1103" w:rsidRDefault="00EE1103" w:rsidP="00D77037">
      <w:pPr>
        <w:rPr>
          <w:rFonts w:eastAsia="Calibri"/>
          <w:lang w:eastAsia="en-US"/>
        </w:rPr>
      </w:pPr>
    </w:p>
    <w:p w14:paraId="58917F7D" w14:textId="77777777" w:rsidR="00D77037" w:rsidRPr="00EE1103" w:rsidRDefault="00EE1103" w:rsidP="00D77037">
      <w:pPr>
        <w:rPr>
          <w:rFonts w:eastAsia="Calibri"/>
          <w:lang w:eastAsia="en-US"/>
        </w:rPr>
      </w:pPr>
      <w:r>
        <w:rPr>
          <w:rFonts w:eastAsia="Calibri"/>
          <w:lang w:eastAsia="en-US"/>
        </w:rPr>
        <w:br w:type="page"/>
      </w:r>
    </w:p>
    <w:tbl>
      <w:tblPr>
        <w:tblW w:w="9703" w:type="dxa"/>
        <w:tblInd w:w="-5" w:type="dxa"/>
        <w:tblLayout w:type="fixed"/>
        <w:tblCellMar>
          <w:left w:w="10" w:type="dxa"/>
          <w:right w:w="10" w:type="dxa"/>
        </w:tblCellMar>
        <w:tblLook w:val="04A0" w:firstRow="1" w:lastRow="0" w:firstColumn="1" w:lastColumn="0" w:noHBand="0" w:noVBand="1"/>
      </w:tblPr>
      <w:tblGrid>
        <w:gridCol w:w="9703"/>
      </w:tblGrid>
      <w:tr w:rsidR="00C85B6F" w:rsidRPr="0065223E" w14:paraId="4563743F" w14:textId="77777777" w:rsidTr="00580643">
        <w:trPr>
          <w:trHeight w:val="188"/>
        </w:trPr>
        <w:tc>
          <w:tcPr>
            <w:tcW w:w="9703" w:type="dxa"/>
            <w:tcBorders>
              <w:top w:val="single" w:sz="4" w:space="0" w:color="00000A"/>
              <w:left w:val="single" w:sz="4" w:space="0" w:color="00000A"/>
              <w:bottom w:val="single" w:sz="6" w:space="0" w:color="00000A"/>
              <w:right w:val="single" w:sz="6" w:space="0" w:color="00000A"/>
            </w:tcBorders>
            <w:shd w:val="clear" w:color="auto" w:fill="CCFFCC"/>
            <w:tcMar>
              <w:top w:w="0" w:type="dxa"/>
              <w:left w:w="108" w:type="dxa"/>
              <w:bottom w:w="0" w:type="dxa"/>
              <w:right w:w="108" w:type="dxa"/>
            </w:tcMar>
          </w:tcPr>
          <w:p w14:paraId="464E5018" w14:textId="77777777" w:rsidR="00C85B6F" w:rsidRPr="0065223E" w:rsidRDefault="00C85B6F" w:rsidP="00580643">
            <w:pPr>
              <w:suppressAutoHyphens/>
              <w:autoSpaceDN w:val="0"/>
              <w:textAlignment w:val="baseline"/>
              <w:rPr>
                <w:kern w:val="3"/>
              </w:rPr>
            </w:pPr>
            <w:bookmarkStart w:id="1339" w:name="_Hlk38265278"/>
            <w:r w:rsidRPr="0065223E">
              <w:rPr>
                <w:b/>
                <w:bCs/>
                <w:kern w:val="3"/>
              </w:rPr>
              <w:lastRenderedPageBreak/>
              <w:t>Conclusion on the methods for detection and identification of the product</w:t>
            </w:r>
          </w:p>
        </w:tc>
      </w:tr>
      <w:tr w:rsidR="00C85B6F" w:rsidRPr="007B1F14" w14:paraId="5F78BEF7" w14:textId="77777777" w:rsidTr="00580643">
        <w:trPr>
          <w:trHeight w:val="231"/>
        </w:trPr>
        <w:tc>
          <w:tcPr>
            <w:tcW w:w="9703" w:type="dxa"/>
            <w:tcBorders>
              <w:top w:val="single" w:sz="6" w:space="0" w:color="00000A"/>
              <w:left w:val="single" w:sz="4" w:space="0" w:color="00000A"/>
              <w:bottom w:val="single" w:sz="6" w:space="0" w:color="00000A"/>
              <w:right w:val="single" w:sz="6" w:space="0" w:color="00000A"/>
            </w:tcBorders>
            <w:tcMar>
              <w:top w:w="0" w:type="dxa"/>
              <w:left w:w="108" w:type="dxa"/>
              <w:bottom w:w="0" w:type="dxa"/>
              <w:right w:w="108" w:type="dxa"/>
            </w:tcMar>
          </w:tcPr>
          <w:p w14:paraId="136F7253" w14:textId="77777777" w:rsidR="00C85B6F" w:rsidRDefault="00C85B6F" w:rsidP="00580643">
            <w:pPr>
              <w:suppressAutoHyphens/>
              <w:autoSpaceDN w:val="0"/>
              <w:spacing w:after="80"/>
              <w:jc w:val="both"/>
              <w:textAlignment w:val="baseline"/>
              <w:rPr>
                <w:kern w:val="3"/>
              </w:rPr>
            </w:pPr>
            <w:r w:rsidRPr="007B1F14">
              <w:rPr>
                <w:kern w:val="3"/>
              </w:rPr>
              <w:t xml:space="preserve">Acceptable validated analytical methods are available for detection of </w:t>
            </w:r>
            <w:r>
              <w:rPr>
                <w:kern w:val="3"/>
              </w:rPr>
              <w:t>permethrin</w:t>
            </w:r>
            <w:r w:rsidRPr="007B1F14">
              <w:rPr>
                <w:kern w:val="3"/>
              </w:rPr>
              <w:t xml:space="preserve"> and piperonyl butoxide in soil, air and water</w:t>
            </w:r>
            <w:r w:rsidRPr="007B1F14">
              <w:rPr>
                <w:kern w:val="3"/>
                <w:lang w:eastAsia="en-US"/>
              </w:rPr>
              <w:t xml:space="preserve"> reported in the CAR documents for </w:t>
            </w:r>
            <w:r>
              <w:rPr>
                <w:kern w:val="3"/>
              </w:rPr>
              <w:t>permethrin</w:t>
            </w:r>
            <w:r w:rsidRPr="007B1F14">
              <w:rPr>
                <w:kern w:val="3"/>
              </w:rPr>
              <w:t xml:space="preserve"> </w:t>
            </w:r>
            <w:r w:rsidRPr="007B1F14">
              <w:rPr>
                <w:rFonts w:cs="Arial"/>
              </w:rPr>
              <w:t>(</w:t>
            </w:r>
            <w:r w:rsidRPr="000F3AA8">
              <w:rPr>
                <w:szCs w:val="24"/>
                <w:lang w:eastAsia="en-US"/>
              </w:rPr>
              <w:t>Ireland</w:t>
            </w:r>
            <w:r w:rsidRPr="007B1F14">
              <w:rPr>
                <w:rFonts w:cs="Arial"/>
              </w:rPr>
              <w:t>, 2014)</w:t>
            </w:r>
            <w:r w:rsidRPr="007B1F14">
              <w:rPr>
                <w:kern w:val="3"/>
              </w:rPr>
              <w:t xml:space="preserve"> and piperonyl butoxide </w:t>
            </w:r>
            <w:r w:rsidRPr="007B1F14">
              <w:rPr>
                <w:rFonts w:cs="Arial"/>
              </w:rPr>
              <w:t>(Greece, 2017)</w:t>
            </w:r>
            <w:r w:rsidRPr="007B1F14">
              <w:rPr>
                <w:kern w:val="3"/>
              </w:rPr>
              <w:t xml:space="preserve">. </w:t>
            </w:r>
          </w:p>
          <w:p w14:paraId="3581A109" w14:textId="77777777" w:rsidR="00C85B6F" w:rsidRDefault="00C85B6F" w:rsidP="00580643">
            <w:pPr>
              <w:suppressAutoHyphens/>
              <w:autoSpaceDN w:val="0"/>
              <w:spacing w:after="80"/>
              <w:jc w:val="both"/>
              <w:textAlignment w:val="baseline"/>
              <w:rPr>
                <w:kern w:val="3"/>
              </w:rPr>
            </w:pPr>
            <w:r w:rsidRPr="007B1F14">
              <w:rPr>
                <w:kern w:val="3"/>
              </w:rPr>
              <w:t xml:space="preserve">A letter of access covering the complete dossier of each active substance is available from </w:t>
            </w:r>
            <w:proofErr w:type="spellStart"/>
            <w:r w:rsidRPr="00DB02B4">
              <w:rPr>
                <w:iCs/>
                <w:lang w:eastAsia="en-US"/>
              </w:rPr>
              <w:t>Limaru</w:t>
            </w:r>
            <w:proofErr w:type="spellEnd"/>
            <w:r w:rsidRPr="00DB02B4">
              <w:rPr>
                <w:iCs/>
                <w:lang w:eastAsia="en-US"/>
              </w:rPr>
              <w:t xml:space="preserve"> which cover the Annex II dossier of </w:t>
            </w:r>
            <w:proofErr w:type="spellStart"/>
            <w:r w:rsidRPr="00DB02B4">
              <w:rPr>
                <w:iCs/>
                <w:lang w:eastAsia="en-US"/>
              </w:rPr>
              <w:t>Tagros</w:t>
            </w:r>
            <w:proofErr w:type="spellEnd"/>
            <w:r w:rsidRPr="00DB02B4">
              <w:rPr>
                <w:iCs/>
                <w:lang w:eastAsia="en-US"/>
              </w:rPr>
              <w:t xml:space="preserve"> Chemicals India Ltd</w:t>
            </w:r>
            <w:r>
              <w:rPr>
                <w:kern w:val="3"/>
              </w:rPr>
              <w:t xml:space="preserve"> (for Permethrin) </w:t>
            </w:r>
            <w:r w:rsidRPr="007B1F14">
              <w:rPr>
                <w:kern w:val="3"/>
              </w:rPr>
              <w:t>and Endura</w:t>
            </w:r>
            <w:r>
              <w:rPr>
                <w:kern w:val="3"/>
              </w:rPr>
              <w:t xml:space="preserve"> (for P</w:t>
            </w:r>
            <w:r w:rsidRPr="007B1F14">
              <w:rPr>
                <w:kern w:val="3"/>
              </w:rPr>
              <w:t xml:space="preserve">iperonyl </w:t>
            </w:r>
            <w:r>
              <w:rPr>
                <w:kern w:val="3"/>
              </w:rPr>
              <w:t>B</w:t>
            </w:r>
            <w:r w:rsidRPr="007B1F14">
              <w:rPr>
                <w:kern w:val="3"/>
              </w:rPr>
              <w:t>utoxide</w:t>
            </w:r>
            <w:r>
              <w:rPr>
                <w:kern w:val="3"/>
              </w:rPr>
              <w:t>)</w:t>
            </w:r>
            <w:r w:rsidRPr="007B1F14">
              <w:rPr>
                <w:kern w:val="3"/>
              </w:rPr>
              <w:t xml:space="preserve">. </w:t>
            </w:r>
          </w:p>
          <w:p w14:paraId="490BA9AA" w14:textId="77777777" w:rsidR="00C85B6F" w:rsidRPr="007B1F14" w:rsidRDefault="00C85B6F" w:rsidP="00580643">
            <w:pPr>
              <w:suppressAutoHyphens/>
              <w:autoSpaceDN w:val="0"/>
              <w:spacing w:after="80"/>
              <w:jc w:val="both"/>
              <w:textAlignment w:val="baseline"/>
              <w:rPr>
                <w:kern w:val="3"/>
              </w:rPr>
            </w:pPr>
            <w:r w:rsidRPr="007B1F14">
              <w:rPr>
                <w:kern w:val="3"/>
              </w:rPr>
              <w:t xml:space="preserve">Analytical methods for the detection of </w:t>
            </w:r>
            <w:r>
              <w:rPr>
                <w:kern w:val="3"/>
              </w:rPr>
              <w:t>Permethrin</w:t>
            </w:r>
            <w:r w:rsidRPr="007B1F14">
              <w:rPr>
                <w:kern w:val="3"/>
              </w:rPr>
              <w:t xml:space="preserve"> and </w:t>
            </w:r>
            <w:r>
              <w:rPr>
                <w:kern w:val="3"/>
              </w:rPr>
              <w:t>P</w:t>
            </w:r>
            <w:r w:rsidRPr="007B1F14">
              <w:rPr>
                <w:kern w:val="3"/>
              </w:rPr>
              <w:t xml:space="preserve">iperonyl </w:t>
            </w:r>
            <w:r>
              <w:rPr>
                <w:kern w:val="3"/>
              </w:rPr>
              <w:t>B</w:t>
            </w:r>
            <w:r w:rsidRPr="007B1F14">
              <w:rPr>
                <w:kern w:val="3"/>
              </w:rPr>
              <w:t xml:space="preserve">utoxide in body fluids and tissues, and residues in food and feeding stuff or further data are not required. </w:t>
            </w:r>
          </w:p>
        </w:tc>
      </w:tr>
      <w:bookmarkEnd w:id="1339"/>
    </w:tbl>
    <w:p w14:paraId="3642EC43" w14:textId="77777777" w:rsidR="00C85B6F" w:rsidRPr="00EE1103" w:rsidRDefault="00C85B6F" w:rsidP="00D77037">
      <w:pPr>
        <w:rPr>
          <w:rFonts w:eastAsia="Calibri"/>
          <w:lang w:eastAsia="en-US"/>
        </w:rPr>
      </w:pPr>
    </w:p>
    <w:p w14:paraId="406E9AB6" w14:textId="77777777" w:rsidR="00025129" w:rsidRPr="00EE1103" w:rsidRDefault="00025129" w:rsidP="00573CC7">
      <w:pPr>
        <w:pStyle w:val="4"/>
      </w:pPr>
      <w:bookmarkStart w:id="1340" w:name="_Hlk32332215"/>
      <w:bookmarkStart w:id="1341" w:name="_Toc151566247"/>
      <w:proofErr w:type="spellStart"/>
      <w:r w:rsidRPr="00EE1103">
        <w:t>Formulation</w:t>
      </w:r>
      <w:proofErr w:type="spellEnd"/>
      <w:r w:rsidRPr="00EE1103">
        <w:t xml:space="preserve"> </w:t>
      </w:r>
      <w:proofErr w:type="spellStart"/>
      <w:r w:rsidRPr="00EE1103">
        <w:t>analysis</w:t>
      </w:r>
      <w:bookmarkEnd w:id="1340"/>
      <w:bookmarkEnd w:id="1341"/>
      <w:proofErr w:type="spellEnd"/>
    </w:p>
    <w:p w14:paraId="6E31FFD2" w14:textId="77777777" w:rsidR="00025129" w:rsidRPr="00EE1103" w:rsidRDefault="00025129" w:rsidP="00025129">
      <w:pPr>
        <w:jc w:val="both"/>
        <w:rPr>
          <w:rFonts w:eastAsia="Calibri"/>
          <w:szCs w:val="24"/>
          <w:lang w:eastAsia="en-US"/>
        </w:rPr>
      </w:pPr>
      <w:r w:rsidRPr="00EE1103">
        <w:rPr>
          <w:rFonts w:eastAsia="Calibri"/>
          <w:szCs w:val="24"/>
          <w:lang w:eastAsia="en-US"/>
        </w:rPr>
        <w:t>The identification and quantification of permethrin and PBO in the formulated product NEODUST (batch no. LAB1722102) is performed by HPLC/UV methods. The method meet the requirements provided by SANCO/3030/99 rev. 4. Validation data are summarized as follow.</w:t>
      </w:r>
    </w:p>
    <w:p w14:paraId="0F3014FA" w14:textId="77777777" w:rsidR="00D77037" w:rsidRPr="00EE1103" w:rsidRDefault="00D77037" w:rsidP="00D56327">
      <w:pPr>
        <w:jc w:val="both"/>
        <w:rPr>
          <w:rFonts w:eastAsia="Calibri"/>
          <w:szCs w:val="24"/>
          <w:lang w:eastAsia="en-US"/>
        </w:rPr>
      </w:pPr>
    </w:p>
    <w:tbl>
      <w:tblPr>
        <w:tblW w:w="512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27"/>
        <w:gridCol w:w="766"/>
        <w:gridCol w:w="1462"/>
        <w:gridCol w:w="1160"/>
        <w:gridCol w:w="655"/>
        <w:gridCol w:w="960"/>
        <w:gridCol w:w="704"/>
        <w:gridCol w:w="655"/>
        <w:gridCol w:w="881"/>
        <w:gridCol w:w="864"/>
      </w:tblGrid>
      <w:tr w:rsidR="00C85B6F" w:rsidRPr="000057D9" w14:paraId="45FA2C51" w14:textId="77777777" w:rsidTr="00580643">
        <w:trPr>
          <w:cantSplit/>
          <w:trHeight w:val="439"/>
        </w:trPr>
        <w:tc>
          <w:tcPr>
            <w:tcW w:w="5000" w:type="pct"/>
            <w:gridSpan w:val="10"/>
            <w:tcBorders>
              <w:top w:val="single" w:sz="4" w:space="0" w:color="auto"/>
            </w:tcBorders>
            <w:shd w:val="clear" w:color="auto" w:fill="FFFFCC"/>
            <w:vAlign w:val="center"/>
          </w:tcPr>
          <w:p w14:paraId="42A16DB2" w14:textId="77777777" w:rsidR="00C85B6F" w:rsidRPr="000057D9" w:rsidRDefault="00C85B6F" w:rsidP="00580643">
            <w:pPr>
              <w:rPr>
                <w:b/>
                <w:bCs/>
                <w:sz w:val="18"/>
                <w:szCs w:val="18"/>
              </w:rPr>
            </w:pPr>
            <w:r w:rsidRPr="000057D9">
              <w:rPr>
                <w:b/>
              </w:rPr>
              <w:t>Analytical methods for active ingredient in formulation</w:t>
            </w:r>
          </w:p>
        </w:tc>
      </w:tr>
      <w:tr w:rsidR="00C85B6F" w:rsidRPr="000057D9" w14:paraId="0410E3F7" w14:textId="77777777" w:rsidTr="00A92DE5">
        <w:trPr>
          <w:cantSplit/>
          <w:trHeight w:val="709"/>
        </w:trPr>
        <w:tc>
          <w:tcPr>
            <w:tcW w:w="703" w:type="pct"/>
            <w:vMerge w:val="restart"/>
            <w:shd w:val="clear" w:color="auto" w:fill="FFFFFF"/>
          </w:tcPr>
          <w:p w14:paraId="2982F36C" w14:textId="77777777" w:rsidR="00C85B6F" w:rsidRPr="000057D9" w:rsidRDefault="00C85B6F" w:rsidP="00580643">
            <w:pPr>
              <w:rPr>
                <w:b/>
                <w:bCs/>
                <w:sz w:val="18"/>
                <w:szCs w:val="18"/>
              </w:rPr>
            </w:pPr>
            <w:r w:rsidRPr="000057D9">
              <w:rPr>
                <w:b/>
                <w:bCs/>
                <w:sz w:val="18"/>
                <w:szCs w:val="18"/>
              </w:rPr>
              <w:t>Analyte (type of analyte e.g. active substance)</w:t>
            </w:r>
          </w:p>
        </w:tc>
        <w:tc>
          <w:tcPr>
            <w:tcW w:w="406" w:type="pct"/>
            <w:vMerge w:val="restart"/>
            <w:shd w:val="clear" w:color="auto" w:fill="FFFFFF"/>
          </w:tcPr>
          <w:p w14:paraId="1FC14177" w14:textId="77777777" w:rsidR="00C85B6F" w:rsidRPr="000057D9" w:rsidRDefault="00C85B6F" w:rsidP="00580643">
            <w:pPr>
              <w:rPr>
                <w:b/>
                <w:bCs/>
                <w:sz w:val="18"/>
                <w:szCs w:val="18"/>
              </w:rPr>
            </w:pPr>
            <w:r w:rsidRPr="000057D9">
              <w:rPr>
                <w:b/>
                <w:bCs/>
                <w:sz w:val="18"/>
                <w:szCs w:val="18"/>
              </w:rPr>
              <w:t>Analytical method</w:t>
            </w:r>
          </w:p>
        </w:tc>
        <w:tc>
          <w:tcPr>
            <w:tcW w:w="775" w:type="pct"/>
            <w:vMerge w:val="restart"/>
            <w:shd w:val="clear" w:color="auto" w:fill="FFFFFF"/>
          </w:tcPr>
          <w:p w14:paraId="53F933CB" w14:textId="77777777" w:rsidR="00C85B6F" w:rsidRPr="000057D9" w:rsidRDefault="00C85B6F" w:rsidP="00580643">
            <w:pPr>
              <w:rPr>
                <w:b/>
                <w:bCs/>
                <w:sz w:val="18"/>
                <w:szCs w:val="18"/>
              </w:rPr>
            </w:pPr>
            <w:r w:rsidRPr="000057D9">
              <w:rPr>
                <w:b/>
                <w:bCs/>
                <w:sz w:val="18"/>
                <w:szCs w:val="18"/>
              </w:rPr>
              <w:t>Fortification range / Number of measurements</w:t>
            </w:r>
          </w:p>
        </w:tc>
        <w:tc>
          <w:tcPr>
            <w:tcW w:w="615" w:type="pct"/>
            <w:vMerge w:val="restart"/>
            <w:shd w:val="clear" w:color="auto" w:fill="FFFFFF"/>
          </w:tcPr>
          <w:p w14:paraId="1A44CA1D" w14:textId="77777777" w:rsidR="00C85B6F" w:rsidRPr="000057D9" w:rsidRDefault="00C85B6F" w:rsidP="00580643">
            <w:pPr>
              <w:rPr>
                <w:b/>
                <w:bCs/>
                <w:sz w:val="18"/>
                <w:szCs w:val="18"/>
              </w:rPr>
            </w:pPr>
            <w:r w:rsidRPr="000057D9">
              <w:rPr>
                <w:b/>
                <w:bCs/>
                <w:sz w:val="18"/>
                <w:szCs w:val="18"/>
              </w:rPr>
              <w:t>Linearity</w:t>
            </w:r>
          </w:p>
        </w:tc>
        <w:tc>
          <w:tcPr>
            <w:tcW w:w="347" w:type="pct"/>
            <w:vMerge w:val="restart"/>
            <w:shd w:val="clear" w:color="auto" w:fill="FFFFFF"/>
          </w:tcPr>
          <w:p w14:paraId="5C0A8C6E" w14:textId="77777777" w:rsidR="00C85B6F" w:rsidRPr="000057D9" w:rsidRDefault="00C85B6F" w:rsidP="00580643">
            <w:pPr>
              <w:rPr>
                <w:b/>
                <w:bCs/>
                <w:sz w:val="18"/>
                <w:szCs w:val="18"/>
              </w:rPr>
            </w:pPr>
            <w:r w:rsidRPr="000057D9">
              <w:rPr>
                <w:b/>
                <w:bCs/>
                <w:sz w:val="18"/>
                <w:szCs w:val="18"/>
              </w:rPr>
              <w:t>Specificity</w:t>
            </w:r>
          </w:p>
        </w:tc>
        <w:tc>
          <w:tcPr>
            <w:tcW w:w="882" w:type="pct"/>
            <w:gridSpan w:val="2"/>
            <w:shd w:val="clear" w:color="auto" w:fill="FFFFFF"/>
          </w:tcPr>
          <w:p w14:paraId="26B3DEAB" w14:textId="77777777" w:rsidR="00C85B6F" w:rsidRDefault="00C85B6F" w:rsidP="00580643">
            <w:pPr>
              <w:rPr>
                <w:b/>
                <w:bCs/>
                <w:sz w:val="18"/>
                <w:szCs w:val="18"/>
              </w:rPr>
            </w:pPr>
            <w:r w:rsidRPr="000057D9">
              <w:rPr>
                <w:b/>
                <w:bCs/>
                <w:sz w:val="18"/>
                <w:szCs w:val="18"/>
              </w:rPr>
              <w:t>Recovery rate (%)</w:t>
            </w:r>
          </w:p>
          <w:p w14:paraId="1BBA4642" w14:textId="0E206C4C" w:rsidR="00A92DE5" w:rsidRPr="000057D9" w:rsidRDefault="00A92DE5" w:rsidP="00580643">
            <w:pPr>
              <w:rPr>
                <w:b/>
                <w:bCs/>
                <w:sz w:val="18"/>
                <w:szCs w:val="18"/>
              </w:rPr>
            </w:pPr>
            <w:r w:rsidRPr="00A92DE5">
              <w:rPr>
                <w:sz w:val="18"/>
                <w:szCs w:val="18"/>
              </w:rPr>
              <w:t>(n=6</w:t>
            </w:r>
            <w:r>
              <w:rPr>
                <w:sz w:val="18"/>
                <w:szCs w:val="18"/>
              </w:rPr>
              <w:t>, 3 levels  with duplicate determinations</w:t>
            </w:r>
            <w:r w:rsidRPr="00A92DE5">
              <w:rPr>
                <w:sz w:val="18"/>
                <w:szCs w:val="18"/>
              </w:rPr>
              <w:t>)</w:t>
            </w:r>
          </w:p>
        </w:tc>
        <w:tc>
          <w:tcPr>
            <w:tcW w:w="814" w:type="pct"/>
            <w:gridSpan w:val="2"/>
            <w:shd w:val="clear" w:color="auto" w:fill="FFFFFF"/>
          </w:tcPr>
          <w:p w14:paraId="7EBE55D8" w14:textId="77777777" w:rsidR="00A92DE5" w:rsidRDefault="00C85B6F" w:rsidP="00580643">
            <w:pPr>
              <w:rPr>
                <w:b/>
                <w:bCs/>
                <w:sz w:val="18"/>
                <w:szCs w:val="18"/>
              </w:rPr>
            </w:pPr>
            <w:r w:rsidRPr="000057D9">
              <w:rPr>
                <w:b/>
                <w:bCs/>
                <w:sz w:val="18"/>
                <w:szCs w:val="18"/>
              </w:rPr>
              <w:t>Repeatability (%)</w:t>
            </w:r>
          </w:p>
          <w:p w14:paraId="542613D6" w14:textId="77792CF3" w:rsidR="00C85B6F" w:rsidRPr="000057D9" w:rsidRDefault="00A92DE5" w:rsidP="00580643">
            <w:pPr>
              <w:rPr>
                <w:b/>
                <w:bCs/>
                <w:sz w:val="18"/>
                <w:szCs w:val="18"/>
              </w:rPr>
            </w:pPr>
            <w:r w:rsidRPr="00A92DE5">
              <w:rPr>
                <w:sz w:val="18"/>
                <w:szCs w:val="18"/>
              </w:rPr>
              <w:t>(n=6)</w:t>
            </w:r>
          </w:p>
        </w:tc>
        <w:tc>
          <w:tcPr>
            <w:tcW w:w="458" w:type="pct"/>
            <w:vMerge w:val="restart"/>
            <w:shd w:val="clear" w:color="auto" w:fill="FFFFFF"/>
          </w:tcPr>
          <w:p w14:paraId="53D3EBFB" w14:textId="77777777" w:rsidR="00C85B6F" w:rsidRPr="000057D9" w:rsidRDefault="00C85B6F" w:rsidP="00580643">
            <w:pPr>
              <w:rPr>
                <w:b/>
                <w:bCs/>
                <w:sz w:val="18"/>
                <w:szCs w:val="18"/>
              </w:rPr>
            </w:pPr>
            <w:r w:rsidRPr="000057D9">
              <w:rPr>
                <w:b/>
                <w:bCs/>
                <w:sz w:val="18"/>
                <w:szCs w:val="18"/>
              </w:rPr>
              <w:t>Reference</w:t>
            </w:r>
          </w:p>
        </w:tc>
      </w:tr>
      <w:tr w:rsidR="00C85B6F" w:rsidRPr="000057D9" w14:paraId="7593693A" w14:textId="77777777" w:rsidTr="00580643">
        <w:tc>
          <w:tcPr>
            <w:tcW w:w="703" w:type="pct"/>
            <w:vMerge/>
          </w:tcPr>
          <w:p w14:paraId="17061DCD" w14:textId="77777777" w:rsidR="00C85B6F" w:rsidRPr="000057D9" w:rsidRDefault="00C85B6F" w:rsidP="00580643">
            <w:pPr>
              <w:rPr>
                <w:i/>
                <w:sz w:val="18"/>
                <w:szCs w:val="18"/>
              </w:rPr>
            </w:pPr>
          </w:p>
        </w:tc>
        <w:tc>
          <w:tcPr>
            <w:tcW w:w="406" w:type="pct"/>
            <w:vMerge/>
          </w:tcPr>
          <w:p w14:paraId="60B1F53F" w14:textId="77777777" w:rsidR="00C85B6F" w:rsidRPr="000057D9" w:rsidRDefault="00C85B6F" w:rsidP="00580643">
            <w:pPr>
              <w:rPr>
                <w:sz w:val="18"/>
                <w:szCs w:val="18"/>
              </w:rPr>
            </w:pPr>
          </w:p>
        </w:tc>
        <w:tc>
          <w:tcPr>
            <w:tcW w:w="775" w:type="pct"/>
            <w:vMerge/>
          </w:tcPr>
          <w:p w14:paraId="261A5F6F" w14:textId="77777777" w:rsidR="00C85B6F" w:rsidRPr="000057D9" w:rsidRDefault="00C85B6F" w:rsidP="00580643">
            <w:pPr>
              <w:rPr>
                <w:sz w:val="18"/>
                <w:szCs w:val="18"/>
              </w:rPr>
            </w:pPr>
          </w:p>
        </w:tc>
        <w:tc>
          <w:tcPr>
            <w:tcW w:w="615" w:type="pct"/>
            <w:vMerge/>
          </w:tcPr>
          <w:p w14:paraId="5CCBEE3A" w14:textId="77777777" w:rsidR="00C85B6F" w:rsidRPr="000057D9" w:rsidRDefault="00C85B6F" w:rsidP="00580643">
            <w:pPr>
              <w:rPr>
                <w:sz w:val="18"/>
                <w:szCs w:val="18"/>
              </w:rPr>
            </w:pPr>
          </w:p>
        </w:tc>
        <w:tc>
          <w:tcPr>
            <w:tcW w:w="347" w:type="pct"/>
            <w:vMerge/>
          </w:tcPr>
          <w:p w14:paraId="167F1D29" w14:textId="77777777" w:rsidR="00C85B6F" w:rsidRPr="000057D9" w:rsidRDefault="00C85B6F" w:rsidP="00580643">
            <w:pPr>
              <w:rPr>
                <w:sz w:val="18"/>
                <w:szCs w:val="18"/>
              </w:rPr>
            </w:pPr>
          </w:p>
        </w:tc>
        <w:tc>
          <w:tcPr>
            <w:tcW w:w="509" w:type="pct"/>
          </w:tcPr>
          <w:p w14:paraId="258E6B90" w14:textId="754BF16D" w:rsidR="00A92DE5" w:rsidRPr="000057D9" w:rsidRDefault="00C85B6F" w:rsidP="00580643">
            <w:pPr>
              <w:rPr>
                <w:sz w:val="18"/>
                <w:szCs w:val="18"/>
              </w:rPr>
            </w:pPr>
            <w:r w:rsidRPr="000057D9">
              <w:rPr>
                <w:sz w:val="18"/>
                <w:szCs w:val="18"/>
              </w:rPr>
              <w:t>Range</w:t>
            </w:r>
          </w:p>
        </w:tc>
        <w:tc>
          <w:tcPr>
            <w:tcW w:w="373" w:type="pct"/>
          </w:tcPr>
          <w:p w14:paraId="63C13998" w14:textId="77777777" w:rsidR="00C85B6F" w:rsidRPr="000057D9" w:rsidRDefault="00C85B6F" w:rsidP="00580643">
            <w:pPr>
              <w:rPr>
                <w:sz w:val="18"/>
                <w:szCs w:val="18"/>
              </w:rPr>
            </w:pPr>
            <w:r w:rsidRPr="000057D9">
              <w:rPr>
                <w:sz w:val="18"/>
                <w:szCs w:val="18"/>
              </w:rPr>
              <w:t>Mean</w:t>
            </w:r>
          </w:p>
        </w:tc>
        <w:tc>
          <w:tcPr>
            <w:tcW w:w="347" w:type="pct"/>
          </w:tcPr>
          <w:p w14:paraId="2F530917" w14:textId="77777777" w:rsidR="00C85B6F" w:rsidRDefault="00C85B6F" w:rsidP="00580643">
            <w:pPr>
              <w:rPr>
                <w:sz w:val="18"/>
                <w:szCs w:val="18"/>
              </w:rPr>
            </w:pPr>
            <w:r w:rsidRPr="000057D9">
              <w:rPr>
                <w:sz w:val="18"/>
                <w:szCs w:val="18"/>
              </w:rPr>
              <w:t>RSD</w:t>
            </w:r>
          </w:p>
          <w:p w14:paraId="06CB6499" w14:textId="10492C99" w:rsidR="00A92DE5" w:rsidRPr="00A92DE5" w:rsidRDefault="00A92DE5" w:rsidP="00580643">
            <w:pPr>
              <w:rPr>
                <w:sz w:val="17"/>
                <w:szCs w:val="17"/>
              </w:rPr>
            </w:pPr>
          </w:p>
        </w:tc>
        <w:tc>
          <w:tcPr>
            <w:tcW w:w="467" w:type="pct"/>
            <w:shd w:val="clear" w:color="auto" w:fill="FFFFFF"/>
          </w:tcPr>
          <w:p w14:paraId="43DEF608" w14:textId="77777777" w:rsidR="00C85B6F" w:rsidRPr="000057D9" w:rsidRDefault="00C85B6F" w:rsidP="00580643">
            <w:pPr>
              <w:rPr>
                <w:sz w:val="18"/>
                <w:szCs w:val="18"/>
              </w:rPr>
            </w:pPr>
            <w:proofErr w:type="spellStart"/>
            <w:r w:rsidRPr="000057D9">
              <w:rPr>
                <w:sz w:val="18"/>
                <w:szCs w:val="18"/>
              </w:rPr>
              <w:t>Horwits</w:t>
            </w:r>
            <w:proofErr w:type="spellEnd"/>
          </w:p>
        </w:tc>
        <w:tc>
          <w:tcPr>
            <w:tcW w:w="458" w:type="pct"/>
            <w:vMerge/>
          </w:tcPr>
          <w:p w14:paraId="5B917070" w14:textId="77777777" w:rsidR="00C85B6F" w:rsidRPr="000057D9" w:rsidRDefault="00C85B6F" w:rsidP="00580643">
            <w:pPr>
              <w:rPr>
                <w:sz w:val="18"/>
                <w:szCs w:val="18"/>
              </w:rPr>
            </w:pPr>
          </w:p>
        </w:tc>
      </w:tr>
      <w:tr w:rsidR="00C85B6F" w:rsidRPr="000057D9" w14:paraId="18E48FF2" w14:textId="77777777" w:rsidTr="00580643">
        <w:tc>
          <w:tcPr>
            <w:tcW w:w="703" w:type="pct"/>
          </w:tcPr>
          <w:p w14:paraId="3338CF88" w14:textId="77777777" w:rsidR="00C85B6F" w:rsidRPr="000057D9" w:rsidRDefault="00C85B6F" w:rsidP="00580643">
            <w:pPr>
              <w:rPr>
                <w:i/>
                <w:sz w:val="18"/>
                <w:szCs w:val="18"/>
              </w:rPr>
            </w:pPr>
            <w:r w:rsidRPr="000057D9">
              <w:rPr>
                <w:i/>
                <w:sz w:val="18"/>
                <w:szCs w:val="18"/>
              </w:rPr>
              <w:t>permethrin</w:t>
            </w:r>
          </w:p>
        </w:tc>
        <w:tc>
          <w:tcPr>
            <w:tcW w:w="406" w:type="pct"/>
          </w:tcPr>
          <w:p w14:paraId="257E58D1" w14:textId="77777777" w:rsidR="00C85B6F" w:rsidRDefault="00C85B6F" w:rsidP="00580643">
            <w:pPr>
              <w:rPr>
                <w:sz w:val="18"/>
                <w:szCs w:val="18"/>
              </w:rPr>
            </w:pPr>
            <w:r>
              <w:rPr>
                <w:sz w:val="18"/>
                <w:szCs w:val="18"/>
              </w:rPr>
              <w:t>HPLC-</w:t>
            </w:r>
            <w:r w:rsidRPr="00C9392B">
              <w:rPr>
                <w:sz w:val="18"/>
                <w:szCs w:val="18"/>
              </w:rPr>
              <w:t>UV</w:t>
            </w:r>
            <w:r>
              <w:rPr>
                <w:sz w:val="18"/>
                <w:szCs w:val="18"/>
              </w:rPr>
              <w:t xml:space="preserve"> </w:t>
            </w:r>
          </w:p>
          <w:p w14:paraId="7B221D8B" w14:textId="77777777" w:rsidR="00C85B6F" w:rsidRPr="000057D9" w:rsidRDefault="00C85B6F" w:rsidP="00580643">
            <w:pPr>
              <w:rPr>
                <w:sz w:val="18"/>
                <w:szCs w:val="18"/>
              </w:rPr>
            </w:pPr>
          </w:p>
        </w:tc>
        <w:tc>
          <w:tcPr>
            <w:tcW w:w="775" w:type="pct"/>
          </w:tcPr>
          <w:p w14:paraId="66D4529B" w14:textId="77777777" w:rsidR="00C85B6F" w:rsidRPr="000057D9" w:rsidRDefault="00C85B6F" w:rsidP="00580643">
            <w:pPr>
              <w:rPr>
                <w:sz w:val="18"/>
                <w:szCs w:val="18"/>
              </w:rPr>
            </w:pPr>
            <w:r w:rsidRPr="000057D9">
              <w:rPr>
                <w:sz w:val="18"/>
                <w:szCs w:val="18"/>
              </w:rPr>
              <w:t>80 %, 100 % and 120 % of the nominal concentration of active ingredien</w:t>
            </w:r>
            <w:r>
              <w:rPr>
                <w:sz w:val="18"/>
                <w:szCs w:val="18"/>
              </w:rPr>
              <w:t>t</w:t>
            </w:r>
            <w:r w:rsidRPr="000057D9">
              <w:rPr>
                <w:sz w:val="18"/>
                <w:szCs w:val="18"/>
              </w:rPr>
              <w:t xml:space="preserve"> / 6</w:t>
            </w:r>
          </w:p>
        </w:tc>
        <w:tc>
          <w:tcPr>
            <w:tcW w:w="615" w:type="pct"/>
          </w:tcPr>
          <w:p w14:paraId="7A7200E9" w14:textId="77777777" w:rsidR="00C85B6F" w:rsidRPr="00C9392B" w:rsidRDefault="00C85B6F" w:rsidP="00580643">
            <w:pPr>
              <w:rPr>
                <w:sz w:val="18"/>
                <w:szCs w:val="18"/>
              </w:rPr>
            </w:pPr>
            <w:smartTag w:uri="urn:schemas-microsoft-com:office:smarttags" w:element="time">
              <w:smartTagPr>
                <w:attr w:name="Minute" w:val="16"/>
                <w:attr w:name="Hour" w:val="12"/>
              </w:smartTagPr>
              <w:r w:rsidRPr="00C9392B">
                <w:rPr>
                  <w:sz w:val="18"/>
                  <w:szCs w:val="18"/>
                </w:rPr>
                <w:t>12.16</w:t>
              </w:r>
            </w:smartTag>
            <w:r w:rsidRPr="00C9392B">
              <w:rPr>
                <w:sz w:val="18"/>
                <w:szCs w:val="18"/>
              </w:rPr>
              <w:t xml:space="preserve"> to 109.48 </w:t>
            </w:r>
            <w:r w:rsidRPr="00C9392B">
              <w:rPr>
                <w:rFonts w:ascii="Symbol" w:hAnsi="Symbol"/>
                <w:sz w:val="18"/>
                <w:szCs w:val="18"/>
              </w:rPr>
              <w:t>m</w:t>
            </w:r>
            <w:r w:rsidRPr="00C9392B">
              <w:rPr>
                <w:sz w:val="18"/>
                <w:szCs w:val="18"/>
              </w:rPr>
              <w:t xml:space="preserve">g/mL </w:t>
            </w:r>
          </w:p>
          <w:p w14:paraId="0299ED79" w14:textId="77777777" w:rsidR="00C85B6F" w:rsidRPr="00C9392B" w:rsidRDefault="00C85B6F" w:rsidP="00580643">
            <w:pPr>
              <w:rPr>
                <w:sz w:val="18"/>
                <w:szCs w:val="18"/>
              </w:rPr>
            </w:pPr>
            <w:r w:rsidRPr="00C9392B">
              <w:rPr>
                <w:sz w:val="18"/>
                <w:szCs w:val="18"/>
              </w:rPr>
              <w:t>r2 = 0.99877</w:t>
            </w:r>
          </w:p>
          <w:p w14:paraId="6637F420" w14:textId="77777777" w:rsidR="00C85B6F" w:rsidRPr="00C9392B" w:rsidRDefault="00C85B6F" w:rsidP="00580643">
            <w:pPr>
              <w:rPr>
                <w:sz w:val="18"/>
                <w:szCs w:val="18"/>
              </w:rPr>
            </w:pPr>
            <w:r w:rsidRPr="00C9392B">
              <w:rPr>
                <w:sz w:val="18"/>
                <w:szCs w:val="18"/>
              </w:rPr>
              <w:t>Y=274984x+34076 (n=5)</w:t>
            </w:r>
          </w:p>
        </w:tc>
        <w:tc>
          <w:tcPr>
            <w:tcW w:w="347" w:type="pct"/>
          </w:tcPr>
          <w:p w14:paraId="0B9D602C" w14:textId="77777777" w:rsidR="00C85B6F" w:rsidRPr="000057D9" w:rsidRDefault="00C85B6F" w:rsidP="00580643">
            <w:pPr>
              <w:rPr>
                <w:sz w:val="18"/>
                <w:szCs w:val="18"/>
              </w:rPr>
            </w:pPr>
            <w:r w:rsidRPr="000057D9">
              <w:rPr>
                <w:sz w:val="18"/>
                <w:szCs w:val="18"/>
              </w:rPr>
              <w:t>yes</w:t>
            </w:r>
          </w:p>
        </w:tc>
        <w:tc>
          <w:tcPr>
            <w:tcW w:w="509" w:type="pct"/>
          </w:tcPr>
          <w:p w14:paraId="2F7F3BB9" w14:textId="77777777" w:rsidR="00C85B6F" w:rsidRPr="000057D9" w:rsidRDefault="00C85B6F" w:rsidP="00580643">
            <w:pPr>
              <w:rPr>
                <w:sz w:val="18"/>
                <w:szCs w:val="18"/>
              </w:rPr>
            </w:pPr>
            <w:r w:rsidRPr="000057D9">
              <w:rPr>
                <w:sz w:val="18"/>
                <w:szCs w:val="18"/>
              </w:rPr>
              <w:t>99.14 – 104.41</w:t>
            </w:r>
          </w:p>
        </w:tc>
        <w:tc>
          <w:tcPr>
            <w:tcW w:w="373" w:type="pct"/>
          </w:tcPr>
          <w:p w14:paraId="3F22E37A" w14:textId="77777777" w:rsidR="00C85B6F" w:rsidRPr="000057D9" w:rsidRDefault="00C85B6F" w:rsidP="00580643">
            <w:pPr>
              <w:rPr>
                <w:sz w:val="18"/>
                <w:szCs w:val="18"/>
              </w:rPr>
            </w:pPr>
            <w:r w:rsidRPr="000057D9">
              <w:rPr>
                <w:sz w:val="18"/>
                <w:szCs w:val="18"/>
              </w:rPr>
              <w:t>102.5</w:t>
            </w:r>
          </w:p>
        </w:tc>
        <w:tc>
          <w:tcPr>
            <w:tcW w:w="347" w:type="pct"/>
          </w:tcPr>
          <w:p w14:paraId="387D8CCC" w14:textId="77777777" w:rsidR="00C85B6F" w:rsidRPr="000057D9" w:rsidRDefault="00C85B6F" w:rsidP="00580643">
            <w:pPr>
              <w:rPr>
                <w:sz w:val="18"/>
                <w:szCs w:val="18"/>
              </w:rPr>
            </w:pPr>
            <w:r w:rsidRPr="000057D9">
              <w:rPr>
                <w:sz w:val="18"/>
                <w:szCs w:val="18"/>
              </w:rPr>
              <w:t>1.80</w:t>
            </w:r>
          </w:p>
        </w:tc>
        <w:tc>
          <w:tcPr>
            <w:tcW w:w="467" w:type="pct"/>
          </w:tcPr>
          <w:p w14:paraId="438F40E8" w14:textId="77777777" w:rsidR="00C85B6F" w:rsidRPr="000057D9" w:rsidRDefault="00C85B6F" w:rsidP="00580643">
            <w:pPr>
              <w:rPr>
                <w:sz w:val="18"/>
                <w:szCs w:val="18"/>
              </w:rPr>
            </w:pPr>
            <w:r w:rsidRPr="000057D9">
              <w:rPr>
                <w:sz w:val="18"/>
                <w:szCs w:val="18"/>
              </w:rPr>
              <w:t xml:space="preserve">2.93 at </w:t>
            </w:r>
            <w:smartTag w:uri="urn:schemas-microsoft-com:office:smarttags" w:element="time">
              <w:smartTagPr>
                <w:attr w:name="Minute" w:val="56"/>
                <w:attr w:name="Hour" w:val="0"/>
              </w:smartTagPr>
              <w:r w:rsidRPr="000057D9">
                <w:rPr>
                  <w:sz w:val="18"/>
                  <w:szCs w:val="18"/>
                </w:rPr>
                <w:t>0.56</w:t>
              </w:r>
            </w:smartTag>
            <w:r w:rsidRPr="000057D9">
              <w:rPr>
                <w:sz w:val="18"/>
                <w:szCs w:val="18"/>
              </w:rPr>
              <w:t xml:space="preserve"> % w/w</w:t>
            </w:r>
          </w:p>
        </w:tc>
        <w:tc>
          <w:tcPr>
            <w:tcW w:w="458" w:type="pct"/>
            <w:vMerge w:val="restart"/>
          </w:tcPr>
          <w:p w14:paraId="69B9D31B" w14:textId="77777777" w:rsidR="00C85B6F" w:rsidRPr="000057D9" w:rsidRDefault="00C85B6F" w:rsidP="00580643">
            <w:pPr>
              <w:rPr>
                <w:sz w:val="18"/>
                <w:szCs w:val="18"/>
              </w:rPr>
            </w:pPr>
            <w:r w:rsidRPr="000057D9">
              <w:rPr>
                <w:sz w:val="18"/>
                <w:szCs w:val="18"/>
              </w:rPr>
              <w:t>Rigamonti E., 2018, CH-018/2018</w:t>
            </w:r>
          </w:p>
        </w:tc>
      </w:tr>
      <w:tr w:rsidR="00C85B6F" w:rsidRPr="000057D9" w14:paraId="6008CE76" w14:textId="77777777" w:rsidTr="00580643">
        <w:tc>
          <w:tcPr>
            <w:tcW w:w="703" w:type="pct"/>
          </w:tcPr>
          <w:p w14:paraId="1373084A" w14:textId="77777777" w:rsidR="00C85B6F" w:rsidRPr="000057D9" w:rsidRDefault="00C85B6F" w:rsidP="00580643">
            <w:pPr>
              <w:rPr>
                <w:i/>
                <w:sz w:val="18"/>
                <w:szCs w:val="18"/>
              </w:rPr>
            </w:pPr>
            <w:r w:rsidRPr="000057D9">
              <w:rPr>
                <w:i/>
                <w:sz w:val="18"/>
                <w:szCs w:val="18"/>
              </w:rPr>
              <w:t>Permethrin Cis isomer</w:t>
            </w:r>
          </w:p>
        </w:tc>
        <w:tc>
          <w:tcPr>
            <w:tcW w:w="406" w:type="pct"/>
          </w:tcPr>
          <w:p w14:paraId="3F11BC66" w14:textId="77777777" w:rsidR="00C85B6F" w:rsidRDefault="00C85B6F" w:rsidP="00580643">
            <w:pPr>
              <w:rPr>
                <w:sz w:val="18"/>
                <w:szCs w:val="18"/>
              </w:rPr>
            </w:pPr>
            <w:r>
              <w:rPr>
                <w:sz w:val="18"/>
                <w:szCs w:val="18"/>
              </w:rPr>
              <w:t>HPLC-</w:t>
            </w:r>
            <w:r w:rsidRPr="00C9392B">
              <w:rPr>
                <w:sz w:val="18"/>
                <w:szCs w:val="18"/>
              </w:rPr>
              <w:t>UV</w:t>
            </w:r>
            <w:r>
              <w:rPr>
                <w:sz w:val="18"/>
                <w:szCs w:val="18"/>
              </w:rPr>
              <w:t xml:space="preserve"> </w:t>
            </w:r>
          </w:p>
          <w:p w14:paraId="267573C4" w14:textId="77777777" w:rsidR="00C85B6F" w:rsidRPr="000057D9" w:rsidRDefault="00C85B6F" w:rsidP="00580643">
            <w:pPr>
              <w:rPr>
                <w:sz w:val="18"/>
                <w:szCs w:val="18"/>
              </w:rPr>
            </w:pPr>
          </w:p>
        </w:tc>
        <w:tc>
          <w:tcPr>
            <w:tcW w:w="775" w:type="pct"/>
          </w:tcPr>
          <w:p w14:paraId="02E6F076" w14:textId="77777777" w:rsidR="00C85B6F" w:rsidRPr="000057D9" w:rsidRDefault="00C85B6F" w:rsidP="00580643">
            <w:pPr>
              <w:rPr>
                <w:sz w:val="18"/>
                <w:szCs w:val="18"/>
              </w:rPr>
            </w:pPr>
            <w:r w:rsidRPr="000057D9">
              <w:rPr>
                <w:sz w:val="18"/>
                <w:szCs w:val="18"/>
              </w:rPr>
              <w:t>80 %, 100 % and 120 % of the nominal concentration of active ingredien</w:t>
            </w:r>
            <w:r>
              <w:rPr>
                <w:sz w:val="18"/>
                <w:szCs w:val="18"/>
              </w:rPr>
              <w:t>t</w:t>
            </w:r>
            <w:r w:rsidRPr="000057D9">
              <w:rPr>
                <w:sz w:val="18"/>
                <w:szCs w:val="18"/>
              </w:rPr>
              <w:t xml:space="preserve"> / 6</w:t>
            </w:r>
          </w:p>
        </w:tc>
        <w:tc>
          <w:tcPr>
            <w:tcW w:w="615" w:type="pct"/>
          </w:tcPr>
          <w:p w14:paraId="70A39291" w14:textId="77777777" w:rsidR="00C85B6F" w:rsidRPr="00C9392B" w:rsidRDefault="00C85B6F" w:rsidP="00580643">
            <w:pPr>
              <w:rPr>
                <w:sz w:val="18"/>
                <w:szCs w:val="18"/>
              </w:rPr>
            </w:pPr>
            <w:r w:rsidRPr="00C9392B">
              <w:rPr>
                <w:sz w:val="18"/>
                <w:szCs w:val="18"/>
              </w:rPr>
              <w:t xml:space="preserve">4.80 to 43.19 </w:t>
            </w:r>
            <w:r w:rsidRPr="00C9392B">
              <w:rPr>
                <w:rFonts w:ascii="Symbol" w:hAnsi="Symbol"/>
                <w:sz w:val="18"/>
                <w:szCs w:val="18"/>
              </w:rPr>
              <w:t>m</w:t>
            </w:r>
            <w:r w:rsidRPr="00C9392B">
              <w:rPr>
                <w:sz w:val="18"/>
                <w:szCs w:val="18"/>
              </w:rPr>
              <w:t>g/mL</w:t>
            </w:r>
          </w:p>
          <w:p w14:paraId="4E3AAB41" w14:textId="77777777" w:rsidR="00C85B6F" w:rsidRPr="00C9392B" w:rsidRDefault="00C85B6F" w:rsidP="00580643">
            <w:pPr>
              <w:rPr>
                <w:sz w:val="18"/>
                <w:szCs w:val="18"/>
              </w:rPr>
            </w:pPr>
            <w:r w:rsidRPr="00C9392B">
              <w:rPr>
                <w:sz w:val="18"/>
                <w:szCs w:val="18"/>
              </w:rPr>
              <w:t>r2 = 0.99901</w:t>
            </w:r>
          </w:p>
          <w:p w14:paraId="3BC8C0A5" w14:textId="77777777" w:rsidR="00C85B6F" w:rsidRPr="00C9392B" w:rsidRDefault="00C85B6F" w:rsidP="00580643">
            <w:pPr>
              <w:rPr>
                <w:sz w:val="18"/>
                <w:szCs w:val="18"/>
              </w:rPr>
            </w:pPr>
            <w:r w:rsidRPr="00C9392B">
              <w:rPr>
                <w:sz w:val="18"/>
                <w:szCs w:val="18"/>
              </w:rPr>
              <w:t>Y=271001+56250 (n=5)</w:t>
            </w:r>
          </w:p>
        </w:tc>
        <w:tc>
          <w:tcPr>
            <w:tcW w:w="347" w:type="pct"/>
          </w:tcPr>
          <w:p w14:paraId="1F93403A" w14:textId="77777777" w:rsidR="00C85B6F" w:rsidRPr="000057D9" w:rsidRDefault="00C85B6F" w:rsidP="00580643">
            <w:pPr>
              <w:rPr>
                <w:sz w:val="18"/>
                <w:szCs w:val="18"/>
              </w:rPr>
            </w:pPr>
            <w:r w:rsidRPr="000057D9">
              <w:rPr>
                <w:sz w:val="18"/>
                <w:szCs w:val="18"/>
              </w:rPr>
              <w:t>Yes</w:t>
            </w:r>
          </w:p>
        </w:tc>
        <w:tc>
          <w:tcPr>
            <w:tcW w:w="509" w:type="pct"/>
          </w:tcPr>
          <w:p w14:paraId="6F13B314" w14:textId="77777777" w:rsidR="00C85B6F" w:rsidRPr="000057D9" w:rsidRDefault="00C85B6F" w:rsidP="00580643">
            <w:pPr>
              <w:rPr>
                <w:sz w:val="18"/>
                <w:szCs w:val="18"/>
              </w:rPr>
            </w:pPr>
            <w:r w:rsidRPr="000057D9">
              <w:rPr>
                <w:sz w:val="18"/>
                <w:szCs w:val="18"/>
              </w:rPr>
              <w:t>95.04 – 102.96</w:t>
            </w:r>
          </w:p>
        </w:tc>
        <w:tc>
          <w:tcPr>
            <w:tcW w:w="373" w:type="pct"/>
          </w:tcPr>
          <w:p w14:paraId="61CA0771" w14:textId="77777777" w:rsidR="00C85B6F" w:rsidRPr="000057D9" w:rsidRDefault="00C85B6F" w:rsidP="00580643">
            <w:pPr>
              <w:rPr>
                <w:sz w:val="18"/>
                <w:szCs w:val="18"/>
              </w:rPr>
            </w:pPr>
            <w:r w:rsidRPr="000057D9">
              <w:rPr>
                <w:sz w:val="18"/>
                <w:szCs w:val="18"/>
              </w:rPr>
              <w:t>99.1</w:t>
            </w:r>
          </w:p>
        </w:tc>
        <w:tc>
          <w:tcPr>
            <w:tcW w:w="347" w:type="pct"/>
          </w:tcPr>
          <w:p w14:paraId="1E8C5996" w14:textId="77777777" w:rsidR="00C85B6F" w:rsidRPr="000057D9" w:rsidRDefault="00C85B6F" w:rsidP="00580643">
            <w:pPr>
              <w:rPr>
                <w:sz w:val="18"/>
                <w:szCs w:val="18"/>
              </w:rPr>
            </w:pPr>
            <w:r w:rsidRPr="000057D9">
              <w:rPr>
                <w:sz w:val="18"/>
                <w:szCs w:val="18"/>
              </w:rPr>
              <w:t>1.80</w:t>
            </w:r>
          </w:p>
        </w:tc>
        <w:tc>
          <w:tcPr>
            <w:tcW w:w="467" w:type="pct"/>
          </w:tcPr>
          <w:p w14:paraId="095599AD" w14:textId="77777777" w:rsidR="00C85B6F" w:rsidRPr="000057D9" w:rsidRDefault="00C85B6F" w:rsidP="00580643">
            <w:pPr>
              <w:rPr>
                <w:sz w:val="18"/>
                <w:szCs w:val="18"/>
              </w:rPr>
            </w:pPr>
            <w:r w:rsidRPr="000057D9">
              <w:rPr>
                <w:sz w:val="18"/>
                <w:szCs w:val="18"/>
              </w:rPr>
              <w:t xml:space="preserve">3.62 at </w:t>
            </w:r>
            <w:smartTag w:uri="urn:schemas-microsoft-com:office:smarttags" w:element="time">
              <w:smartTagPr>
                <w:attr w:name="Minute" w:val="14"/>
                <w:attr w:name="Hour" w:val="0"/>
              </w:smartTagPr>
              <w:r w:rsidRPr="000057D9">
                <w:rPr>
                  <w:sz w:val="18"/>
                  <w:szCs w:val="18"/>
                </w:rPr>
                <w:t>0.14</w:t>
              </w:r>
            </w:smartTag>
            <w:r w:rsidRPr="000057D9">
              <w:rPr>
                <w:sz w:val="18"/>
                <w:szCs w:val="18"/>
              </w:rPr>
              <w:t xml:space="preserve"> % w/w</w:t>
            </w:r>
          </w:p>
        </w:tc>
        <w:tc>
          <w:tcPr>
            <w:tcW w:w="458" w:type="pct"/>
            <w:vMerge/>
          </w:tcPr>
          <w:p w14:paraId="33F52E95" w14:textId="77777777" w:rsidR="00C85B6F" w:rsidRPr="000057D9" w:rsidRDefault="00C85B6F" w:rsidP="00580643">
            <w:pPr>
              <w:rPr>
                <w:color w:val="FF0000"/>
                <w:sz w:val="18"/>
                <w:szCs w:val="18"/>
              </w:rPr>
            </w:pPr>
          </w:p>
        </w:tc>
      </w:tr>
      <w:tr w:rsidR="00C85B6F" w:rsidRPr="000057D9" w14:paraId="6266E833" w14:textId="77777777" w:rsidTr="00580643">
        <w:tc>
          <w:tcPr>
            <w:tcW w:w="703" w:type="pct"/>
          </w:tcPr>
          <w:p w14:paraId="4CE577E2" w14:textId="77777777" w:rsidR="00C85B6F" w:rsidRPr="000057D9" w:rsidRDefault="00C85B6F" w:rsidP="00580643">
            <w:pPr>
              <w:rPr>
                <w:i/>
                <w:sz w:val="18"/>
                <w:szCs w:val="18"/>
              </w:rPr>
            </w:pPr>
            <w:r w:rsidRPr="000057D9">
              <w:rPr>
                <w:i/>
                <w:sz w:val="18"/>
                <w:szCs w:val="18"/>
              </w:rPr>
              <w:t>Permethrin Trans isomer</w:t>
            </w:r>
          </w:p>
        </w:tc>
        <w:tc>
          <w:tcPr>
            <w:tcW w:w="406" w:type="pct"/>
          </w:tcPr>
          <w:p w14:paraId="1A34EBFA" w14:textId="77777777" w:rsidR="00C85B6F" w:rsidRDefault="00C85B6F" w:rsidP="00580643">
            <w:pPr>
              <w:rPr>
                <w:sz w:val="18"/>
                <w:szCs w:val="18"/>
              </w:rPr>
            </w:pPr>
            <w:r>
              <w:rPr>
                <w:sz w:val="18"/>
                <w:szCs w:val="18"/>
              </w:rPr>
              <w:t>HPLC-</w:t>
            </w:r>
            <w:r w:rsidRPr="00C9392B">
              <w:rPr>
                <w:sz w:val="18"/>
                <w:szCs w:val="18"/>
              </w:rPr>
              <w:t>UV</w:t>
            </w:r>
            <w:r>
              <w:rPr>
                <w:sz w:val="18"/>
                <w:szCs w:val="18"/>
              </w:rPr>
              <w:t xml:space="preserve"> </w:t>
            </w:r>
          </w:p>
          <w:p w14:paraId="7B4D853F" w14:textId="77777777" w:rsidR="00C85B6F" w:rsidRPr="000057D9" w:rsidRDefault="00C85B6F" w:rsidP="00580643">
            <w:pPr>
              <w:rPr>
                <w:sz w:val="18"/>
                <w:szCs w:val="18"/>
              </w:rPr>
            </w:pPr>
          </w:p>
        </w:tc>
        <w:tc>
          <w:tcPr>
            <w:tcW w:w="775" w:type="pct"/>
          </w:tcPr>
          <w:p w14:paraId="67FDC143" w14:textId="77777777" w:rsidR="00C85B6F" w:rsidRPr="000057D9" w:rsidRDefault="00C85B6F" w:rsidP="00580643">
            <w:pPr>
              <w:rPr>
                <w:sz w:val="18"/>
                <w:szCs w:val="18"/>
              </w:rPr>
            </w:pPr>
            <w:r w:rsidRPr="000057D9">
              <w:rPr>
                <w:sz w:val="18"/>
                <w:szCs w:val="18"/>
              </w:rPr>
              <w:t>80 %, 100 % and 120 % of the nominal concentration of active ingredien</w:t>
            </w:r>
            <w:r>
              <w:rPr>
                <w:sz w:val="18"/>
                <w:szCs w:val="18"/>
              </w:rPr>
              <w:t>t</w:t>
            </w:r>
            <w:r w:rsidRPr="000057D9">
              <w:rPr>
                <w:sz w:val="18"/>
                <w:szCs w:val="18"/>
              </w:rPr>
              <w:t xml:space="preserve"> / 6</w:t>
            </w:r>
          </w:p>
        </w:tc>
        <w:tc>
          <w:tcPr>
            <w:tcW w:w="615" w:type="pct"/>
          </w:tcPr>
          <w:p w14:paraId="0CEC1F74" w14:textId="77777777" w:rsidR="00C85B6F" w:rsidRPr="00C9392B" w:rsidRDefault="00C85B6F" w:rsidP="00580643">
            <w:pPr>
              <w:rPr>
                <w:sz w:val="18"/>
                <w:szCs w:val="18"/>
              </w:rPr>
            </w:pPr>
            <w:smartTag w:uri="urn:schemas-microsoft-com:office:smarttags" w:element="time">
              <w:smartTagPr>
                <w:attr w:name="Minute" w:val="37"/>
                <w:attr w:name="Hour" w:val="7"/>
              </w:smartTagPr>
              <w:r w:rsidRPr="00C9392B">
                <w:rPr>
                  <w:sz w:val="18"/>
                  <w:szCs w:val="18"/>
                </w:rPr>
                <w:t>7.37</w:t>
              </w:r>
            </w:smartTag>
            <w:r w:rsidRPr="00C9392B">
              <w:rPr>
                <w:sz w:val="18"/>
                <w:szCs w:val="18"/>
              </w:rPr>
              <w:t xml:space="preserve"> to 66.29 </w:t>
            </w:r>
            <w:r w:rsidRPr="00C9392B">
              <w:rPr>
                <w:rFonts w:ascii="Symbol" w:hAnsi="Symbol"/>
                <w:sz w:val="18"/>
                <w:szCs w:val="18"/>
              </w:rPr>
              <w:t>m</w:t>
            </w:r>
            <w:r w:rsidRPr="00C9392B">
              <w:rPr>
                <w:sz w:val="18"/>
                <w:szCs w:val="18"/>
              </w:rPr>
              <w:t>g/mL</w:t>
            </w:r>
          </w:p>
          <w:p w14:paraId="597F5F22" w14:textId="77777777" w:rsidR="00C85B6F" w:rsidRPr="00C9392B" w:rsidRDefault="00C85B6F" w:rsidP="00580643">
            <w:pPr>
              <w:rPr>
                <w:sz w:val="18"/>
                <w:szCs w:val="18"/>
              </w:rPr>
            </w:pPr>
            <w:r w:rsidRPr="00C9392B">
              <w:rPr>
                <w:sz w:val="18"/>
                <w:szCs w:val="18"/>
              </w:rPr>
              <w:t>r2 = 0.99857</w:t>
            </w:r>
          </w:p>
          <w:p w14:paraId="06718BD3" w14:textId="77777777" w:rsidR="00C85B6F" w:rsidRPr="00C9392B" w:rsidRDefault="00C85B6F" w:rsidP="00580643">
            <w:pPr>
              <w:rPr>
                <w:sz w:val="18"/>
                <w:szCs w:val="18"/>
              </w:rPr>
            </w:pPr>
            <w:r w:rsidRPr="00C9392B">
              <w:rPr>
                <w:sz w:val="18"/>
                <w:szCs w:val="18"/>
              </w:rPr>
              <w:t>Y=277579-22174 (n=5)</w:t>
            </w:r>
          </w:p>
        </w:tc>
        <w:tc>
          <w:tcPr>
            <w:tcW w:w="347" w:type="pct"/>
          </w:tcPr>
          <w:p w14:paraId="4D0DC36A" w14:textId="77777777" w:rsidR="00C85B6F" w:rsidRPr="000057D9" w:rsidRDefault="00C85B6F" w:rsidP="00580643">
            <w:pPr>
              <w:rPr>
                <w:sz w:val="18"/>
                <w:szCs w:val="18"/>
              </w:rPr>
            </w:pPr>
            <w:r w:rsidRPr="000057D9">
              <w:rPr>
                <w:sz w:val="18"/>
                <w:szCs w:val="18"/>
              </w:rPr>
              <w:t>Yes</w:t>
            </w:r>
          </w:p>
        </w:tc>
        <w:tc>
          <w:tcPr>
            <w:tcW w:w="509" w:type="pct"/>
          </w:tcPr>
          <w:p w14:paraId="240EA854" w14:textId="77777777" w:rsidR="00C85B6F" w:rsidRPr="000057D9" w:rsidRDefault="00C85B6F" w:rsidP="00580643">
            <w:pPr>
              <w:rPr>
                <w:sz w:val="18"/>
                <w:szCs w:val="18"/>
              </w:rPr>
            </w:pPr>
            <w:r w:rsidRPr="000057D9">
              <w:rPr>
                <w:sz w:val="18"/>
                <w:szCs w:val="18"/>
              </w:rPr>
              <w:t>98.60 – 104.73</w:t>
            </w:r>
          </w:p>
        </w:tc>
        <w:tc>
          <w:tcPr>
            <w:tcW w:w="373" w:type="pct"/>
          </w:tcPr>
          <w:p w14:paraId="615C6ACA" w14:textId="77777777" w:rsidR="00C85B6F" w:rsidRPr="000057D9" w:rsidRDefault="00C85B6F" w:rsidP="00580643">
            <w:pPr>
              <w:rPr>
                <w:sz w:val="18"/>
                <w:szCs w:val="18"/>
              </w:rPr>
            </w:pPr>
            <w:r w:rsidRPr="000057D9">
              <w:rPr>
                <w:sz w:val="18"/>
                <w:szCs w:val="18"/>
              </w:rPr>
              <w:t>101.5</w:t>
            </w:r>
          </w:p>
        </w:tc>
        <w:tc>
          <w:tcPr>
            <w:tcW w:w="347" w:type="pct"/>
          </w:tcPr>
          <w:p w14:paraId="3179C424" w14:textId="77777777" w:rsidR="00C85B6F" w:rsidRPr="000057D9" w:rsidRDefault="00C85B6F" w:rsidP="00580643">
            <w:pPr>
              <w:rPr>
                <w:sz w:val="18"/>
                <w:szCs w:val="18"/>
              </w:rPr>
            </w:pPr>
            <w:r w:rsidRPr="000057D9">
              <w:rPr>
                <w:sz w:val="18"/>
                <w:szCs w:val="18"/>
              </w:rPr>
              <w:t>1.82</w:t>
            </w:r>
          </w:p>
        </w:tc>
        <w:tc>
          <w:tcPr>
            <w:tcW w:w="467" w:type="pct"/>
          </w:tcPr>
          <w:p w14:paraId="27665D1D" w14:textId="77777777" w:rsidR="00C85B6F" w:rsidRPr="000057D9" w:rsidRDefault="00C85B6F" w:rsidP="00580643">
            <w:pPr>
              <w:rPr>
                <w:sz w:val="18"/>
                <w:szCs w:val="18"/>
              </w:rPr>
            </w:pPr>
            <w:smartTag w:uri="urn:schemas-microsoft-com:office:smarttags" w:element="time">
              <w:smartTagPr>
                <w:attr w:name="Minute" w:val="06"/>
                <w:attr w:name="Hour" w:val="3"/>
              </w:smartTagPr>
              <w:r w:rsidRPr="000057D9">
                <w:rPr>
                  <w:sz w:val="18"/>
                  <w:szCs w:val="18"/>
                </w:rPr>
                <w:t>3.06</w:t>
              </w:r>
            </w:smartTag>
            <w:r w:rsidRPr="000057D9">
              <w:rPr>
                <w:sz w:val="18"/>
                <w:szCs w:val="18"/>
              </w:rPr>
              <w:t xml:space="preserve"> at </w:t>
            </w:r>
            <w:smartTag w:uri="urn:schemas-microsoft-com:office:smarttags" w:element="time">
              <w:smartTagPr>
                <w:attr w:name="Minute" w:val="42"/>
                <w:attr w:name="Hour" w:val="0"/>
              </w:smartTagPr>
              <w:r w:rsidRPr="000057D9">
                <w:rPr>
                  <w:sz w:val="18"/>
                  <w:szCs w:val="18"/>
                </w:rPr>
                <w:t>0.42</w:t>
              </w:r>
            </w:smartTag>
            <w:r w:rsidRPr="000057D9">
              <w:rPr>
                <w:sz w:val="18"/>
                <w:szCs w:val="18"/>
              </w:rPr>
              <w:t xml:space="preserve"> % w/w</w:t>
            </w:r>
          </w:p>
        </w:tc>
        <w:tc>
          <w:tcPr>
            <w:tcW w:w="458" w:type="pct"/>
            <w:vMerge/>
          </w:tcPr>
          <w:p w14:paraId="1D0EF8AE" w14:textId="77777777" w:rsidR="00C85B6F" w:rsidRPr="000057D9" w:rsidRDefault="00C85B6F" w:rsidP="00580643">
            <w:pPr>
              <w:rPr>
                <w:color w:val="FF0000"/>
                <w:sz w:val="18"/>
                <w:szCs w:val="18"/>
              </w:rPr>
            </w:pPr>
          </w:p>
        </w:tc>
      </w:tr>
      <w:tr w:rsidR="00C85B6F" w:rsidRPr="000057D9" w14:paraId="763E2251" w14:textId="77777777" w:rsidTr="00580643">
        <w:tc>
          <w:tcPr>
            <w:tcW w:w="703" w:type="pct"/>
            <w:tcBorders>
              <w:bottom w:val="single" w:sz="4" w:space="0" w:color="auto"/>
            </w:tcBorders>
          </w:tcPr>
          <w:p w14:paraId="20E6E730" w14:textId="77777777" w:rsidR="00C85B6F" w:rsidRPr="000057D9" w:rsidRDefault="00C85B6F" w:rsidP="00580643">
            <w:pPr>
              <w:rPr>
                <w:i/>
                <w:sz w:val="18"/>
                <w:szCs w:val="18"/>
              </w:rPr>
            </w:pPr>
            <w:r w:rsidRPr="000057D9">
              <w:rPr>
                <w:i/>
                <w:sz w:val="18"/>
                <w:szCs w:val="18"/>
              </w:rPr>
              <w:t>PBO</w:t>
            </w:r>
          </w:p>
        </w:tc>
        <w:tc>
          <w:tcPr>
            <w:tcW w:w="406" w:type="pct"/>
            <w:tcBorders>
              <w:bottom w:val="single" w:sz="4" w:space="0" w:color="auto"/>
            </w:tcBorders>
          </w:tcPr>
          <w:p w14:paraId="553FDD2D" w14:textId="77777777" w:rsidR="00C85B6F" w:rsidRDefault="00C85B6F" w:rsidP="00580643">
            <w:pPr>
              <w:rPr>
                <w:sz w:val="18"/>
                <w:szCs w:val="18"/>
              </w:rPr>
            </w:pPr>
            <w:r>
              <w:rPr>
                <w:sz w:val="18"/>
                <w:szCs w:val="18"/>
              </w:rPr>
              <w:t>HPLC-</w:t>
            </w:r>
            <w:r w:rsidRPr="00C9392B">
              <w:rPr>
                <w:sz w:val="18"/>
                <w:szCs w:val="18"/>
              </w:rPr>
              <w:t>UV</w:t>
            </w:r>
            <w:r>
              <w:rPr>
                <w:sz w:val="18"/>
                <w:szCs w:val="18"/>
              </w:rPr>
              <w:t xml:space="preserve"> </w:t>
            </w:r>
          </w:p>
          <w:p w14:paraId="0E14DECB" w14:textId="77777777" w:rsidR="00C85B6F" w:rsidRPr="000057D9" w:rsidRDefault="00C85B6F" w:rsidP="00580643">
            <w:pPr>
              <w:rPr>
                <w:sz w:val="18"/>
                <w:szCs w:val="18"/>
              </w:rPr>
            </w:pPr>
          </w:p>
        </w:tc>
        <w:tc>
          <w:tcPr>
            <w:tcW w:w="775" w:type="pct"/>
            <w:tcBorders>
              <w:bottom w:val="single" w:sz="4" w:space="0" w:color="auto"/>
            </w:tcBorders>
          </w:tcPr>
          <w:p w14:paraId="51B3C43F" w14:textId="77777777" w:rsidR="00C85B6F" w:rsidRPr="000057D9" w:rsidRDefault="00C85B6F" w:rsidP="00580643">
            <w:pPr>
              <w:rPr>
                <w:sz w:val="18"/>
                <w:szCs w:val="18"/>
              </w:rPr>
            </w:pPr>
            <w:r w:rsidRPr="000057D9">
              <w:rPr>
                <w:sz w:val="18"/>
                <w:szCs w:val="18"/>
              </w:rPr>
              <w:t>80 %, 100 % and 120 % of the nominal concentration of active ingredien</w:t>
            </w:r>
            <w:r>
              <w:rPr>
                <w:sz w:val="18"/>
                <w:szCs w:val="18"/>
              </w:rPr>
              <w:t>t</w:t>
            </w:r>
            <w:r w:rsidRPr="000057D9">
              <w:rPr>
                <w:sz w:val="18"/>
                <w:szCs w:val="18"/>
              </w:rPr>
              <w:t xml:space="preserve"> / 6</w:t>
            </w:r>
          </w:p>
        </w:tc>
        <w:tc>
          <w:tcPr>
            <w:tcW w:w="615" w:type="pct"/>
            <w:tcBorders>
              <w:bottom w:val="single" w:sz="4" w:space="0" w:color="auto"/>
            </w:tcBorders>
          </w:tcPr>
          <w:p w14:paraId="787C8F0F" w14:textId="77777777" w:rsidR="00C85B6F" w:rsidRPr="00C9392B" w:rsidRDefault="00C85B6F" w:rsidP="00580643">
            <w:pPr>
              <w:rPr>
                <w:sz w:val="18"/>
                <w:szCs w:val="18"/>
              </w:rPr>
            </w:pPr>
            <w:r w:rsidRPr="00C9392B">
              <w:rPr>
                <w:sz w:val="18"/>
                <w:szCs w:val="18"/>
              </w:rPr>
              <w:t xml:space="preserve">30.47 to 71.09 </w:t>
            </w:r>
            <w:r w:rsidRPr="00C9392B">
              <w:rPr>
                <w:rFonts w:ascii="Symbol" w:hAnsi="Symbol"/>
                <w:sz w:val="18"/>
                <w:szCs w:val="18"/>
              </w:rPr>
              <w:t>m</w:t>
            </w:r>
            <w:r w:rsidRPr="00C9392B">
              <w:rPr>
                <w:sz w:val="18"/>
                <w:szCs w:val="18"/>
              </w:rPr>
              <w:t xml:space="preserve">g/mL </w:t>
            </w:r>
          </w:p>
          <w:p w14:paraId="5D891B0C" w14:textId="77777777" w:rsidR="00C85B6F" w:rsidRPr="00C9392B" w:rsidRDefault="00C85B6F" w:rsidP="00580643">
            <w:pPr>
              <w:rPr>
                <w:sz w:val="18"/>
                <w:szCs w:val="18"/>
              </w:rPr>
            </w:pPr>
            <w:r w:rsidRPr="00C9392B">
              <w:rPr>
                <w:sz w:val="18"/>
                <w:szCs w:val="18"/>
              </w:rPr>
              <w:t>r2 = 0.99555</w:t>
            </w:r>
          </w:p>
          <w:p w14:paraId="6FDF8B13" w14:textId="77777777" w:rsidR="00C85B6F" w:rsidRPr="00C9392B" w:rsidRDefault="00C85B6F" w:rsidP="00580643">
            <w:pPr>
              <w:rPr>
                <w:sz w:val="18"/>
                <w:szCs w:val="18"/>
              </w:rPr>
            </w:pPr>
            <w:r w:rsidRPr="00C9392B">
              <w:rPr>
                <w:sz w:val="18"/>
                <w:szCs w:val="18"/>
              </w:rPr>
              <w:t>Y=53536+22825 (n=5)</w:t>
            </w:r>
          </w:p>
        </w:tc>
        <w:tc>
          <w:tcPr>
            <w:tcW w:w="347" w:type="pct"/>
            <w:tcBorders>
              <w:bottom w:val="single" w:sz="4" w:space="0" w:color="auto"/>
            </w:tcBorders>
          </w:tcPr>
          <w:p w14:paraId="6DE7516F" w14:textId="77777777" w:rsidR="00C85B6F" w:rsidRPr="000057D9" w:rsidRDefault="00C85B6F" w:rsidP="00580643">
            <w:pPr>
              <w:rPr>
                <w:sz w:val="18"/>
                <w:szCs w:val="18"/>
              </w:rPr>
            </w:pPr>
            <w:r w:rsidRPr="000057D9">
              <w:rPr>
                <w:sz w:val="18"/>
                <w:szCs w:val="18"/>
              </w:rPr>
              <w:t>Yes</w:t>
            </w:r>
          </w:p>
        </w:tc>
        <w:tc>
          <w:tcPr>
            <w:tcW w:w="509" w:type="pct"/>
            <w:tcBorders>
              <w:bottom w:val="single" w:sz="4" w:space="0" w:color="auto"/>
            </w:tcBorders>
          </w:tcPr>
          <w:p w14:paraId="5E2C0124" w14:textId="77777777" w:rsidR="00C85B6F" w:rsidRPr="000057D9" w:rsidRDefault="00C85B6F" w:rsidP="00580643">
            <w:pPr>
              <w:rPr>
                <w:sz w:val="18"/>
                <w:szCs w:val="18"/>
              </w:rPr>
            </w:pPr>
            <w:r w:rsidRPr="000057D9">
              <w:rPr>
                <w:sz w:val="18"/>
                <w:szCs w:val="18"/>
              </w:rPr>
              <w:t>100.49 – 106.47</w:t>
            </w:r>
          </w:p>
        </w:tc>
        <w:tc>
          <w:tcPr>
            <w:tcW w:w="373" w:type="pct"/>
            <w:tcBorders>
              <w:bottom w:val="single" w:sz="4" w:space="0" w:color="auto"/>
            </w:tcBorders>
          </w:tcPr>
          <w:p w14:paraId="5934989E" w14:textId="77777777" w:rsidR="00C85B6F" w:rsidRPr="000057D9" w:rsidRDefault="00C85B6F" w:rsidP="00580643">
            <w:pPr>
              <w:rPr>
                <w:sz w:val="18"/>
                <w:szCs w:val="18"/>
              </w:rPr>
            </w:pPr>
            <w:r w:rsidRPr="000057D9">
              <w:rPr>
                <w:sz w:val="18"/>
                <w:szCs w:val="18"/>
              </w:rPr>
              <w:t>103.1</w:t>
            </w:r>
          </w:p>
        </w:tc>
        <w:tc>
          <w:tcPr>
            <w:tcW w:w="347" w:type="pct"/>
            <w:tcBorders>
              <w:bottom w:val="single" w:sz="4" w:space="0" w:color="auto"/>
            </w:tcBorders>
          </w:tcPr>
          <w:p w14:paraId="51CFDDBC" w14:textId="77777777" w:rsidR="00C85B6F" w:rsidRPr="000057D9" w:rsidRDefault="00C85B6F" w:rsidP="00580643">
            <w:pPr>
              <w:rPr>
                <w:sz w:val="18"/>
                <w:szCs w:val="18"/>
              </w:rPr>
            </w:pPr>
            <w:r w:rsidRPr="000057D9">
              <w:rPr>
                <w:sz w:val="18"/>
                <w:szCs w:val="18"/>
              </w:rPr>
              <w:t>2.14</w:t>
            </w:r>
          </w:p>
        </w:tc>
        <w:tc>
          <w:tcPr>
            <w:tcW w:w="467" w:type="pct"/>
            <w:tcBorders>
              <w:bottom w:val="single" w:sz="4" w:space="0" w:color="auto"/>
            </w:tcBorders>
          </w:tcPr>
          <w:p w14:paraId="2E7A4433" w14:textId="77777777" w:rsidR="00C85B6F" w:rsidRPr="000057D9" w:rsidRDefault="00C85B6F" w:rsidP="00580643">
            <w:pPr>
              <w:rPr>
                <w:sz w:val="18"/>
                <w:szCs w:val="18"/>
              </w:rPr>
            </w:pPr>
            <w:smartTag w:uri="urn:schemas-microsoft-com:office:smarttags" w:element="time">
              <w:smartTagPr>
                <w:attr w:name="Minute" w:val="11"/>
                <w:attr w:name="Hour" w:val="4"/>
              </w:smartTagPr>
              <w:r w:rsidRPr="000057D9">
                <w:rPr>
                  <w:sz w:val="18"/>
                  <w:szCs w:val="18"/>
                </w:rPr>
                <w:t>4.11</w:t>
              </w:r>
            </w:smartTag>
            <w:r w:rsidRPr="000057D9">
              <w:rPr>
                <w:sz w:val="18"/>
                <w:szCs w:val="18"/>
              </w:rPr>
              <w:t xml:space="preserve"> at 0.058 % w/w</w:t>
            </w:r>
          </w:p>
        </w:tc>
        <w:tc>
          <w:tcPr>
            <w:tcW w:w="458" w:type="pct"/>
            <w:tcBorders>
              <w:bottom w:val="single" w:sz="4" w:space="0" w:color="auto"/>
            </w:tcBorders>
          </w:tcPr>
          <w:p w14:paraId="23971645" w14:textId="77777777" w:rsidR="00C85B6F" w:rsidRPr="000057D9" w:rsidRDefault="00C85B6F" w:rsidP="00580643">
            <w:pPr>
              <w:rPr>
                <w:sz w:val="18"/>
                <w:szCs w:val="18"/>
              </w:rPr>
            </w:pPr>
            <w:r w:rsidRPr="000057D9">
              <w:rPr>
                <w:sz w:val="18"/>
                <w:szCs w:val="18"/>
              </w:rPr>
              <w:t>Rigamonti E., 2018, CH-019/2018</w:t>
            </w:r>
          </w:p>
        </w:tc>
      </w:tr>
    </w:tbl>
    <w:p w14:paraId="48B761AE" w14:textId="77777777" w:rsidR="004374E9" w:rsidRDefault="004374E9" w:rsidP="004374E9">
      <w:pPr>
        <w:ind w:left="720"/>
        <w:jc w:val="both"/>
        <w:rPr>
          <w:rFonts w:eastAsia="Calibri"/>
          <w:b/>
          <w:bCs/>
          <w:szCs w:val="24"/>
          <w:highlight w:val="green"/>
          <w:lang w:eastAsia="en-US"/>
        </w:rPr>
      </w:pPr>
      <w:bookmarkStart w:id="1342" w:name="_Hlk32332296"/>
    </w:p>
    <w:p w14:paraId="3E2B2B8D" w14:textId="77777777" w:rsidR="00C85B6F" w:rsidRDefault="00C85B6F" w:rsidP="004374E9">
      <w:pPr>
        <w:ind w:left="720"/>
        <w:jc w:val="both"/>
        <w:rPr>
          <w:rFonts w:eastAsia="Calibri"/>
          <w:b/>
          <w:bCs/>
          <w:szCs w:val="24"/>
          <w:highlight w:val="green"/>
          <w:lang w:eastAsia="en-US"/>
        </w:rPr>
      </w:pPr>
    </w:p>
    <w:p w14:paraId="41F76FE5" w14:textId="2D703FF1" w:rsidR="00025129" w:rsidRPr="00C85B6F" w:rsidRDefault="00025129" w:rsidP="00025129">
      <w:pPr>
        <w:numPr>
          <w:ilvl w:val="0"/>
          <w:numId w:val="21"/>
        </w:numPr>
        <w:jc w:val="both"/>
        <w:rPr>
          <w:rFonts w:eastAsia="Calibri"/>
          <w:b/>
          <w:bCs/>
          <w:szCs w:val="24"/>
          <w:lang w:eastAsia="en-US"/>
        </w:rPr>
      </w:pPr>
      <w:r w:rsidRPr="00C85B6F">
        <w:rPr>
          <w:rFonts w:eastAsia="Calibri"/>
          <w:b/>
          <w:bCs/>
          <w:szCs w:val="24"/>
          <w:lang w:eastAsia="en-US"/>
        </w:rPr>
        <w:lastRenderedPageBreak/>
        <w:t>PERMETHRIN</w:t>
      </w:r>
    </w:p>
    <w:p w14:paraId="4C8C79E9" w14:textId="77777777" w:rsidR="00025129" w:rsidRPr="00C85B6F" w:rsidRDefault="00025129" w:rsidP="00025129">
      <w:pPr>
        <w:jc w:val="both"/>
        <w:rPr>
          <w:rFonts w:eastAsia="Calibri"/>
          <w:szCs w:val="24"/>
          <w:u w:val="single"/>
          <w:lang w:eastAsia="en-US"/>
        </w:rPr>
      </w:pPr>
      <w:r w:rsidRPr="00C85B6F">
        <w:rPr>
          <w:rFonts w:eastAsia="Calibri"/>
          <w:szCs w:val="24"/>
          <w:u w:val="single"/>
          <w:lang w:eastAsia="en-US"/>
        </w:rPr>
        <w:t>Scope</w:t>
      </w:r>
    </w:p>
    <w:p w14:paraId="442DB1B1" w14:textId="77777777" w:rsidR="00025129" w:rsidRPr="00C85B6F" w:rsidRDefault="00025129" w:rsidP="00025129">
      <w:pPr>
        <w:jc w:val="both"/>
        <w:rPr>
          <w:rFonts w:eastAsia="Calibri"/>
          <w:szCs w:val="24"/>
          <w:lang w:eastAsia="en-US"/>
        </w:rPr>
      </w:pPr>
      <w:r w:rsidRPr="00C85B6F">
        <w:rPr>
          <w:rFonts w:eastAsia="Calibri"/>
          <w:szCs w:val="24"/>
          <w:lang w:eastAsia="en-US"/>
        </w:rPr>
        <w:t>This method (study CH-018/2018) is applicable to the quantitative determination of Permethrin active ingredient in NEODUST formulation samples. The method has been validated by the analysis of reference material and test item solution.</w:t>
      </w:r>
    </w:p>
    <w:p w14:paraId="2806A92C" w14:textId="77777777" w:rsidR="00025129" w:rsidRPr="00C85B6F" w:rsidRDefault="00025129" w:rsidP="00025129">
      <w:pPr>
        <w:jc w:val="both"/>
        <w:rPr>
          <w:rFonts w:eastAsia="Calibri"/>
          <w:szCs w:val="24"/>
          <w:lang w:eastAsia="en-US"/>
        </w:rPr>
      </w:pPr>
    </w:p>
    <w:p w14:paraId="2294B69B" w14:textId="77777777" w:rsidR="00025129" w:rsidRPr="00C85B6F" w:rsidRDefault="00025129" w:rsidP="00025129">
      <w:pPr>
        <w:jc w:val="both"/>
        <w:rPr>
          <w:rFonts w:eastAsia="Calibri"/>
          <w:szCs w:val="24"/>
          <w:u w:val="single"/>
          <w:lang w:eastAsia="en-US"/>
        </w:rPr>
      </w:pPr>
      <w:r w:rsidRPr="00C85B6F">
        <w:rPr>
          <w:rFonts w:eastAsia="Calibri"/>
          <w:szCs w:val="24"/>
          <w:u w:val="single"/>
          <w:lang w:eastAsia="en-US"/>
        </w:rPr>
        <w:t>Principle of the method</w:t>
      </w:r>
    </w:p>
    <w:p w14:paraId="3E2E25EF" w14:textId="77777777" w:rsidR="00025129" w:rsidRPr="00C85B6F" w:rsidRDefault="00025129" w:rsidP="00025129">
      <w:pPr>
        <w:jc w:val="both"/>
        <w:rPr>
          <w:rFonts w:eastAsia="Calibri"/>
          <w:szCs w:val="24"/>
          <w:lang w:eastAsia="en-US"/>
        </w:rPr>
      </w:pPr>
      <w:r w:rsidRPr="00C85B6F">
        <w:rPr>
          <w:rFonts w:eastAsia="Calibri"/>
          <w:szCs w:val="24"/>
          <w:lang w:eastAsia="en-US"/>
        </w:rPr>
        <w:t xml:space="preserve">The determination </w:t>
      </w:r>
      <w:proofErr w:type="spellStart"/>
      <w:r w:rsidRPr="00C85B6F">
        <w:rPr>
          <w:rFonts w:eastAsia="Calibri"/>
          <w:szCs w:val="24"/>
          <w:lang w:eastAsia="en-US"/>
        </w:rPr>
        <w:t>o</w:t>
      </w:r>
      <w:proofErr w:type="spellEnd"/>
      <w:r w:rsidRPr="00C85B6F">
        <w:rPr>
          <w:rFonts w:eastAsia="Calibri"/>
          <w:szCs w:val="24"/>
          <w:lang w:eastAsia="en-US"/>
        </w:rPr>
        <w:t xml:space="preserve"> </w:t>
      </w:r>
      <w:proofErr w:type="spellStart"/>
      <w:r w:rsidRPr="00C85B6F">
        <w:rPr>
          <w:rFonts w:eastAsia="Calibri"/>
          <w:szCs w:val="24"/>
          <w:lang w:eastAsia="en-US"/>
        </w:rPr>
        <w:t>fthe</w:t>
      </w:r>
      <w:proofErr w:type="spellEnd"/>
      <w:r w:rsidRPr="00C85B6F">
        <w:rPr>
          <w:rFonts w:eastAsia="Calibri"/>
          <w:szCs w:val="24"/>
          <w:lang w:eastAsia="en-US"/>
        </w:rPr>
        <w:t xml:space="preserve"> Permethrin is </w:t>
      </w:r>
      <w:proofErr w:type="spellStart"/>
      <w:r w:rsidRPr="00C85B6F">
        <w:rPr>
          <w:rFonts w:eastAsia="Calibri"/>
          <w:szCs w:val="24"/>
          <w:lang w:eastAsia="en-US"/>
        </w:rPr>
        <w:t>performedby</w:t>
      </w:r>
      <w:proofErr w:type="spellEnd"/>
      <w:r w:rsidRPr="00C85B6F">
        <w:rPr>
          <w:rFonts w:eastAsia="Calibri"/>
          <w:szCs w:val="24"/>
          <w:lang w:eastAsia="en-US"/>
        </w:rPr>
        <w:t xml:space="preserve"> HPLC, using an external standard and UV detection. The quantification of Permethrin is achieved by comparing each analytical standard peak area versus each active ingredient peak area in formulation. The validated method in study CH-018/2018 is able to separate each enantiomer with test solution (relevant chromatograms are available).</w:t>
      </w:r>
    </w:p>
    <w:p w14:paraId="0B72228F" w14:textId="77777777" w:rsidR="00025129" w:rsidRPr="00C85B6F" w:rsidRDefault="00025129" w:rsidP="00025129">
      <w:pPr>
        <w:jc w:val="both"/>
        <w:rPr>
          <w:rFonts w:eastAsia="Calibri"/>
          <w:szCs w:val="24"/>
          <w:lang w:eastAsia="en-US"/>
        </w:rPr>
      </w:pPr>
    </w:p>
    <w:p w14:paraId="34A48E88" w14:textId="77777777" w:rsidR="00025129" w:rsidRPr="00C85B6F" w:rsidRDefault="00025129" w:rsidP="00025129">
      <w:pPr>
        <w:jc w:val="both"/>
        <w:rPr>
          <w:rFonts w:eastAsia="Calibri"/>
          <w:szCs w:val="24"/>
          <w:u w:val="single"/>
          <w:lang w:eastAsia="en-US"/>
        </w:rPr>
      </w:pPr>
      <w:r w:rsidRPr="00C85B6F">
        <w:rPr>
          <w:rFonts w:eastAsia="Calibri"/>
          <w:szCs w:val="24"/>
          <w:u w:val="single"/>
          <w:lang w:eastAsia="en-US"/>
        </w:rPr>
        <w:t>Preparation of the formulation solution</w:t>
      </w:r>
    </w:p>
    <w:p w14:paraId="27FCD54B" w14:textId="77777777" w:rsidR="00025129" w:rsidRPr="00C85B6F" w:rsidRDefault="00025129" w:rsidP="00025129">
      <w:pPr>
        <w:jc w:val="both"/>
        <w:rPr>
          <w:rFonts w:eastAsia="Calibri"/>
          <w:szCs w:val="24"/>
          <w:lang w:eastAsia="en-US"/>
        </w:rPr>
      </w:pPr>
      <w:r w:rsidRPr="00C85B6F">
        <w:rPr>
          <w:rFonts w:eastAsia="Calibri"/>
          <w:szCs w:val="24"/>
          <w:lang w:eastAsia="en-US"/>
        </w:rPr>
        <w:t>Using the analytical balance, weigh about 600 mg of the test item 50.00 mL volumetric flask and make to volume with eluent. Place the solution into ultrasonic bath for 10 minutes and then filter the test item solution by a syringe filter at 0.45 µm. Finally transfer an aliquot into a vial for the HPLC/UV analysis.</w:t>
      </w:r>
    </w:p>
    <w:p w14:paraId="298F6894" w14:textId="77777777" w:rsidR="00025129" w:rsidRPr="00C85B6F" w:rsidRDefault="00025129" w:rsidP="00025129">
      <w:pPr>
        <w:jc w:val="both"/>
        <w:rPr>
          <w:rFonts w:eastAsia="Calibri"/>
          <w:szCs w:val="24"/>
          <w:lang w:eastAsia="en-US"/>
        </w:rPr>
      </w:pPr>
    </w:p>
    <w:p w14:paraId="7DABB06E" w14:textId="77777777" w:rsidR="00025129" w:rsidRPr="00C85B6F" w:rsidRDefault="00025129" w:rsidP="00025129">
      <w:pPr>
        <w:jc w:val="both"/>
        <w:rPr>
          <w:rFonts w:eastAsia="Calibri"/>
          <w:szCs w:val="24"/>
          <w:u w:val="single"/>
          <w:lang w:eastAsia="en-US"/>
        </w:rPr>
      </w:pPr>
      <w:r w:rsidRPr="00C85B6F">
        <w:rPr>
          <w:rFonts w:eastAsia="Calibri"/>
          <w:szCs w:val="24"/>
          <w:u w:val="single"/>
          <w:lang w:eastAsia="en-US"/>
        </w:rPr>
        <w:t>Chromatographic conditions</w:t>
      </w:r>
    </w:p>
    <w:p w14:paraId="3E9C74C8" w14:textId="77777777" w:rsidR="00025129" w:rsidRPr="00C85B6F" w:rsidRDefault="00025129" w:rsidP="00025129">
      <w:pPr>
        <w:jc w:val="both"/>
        <w:rPr>
          <w:rFonts w:eastAsia="Calibri"/>
          <w:szCs w:val="24"/>
          <w:lang w:eastAsia="en-US"/>
        </w:rPr>
      </w:pPr>
      <w:r w:rsidRPr="00C85B6F">
        <w:rPr>
          <w:rFonts w:eastAsia="Calibri"/>
          <w:szCs w:val="24"/>
          <w:lang w:eastAsia="en-US"/>
        </w:rPr>
        <w:t xml:space="preserve">HPLC column: CHIRALPAK IB, 250 × 4.6 mm </w:t>
      </w:r>
      <w:proofErr w:type="spellStart"/>
      <w:r w:rsidRPr="00C85B6F">
        <w:rPr>
          <w:rFonts w:eastAsia="Calibri"/>
          <w:szCs w:val="24"/>
          <w:lang w:eastAsia="en-US"/>
        </w:rPr>
        <w:t>i.d.</w:t>
      </w:r>
      <w:proofErr w:type="spellEnd"/>
      <w:r w:rsidRPr="00C85B6F">
        <w:rPr>
          <w:rFonts w:eastAsia="Calibri"/>
          <w:szCs w:val="24"/>
          <w:lang w:eastAsia="en-US"/>
        </w:rPr>
        <w:t xml:space="preserve">, 5 </w:t>
      </w:r>
      <w:proofErr w:type="spellStart"/>
      <w:r w:rsidRPr="00C85B6F">
        <w:rPr>
          <w:rFonts w:eastAsia="Calibri"/>
          <w:szCs w:val="24"/>
          <w:lang w:eastAsia="en-US"/>
        </w:rPr>
        <w:t>μm</w:t>
      </w:r>
      <w:proofErr w:type="spellEnd"/>
    </w:p>
    <w:p w14:paraId="1338EA36" w14:textId="77777777" w:rsidR="00025129" w:rsidRPr="00C85B6F" w:rsidRDefault="00025129" w:rsidP="00025129">
      <w:pPr>
        <w:jc w:val="both"/>
        <w:rPr>
          <w:rFonts w:eastAsia="Calibri"/>
          <w:szCs w:val="24"/>
          <w:lang w:eastAsia="en-US"/>
        </w:rPr>
      </w:pPr>
      <w:r w:rsidRPr="00C85B6F">
        <w:rPr>
          <w:rFonts w:eastAsia="Calibri"/>
          <w:szCs w:val="24"/>
          <w:lang w:eastAsia="en-US"/>
        </w:rPr>
        <w:t>Detector: UV/Vis operating at 230 nm</w:t>
      </w:r>
    </w:p>
    <w:p w14:paraId="097DCD06" w14:textId="77777777" w:rsidR="00025129" w:rsidRPr="00C85B6F" w:rsidRDefault="00025129" w:rsidP="00025129">
      <w:pPr>
        <w:jc w:val="both"/>
        <w:rPr>
          <w:rFonts w:eastAsia="Calibri"/>
          <w:szCs w:val="24"/>
          <w:lang w:eastAsia="en-US"/>
        </w:rPr>
      </w:pPr>
      <w:r w:rsidRPr="00C85B6F">
        <w:rPr>
          <w:rFonts w:eastAsia="Calibri"/>
          <w:szCs w:val="24"/>
          <w:lang w:eastAsia="en-US"/>
        </w:rPr>
        <w:t>Column temperature: 22°C</w:t>
      </w:r>
    </w:p>
    <w:p w14:paraId="3A2F0385" w14:textId="77777777" w:rsidR="009D6FA8" w:rsidRPr="00C85B6F" w:rsidRDefault="009D6FA8" w:rsidP="009D6FA8">
      <w:pPr>
        <w:jc w:val="both"/>
        <w:rPr>
          <w:rFonts w:eastAsia="Calibri"/>
          <w:szCs w:val="24"/>
          <w:lang w:eastAsia="en-US"/>
        </w:rPr>
      </w:pPr>
      <w:r w:rsidRPr="00C85B6F">
        <w:rPr>
          <w:rFonts w:eastAsia="Calibri"/>
          <w:szCs w:val="24"/>
          <w:lang w:eastAsia="en-US"/>
        </w:rPr>
        <w:t>Eluent A: n-Heptane/tert-butyl methyl ether (98:2)</w:t>
      </w:r>
    </w:p>
    <w:p w14:paraId="38A6E2D4" w14:textId="77777777" w:rsidR="009D6FA8" w:rsidRPr="00C85B6F" w:rsidRDefault="009D6FA8" w:rsidP="009D6FA8">
      <w:pPr>
        <w:jc w:val="both"/>
        <w:rPr>
          <w:rFonts w:eastAsia="Calibri"/>
          <w:szCs w:val="24"/>
          <w:lang w:eastAsia="en-US"/>
        </w:rPr>
      </w:pPr>
      <w:r w:rsidRPr="00C85B6F">
        <w:rPr>
          <w:rFonts w:eastAsia="Calibri"/>
          <w:szCs w:val="24"/>
          <w:lang w:eastAsia="en-US"/>
        </w:rPr>
        <w:t>Isocratic: 100% of Eluent A</w:t>
      </w:r>
    </w:p>
    <w:p w14:paraId="7558ACDD" w14:textId="77777777" w:rsidR="00025129" w:rsidRPr="00C85B6F" w:rsidRDefault="00025129" w:rsidP="00025129">
      <w:pPr>
        <w:jc w:val="both"/>
        <w:rPr>
          <w:rFonts w:eastAsia="Calibri"/>
          <w:szCs w:val="24"/>
          <w:lang w:eastAsia="en-US"/>
        </w:rPr>
      </w:pPr>
      <w:r w:rsidRPr="00C85B6F">
        <w:rPr>
          <w:rFonts w:eastAsia="Calibri"/>
          <w:szCs w:val="24"/>
          <w:lang w:eastAsia="en-US"/>
        </w:rPr>
        <w:t>Eluent flow:1.00 mL/min</w:t>
      </w:r>
    </w:p>
    <w:p w14:paraId="65EC8FEC" w14:textId="77777777" w:rsidR="00025129" w:rsidRPr="00C85B6F" w:rsidRDefault="00025129" w:rsidP="00025129">
      <w:pPr>
        <w:jc w:val="both"/>
        <w:rPr>
          <w:rFonts w:eastAsia="Calibri"/>
          <w:szCs w:val="24"/>
          <w:lang w:eastAsia="en-US"/>
        </w:rPr>
      </w:pPr>
      <w:r w:rsidRPr="00C85B6F">
        <w:rPr>
          <w:rFonts w:eastAsia="Calibri"/>
          <w:szCs w:val="24"/>
          <w:lang w:eastAsia="en-US"/>
        </w:rPr>
        <w:t xml:space="preserve">Volume of injection:10 </w:t>
      </w:r>
      <w:proofErr w:type="spellStart"/>
      <w:r w:rsidRPr="00C85B6F">
        <w:rPr>
          <w:rFonts w:eastAsia="Calibri"/>
          <w:szCs w:val="24"/>
          <w:lang w:eastAsia="en-US"/>
        </w:rPr>
        <w:t>μL</w:t>
      </w:r>
      <w:proofErr w:type="spellEnd"/>
    </w:p>
    <w:p w14:paraId="3F5A3178" w14:textId="77777777" w:rsidR="009D6FA8" w:rsidRPr="00C85B6F" w:rsidRDefault="009D6FA8" w:rsidP="009D6FA8">
      <w:pPr>
        <w:jc w:val="both"/>
      </w:pPr>
      <w:r w:rsidRPr="00C85B6F">
        <w:t xml:space="preserve">R. T. Permethrin Cis I : about 17.7 minutes </w:t>
      </w:r>
    </w:p>
    <w:p w14:paraId="02288F2E" w14:textId="77777777" w:rsidR="009D6FA8" w:rsidRPr="00C85B6F" w:rsidRDefault="009D6FA8" w:rsidP="009D6FA8">
      <w:pPr>
        <w:jc w:val="both"/>
      </w:pPr>
      <w:r w:rsidRPr="00C85B6F">
        <w:t xml:space="preserve">R. T. Permethrin Cis II : about 21.2 minutes </w:t>
      </w:r>
    </w:p>
    <w:p w14:paraId="69098F3B" w14:textId="77777777" w:rsidR="009D6FA8" w:rsidRPr="00C85B6F" w:rsidRDefault="009D6FA8" w:rsidP="009D6FA8">
      <w:pPr>
        <w:jc w:val="both"/>
      </w:pPr>
      <w:r w:rsidRPr="00C85B6F">
        <w:t xml:space="preserve">R. T. Permethrin Trans I : about 26.1 minutes </w:t>
      </w:r>
    </w:p>
    <w:p w14:paraId="2EC8BB21" w14:textId="77777777" w:rsidR="009D6FA8" w:rsidRPr="00C85B6F" w:rsidRDefault="009D6FA8" w:rsidP="009D6FA8">
      <w:pPr>
        <w:jc w:val="both"/>
      </w:pPr>
      <w:r w:rsidRPr="00C85B6F">
        <w:t>R. T. Permethrin Trans II : about 28.6 minutes</w:t>
      </w:r>
    </w:p>
    <w:p w14:paraId="65BFB2A8" w14:textId="77777777" w:rsidR="00025129" w:rsidRPr="00C85B6F" w:rsidRDefault="00025129" w:rsidP="00025129">
      <w:pPr>
        <w:jc w:val="both"/>
        <w:rPr>
          <w:rFonts w:eastAsia="Calibri"/>
          <w:szCs w:val="24"/>
          <w:lang w:eastAsia="en-US"/>
        </w:rPr>
      </w:pPr>
      <w:r w:rsidRPr="00C85B6F">
        <w:rPr>
          <w:rFonts w:eastAsia="Calibri"/>
          <w:szCs w:val="24"/>
          <w:lang w:eastAsia="en-US"/>
        </w:rPr>
        <w:t>Total Analysis Time:40 minutes</w:t>
      </w:r>
    </w:p>
    <w:p w14:paraId="0635D6CA" w14:textId="77777777" w:rsidR="00025129" w:rsidRPr="00EE1103" w:rsidRDefault="00025129" w:rsidP="00025129">
      <w:pPr>
        <w:jc w:val="both"/>
        <w:rPr>
          <w:rFonts w:eastAsia="Calibri"/>
          <w:szCs w:val="24"/>
          <w:lang w:eastAsia="en-US"/>
        </w:rPr>
      </w:pPr>
    </w:p>
    <w:p w14:paraId="5A7DAB3E" w14:textId="77777777" w:rsidR="00025129" w:rsidRPr="00C85B6F" w:rsidRDefault="00025129" w:rsidP="00025129">
      <w:pPr>
        <w:jc w:val="both"/>
        <w:rPr>
          <w:rFonts w:eastAsia="Calibri"/>
          <w:szCs w:val="24"/>
          <w:u w:val="single"/>
          <w:lang w:eastAsia="en-US"/>
        </w:rPr>
      </w:pPr>
      <w:r w:rsidRPr="00C85B6F">
        <w:rPr>
          <w:rFonts w:eastAsia="Calibri"/>
          <w:szCs w:val="24"/>
          <w:u w:val="single"/>
          <w:lang w:eastAsia="en-US"/>
        </w:rPr>
        <w:t>Conclusions</w:t>
      </w:r>
    </w:p>
    <w:bookmarkEnd w:id="1342"/>
    <w:p w14:paraId="221F5BA4" w14:textId="77777777" w:rsidR="00025129" w:rsidRPr="00C85B6F" w:rsidRDefault="00025129" w:rsidP="00025129">
      <w:pPr>
        <w:jc w:val="both"/>
        <w:rPr>
          <w:rFonts w:eastAsia="Calibri"/>
          <w:szCs w:val="24"/>
          <w:lang w:eastAsia="en-US"/>
        </w:rPr>
      </w:pPr>
      <w:r w:rsidRPr="00C85B6F">
        <w:rPr>
          <w:rFonts w:eastAsia="Calibri"/>
          <w:szCs w:val="24"/>
          <w:lang w:eastAsia="en-US"/>
        </w:rPr>
        <w:t xml:space="preserve">The </w:t>
      </w:r>
      <w:proofErr w:type="spellStart"/>
      <w:r w:rsidRPr="00C85B6F">
        <w:rPr>
          <w:rFonts w:eastAsia="Calibri"/>
          <w:szCs w:val="24"/>
          <w:lang w:eastAsia="en-US"/>
        </w:rPr>
        <w:t>analitycial</w:t>
      </w:r>
      <w:proofErr w:type="spellEnd"/>
      <w:r w:rsidRPr="00C85B6F">
        <w:rPr>
          <w:rFonts w:eastAsia="Calibri"/>
          <w:szCs w:val="24"/>
          <w:lang w:eastAsia="en-US"/>
        </w:rPr>
        <w:t xml:space="preserve"> method tested was found to be validated according to the SANCO guideline, therefore it is considered acceptable for the determination of the active substance permethrin in the test material NEODUST.</w:t>
      </w:r>
    </w:p>
    <w:p w14:paraId="280B6E8F" w14:textId="77777777" w:rsidR="00025129" w:rsidRPr="00C85B6F" w:rsidRDefault="00025129" w:rsidP="00025129">
      <w:pPr>
        <w:autoSpaceDE w:val="0"/>
        <w:autoSpaceDN w:val="0"/>
        <w:adjustRightInd w:val="0"/>
        <w:rPr>
          <w:rFonts w:cs="Verdana"/>
          <w:lang w:val="en-US" w:eastAsia="it-IT"/>
        </w:rPr>
      </w:pPr>
      <w:bookmarkStart w:id="1343" w:name="_Hlk32332362"/>
      <w:proofErr w:type="spellStart"/>
      <w:r w:rsidRPr="00C85B6F">
        <w:rPr>
          <w:rFonts w:cs="Verdana"/>
          <w:lang w:val="en-US" w:eastAsia="it-IT"/>
        </w:rPr>
        <w:t>cis:trans</w:t>
      </w:r>
      <w:proofErr w:type="spellEnd"/>
      <w:r w:rsidRPr="00C85B6F">
        <w:rPr>
          <w:rFonts w:cs="Verdana"/>
          <w:lang w:val="en-US" w:eastAsia="it-IT"/>
        </w:rPr>
        <w:t xml:space="preserve"> ratio: 25:75</w:t>
      </w:r>
    </w:p>
    <w:p w14:paraId="599D1E78" w14:textId="77777777" w:rsidR="00025129" w:rsidRPr="00C85B6F" w:rsidRDefault="00025129" w:rsidP="00025129">
      <w:pPr>
        <w:autoSpaceDE w:val="0"/>
        <w:autoSpaceDN w:val="0"/>
        <w:adjustRightInd w:val="0"/>
        <w:rPr>
          <w:rFonts w:cs="Verdana"/>
          <w:lang w:val="en-US" w:eastAsia="it-IT"/>
        </w:rPr>
      </w:pPr>
      <w:r w:rsidRPr="00C85B6F">
        <w:rPr>
          <w:rFonts w:cs="Verdana"/>
          <w:lang w:val="en-US" w:eastAsia="it-IT"/>
        </w:rPr>
        <w:t>*R:S (or S:R) ratio: cis isomer pair of 1.7 and trans isomer pair of 1.65</w:t>
      </w:r>
    </w:p>
    <w:p w14:paraId="7BA6B61C" w14:textId="77777777" w:rsidR="00025129" w:rsidRPr="00C85B6F" w:rsidRDefault="00025129" w:rsidP="00025129">
      <w:pPr>
        <w:autoSpaceDE w:val="0"/>
        <w:autoSpaceDN w:val="0"/>
        <w:adjustRightInd w:val="0"/>
        <w:rPr>
          <w:rFonts w:cs="Verdana"/>
          <w:sz w:val="16"/>
          <w:szCs w:val="16"/>
          <w:lang w:val="en-US" w:eastAsia="it-IT"/>
        </w:rPr>
      </w:pPr>
    </w:p>
    <w:p w14:paraId="45A54C2E" w14:textId="77777777" w:rsidR="00025129" w:rsidRPr="00C85B6F" w:rsidRDefault="00025129" w:rsidP="00025129">
      <w:pPr>
        <w:autoSpaceDE w:val="0"/>
        <w:autoSpaceDN w:val="0"/>
        <w:adjustRightInd w:val="0"/>
        <w:rPr>
          <w:rFonts w:eastAsia="Calibri"/>
          <w:szCs w:val="24"/>
          <w:lang w:eastAsia="en-US"/>
        </w:rPr>
      </w:pPr>
      <w:r w:rsidRPr="00C85B6F">
        <w:rPr>
          <w:rFonts w:cs="Verdana"/>
          <w:sz w:val="16"/>
          <w:szCs w:val="16"/>
          <w:lang w:val="en-US" w:eastAsia="it-IT"/>
        </w:rPr>
        <w:t xml:space="preserve">*The estimation of the ratio between R and S enantiomers which is widely used in practice to determine the </w:t>
      </w:r>
      <w:proofErr w:type="spellStart"/>
      <w:r w:rsidRPr="00C85B6F">
        <w:rPr>
          <w:rFonts w:cs="Verdana"/>
          <w:sz w:val="16"/>
          <w:szCs w:val="16"/>
          <w:lang w:val="en-US" w:eastAsia="it-IT"/>
        </w:rPr>
        <w:t>enatio</w:t>
      </w:r>
      <w:proofErr w:type="spellEnd"/>
      <w:r w:rsidRPr="00C85B6F">
        <w:rPr>
          <w:rFonts w:cs="Verdana"/>
          <w:sz w:val="16"/>
          <w:szCs w:val="16"/>
          <w:lang w:val="en-US" w:eastAsia="it-IT"/>
        </w:rPr>
        <w:t xml:space="preserve"> </w:t>
      </w:r>
      <w:proofErr w:type="spellStart"/>
      <w:r w:rsidRPr="00C85B6F">
        <w:rPr>
          <w:rFonts w:cs="Verdana"/>
          <w:sz w:val="16"/>
          <w:szCs w:val="16"/>
          <w:lang w:val="en-US" w:eastAsia="it-IT"/>
        </w:rPr>
        <w:t>exess</w:t>
      </w:r>
      <w:proofErr w:type="spellEnd"/>
      <w:r w:rsidRPr="00C85B6F">
        <w:rPr>
          <w:rFonts w:cs="Verdana"/>
          <w:sz w:val="16"/>
          <w:szCs w:val="16"/>
          <w:lang w:val="en-US" w:eastAsia="it-IT"/>
        </w:rPr>
        <w:t xml:space="preserve"> value (</w:t>
      </w:r>
      <w:proofErr w:type="spellStart"/>
      <w:r w:rsidRPr="00C85B6F">
        <w:rPr>
          <w:rFonts w:cs="Verdana"/>
          <w:sz w:val="16"/>
          <w:szCs w:val="16"/>
          <w:lang w:val="en-US" w:eastAsia="it-IT"/>
        </w:rPr>
        <w:t>ee</w:t>
      </w:r>
      <w:proofErr w:type="spellEnd"/>
      <w:r w:rsidRPr="00C85B6F">
        <w:rPr>
          <w:rFonts w:cs="Verdana"/>
          <w:sz w:val="16"/>
          <w:szCs w:val="16"/>
          <w:lang w:val="en-US" w:eastAsia="it-IT"/>
        </w:rPr>
        <w:t xml:space="preserve">%) of chiral compound based on the HPLC peak area shown in chromatograms. Referring to two chromatogram, it can be calculated to have a R:S (or S:R) ratio of </w:t>
      </w:r>
      <w:r w:rsidRPr="00C85B6F">
        <w:rPr>
          <w:rFonts w:ascii="Verdana-Italic" w:hAnsi="Verdana-Italic" w:cs="Verdana-Italic"/>
          <w:i/>
          <w:iCs/>
          <w:sz w:val="16"/>
          <w:szCs w:val="16"/>
          <w:lang w:val="en-US" w:eastAsia="it-IT"/>
        </w:rPr>
        <w:t xml:space="preserve">cis </w:t>
      </w:r>
      <w:r w:rsidRPr="00C85B6F">
        <w:rPr>
          <w:rFonts w:cs="Verdana"/>
          <w:sz w:val="16"/>
          <w:szCs w:val="16"/>
          <w:lang w:val="en-US" w:eastAsia="it-IT"/>
        </w:rPr>
        <w:t xml:space="preserve">isomer pair of 1.7 and for </w:t>
      </w:r>
      <w:r w:rsidRPr="00C85B6F">
        <w:rPr>
          <w:rFonts w:ascii="Verdana-Italic" w:hAnsi="Verdana-Italic" w:cs="Verdana-Italic"/>
          <w:i/>
          <w:iCs/>
          <w:sz w:val="16"/>
          <w:szCs w:val="16"/>
          <w:lang w:val="en-US" w:eastAsia="it-IT"/>
        </w:rPr>
        <w:t xml:space="preserve">trans </w:t>
      </w:r>
      <w:r w:rsidRPr="00C85B6F">
        <w:rPr>
          <w:rFonts w:cs="Verdana"/>
          <w:sz w:val="16"/>
          <w:szCs w:val="16"/>
          <w:lang w:val="en-US" w:eastAsia="it-IT"/>
        </w:rPr>
        <w:t>pair of 1.65.</w:t>
      </w:r>
    </w:p>
    <w:p w14:paraId="71684BDC" w14:textId="77777777" w:rsidR="00025129" w:rsidRPr="00C85B6F" w:rsidRDefault="00025129" w:rsidP="00025129">
      <w:pPr>
        <w:jc w:val="both"/>
        <w:rPr>
          <w:rFonts w:eastAsia="Calibri"/>
          <w:szCs w:val="24"/>
          <w:lang w:eastAsia="en-US"/>
        </w:rPr>
      </w:pPr>
    </w:p>
    <w:p w14:paraId="49333E3E" w14:textId="77777777" w:rsidR="00025129" w:rsidRPr="00C85B6F" w:rsidRDefault="00025129" w:rsidP="00025129">
      <w:pPr>
        <w:numPr>
          <w:ilvl w:val="0"/>
          <w:numId w:val="22"/>
        </w:numPr>
        <w:jc w:val="both"/>
        <w:rPr>
          <w:rFonts w:eastAsia="Calibri"/>
          <w:b/>
          <w:bCs/>
          <w:szCs w:val="24"/>
          <w:lang w:eastAsia="en-US"/>
        </w:rPr>
      </w:pPr>
      <w:r w:rsidRPr="00C85B6F">
        <w:rPr>
          <w:rFonts w:eastAsia="Calibri"/>
          <w:b/>
          <w:bCs/>
          <w:szCs w:val="24"/>
          <w:lang w:eastAsia="en-US"/>
        </w:rPr>
        <w:t>PBO</w:t>
      </w:r>
    </w:p>
    <w:p w14:paraId="4DE7AC29" w14:textId="77777777" w:rsidR="00025129" w:rsidRPr="00C85B6F" w:rsidRDefault="00025129" w:rsidP="00025129">
      <w:pPr>
        <w:jc w:val="both"/>
        <w:rPr>
          <w:rFonts w:eastAsia="Calibri"/>
          <w:szCs w:val="24"/>
          <w:u w:val="single"/>
          <w:lang w:eastAsia="en-US"/>
        </w:rPr>
      </w:pPr>
      <w:r w:rsidRPr="00C85B6F">
        <w:rPr>
          <w:rFonts w:eastAsia="Calibri"/>
          <w:szCs w:val="24"/>
          <w:u w:val="single"/>
          <w:lang w:eastAsia="en-US"/>
        </w:rPr>
        <w:t>Scope</w:t>
      </w:r>
    </w:p>
    <w:p w14:paraId="4BC4805A" w14:textId="77777777" w:rsidR="00025129" w:rsidRPr="00C85B6F" w:rsidRDefault="00025129" w:rsidP="00025129">
      <w:pPr>
        <w:jc w:val="both"/>
        <w:rPr>
          <w:rFonts w:eastAsia="Calibri"/>
          <w:szCs w:val="24"/>
          <w:lang w:eastAsia="en-US"/>
        </w:rPr>
      </w:pPr>
      <w:r w:rsidRPr="00C85B6F">
        <w:rPr>
          <w:rFonts w:eastAsia="Calibri"/>
          <w:szCs w:val="24"/>
          <w:lang w:eastAsia="en-US"/>
        </w:rPr>
        <w:t>This method (study CH-019/2018) is applicable to the quantitative determination of PBO active ingredient in NEODUST formulation samples. The method has been validated by the analysis of reference material and test item solution.</w:t>
      </w:r>
    </w:p>
    <w:p w14:paraId="4C7CE645" w14:textId="77777777" w:rsidR="00025129" w:rsidRPr="00C85B6F" w:rsidRDefault="00025129" w:rsidP="00025129">
      <w:pPr>
        <w:jc w:val="both"/>
        <w:rPr>
          <w:rFonts w:eastAsia="Calibri"/>
          <w:szCs w:val="24"/>
          <w:lang w:eastAsia="en-US"/>
        </w:rPr>
      </w:pPr>
    </w:p>
    <w:p w14:paraId="6E9ABC48" w14:textId="77777777" w:rsidR="00025129" w:rsidRPr="00C85B6F" w:rsidRDefault="00025129" w:rsidP="00025129">
      <w:pPr>
        <w:jc w:val="both"/>
        <w:rPr>
          <w:rFonts w:eastAsia="Calibri"/>
          <w:szCs w:val="24"/>
          <w:u w:val="single"/>
          <w:lang w:eastAsia="en-US"/>
        </w:rPr>
      </w:pPr>
      <w:r w:rsidRPr="00C85B6F">
        <w:rPr>
          <w:rFonts w:eastAsia="Calibri"/>
          <w:szCs w:val="24"/>
          <w:u w:val="single"/>
          <w:lang w:eastAsia="en-US"/>
        </w:rPr>
        <w:t>Principle of the method</w:t>
      </w:r>
    </w:p>
    <w:p w14:paraId="4136007B" w14:textId="77777777" w:rsidR="00025129" w:rsidRPr="00C85B6F" w:rsidRDefault="00025129" w:rsidP="00025129">
      <w:pPr>
        <w:jc w:val="both"/>
        <w:rPr>
          <w:rFonts w:eastAsia="Calibri"/>
          <w:szCs w:val="24"/>
          <w:lang w:eastAsia="en-US"/>
        </w:rPr>
      </w:pPr>
      <w:r w:rsidRPr="00C85B6F">
        <w:rPr>
          <w:rFonts w:eastAsia="Calibri"/>
          <w:szCs w:val="24"/>
          <w:lang w:eastAsia="en-US"/>
        </w:rPr>
        <w:t xml:space="preserve">The determination </w:t>
      </w:r>
      <w:proofErr w:type="spellStart"/>
      <w:r w:rsidRPr="00C85B6F">
        <w:rPr>
          <w:rFonts w:eastAsia="Calibri"/>
          <w:szCs w:val="24"/>
          <w:lang w:eastAsia="en-US"/>
        </w:rPr>
        <w:t>o</w:t>
      </w:r>
      <w:proofErr w:type="spellEnd"/>
      <w:r w:rsidRPr="00C85B6F">
        <w:rPr>
          <w:rFonts w:eastAsia="Calibri"/>
          <w:szCs w:val="24"/>
          <w:lang w:eastAsia="en-US"/>
        </w:rPr>
        <w:t xml:space="preserve"> </w:t>
      </w:r>
      <w:proofErr w:type="spellStart"/>
      <w:r w:rsidRPr="00C85B6F">
        <w:rPr>
          <w:rFonts w:eastAsia="Calibri"/>
          <w:szCs w:val="24"/>
          <w:lang w:eastAsia="en-US"/>
        </w:rPr>
        <w:t>fthe</w:t>
      </w:r>
      <w:proofErr w:type="spellEnd"/>
      <w:r w:rsidRPr="00C85B6F">
        <w:rPr>
          <w:rFonts w:eastAsia="Calibri"/>
          <w:szCs w:val="24"/>
          <w:lang w:eastAsia="en-US"/>
        </w:rPr>
        <w:t xml:space="preserve"> </w:t>
      </w:r>
      <w:r w:rsidR="00EE3D09" w:rsidRPr="00C85B6F">
        <w:rPr>
          <w:rFonts w:eastAsia="Calibri"/>
          <w:szCs w:val="24"/>
          <w:lang w:eastAsia="en-US"/>
        </w:rPr>
        <w:t>PBO</w:t>
      </w:r>
      <w:r w:rsidRPr="00C85B6F">
        <w:rPr>
          <w:rFonts w:eastAsia="Calibri"/>
          <w:szCs w:val="24"/>
          <w:lang w:eastAsia="en-US"/>
        </w:rPr>
        <w:t xml:space="preserve"> is </w:t>
      </w:r>
      <w:proofErr w:type="spellStart"/>
      <w:r w:rsidRPr="00C85B6F">
        <w:rPr>
          <w:rFonts w:eastAsia="Calibri"/>
          <w:szCs w:val="24"/>
          <w:lang w:eastAsia="en-US"/>
        </w:rPr>
        <w:t>performedby</w:t>
      </w:r>
      <w:proofErr w:type="spellEnd"/>
      <w:r w:rsidRPr="00C85B6F">
        <w:rPr>
          <w:rFonts w:eastAsia="Calibri"/>
          <w:szCs w:val="24"/>
          <w:lang w:eastAsia="en-US"/>
        </w:rPr>
        <w:t xml:space="preserve"> HPLC, using an external standard and UV detection. The quantification of Piperonyl butoxide (PBO) is achieved by comparing the ratio of the reference material peak area versus Ethyl benzoate internal standard peak area and the same ratio determined for a sample containing a known amount of internal standard (relevant chromatograms are available).</w:t>
      </w:r>
    </w:p>
    <w:p w14:paraId="4FBD3EEE" w14:textId="77777777" w:rsidR="00025129" w:rsidRPr="00C85B6F" w:rsidRDefault="00025129" w:rsidP="00025129">
      <w:pPr>
        <w:jc w:val="both"/>
        <w:rPr>
          <w:rFonts w:eastAsia="Calibri"/>
          <w:szCs w:val="24"/>
          <w:lang w:eastAsia="en-US"/>
        </w:rPr>
      </w:pPr>
    </w:p>
    <w:p w14:paraId="2A241EE8" w14:textId="77777777" w:rsidR="00025129" w:rsidRPr="00C85B6F" w:rsidRDefault="00025129" w:rsidP="00025129">
      <w:pPr>
        <w:jc w:val="both"/>
        <w:rPr>
          <w:rFonts w:eastAsia="Calibri"/>
          <w:szCs w:val="24"/>
          <w:u w:val="single"/>
          <w:lang w:eastAsia="en-US"/>
        </w:rPr>
      </w:pPr>
      <w:r w:rsidRPr="00C85B6F">
        <w:rPr>
          <w:rFonts w:eastAsia="Calibri"/>
          <w:szCs w:val="24"/>
          <w:u w:val="single"/>
          <w:lang w:eastAsia="en-US"/>
        </w:rPr>
        <w:lastRenderedPageBreak/>
        <w:t>Preparation of the formulation solution</w:t>
      </w:r>
    </w:p>
    <w:p w14:paraId="46C27A14" w14:textId="77777777" w:rsidR="00025129" w:rsidRPr="00C85B6F" w:rsidRDefault="00025129" w:rsidP="00025129">
      <w:pPr>
        <w:jc w:val="both"/>
        <w:rPr>
          <w:rFonts w:eastAsia="Calibri"/>
          <w:szCs w:val="24"/>
          <w:lang w:eastAsia="en-US"/>
        </w:rPr>
      </w:pPr>
      <w:r w:rsidRPr="00C85B6F">
        <w:rPr>
          <w:rFonts w:eastAsia="Calibri"/>
          <w:szCs w:val="24"/>
          <w:lang w:eastAsia="en-US"/>
        </w:rPr>
        <w:t>Using the analytical balance, weigh about 1000 mg of the test item and add, using a volumetric pipette, 0.50 mL of the stock internal standard solution into a 10 mL conical flask. Add 9.5 mL of acetonitrile and place the solution into ultrasonic bath for 10 minutes and then filter the test item solution by a syringe filter at 0.45 µm. Finally transfer an aliquot into a vial for the HPLC/UV analysis.</w:t>
      </w:r>
    </w:p>
    <w:p w14:paraId="2DD23C44" w14:textId="77777777" w:rsidR="00025129" w:rsidRPr="00C85B6F" w:rsidRDefault="00025129" w:rsidP="00025129">
      <w:pPr>
        <w:jc w:val="both"/>
        <w:rPr>
          <w:rFonts w:eastAsia="Calibri"/>
          <w:szCs w:val="24"/>
          <w:lang w:eastAsia="en-US"/>
        </w:rPr>
      </w:pPr>
    </w:p>
    <w:p w14:paraId="755EBEDD" w14:textId="77777777" w:rsidR="00025129" w:rsidRPr="00C85B6F" w:rsidRDefault="00025129" w:rsidP="00025129">
      <w:pPr>
        <w:jc w:val="both"/>
        <w:rPr>
          <w:rFonts w:eastAsia="Calibri"/>
          <w:szCs w:val="24"/>
          <w:u w:val="single"/>
          <w:lang w:eastAsia="en-US"/>
        </w:rPr>
      </w:pPr>
      <w:r w:rsidRPr="00C85B6F">
        <w:rPr>
          <w:rFonts w:eastAsia="Calibri"/>
          <w:szCs w:val="24"/>
          <w:u w:val="single"/>
          <w:lang w:eastAsia="en-US"/>
        </w:rPr>
        <w:t>Chromatographic conditions</w:t>
      </w:r>
    </w:p>
    <w:p w14:paraId="4ECD0D09" w14:textId="77777777" w:rsidR="00025129" w:rsidRPr="00C85B6F" w:rsidRDefault="00025129" w:rsidP="00025129">
      <w:pPr>
        <w:jc w:val="both"/>
        <w:rPr>
          <w:rFonts w:eastAsia="Calibri"/>
          <w:szCs w:val="24"/>
          <w:lang w:eastAsia="en-US"/>
        </w:rPr>
      </w:pPr>
      <w:r w:rsidRPr="00C85B6F">
        <w:rPr>
          <w:rFonts w:eastAsia="Calibri"/>
          <w:szCs w:val="24"/>
          <w:lang w:eastAsia="en-US"/>
        </w:rPr>
        <w:t xml:space="preserve">HPLC column: </w:t>
      </w:r>
      <w:proofErr w:type="spellStart"/>
      <w:r w:rsidRPr="00C85B6F">
        <w:rPr>
          <w:rFonts w:eastAsia="Calibri"/>
          <w:szCs w:val="24"/>
          <w:lang w:eastAsia="en-US"/>
        </w:rPr>
        <w:t>Ascentis</w:t>
      </w:r>
      <w:proofErr w:type="spellEnd"/>
      <w:r w:rsidRPr="00C85B6F">
        <w:rPr>
          <w:rFonts w:eastAsia="Calibri"/>
          <w:szCs w:val="24"/>
          <w:lang w:eastAsia="en-US"/>
        </w:rPr>
        <w:t xml:space="preserve"> Phenyl, 250 × 4.6 mm </w:t>
      </w:r>
      <w:proofErr w:type="spellStart"/>
      <w:r w:rsidRPr="00C85B6F">
        <w:rPr>
          <w:rFonts w:eastAsia="Calibri"/>
          <w:szCs w:val="24"/>
          <w:lang w:eastAsia="en-US"/>
        </w:rPr>
        <w:t>i.d.</w:t>
      </w:r>
      <w:proofErr w:type="spellEnd"/>
      <w:r w:rsidRPr="00C85B6F">
        <w:rPr>
          <w:rFonts w:eastAsia="Calibri"/>
          <w:szCs w:val="24"/>
          <w:lang w:eastAsia="en-US"/>
        </w:rPr>
        <w:t xml:space="preserve">, 5 </w:t>
      </w:r>
      <w:proofErr w:type="spellStart"/>
      <w:r w:rsidRPr="00C85B6F">
        <w:rPr>
          <w:rFonts w:eastAsia="Calibri"/>
          <w:szCs w:val="24"/>
          <w:lang w:eastAsia="en-US"/>
        </w:rPr>
        <w:t>μm</w:t>
      </w:r>
      <w:proofErr w:type="spellEnd"/>
    </w:p>
    <w:p w14:paraId="2B79E9B6" w14:textId="77777777" w:rsidR="00025129" w:rsidRPr="00C85B6F" w:rsidRDefault="00025129" w:rsidP="00025129">
      <w:pPr>
        <w:jc w:val="both"/>
        <w:rPr>
          <w:rFonts w:eastAsia="Calibri"/>
          <w:szCs w:val="24"/>
          <w:lang w:eastAsia="en-US"/>
        </w:rPr>
      </w:pPr>
      <w:r w:rsidRPr="00C85B6F">
        <w:rPr>
          <w:rFonts w:eastAsia="Calibri"/>
          <w:szCs w:val="24"/>
          <w:lang w:eastAsia="en-US"/>
        </w:rPr>
        <w:t>Detector: UV/Vis operating at 251 nm</w:t>
      </w:r>
    </w:p>
    <w:p w14:paraId="7F07C3FB" w14:textId="77777777" w:rsidR="00025129" w:rsidRPr="00C85B6F" w:rsidRDefault="00025129" w:rsidP="00025129">
      <w:pPr>
        <w:jc w:val="both"/>
        <w:rPr>
          <w:rFonts w:eastAsia="Calibri"/>
          <w:szCs w:val="24"/>
          <w:lang w:eastAsia="en-US"/>
        </w:rPr>
      </w:pPr>
      <w:r w:rsidRPr="00C85B6F">
        <w:rPr>
          <w:rFonts w:eastAsia="Calibri"/>
          <w:szCs w:val="24"/>
          <w:lang w:eastAsia="en-US"/>
        </w:rPr>
        <w:t>Column temperature: 23°C</w:t>
      </w:r>
    </w:p>
    <w:p w14:paraId="67F65E5B" w14:textId="77777777" w:rsidR="00025129" w:rsidRPr="00C85B6F" w:rsidRDefault="00025129" w:rsidP="00025129">
      <w:pPr>
        <w:jc w:val="both"/>
        <w:rPr>
          <w:rFonts w:eastAsia="Calibri"/>
          <w:szCs w:val="24"/>
          <w:lang w:eastAsia="en-US"/>
        </w:rPr>
      </w:pPr>
      <w:r w:rsidRPr="00C85B6F">
        <w:rPr>
          <w:rFonts w:eastAsia="Calibri"/>
          <w:szCs w:val="24"/>
          <w:lang w:eastAsia="en-US"/>
        </w:rPr>
        <w:t>Eluent A : Water</w:t>
      </w:r>
    </w:p>
    <w:p w14:paraId="718EB1BB" w14:textId="77777777" w:rsidR="00025129" w:rsidRPr="00C85B6F" w:rsidRDefault="00025129" w:rsidP="00025129">
      <w:pPr>
        <w:jc w:val="both"/>
        <w:rPr>
          <w:rFonts w:eastAsia="Calibri"/>
          <w:szCs w:val="24"/>
          <w:lang w:eastAsia="en-US"/>
        </w:rPr>
      </w:pPr>
      <w:r w:rsidRPr="00C85B6F">
        <w:rPr>
          <w:rFonts w:eastAsia="Calibri"/>
          <w:szCs w:val="24"/>
          <w:lang w:eastAsia="en-US"/>
        </w:rPr>
        <w:t>Eluent B : Acetonitrile</w:t>
      </w:r>
    </w:p>
    <w:p w14:paraId="0A4549A0" w14:textId="77777777" w:rsidR="00025129" w:rsidRPr="00C85B6F" w:rsidRDefault="00025129" w:rsidP="00025129">
      <w:pPr>
        <w:jc w:val="both"/>
        <w:rPr>
          <w:rFonts w:eastAsia="Calibri"/>
          <w:szCs w:val="24"/>
          <w:lang w:eastAsia="en-US"/>
        </w:rPr>
      </w:pPr>
      <w:r w:rsidRPr="00C85B6F">
        <w:rPr>
          <w:rFonts w:eastAsia="Calibri"/>
          <w:szCs w:val="24"/>
          <w:lang w:eastAsia="en-US"/>
        </w:rPr>
        <w:t>Eluent D : Phosphoric acid at 1% v/v</w:t>
      </w:r>
    </w:p>
    <w:p w14:paraId="1F2627D0" w14:textId="77777777" w:rsidR="00025129" w:rsidRPr="00C85B6F" w:rsidRDefault="00025129" w:rsidP="00025129">
      <w:pPr>
        <w:jc w:val="both"/>
        <w:rPr>
          <w:rFonts w:eastAsia="Calibri"/>
          <w:szCs w:val="24"/>
          <w:lang w:eastAsia="en-US"/>
        </w:rPr>
      </w:pPr>
      <w:r w:rsidRPr="00C85B6F">
        <w:rPr>
          <w:rFonts w:eastAsia="Calibri"/>
          <w:szCs w:val="24"/>
          <w:lang w:eastAsia="en-US"/>
        </w:rPr>
        <w:t>Gradient : from A:B:D: 20:70:10 to A:B:D: 0:90:10 in 25 minutes</w:t>
      </w:r>
    </w:p>
    <w:p w14:paraId="15D2223E" w14:textId="77777777" w:rsidR="00025129" w:rsidRPr="00C85B6F" w:rsidRDefault="00025129" w:rsidP="00025129">
      <w:pPr>
        <w:tabs>
          <w:tab w:val="left" w:pos="1134"/>
        </w:tabs>
        <w:jc w:val="both"/>
        <w:rPr>
          <w:rFonts w:eastAsia="Calibri"/>
          <w:szCs w:val="24"/>
          <w:lang w:eastAsia="en-US"/>
        </w:rPr>
      </w:pPr>
      <w:r w:rsidRPr="00C85B6F">
        <w:rPr>
          <w:rFonts w:eastAsia="Calibri"/>
          <w:szCs w:val="24"/>
          <w:lang w:eastAsia="en-US"/>
        </w:rPr>
        <w:tab/>
        <w:t>from A:B:D: 0:90:10 to A:B:D: 20:70:10 in 1 minute</w:t>
      </w:r>
    </w:p>
    <w:p w14:paraId="39786988" w14:textId="77777777" w:rsidR="00025129" w:rsidRPr="00C85B6F" w:rsidRDefault="00025129" w:rsidP="00025129">
      <w:pPr>
        <w:tabs>
          <w:tab w:val="left" w:pos="1134"/>
        </w:tabs>
        <w:jc w:val="both"/>
        <w:rPr>
          <w:rFonts w:eastAsia="Calibri"/>
          <w:szCs w:val="24"/>
          <w:lang w:eastAsia="en-US"/>
        </w:rPr>
      </w:pPr>
      <w:r w:rsidRPr="00C85B6F">
        <w:rPr>
          <w:rFonts w:eastAsia="Calibri"/>
          <w:szCs w:val="24"/>
          <w:lang w:eastAsia="en-US"/>
        </w:rPr>
        <w:tab/>
        <w:t>A:B:D: 20:70:10 for 4 minutes</w:t>
      </w:r>
    </w:p>
    <w:p w14:paraId="5B756B69" w14:textId="77777777" w:rsidR="00025129" w:rsidRPr="00C85B6F" w:rsidRDefault="00025129" w:rsidP="00025129">
      <w:pPr>
        <w:jc w:val="both"/>
        <w:rPr>
          <w:rFonts w:eastAsia="Calibri"/>
          <w:szCs w:val="24"/>
          <w:lang w:eastAsia="en-US"/>
        </w:rPr>
      </w:pPr>
      <w:r w:rsidRPr="00C85B6F">
        <w:rPr>
          <w:rFonts w:eastAsia="Calibri"/>
          <w:szCs w:val="24"/>
          <w:lang w:eastAsia="en-US"/>
        </w:rPr>
        <w:t>Eluent flow:0.6 mL/min</w:t>
      </w:r>
    </w:p>
    <w:p w14:paraId="42A66F4A" w14:textId="77777777" w:rsidR="00025129" w:rsidRPr="00C85B6F" w:rsidRDefault="00025129" w:rsidP="00025129">
      <w:pPr>
        <w:jc w:val="both"/>
        <w:rPr>
          <w:rFonts w:eastAsia="Calibri"/>
          <w:szCs w:val="24"/>
          <w:lang w:eastAsia="en-US"/>
        </w:rPr>
      </w:pPr>
      <w:r w:rsidRPr="00C85B6F">
        <w:rPr>
          <w:rFonts w:eastAsia="Calibri"/>
          <w:szCs w:val="24"/>
          <w:lang w:eastAsia="en-US"/>
        </w:rPr>
        <w:t xml:space="preserve">Volume of injection:10 </w:t>
      </w:r>
      <w:proofErr w:type="spellStart"/>
      <w:r w:rsidRPr="00C85B6F">
        <w:rPr>
          <w:rFonts w:eastAsia="Calibri"/>
          <w:szCs w:val="24"/>
          <w:lang w:eastAsia="en-US"/>
        </w:rPr>
        <w:t>μL</w:t>
      </w:r>
      <w:proofErr w:type="spellEnd"/>
    </w:p>
    <w:p w14:paraId="0608430D" w14:textId="77777777" w:rsidR="009D6FA8" w:rsidRPr="00C85B6F" w:rsidRDefault="009D6FA8" w:rsidP="009D6FA8">
      <w:pPr>
        <w:jc w:val="both"/>
      </w:pPr>
      <w:r w:rsidRPr="00C85B6F">
        <w:t xml:space="preserve">R. T. Ethyl benzoate : about 8.1 minutes </w:t>
      </w:r>
    </w:p>
    <w:p w14:paraId="0601030C" w14:textId="77777777" w:rsidR="009D6FA8" w:rsidRPr="00C85B6F" w:rsidRDefault="009D6FA8" w:rsidP="009D6FA8">
      <w:pPr>
        <w:jc w:val="both"/>
      </w:pPr>
      <w:r w:rsidRPr="00C85B6F">
        <w:t>R. T. Piperonyl butoxide : about 12.1 minutes</w:t>
      </w:r>
    </w:p>
    <w:p w14:paraId="6FDE951C" w14:textId="77777777" w:rsidR="00025129" w:rsidRPr="00C85B6F" w:rsidRDefault="00025129" w:rsidP="00025129">
      <w:pPr>
        <w:jc w:val="both"/>
        <w:rPr>
          <w:rFonts w:eastAsia="Calibri"/>
          <w:szCs w:val="24"/>
          <w:lang w:eastAsia="en-US"/>
        </w:rPr>
      </w:pPr>
      <w:r w:rsidRPr="00C85B6F">
        <w:rPr>
          <w:rFonts w:eastAsia="Calibri"/>
          <w:szCs w:val="24"/>
          <w:lang w:eastAsia="en-US"/>
        </w:rPr>
        <w:t>Total Analysis Time:30 minutes</w:t>
      </w:r>
    </w:p>
    <w:p w14:paraId="490B4463" w14:textId="77777777" w:rsidR="00025129" w:rsidRPr="005277D5" w:rsidRDefault="00025129" w:rsidP="00025129">
      <w:pPr>
        <w:jc w:val="both"/>
        <w:rPr>
          <w:rFonts w:eastAsia="Calibri"/>
          <w:szCs w:val="24"/>
          <w:lang w:eastAsia="en-US"/>
        </w:rPr>
      </w:pPr>
    </w:p>
    <w:p w14:paraId="504B757C" w14:textId="77777777" w:rsidR="00025129" w:rsidRPr="00C85B6F" w:rsidRDefault="00025129" w:rsidP="00025129">
      <w:pPr>
        <w:jc w:val="both"/>
        <w:rPr>
          <w:rFonts w:eastAsia="Calibri"/>
          <w:szCs w:val="24"/>
          <w:u w:val="single"/>
          <w:lang w:eastAsia="en-US"/>
        </w:rPr>
      </w:pPr>
      <w:r w:rsidRPr="00C85B6F">
        <w:rPr>
          <w:rFonts w:eastAsia="Calibri"/>
          <w:szCs w:val="24"/>
          <w:u w:val="single"/>
          <w:lang w:eastAsia="en-US"/>
        </w:rPr>
        <w:t>Conclusions</w:t>
      </w:r>
    </w:p>
    <w:p w14:paraId="79E708FC" w14:textId="77777777" w:rsidR="00025129" w:rsidRDefault="00025129" w:rsidP="00025129">
      <w:pPr>
        <w:jc w:val="both"/>
        <w:rPr>
          <w:rFonts w:eastAsia="Calibri"/>
          <w:szCs w:val="24"/>
          <w:lang w:eastAsia="en-US"/>
        </w:rPr>
      </w:pPr>
      <w:r w:rsidRPr="00C85B6F">
        <w:rPr>
          <w:rFonts w:eastAsia="Calibri"/>
          <w:szCs w:val="24"/>
          <w:lang w:eastAsia="en-US"/>
        </w:rPr>
        <w:t xml:space="preserve">The </w:t>
      </w:r>
      <w:proofErr w:type="spellStart"/>
      <w:r w:rsidRPr="00C85B6F">
        <w:rPr>
          <w:rFonts w:eastAsia="Calibri"/>
          <w:szCs w:val="24"/>
          <w:lang w:eastAsia="en-US"/>
        </w:rPr>
        <w:t>analitycial</w:t>
      </w:r>
      <w:proofErr w:type="spellEnd"/>
      <w:r w:rsidRPr="00C85B6F">
        <w:rPr>
          <w:rFonts w:eastAsia="Calibri"/>
          <w:szCs w:val="24"/>
          <w:lang w:eastAsia="en-US"/>
        </w:rPr>
        <w:t xml:space="preserve"> method tested was found to be validated according to the SANCO guideline, therefore it is considered acceptable for the determination of the active substance PBO in the test material NEODUST.</w:t>
      </w:r>
    </w:p>
    <w:bookmarkEnd w:id="1343"/>
    <w:p w14:paraId="2F509DD0" w14:textId="77777777" w:rsidR="00025129" w:rsidRDefault="00025129" w:rsidP="00025129">
      <w:pPr>
        <w:jc w:val="both"/>
        <w:rPr>
          <w:rFonts w:eastAsia="Calibri"/>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C85B6F" w:rsidRPr="00025129" w14:paraId="501216D5" w14:textId="77777777" w:rsidTr="00580643">
        <w:tc>
          <w:tcPr>
            <w:tcW w:w="5000" w:type="pct"/>
            <w:tcBorders>
              <w:top w:val="single" w:sz="4" w:space="0" w:color="auto"/>
              <w:right w:val="single" w:sz="6" w:space="0" w:color="auto"/>
            </w:tcBorders>
            <w:shd w:val="clear" w:color="auto" w:fill="CCFFCC"/>
            <w:hideMark/>
          </w:tcPr>
          <w:p w14:paraId="42C30E8D" w14:textId="77777777" w:rsidR="00C85B6F" w:rsidRDefault="00C85B6F" w:rsidP="00580643">
            <w:pPr>
              <w:rPr>
                <w:b/>
                <w:bCs/>
                <w:lang w:eastAsia="en-US"/>
              </w:rPr>
            </w:pPr>
            <w:r>
              <w:rPr>
                <w:b/>
                <w:bCs/>
                <w:lang w:eastAsia="en-US"/>
              </w:rPr>
              <w:t>Conclusion on the methods for detection and identification of the product</w:t>
            </w:r>
          </w:p>
        </w:tc>
      </w:tr>
      <w:tr w:rsidR="00C85B6F" w:rsidRPr="00025129" w14:paraId="52003086" w14:textId="77777777" w:rsidTr="00580643">
        <w:trPr>
          <w:trHeight w:val="298"/>
        </w:trPr>
        <w:tc>
          <w:tcPr>
            <w:tcW w:w="5000" w:type="pct"/>
            <w:tcBorders>
              <w:right w:val="single" w:sz="6" w:space="0" w:color="auto"/>
            </w:tcBorders>
            <w:hideMark/>
          </w:tcPr>
          <w:p w14:paraId="6102BA86" w14:textId="77777777" w:rsidR="00C85B6F" w:rsidRDefault="00C85B6F" w:rsidP="00580643">
            <w:pPr>
              <w:spacing w:after="120"/>
              <w:jc w:val="both"/>
            </w:pPr>
            <w:r w:rsidRPr="00B2498F">
              <w:rPr>
                <w:rFonts w:cs="Arial"/>
              </w:rPr>
              <w:t xml:space="preserve">The </w:t>
            </w:r>
            <w:r>
              <w:rPr>
                <w:rFonts w:cs="Arial"/>
                <w:lang w:val="en-US"/>
              </w:rPr>
              <w:t>HPLC-UV</w:t>
            </w:r>
            <w:r w:rsidRPr="00B2498F">
              <w:rPr>
                <w:rFonts w:cs="Arial"/>
                <w:lang w:val="en-US"/>
              </w:rPr>
              <w:t xml:space="preserve"> </w:t>
            </w:r>
            <w:r w:rsidRPr="00B2498F">
              <w:rPr>
                <w:rFonts w:cs="Arial"/>
              </w:rPr>
              <w:t>analytical method</w:t>
            </w:r>
            <w:r>
              <w:rPr>
                <w:rFonts w:cs="Arial"/>
              </w:rPr>
              <w:t>s</w:t>
            </w:r>
            <w:r w:rsidRPr="00B2498F">
              <w:rPr>
                <w:rFonts w:cs="Arial"/>
              </w:rPr>
              <w:t xml:space="preserve"> </w:t>
            </w:r>
            <w:r>
              <w:rPr>
                <w:rFonts w:cs="Arial"/>
              </w:rPr>
              <w:t>were</w:t>
            </w:r>
            <w:r w:rsidRPr="00B2498F">
              <w:rPr>
                <w:rFonts w:cs="Arial"/>
              </w:rPr>
              <w:t xml:space="preserve"> fou</w:t>
            </w:r>
            <w:r>
              <w:rPr>
                <w:rFonts w:cs="Arial"/>
              </w:rPr>
              <w:t>n</w:t>
            </w:r>
            <w:r w:rsidRPr="00B2498F">
              <w:rPr>
                <w:rFonts w:cs="Arial"/>
              </w:rPr>
              <w:t>d to be valid in terms of linearity, precision, accuracy in accordance with</w:t>
            </w:r>
            <w:r>
              <w:rPr>
                <w:rFonts w:cs="Arial"/>
              </w:rPr>
              <w:t xml:space="preserve"> ECHA guidance</w:t>
            </w:r>
            <w:r w:rsidRPr="00B2498F">
              <w:rPr>
                <w:rFonts w:cs="Arial"/>
              </w:rPr>
              <w:t xml:space="preserve">, for the determination of </w:t>
            </w:r>
            <w:r w:rsidRPr="00280DA9">
              <w:rPr>
                <w:szCs w:val="24"/>
                <w:lang w:eastAsia="en-US"/>
              </w:rPr>
              <w:t xml:space="preserve">Permethrin </w:t>
            </w:r>
            <w:r>
              <w:rPr>
                <w:szCs w:val="24"/>
                <w:lang w:eastAsia="en-US"/>
              </w:rPr>
              <w:t xml:space="preserve">(including its isomers) </w:t>
            </w:r>
            <w:r w:rsidRPr="00B2498F">
              <w:rPr>
                <w:rFonts w:cs="Arial"/>
              </w:rPr>
              <w:t xml:space="preserve">and Piperonyl Butoxide, in </w:t>
            </w:r>
            <w:r>
              <w:rPr>
                <w:rFonts w:cs="Arial"/>
              </w:rPr>
              <w:t>NEODUST</w:t>
            </w:r>
            <w:r w:rsidRPr="00B2498F">
              <w:rPr>
                <w:rFonts w:cs="Arial"/>
              </w:rPr>
              <w:t xml:space="preserve"> formulation</w:t>
            </w:r>
            <w:r>
              <w:t xml:space="preserve">. </w:t>
            </w:r>
          </w:p>
          <w:p w14:paraId="40BA9C05" w14:textId="77777777" w:rsidR="00574259" w:rsidRPr="00574259" w:rsidRDefault="00C85B6F" w:rsidP="00574259">
            <w:pPr>
              <w:spacing w:after="160"/>
              <w:rPr>
                <w:rFonts w:cs="Arial"/>
              </w:rPr>
            </w:pPr>
            <w:r w:rsidRPr="00583263">
              <w:rPr>
                <w:rFonts w:cs="Arial"/>
              </w:rPr>
              <w:t>Analytical methods for the determination of relevant impurities are not required since waiver argumentations are considered acceptable. Please refer above on accelerated storage data.</w:t>
            </w:r>
          </w:p>
        </w:tc>
      </w:tr>
    </w:tbl>
    <w:p w14:paraId="6C52742C" w14:textId="77777777" w:rsidR="00025129" w:rsidRDefault="00025129" w:rsidP="00025129">
      <w:pPr>
        <w:jc w:val="both"/>
        <w:rPr>
          <w:rFonts w:eastAsia="Calibri"/>
          <w:szCs w:val="24"/>
          <w:lang w:eastAsia="en-US"/>
        </w:rPr>
      </w:pPr>
    </w:p>
    <w:p w14:paraId="323FA09D" w14:textId="77777777" w:rsidR="00E2403E" w:rsidRDefault="00E2403E" w:rsidP="00025129">
      <w:pPr>
        <w:jc w:val="both"/>
        <w:rPr>
          <w:rFonts w:eastAsia="Calibri"/>
          <w:szCs w:val="24"/>
          <w:lang w:eastAsia="en-US"/>
        </w:rPr>
      </w:pPr>
    </w:p>
    <w:p w14:paraId="4E017EC7" w14:textId="77777777" w:rsidR="00025129" w:rsidRPr="00C85B6F" w:rsidRDefault="00025129" w:rsidP="00573CC7">
      <w:pPr>
        <w:pStyle w:val="4"/>
      </w:pPr>
      <w:bookmarkStart w:id="1344" w:name="_Toc151566248"/>
      <w:bookmarkStart w:id="1345" w:name="_Hlk32332376"/>
      <w:r w:rsidRPr="00C85B6F">
        <w:t xml:space="preserve">Analysis </w:t>
      </w:r>
      <w:proofErr w:type="spellStart"/>
      <w:r w:rsidRPr="00C85B6F">
        <w:t>of</w:t>
      </w:r>
      <w:proofErr w:type="spellEnd"/>
      <w:r w:rsidRPr="00C85B6F">
        <w:t xml:space="preserve"> </w:t>
      </w:r>
      <w:proofErr w:type="spellStart"/>
      <w:r w:rsidRPr="00C85B6F">
        <w:t>substances</w:t>
      </w:r>
      <w:proofErr w:type="spellEnd"/>
      <w:r w:rsidRPr="00C85B6F">
        <w:t xml:space="preserve"> </w:t>
      </w:r>
      <w:proofErr w:type="spellStart"/>
      <w:r w:rsidRPr="00C85B6F">
        <w:t>of</w:t>
      </w:r>
      <w:proofErr w:type="spellEnd"/>
      <w:r w:rsidRPr="00C85B6F">
        <w:t xml:space="preserve"> </w:t>
      </w:r>
      <w:proofErr w:type="spellStart"/>
      <w:r w:rsidRPr="00C85B6F">
        <w:t>concern</w:t>
      </w:r>
      <w:bookmarkEnd w:id="1344"/>
      <w:proofErr w:type="spellEnd"/>
    </w:p>
    <w:bookmarkEnd w:id="1345"/>
    <w:p w14:paraId="289487D0" w14:textId="74DC5AF1" w:rsidR="00025129" w:rsidRPr="005277D5" w:rsidRDefault="009E0B26" w:rsidP="005277D5">
      <w:pPr>
        <w:spacing w:line="260" w:lineRule="atLeast"/>
        <w:jc w:val="both"/>
        <w:rPr>
          <w:rFonts w:eastAsia="Calibri"/>
          <w:szCs w:val="24"/>
          <w:lang w:eastAsia="en-US"/>
        </w:rPr>
      </w:pPr>
      <w:r w:rsidRPr="00F9735D">
        <w:rPr>
          <w:rFonts w:eastAsia="Calibri"/>
          <w:lang w:eastAsia="en-US"/>
        </w:rPr>
        <w:t xml:space="preserve">The </w:t>
      </w:r>
      <w:r w:rsidR="00E2403E">
        <w:rPr>
          <w:rFonts w:eastAsia="Calibri"/>
          <w:lang w:eastAsia="en-US"/>
        </w:rPr>
        <w:t xml:space="preserve">biocidal </w:t>
      </w:r>
      <w:r w:rsidRPr="00F9735D">
        <w:rPr>
          <w:rFonts w:eastAsia="Calibri"/>
          <w:lang w:eastAsia="en-US"/>
        </w:rPr>
        <w:t xml:space="preserve">product NEODUST contains </w:t>
      </w:r>
      <w:r w:rsidR="005277D5">
        <w:rPr>
          <w:rFonts w:eastAsia="Calibri"/>
          <w:lang w:eastAsia="en-US"/>
        </w:rPr>
        <w:t>a</w:t>
      </w:r>
      <w:r w:rsidRPr="00F9735D">
        <w:rPr>
          <w:rFonts w:eastAsia="Calibri"/>
          <w:lang w:eastAsia="en-US"/>
        </w:rPr>
        <w:t xml:space="preserve"> substance of concern </w:t>
      </w:r>
      <w:proofErr w:type="spellStart"/>
      <w:r w:rsidR="00EB1C0F" w:rsidRPr="00F9735D">
        <w:rPr>
          <w:rFonts w:eastAsia="Calibri"/>
          <w:lang w:eastAsia="en-US"/>
        </w:rPr>
        <w:t>A</w:t>
      </w:r>
      <w:r w:rsidR="005277D5">
        <w:rPr>
          <w:rFonts w:eastAsia="Calibri"/>
          <w:lang w:eastAsia="en-US"/>
        </w:rPr>
        <w:t>r</w:t>
      </w:r>
      <w:r w:rsidR="00EB1C0F" w:rsidRPr="00F9735D">
        <w:rPr>
          <w:rFonts w:eastAsia="Calibri"/>
          <w:lang w:eastAsia="en-US"/>
        </w:rPr>
        <w:t>cosolv</w:t>
      </w:r>
      <w:proofErr w:type="spellEnd"/>
      <w:r w:rsidR="00EB1C0F" w:rsidRPr="00F9735D">
        <w:rPr>
          <w:rFonts w:eastAsia="Calibri"/>
          <w:lang w:eastAsia="en-US"/>
        </w:rPr>
        <w:t xml:space="preserve"> DPM</w:t>
      </w:r>
      <w:r w:rsidRPr="00F9735D">
        <w:rPr>
          <w:rFonts w:eastAsia="Calibri"/>
          <w:lang w:eastAsia="en-US"/>
        </w:rPr>
        <w:t xml:space="preserve">. </w:t>
      </w:r>
      <w:r w:rsidR="00EB1C0F" w:rsidRPr="00F9735D">
        <w:rPr>
          <w:rFonts w:eastAsia="Calibri"/>
          <w:szCs w:val="24"/>
          <w:lang w:eastAsia="en-US"/>
        </w:rPr>
        <w:t>N</w:t>
      </w:r>
      <w:r w:rsidR="00025129" w:rsidRPr="00F9735D">
        <w:rPr>
          <w:rFonts w:eastAsia="Calibri"/>
          <w:szCs w:val="24"/>
          <w:lang w:eastAsia="en-US"/>
        </w:rPr>
        <w:t xml:space="preserve">o </w:t>
      </w:r>
      <w:r w:rsidR="00EB1C0F" w:rsidRPr="00F9735D">
        <w:rPr>
          <w:rFonts w:eastAsia="Calibri"/>
          <w:szCs w:val="24"/>
          <w:lang w:eastAsia="en-US"/>
        </w:rPr>
        <w:t xml:space="preserve">analytical </w:t>
      </w:r>
      <w:r w:rsidR="00025129" w:rsidRPr="00F9735D">
        <w:rPr>
          <w:rFonts w:eastAsia="Calibri"/>
          <w:szCs w:val="24"/>
          <w:lang w:eastAsia="en-US"/>
        </w:rPr>
        <w:t xml:space="preserve">method </w:t>
      </w:r>
      <w:r w:rsidR="00EB1C0F" w:rsidRPr="00F9735D">
        <w:rPr>
          <w:rFonts w:cs="Arial"/>
        </w:rPr>
        <w:t>for the determination of Substance of Concern have been submitted under this application.</w:t>
      </w:r>
      <w:r w:rsidR="00EB1C0F" w:rsidRPr="00EB1C0F">
        <w:rPr>
          <w:rFonts w:cs="Arial"/>
        </w:rPr>
        <w:t xml:space="preserve"> </w:t>
      </w:r>
    </w:p>
    <w:p w14:paraId="652AFA4C" w14:textId="77777777" w:rsidR="00D77037" w:rsidRPr="00025129" w:rsidRDefault="00D77037" w:rsidP="00D56327">
      <w:pPr>
        <w:jc w:val="both"/>
        <w:rPr>
          <w:rFonts w:eastAsia="Calibri"/>
          <w:szCs w:val="24"/>
          <w:lang w:val="en-US"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D77037" w:rsidRPr="000057D9" w14:paraId="3C757300" w14:textId="77777777" w:rsidTr="00364222">
        <w:tc>
          <w:tcPr>
            <w:tcW w:w="5000" w:type="pct"/>
            <w:tcBorders>
              <w:top w:val="single" w:sz="4" w:space="0" w:color="auto"/>
              <w:left w:val="single" w:sz="4" w:space="0" w:color="auto"/>
              <w:bottom w:val="single" w:sz="6" w:space="0" w:color="auto"/>
              <w:right w:val="single" w:sz="6" w:space="0" w:color="auto"/>
            </w:tcBorders>
            <w:shd w:val="clear" w:color="auto" w:fill="CCFFCC"/>
          </w:tcPr>
          <w:p w14:paraId="3CD1173E" w14:textId="77777777" w:rsidR="00D77037" w:rsidRPr="00B26761" w:rsidRDefault="00B26761" w:rsidP="00B26761">
            <w:pPr>
              <w:spacing w:line="260" w:lineRule="atLeast"/>
              <w:rPr>
                <w:b/>
                <w:bCs/>
                <w:lang w:eastAsia="en-US"/>
              </w:rPr>
            </w:pPr>
            <w:r w:rsidRPr="00B73849">
              <w:rPr>
                <w:b/>
                <w:bCs/>
                <w:lang w:eastAsia="en-US"/>
              </w:rPr>
              <w:t>Conclusion on</w:t>
            </w:r>
            <w:r>
              <w:rPr>
                <w:b/>
                <w:bCs/>
                <w:lang w:eastAsia="en-US"/>
              </w:rPr>
              <w:t xml:space="preserve"> the m</w:t>
            </w:r>
            <w:r w:rsidRPr="00E342C3">
              <w:rPr>
                <w:b/>
                <w:bCs/>
                <w:lang w:eastAsia="en-US"/>
              </w:rPr>
              <w:t xml:space="preserve">ethods for </w:t>
            </w:r>
            <w:r>
              <w:rPr>
                <w:b/>
                <w:bCs/>
                <w:lang w:eastAsia="en-US"/>
              </w:rPr>
              <w:t>Substances of Concern in</w:t>
            </w:r>
            <w:r w:rsidRPr="00F24D0D">
              <w:rPr>
                <w:b/>
                <w:bCs/>
                <w:lang w:eastAsia="en-US"/>
              </w:rPr>
              <w:t xml:space="preserve"> the product</w:t>
            </w:r>
            <w:r>
              <w:rPr>
                <w:b/>
                <w:bCs/>
                <w:lang w:eastAsia="en-US"/>
              </w:rPr>
              <w:t>.</w:t>
            </w:r>
          </w:p>
        </w:tc>
      </w:tr>
      <w:tr w:rsidR="00D77037" w:rsidRPr="000057D9" w14:paraId="511DF5EF" w14:textId="77777777" w:rsidTr="00364222">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00C999CD" w14:textId="4499C33D" w:rsidR="00EB1C0F" w:rsidRPr="005277D5" w:rsidRDefault="00B26761" w:rsidP="00290750">
            <w:pPr>
              <w:spacing w:before="40" w:after="80"/>
              <w:jc w:val="both"/>
            </w:pPr>
            <w:r w:rsidRPr="005277D5">
              <w:t xml:space="preserve">Analytical method for the determination of Substance of Concern in the formulation </w:t>
            </w:r>
            <w:r w:rsidR="00F9735D" w:rsidRPr="005277D5">
              <w:t>NEODUST</w:t>
            </w:r>
            <w:r w:rsidRPr="005277D5">
              <w:t xml:space="preserve"> have not been submitted</w:t>
            </w:r>
            <w:r w:rsidR="005277D5" w:rsidRPr="005277D5">
              <w:t xml:space="preserve">, nor required since SoC </w:t>
            </w:r>
            <w:proofErr w:type="spellStart"/>
            <w:r w:rsidR="005277D5" w:rsidRPr="005277D5">
              <w:t>can not</w:t>
            </w:r>
            <w:proofErr w:type="spellEnd"/>
            <w:r w:rsidR="005277D5" w:rsidRPr="005277D5">
              <w:t xml:space="preserve"> be formed during storage.</w:t>
            </w:r>
          </w:p>
        </w:tc>
      </w:tr>
    </w:tbl>
    <w:p w14:paraId="0570AEF7" w14:textId="77777777" w:rsidR="00085D5C" w:rsidRPr="000057D9" w:rsidRDefault="00085D5C" w:rsidP="00BC04C7"/>
    <w:p w14:paraId="4EF4F034" w14:textId="77777777" w:rsidR="00060DBD" w:rsidRPr="000057D9" w:rsidRDefault="005C0B56" w:rsidP="00BC04C7">
      <w:r>
        <w:br w:type="page"/>
      </w:r>
    </w:p>
    <w:p w14:paraId="25AFD6C1" w14:textId="77777777" w:rsidR="00FD2055" w:rsidRPr="000057D9" w:rsidRDefault="00FD2055" w:rsidP="00573CC7">
      <w:pPr>
        <w:pStyle w:val="3"/>
      </w:pPr>
      <w:bookmarkStart w:id="1346" w:name="_Toc151566249"/>
      <w:r w:rsidRPr="000057D9">
        <w:lastRenderedPageBreak/>
        <w:t xml:space="preserve">Efficacy </w:t>
      </w:r>
      <w:proofErr w:type="spellStart"/>
      <w:r w:rsidRPr="000057D9">
        <w:t>against</w:t>
      </w:r>
      <w:proofErr w:type="spellEnd"/>
      <w:r w:rsidRPr="000057D9">
        <w:t xml:space="preserve"> </w:t>
      </w:r>
      <w:proofErr w:type="spellStart"/>
      <w:r w:rsidRPr="000057D9">
        <w:t>target</w:t>
      </w:r>
      <w:proofErr w:type="spellEnd"/>
      <w:r w:rsidRPr="000057D9">
        <w:t xml:space="preserve"> </w:t>
      </w:r>
      <w:proofErr w:type="spellStart"/>
      <w:r w:rsidRPr="000057D9">
        <w:t>organisms</w:t>
      </w:r>
      <w:bookmarkStart w:id="1347" w:name="_Toc377649023"/>
      <w:bookmarkStart w:id="1348" w:name="_Toc377650876"/>
      <w:bookmarkStart w:id="1349" w:name="_Toc377651003"/>
      <w:bookmarkStart w:id="1350" w:name="_Toc377653272"/>
      <w:bookmarkStart w:id="1351" w:name="_Toc378351576"/>
      <w:bookmarkStart w:id="1352" w:name="_Toc378681325"/>
      <w:bookmarkStart w:id="1353" w:name="_Toc378682245"/>
      <w:bookmarkStart w:id="1354" w:name="_Toc378683692"/>
      <w:bookmarkStart w:id="1355" w:name="_Toc378685380"/>
      <w:bookmarkStart w:id="1356" w:name="_Toc378685516"/>
      <w:bookmarkStart w:id="1357" w:name="_Toc378691725"/>
      <w:bookmarkStart w:id="1358" w:name="_Toc378692182"/>
      <w:bookmarkStart w:id="1359" w:name="_Toc378692319"/>
      <w:bookmarkStart w:id="1360" w:name="_Toc378692456"/>
      <w:bookmarkStart w:id="1361" w:name="_Toc378761159"/>
      <w:bookmarkStart w:id="1362" w:name="_Toc378761302"/>
      <w:bookmarkStart w:id="1363" w:name="_Toc378761445"/>
      <w:bookmarkStart w:id="1364" w:name="_Toc378761588"/>
      <w:bookmarkStart w:id="1365" w:name="_Toc378761901"/>
      <w:bookmarkStart w:id="1366" w:name="_Toc378762041"/>
      <w:bookmarkStart w:id="1367" w:name="_Toc378762179"/>
      <w:bookmarkStart w:id="1368" w:name="_Toc378765656"/>
      <w:bookmarkStart w:id="1369" w:name="_Toc378767404"/>
      <w:bookmarkStart w:id="1370" w:name="_Toc378774999"/>
      <w:bookmarkStart w:id="1371" w:name="_Toc378776193"/>
      <w:bookmarkStart w:id="1372" w:name="_Toc378841273"/>
      <w:bookmarkStart w:id="1373" w:name="_Toc378858872"/>
      <w:bookmarkStart w:id="1374" w:name="_Toc378859100"/>
      <w:bookmarkStart w:id="1375" w:name="_Toc378351577"/>
      <w:bookmarkStart w:id="1376" w:name="_Toc378681326"/>
      <w:bookmarkStart w:id="1377" w:name="_Toc378682246"/>
      <w:bookmarkStart w:id="1378" w:name="_Toc378683693"/>
      <w:bookmarkStart w:id="1379" w:name="_Toc378685381"/>
      <w:bookmarkStart w:id="1380" w:name="_Toc378685517"/>
      <w:bookmarkStart w:id="1381" w:name="_Toc378691726"/>
      <w:bookmarkStart w:id="1382" w:name="_Toc378692183"/>
      <w:bookmarkStart w:id="1383" w:name="_Toc378692320"/>
      <w:bookmarkStart w:id="1384" w:name="_Toc378692457"/>
      <w:bookmarkStart w:id="1385" w:name="_Toc378761160"/>
      <w:bookmarkStart w:id="1386" w:name="_Toc378761303"/>
      <w:bookmarkStart w:id="1387" w:name="_Toc378761446"/>
      <w:bookmarkStart w:id="1388" w:name="_Toc378761589"/>
      <w:bookmarkStart w:id="1389" w:name="_Toc378761902"/>
      <w:bookmarkStart w:id="1390" w:name="_Toc378762042"/>
      <w:bookmarkStart w:id="1391" w:name="_Toc378762180"/>
      <w:bookmarkStart w:id="1392" w:name="_Toc378765657"/>
      <w:bookmarkStart w:id="1393" w:name="_Toc378767405"/>
      <w:bookmarkStart w:id="1394" w:name="_Toc378775000"/>
      <w:bookmarkStart w:id="1395" w:name="_Toc378776194"/>
      <w:bookmarkStart w:id="1396" w:name="_Toc378841274"/>
      <w:bookmarkStart w:id="1397" w:name="_Toc378858873"/>
      <w:bookmarkStart w:id="1398" w:name="_Toc378859101"/>
      <w:bookmarkEnd w:id="1331"/>
      <w:bookmarkEnd w:id="1332"/>
      <w:bookmarkEnd w:id="1333"/>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46"/>
      <w:proofErr w:type="spellEnd"/>
    </w:p>
    <w:p w14:paraId="65CE781D" w14:textId="77777777" w:rsidR="00FD2055" w:rsidRPr="002F0F52" w:rsidRDefault="00FD2055" w:rsidP="00573CC7">
      <w:pPr>
        <w:pStyle w:val="4"/>
      </w:pPr>
      <w:bookmarkStart w:id="1399" w:name="_Toc388285279"/>
      <w:bookmarkStart w:id="1400" w:name="_Toc389726187"/>
      <w:bookmarkStart w:id="1401" w:name="_Toc389727239"/>
      <w:bookmarkStart w:id="1402" w:name="_Toc389727597"/>
      <w:bookmarkStart w:id="1403" w:name="_Toc389727956"/>
      <w:bookmarkStart w:id="1404" w:name="_Toc389728315"/>
      <w:bookmarkStart w:id="1405" w:name="_Toc389728675"/>
      <w:bookmarkStart w:id="1406" w:name="_Toc389729033"/>
      <w:bookmarkStart w:id="1407" w:name="_Toc388281577"/>
      <w:bookmarkStart w:id="1408" w:name="_Toc388282033"/>
      <w:bookmarkStart w:id="1409" w:name="_Toc388282515"/>
      <w:bookmarkStart w:id="1410" w:name="_Toc388282963"/>
      <w:bookmarkStart w:id="1411" w:name="_Toc388281578"/>
      <w:bookmarkStart w:id="1412" w:name="_Toc388282034"/>
      <w:bookmarkStart w:id="1413" w:name="_Toc388282516"/>
      <w:bookmarkStart w:id="1414" w:name="_Toc388282964"/>
      <w:bookmarkStart w:id="1415" w:name="_Toc388281579"/>
      <w:bookmarkStart w:id="1416" w:name="_Toc388282035"/>
      <w:bookmarkStart w:id="1417" w:name="_Toc388282517"/>
      <w:bookmarkStart w:id="1418" w:name="_Toc388282965"/>
      <w:bookmarkStart w:id="1419" w:name="_Toc388281580"/>
      <w:bookmarkStart w:id="1420" w:name="_Toc388282036"/>
      <w:bookmarkStart w:id="1421" w:name="_Toc388282518"/>
      <w:bookmarkStart w:id="1422" w:name="_Toc388282966"/>
      <w:bookmarkStart w:id="1423" w:name="_Toc389729034"/>
      <w:bookmarkStart w:id="1424" w:name="_Toc403472744"/>
      <w:bookmarkStart w:id="1425" w:name="_Toc403566565"/>
      <w:bookmarkStart w:id="1426" w:name="_Toc151566250"/>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proofErr w:type="spellStart"/>
      <w:r w:rsidRPr="002F0F52">
        <w:t>Function</w:t>
      </w:r>
      <w:proofErr w:type="spellEnd"/>
      <w:r w:rsidRPr="002F0F52">
        <w:t xml:space="preserve"> and </w:t>
      </w:r>
      <w:proofErr w:type="spellStart"/>
      <w:r w:rsidRPr="002F0F52">
        <w:t>field</w:t>
      </w:r>
      <w:proofErr w:type="spellEnd"/>
      <w:r w:rsidRPr="002F0F52">
        <w:t xml:space="preserve"> </w:t>
      </w:r>
      <w:proofErr w:type="spellStart"/>
      <w:r w:rsidRPr="002F0F52">
        <w:t>of</w:t>
      </w:r>
      <w:proofErr w:type="spellEnd"/>
      <w:r w:rsidRPr="002F0F52">
        <w:t xml:space="preserve"> </w:t>
      </w:r>
      <w:proofErr w:type="spellStart"/>
      <w:r w:rsidRPr="002F0F52">
        <w:t>use</w:t>
      </w:r>
      <w:bookmarkEnd w:id="1423"/>
      <w:bookmarkEnd w:id="1424"/>
      <w:bookmarkEnd w:id="1425"/>
      <w:bookmarkEnd w:id="1426"/>
      <w:proofErr w:type="spellEnd"/>
    </w:p>
    <w:p w14:paraId="3CE2CDBF" w14:textId="77777777" w:rsidR="00276911" w:rsidRPr="00D62FEF" w:rsidRDefault="00276911" w:rsidP="00276911">
      <w:pPr>
        <w:spacing w:line="260" w:lineRule="atLeast"/>
        <w:jc w:val="both"/>
        <w:rPr>
          <w:u w:val="single"/>
          <w:lang w:eastAsia="en-US"/>
        </w:rPr>
      </w:pPr>
      <w:r w:rsidRPr="00D62FEF">
        <w:rPr>
          <w:u w:val="single"/>
          <w:lang w:eastAsia="en-US"/>
        </w:rPr>
        <w:t>Function</w:t>
      </w:r>
    </w:p>
    <w:p w14:paraId="63FBF0BA" w14:textId="77777777" w:rsidR="00276911" w:rsidRPr="00D62FEF" w:rsidRDefault="00276911" w:rsidP="00276911">
      <w:pPr>
        <w:spacing w:before="120" w:after="120" w:line="276" w:lineRule="auto"/>
        <w:jc w:val="both"/>
        <w:rPr>
          <w:lang w:eastAsia="en-US"/>
        </w:rPr>
      </w:pPr>
      <w:bookmarkStart w:id="1427" w:name="_Hlk40100544"/>
      <w:r w:rsidRPr="00D62FEF">
        <w:rPr>
          <w:lang w:eastAsia="en-US"/>
        </w:rPr>
        <w:t xml:space="preserve">Main group 3: Pest control. </w:t>
      </w:r>
    </w:p>
    <w:p w14:paraId="534EEF54" w14:textId="77777777" w:rsidR="00276911" w:rsidRPr="00D62FEF" w:rsidRDefault="00276911" w:rsidP="00276911">
      <w:pPr>
        <w:spacing w:before="120" w:after="120" w:line="276" w:lineRule="auto"/>
        <w:jc w:val="both"/>
        <w:rPr>
          <w:lang w:eastAsia="en-US"/>
        </w:rPr>
      </w:pPr>
      <w:r w:rsidRPr="00D62FEF">
        <w:rPr>
          <w:lang w:eastAsia="en-US"/>
        </w:rPr>
        <w:t>EU BPR Product type 18: Insecticides, acaricides and products to control other arthropods.</w:t>
      </w:r>
    </w:p>
    <w:p w14:paraId="1640489A" w14:textId="77777777" w:rsidR="00276911" w:rsidRPr="00210B1A" w:rsidRDefault="00276911" w:rsidP="00276911">
      <w:pPr>
        <w:spacing w:after="120" w:line="276" w:lineRule="auto"/>
        <w:jc w:val="both"/>
        <w:rPr>
          <w:iCs/>
          <w:lang w:eastAsia="en-US"/>
        </w:rPr>
      </w:pPr>
      <w:r w:rsidRPr="000057D9">
        <w:rPr>
          <w:iCs/>
          <w:lang w:eastAsia="en-US"/>
        </w:rPr>
        <w:t>NEODUST</w:t>
      </w:r>
      <w:r>
        <w:rPr>
          <w:iCs/>
          <w:lang w:eastAsia="en-US"/>
        </w:rPr>
        <w:t xml:space="preserve"> is </w:t>
      </w:r>
      <w:r w:rsidRPr="000057D9">
        <w:rPr>
          <w:iCs/>
          <w:lang w:eastAsia="en-US"/>
        </w:rPr>
        <w:t xml:space="preserve">a ready to use </w:t>
      </w:r>
      <w:r w:rsidRPr="0026690A">
        <w:t>microgranule</w:t>
      </w:r>
      <w:r w:rsidRPr="000057D9">
        <w:rPr>
          <w:iCs/>
          <w:lang w:eastAsia="en-US"/>
        </w:rPr>
        <w:t xml:space="preserve"> formulation containing 0.5% w/w </w:t>
      </w:r>
      <w:r>
        <w:rPr>
          <w:iCs/>
          <w:lang w:eastAsia="en-US"/>
        </w:rPr>
        <w:t>p</w:t>
      </w:r>
      <w:r w:rsidRPr="000057D9">
        <w:rPr>
          <w:iCs/>
          <w:lang w:eastAsia="en-US"/>
        </w:rPr>
        <w:t xml:space="preserve">ermethrin and 0.05% w/w </w:t>
      </w:r>
      <w:r>
        <w:rPr>
          <w:iCs/>
          <w:lang w:eastAsia="en-US"/>
        </w:rPr>
        <w:t xml:space="preserve">piperonyl butoxide (PBO). </w:t>
      </w:r>
      <w:r w:rsidRPr="00616150">
        <w:rPr>
          <w:iCs/>
          <w:lang w:eastAsia="en-US"/>
        </w:rPr>
        <w:t xml:space="preserve">The product is intended for use, indoor </w:t>
      </w:r>
      <w:r w:rsidRPr="00616150">
        <w:rPr>
          <w:lang w:eastAsia="en-US"/>
        </w:rPr>
        <w:t xml:space="preserve">or / </w:t>
      </w:r>
      <w:r w:rsidRPr="00616150">
        <w:rPr>
          <w:iCs/>
          <w:lang w:eastAsia="en-US"/>
        </w:rPr>
        <w:t>and outdoor, by both professional and non-professional users</w:t>
      </w:r>
      <w:r>
        <w:rPr>
          <w:iCs/>
          <w:lang w:eastAsia="en-US"/>
        </w:rPr>
        <w:t xml:space="preserve">. </w:t>
      </w:r>
    </w:p>
    <w:bookmarkEnd w:id="1427"/>
    <w:p w14:paraId="3B2E02AE" w14:textId="77777777" w:rsidR="00276911" w:rsidRPr="00210B1A" w:rsidRDefault="00276911" w:rsidP="00276911">
      <w:pPr>
        <w:spacing w:before="120" w:after="120" w:line="276" w:lineRule="auto"/>
        <w:jc w:val="both"/>
        <w:rPr>
          <w:u w:val="single"/>
          <w:lang w:eastAsia="en-US"/>
        </w:rPr>
      </w:pPr>
      <w:r w:rsidRPr="00210B1A">
        <w:rPr>
          <w:u w:val="single"/>
          <w:lang w:eastAsia="en-US"/>
        </w:rPr>
        <w:t>Fields of use</w:t>
      </w:r>
    </w:p>
    <w:p w14:paraId="59AB21F6" w14:textId="77777777" w:rsidR="00507240" w:rsidRPr="00616150" w:rsidRDefault="00507240" w:rsidP="00507240">
      <w:pPr>
        <w:spacing w:after="120" w:line="276" w:lineRule="auto"/>
        <w:jc w:val="both"/>
        <w:rPr>
          <w:iCs/>
          <w:lang w:eastAsia="en-US"/>
        </w:rPr>
      </w:pPr>
      <w:r w:rsidRPr="00616150">
        <w:rPr>
          <w:iCs/>
          <w:lang w:eastAsia="en-US"/>
        </w:rPr>
        <w:t xml:space="preserve">The product is intended for use, indoor </w:t>
      </w:r>
      <w:r w:rsidRPr="00616150">
        <w:rPr>
          <w:lang w:eastAsia="en-US"/>
        </w:rPr>
        <w:t xml:space="preserve">or / </w:t>
      </w:r>
      <w:r w:rsidRPr="00616150">
        <w:rPr>
          <w:iCs/>
          <w:lang w:eastAsia="en-US"/>
        </w:rPr>
        <w:t xml:space="preserve">and outdoor, by both professional and non-professional users to control </w:t>
      </w:r>
      <w:r>
        <w:rPr>
          <w:iCs/>
          <w:lang w:eastAsia="en-US"/>
        </w:rPr>
        <w:t xml:space="preserve">black garden </w:t>
      </w:r>
      <w:r w:rsidRPr="00616150">
        <w:rPr>
          <w:iCs/>
          <w:lang w:eastAsia="en-US"/>
        </w:rPr>
        <w:t xml:space="preserve">ants, </w:t>
      </w:r>
      <w:r w:rsidRPr="009C17B8">
        <w:t>chicken mites</w:t>
      </w:r>
      <w:r w:rsidRPr="003F664F">
        <w:t>,</w:t>
      </w:r>
      <w:r>
        <w:t xml:space="preserve"> </w:t>
      </w:r>
      <w:r>
        <w:rPr>
          <w:bCs/>
          <w:lang w:val="hr-HR" w:eastAsia="en-US"/>
        </w:rPr>
        <w:t>A</w:t>
      </w:r>
      <w:r w:rsidRPr="00814475">
        <w:rPr>
          <w:bCs/>
          <w:lang w:val="hr-HR" w:eastAsia="en-US"/>
        </w:rPr>
        <w:t>merican cockroaches</w:t>
      </w:r>
      <w:r>
        <w:rPr>
          <w:bCs/>
          <w:lang w:val="hr-HR" w:eastAsia="en-US"/>
        </w:rPr>
        <w:t xml:space="preserve"> </w:t>
      </w:r>
      <w:r w:rsidRPr="00616150">
        <w:rPr>
          <w:iCs/>
          <w:lang w:eastAsia="en-US"/>
        </w:rPr>
        <w:t xml:space="preserve">and </w:t>
      </w:r>
      <w:r>
        <w:rPr>
          <w:iCs/>
          <w:lang w:eastAsia="en-US"/>
        </w:rPr>
        <w:t xml:space="preserve">sheep </w:t>
      </w:r>
      <w:r w:rsidRPr="00616150">
        <w:rPr>
          <w:iCs/>
          <w:lang w:eastAsia="en-US"/>
        </w:rPr>
        <w:t xml:space="preserve">ticks. </w:t>
      </w:r>
      <w:r w:rsidRPr="00616150">
        <w:rPr>
          <w:lang w:eastAsia="en-US"/>
        </w:rPr>
        <w:t>The overall use pattern is described in chapter 2.1.4.</w:t>
      </w:r>
    </w:p>
    <w:p w14:paraId="28EC9293" w14:textId="77777777" w:rsidR="00FE387D" w:rsidRPr="000057D9" w:rsidRDefault="00FE387D" w:rsidP="008A3961">
      <w:pPr>
        <w:pStyle w:val="-HTML"/>
        <w:jc w:val="both"/>
        <w:rPr>
          <w:rFonts w:ascii="Verdana" w:hAnsi="Verdana" w:cs="Verdana"/>
          <w:color w:val="000000"/>
          <w:lang w:val="en-GB"/>
        </w:rPr>
      </w:pPr>
    </w:p>
    <w:p w14:paraId="16BFCCF9" w14:textId="77777777" w:rsidR="00FC4BED" w:rsidRPr="00DD2B74" w:rsidRDefault="00FD2055" w:rsidP="00573CC7">
      <w:pPr>
        <w:pStyle w:val="4"/>
      </w:pPr>
      <w:bookmarkStart w:id="1428" w:name="_Toc389729036"/>
      <w:bookmarkStart w:id="1429" w:name="_Toc403472745"/>
      <w:bookmarkStart w:id="1430" w:name="_Toc403566566"/>
      <w:bookmarkStart w:id="1431" w:name="_Toc151566251"/>
      <w:proofErr w:type="spellStart"/>
      <w:r w:rsidRPr="00DD2B74">
        <w:t>Organisms</w:t>
      </w:r>
      <w:proofErr w:type="spellEnd"/>
      <w:r w:rsidRPr="00DD2B74">
        <w:t xml:space="preserve"> </w:t>
      </w:r>
      <w:proofErr w:type="spellStart"/>
      <w:r w:rsidRPr="00DD2B74">
        <w:t>to</w:t>
      </w:r>
      <w:proofErr w:type="spellEnd"/>
      <w:r w:rsidRPr="00DD2B74">
        <w:t xml:space="preserve"> </w:t>
      </w:r>
      <w:proofErr w:type="spellStart"/>
      <w:r w:rsidRPr="00DD2B74">
        <w:t>be</w:t>
      </w:r>
      <w:proofErr w:type="spellEnd"/>
      <w:r w:rsidRPr="00DD2B74">
        <w:t xml:space="preserve"> </w:t>
      </w:r>
      <w:proofErr w:type="spellStart"/>
      <w:r w:rsidRPr="00DD2B74">
        <w:t>controlled</w:t>
      </w:r>
      <w:proofErr w:type="spellEnd"/>
      <w:r w:rsidRPr="00DD2B74">
        <w:t xml:space="preserve"> and </w:t>
      </w:r>
      <w:proofErr w:type="spellStart"/>
      <w:r w:rsidRPr="00DD2B74">
        <w:t>products</w:t>
      </w:r>
      <w:proofErr w:type="spellEnd"/>
      <w:r w:rsidRPr="00DD2B74">
        <w:t xml:space="preserve">, </w:t>
      </w:r>
      <w:proofErr w:type="spellStart"/>
      <w:r w:rsidRPr="00DD2B74">
        <w:t>organisms</w:t>
      </w:r>
      <w:proofErr w:type="spellEnd"/>
      <w:r w:rsidRPr="00DD2B74">
        <w:t xml:space="preserve"> </w:t>
      </w:r>
      <w:proofErr w:type="spellStart"/>
      <w:r w:rsidRPr="00DD2B74">
        <w:t>or</w:t>
      </w:r>
      <w:proofErr w:type="spellEnd"/>
      <w:r w:rsidRPr="00DD2B74">
        <w:t xml:space="preserve"> </w:t>
      </w:r>
      <w:proofErr w:type="spellStart"/>
      <w:r w:rsidRPr="00DD2B74">
        <w:t>objects</w:t>
      </w:r>
      <w:proofErr w:type="spellEnd"/>
      <w:r w:rsidRPr="00DD2B74">
        <w:t xml:space="preserve"> </w:t>
      </w:r>
      <w:proofErr w:type="spellStart"/>
      <w:r w:rsidRPr="00DD2B74">
        <w:t>to</w:t>
      </w:r>
      <w:proofErr w:type="spellEnd"/>
      <w:r w:rsidRPr="00DD2B74">
        <w:t xml:space="preserve"> </w:t>
      </w:r>
      <w:proofErr w:type="spellStart"/>
      <w:r w:rsidRPr="00DD2B74">
        <w:t>be</w:t>
      </w:r>
      <w:proofErr w:type="spellEnd"/>
      <w:r w:rsidRPr="00DD2B74">
        <w:t xml:space="preserve"> </w:t>
      </w:r>
      <w:proofErr w:type="spellStart"/>
      <w:r w:rsidRPr="00DD2B74">
        <w:t>protected</w:t>
      </w:r>
      <w:bookmarkEnd w:id="1428"/>
      <w:bookmarkEnd w:id="1429"/>
      <w:bookmarkEnd w:id="1430"/>
      <w:bookmarkEnd w:id="1431"/>
      <w:proofErr w:type="spellEnd"/>
    </w:p>
    <w:p w14:paraId="4FAA270D" w14:textId="77777777" w:rsidR="00507240" w:rsidRDefault="00507240" w:rsidP="00507240">
      <w:pPr>
        <w:spacing w:line="276" w:lineRule="auto"/>
        <w:jc w:val="both"/>
      </w:pPr>
      <w:bookmarkStart w:id="1432" w:name="_Toc389729038"/>
      <w:bookmarkStart w:id="1433" w:name="_Toc403472747"/>
      <w:bookmarkStart w:id="1434" w:name="_Toc403566568"/>
      <w:r>
        <w:t xml:space="preserve">The product is an insecticide for the control of adults of </w:t>
      </w:r>
      <w:r w:rsidRPr="000057D9">
        <w:t>chicken mite</w:t>
      </w:r>
      <w:r>
        <w:t>s</w:t>
      </w:r>
      <w:r w:rsidRPr="000057D9">
        <w:t xml:space="preserve"> (</w:t>
      </w:r>
      <w:proofErr w:type="spellStart"/>
      <w:r w:rsidRPr="004739B6">
        <w:rPr>
          <w:i/>
        </w:rPr>
        <w:t>Dermanyssus</w:t>
      </w:r>
      <w:proofErr w:type="spellEnd"/>
      <w:r w:rsidRPr="004739B6">
        <w:rPr>
          <w:i/>
        </w:rPr>
        <w:t xml:space="preserve"> </w:t>
      </w:r>
      <w:proofErr w:type="spellStart"/>
      <w:r w:rsidRPr="004739B6">
        <w:rPr>
          <w:i/>
        </w:rPr>
        <w:t>gallinae</w:t>
      </w:r>
      <w:proofErr w:type="spellEnd"/>
      <w:r w:rsidRPr="000057D9">
        <w:t>)</w:t>
      </w:r>
      <w:r>
        <w:t xml:space="preserve">, sheep </w:t>
      </w:r>
      <w:r w:rsidRPr="00CE1CDF">
        <w:t>ticks (</w:t>
      </w:r>
      <w:r w:rsidRPr="00CE1CDF">
        <w:rPr>
          <w:i/>
        </w:rPr>
        <w:t xml:space="preserve">Ixodes </w:t>
      </w:r>
      <w:proofErr w:type="spellStart"/>
      <w:r w:rsidRPr="00CE1CDF">
        <w:rPr>
          <w:i/>
        </w:rPr>
        <w:t>ricinus</w:t>
      </w:r>
      <w:proofErr w:type="spellEnd"/>
      <w:r w:rsidRPr="00CE1CDF">
        <w:t>)</w:t>
      </w:r>
      <w:r>
        <w:t>,</w:t>
      </w:r>
      <w:r w:rsidRPr="00486D28">
        <w:rPr>
          <w:bCs/>
          <w:lang w:val="hr-HR" w:eastAsia="en-US"/>
        </w:rPr>
        <w:t xml:space="preserve"> </w:t>
      </w:r>
      <w:r>
        <w:rPr>
          <w:bCs/>
          <w:lang w:val="hr-HR" w:eastAsia="en-US"/>
        </w:rPr>
        <w:t>A</w:t>
      </w:r>
      <w:r w:rsidRPr="00814475">
        <w:rPr>
          <w:bCs/>
          <w:lang w:val="hr-HR" w:eastAsia="en-US"/>
        </w:rPr>
        <w:t>merican cockroaches (</w:t>
      </w:r>
      <w:r w:rsidRPr="00781DE3">
        <w:rPr>
          <w:bCs/>
          <w:i/>
          <w:iCs/>
          <w:lang w:val="hr-HR" w:eastAsia="en-US"/>
        </w:rPr>
        <w:t>Periplaneta americana</w:t>
      </w:r>
      <w:r w:rsidRPr="00DB03E8">
        <w:rPr>
          <w:bCs/>
          <w:lang w:val="hr-HR" w:eastAsia="en-US"/>
        </w:rPr>
        <w:t>)</w:t>
      </w:r>
      <w:r>
        <w:rPr>
          <w:bCs/>
          <w:lang w:val="hr-HR" w:eastAsia="en-US"/>
        </w:rPr>
        <w:t xml:space="preserve"> </w:t>
      </w:r>
      <w:r>
        <w:t xml:space="preserve">and black garden ants </w:t>
      </w:r>
      <w:r w:rsidRPr="000057D9">
        <w:t>(</w:t>
      </w:r>
      <w:proofErr w:type="spellStart"/>
      <w:r w:rsidRPr="004739B6">
        <w:rPr>
          <w:i/>
        </w:rPr>
        <w:t>Lasius</w:t>
      </w:r>
      <w:proofErr w:type="spellEnd"/>
      <w:r w:rsidRPr="004739B6">
        <w:rPr>
          <w:i/>
        </w:rPr>
        <w:t xml:space="preserve"> </w:t>
      </w:r>
      <w:proofErr w:type="spellStart"/>
      <w:r w:rsidRPr="004739B6">
        <w:rPr>
          <w:i/>
        </w:rPr>
        <w:t>niger</w:t>
      </w:r>
      <w:proofErr w:type="spellEnd"/>
      <w:r w:rsidRPr="000057D9">
        <w:t>)</w:t>
      </w:r>
      <w:r>
        <w:t>.</w:t>
      </w:r>
    </w:p>
    <w:p w14:paraId="1553EABB" w14:textId="77777777" w:rsidR="007F120A" w:rsidRDefault="007F120A" w:rsidP="00276911">
      <w:pPr>
        <w:spacing w:line="276" w:lineRule="auto"/>
        <w:jc w:val="both"/>
      </w:pPr>
    </w:p>
    <w:p w14:paraId="4F60B1E5" w14:textId="77777777" w:rsidR="007F120A" w:rsidRPr="00DD2B74" w:rsidRDefault="007F120A" w:rsidP="00573CC7">
      <w:pPr>
        <w:pStyle w:val="4"/>
      </w:pPr>
      <w:bookmarkStart w:id="1435" w:name="_Toc389729037"/>
      <w:bookmarkStart w:id="1436" w:name="_Toc403472746"/>
      <w:bookmarkStart w:id="1437" w:name="_Toc403566567"/>
      <w:bookmarkStart w:id="1438" w:name="_Toc49516766"/>
      <w:bookmarkStart w:id="1439" w:name="_Toc60160895"/>
      <w:bookmarkStart w:id="1440" w:name="_Toc151566252"/>
      <w:proofErr w:type="spellStart"/>
      <w:r w:rsidRPr="00DD2B74">
        <w:t>Effects</w:t>
      </w:r>
      <w:proofErr w:type="spellEnd"/>
      <w:r w:rsidRPr="00DD2B74">
        <w:t xml:space="preserve"> on </w:t>
      </w:r>
      <w:proofErr w:type="spellStart"/>
      <w:r w:rsidRPr="00DD2B74">
        <w:t>target</w:t>
      </w:r>
      <w:proofErr w:type="spellEnd"/>
      <w:r w:rsidRPr="00DD2B74">
        <w:t xml:space="preserve"> </w:t>
      </w:r>
      <w:proofErr w:type="spellStart"/>
      <w:r w:rsidRPr="00DD2B74">
        <w:t>organisms</w:t>
      </w:r>
      <w:proofErr w:type="spellEnd"/>
      <w:r w:rsidRPr="00DD2B74">
        <w:t xml:space="preserve">, </w:t>
      </w:r>
      <w:proofErr w:type="spellStart"/>
      <w:r w:rsidRPr="00DD2B74">
        <w:t>including</w:t>
      </w:r>
      <w:proofErr w:type="spellEnd"/>
      <w:r w:rsidRPr="00DD2B74">
        <w:t xml:space="preserve"> </w:t>
      </w:r>
      <w:proofErr w:type="spellStart"/>
      <w:r w:rsidRPr="00DD2B74">
        <w:t>unacceptable</w:t>
      </w:r>
      <w:proofErr w:type="spellEnd"/>
      <w:r w:rsidRPr="00DD2B74">
        <w:t xml:space="preserve"> </w:t>
      </w:r>
      <w:proofErr w:type="spellStart"/>
      <w:r w:rsidRPr="00DD2B74">
        <w:t>suffering</w:t>
      </w:r>
      <w:bookmarkEnd w:id="1435"/>
      <w:bookmarkEnd w:id="1436"/>
      <w:bookmarkEnd w:id="1437"/>
      <w:bookmarkEnd w:id="1438"/>
      <w:bookmarkEnd w:id="1439"/>
      <w:bookmarkEnd w:id="1440"/>
      <w:proofErr w:type="spellEnd"/>
    </w:p>
    <w:p w14:paraId="4B956D3E" w14:textId="6C652857" w:rsidR="007F120A" w:rsidRDefault="00545F36" w:rsidP="007F120A">
      <w:pPr>
        <w:spacing w:line="276" w:lineRule="auto"/>
        <w:jc w:val="both"/>
      </w:pPr>
      <w:r w:rsidRPr="00D24CF5">
        <w:rPr>
          <w:rFonts w:eastAsia="Calibri"/>
          <w:lang w:eastAsia="en-US"/>
        </w:rPr>
        <w:t xml:space="preserve">NEODUST </w:t>
      </w:r>
      <w:r w:rsidR="007F120A" w:rsidRPr="006B3E01">
        <w:t xml:space="preserve">is intended to be used by </w:t>
      </w:r>
      <w:r w:rsidR="007F120A">
        <w:t xml:space="preserve">both professionals and </w:t>
      </w:r>
      <w:r w:rsidR="007F120A" w:rsidRPr="006B3E01">
        <w:t>non-professionals, indoors</w:t>
      </w:r>
      <w:r w:rsidR="007F120A">
        <w:t xml:space="preserve"> or/ and outdoors</w:t>
      </w:r>
      <w:r w:rsidR="007F120A" w:rsidRPr="006B3E01">
        <w:t xml:space="preserve">. </w:t>
      </w:r>
      <w:r w:rsidRPr="00D24CF5">
        <w:rPr>
          <w:rFonts w:eastAsia="Calibri"/>
          <w:lang w:eastAsia="en-US"/>
        </w:rPr>
        <w:t xml:space="preserve">NEODUST </w:t>
      </w:r>
      <w:r w:rsidR="007F120A" w:rsidRPr="006B3E01">
        <w:t>acts on harmful organisms by contact resulting in death</w:t>
      </w:r>
      <w:r w:rsidR="007F120A">
        <w:t xml:space="preserve">. </w:t>
      </w:r>
    </w:p>
    <w:p w14:paraId="3E8CAF34" w14:textId="77777777" w:rsidR="00276911" w:rsidRPr="00DD2B74" w:rsidRDefault="00276911" w:rsidP="00573CC7">
      <w:pPr>
        <w:pStyle w:val="4"/>
      </w:pPr>
    </w:p>
    <w:p w14:paraId="362A22E7" w14:textId="77777777" w:rsidR="00FD2055" w:rsidRPr="00DD2B74" w:rsidRDefault="00FD2055" w:rsidP="00573CC7">
      <w:pPr>
        <w:pStyle w:val="4"/>
      </w:pPr>
      <w:bookmarkStart w:id="1441" w:name="_Toc151566253"/>
      <w:r w:rsidRPr="00DD2B74">
        <w:t xml:space="preserve">Mode </w:t>
      </w:r>
      <w:proofErr w:type="spellStart"/>
      <w:r w:rsidRPr="00DD2B74">
        <w:t>of</w:t>
      </w:r>
      <w:proofErr w:type="spellEnd"/>
      <w:r w:rsidRPr="00DD2B74">
        <w:t xml:space="preserve"> </w:t>
      </w:r>
      <w:proofErr w:type="spellStart"/>
      <w:r w:rsidRPr="00DD2B74">
        <w:t>action</w:t>
      </w:r>
      <w:proofErr w:type="spellEnd"/>
      <w:r w:rsidRPr="00DD2B74">
        <w:t xml:space="preserve">, </w:t>
      </w:r>
      <w:proofErr w:type="spellStart"/>
      <w:r w:rsidRPr="00DD2B74">
        <w:t>including</w:t>
      </w:r>
      <w:proofErr w:type="spellEnd"/>
      <w:r w:rsidRPr="00DD2B74">
        <w:t xml:space="preserve"> time </w:t>
      </w:r>
      <w:proofErr w:type="spellStart"/>
      <w:r w:rsidRPr="00DD2B74">
        <w:t>delay</w:t>
      </w:r>
      <w:bookmarkEnd w:id="1432"/>
      <w:bookmarkEnd w:id="1433"/>
      <w:bookmarkEnd w:id="1434"/>
      <w:bookmarkEnd w:id="1441"/>
      <w:proofErr w:type="spellEnd"/>
    </w:p>
    <w:p w14:paraId="0989B690" w14:textId="77777777" w:rsidR="007F120A" w:rsidRPr="009179B1" w:rsidRDefault="007F120A" w:rsidP="007F120A">
      <w:pPr>
        <w:spacing w:before="120" w:after="120" w:line="276" w:lineRule="auto"/>
        <w:jc w:val="both"/>
        <w:rPr>
          <w:lang w:eastAsia="en-US"/>
        </w:rPr>
      </w:pPr>
      <w:bookmarkStart w:id="1442" w:name="_Hlk59006921"/>
      <w:r w:rsidRPr="00D875B4">
        <w:rPr>
          <w:lang w:eastAsia="en-US"/>
        </w:rPr>
        <w:t xml:space="preserve">The active ingredient </w:t>
      </w:r>
      <w:r>
        <w:rPr>
          <w:lang w:eastAsia="en-US"/>
        </w:rPr>
        <w:t>p</w:t>
      </w:r>
      <w:r w:rsidRPr="009179B1">
        <w:rPr>
          <w:lang w:eastAsia="en-US"/>
        </w:rPr>
        <w:t>ermethrin</w:t>
      </w:r>
      <w:r w:rsidRPr="00D875B4">
        <w:rPr>
          <w:lang w:eastAsia="en-US"/>
        </w:rPr>
        <w:t xml:space="preserve"> </w:t>
      </w:r>
      <w:r w:rsidRPr="009179B1">
        <w:rPr>
          <w:lang w:eastAsia="en-US"/>
        </w:rPr>
        <w:t xml:space="preserve">is a contact insecticide affecting the peripheral and central nervous systems of target insects. It acts upon voltage sensitive sodium </w:t>
      </w:r>
      <w:proofErr w:type="spellStart"/>
      <w:r w:rsidRPr="009179B1">
        <w:rPr>
          <w:lang w:eastAsia="en-US"/>
        </w:rPr>
        <w:t>chanels</w:t>
      </w:r>
      <w:proofErr w:type="spellEnd"/>
      <w:r w:rsidRPr="009179B1">
        <w:rPr>
          <w:lang w:eastAsia="en-US"/>
        </w:rPr>
        <w:t xml:space="preserve"> which affects action potential decay in neural membranes, </w:t>
      </w:r>
      <w:r>
        <w:rPr>
          <w:lang w:eastAsia="en-US"/>
        </w:rPr>
        <w:t>resulting in</w:t>
      </w:r>
      <w:r w:rsidRPr="009179B1">
        <w:rPr>
          <w:lang w:eastAsia="en-US"/>
        </w:rPr>
        <w:t xml:space="preserve"> repetitive and uncontrolled discharges over the sensory and motor axons.</w:t>
      </w:r>
      <w:r>
        <w:rPr>
          <w:lang w:eastAsia="en-US"/>
        </w:rPr>
        <w:t xml:space="preserve"> </w:t>
      </w:r>
    </w:p>
    <w:p w14:paraId="032D6019" w14:textId="77777777" w:rsidR="007F120A" w:rsidRPr="00D875B4" w:rsidRDefault="007F120A" w:rsidP="007F120A">
      <w:pPr>
        <w:spacing w:before="120" w:after="120" w:line="276" w:lineRule="auto"/>
        <w:jc w:val="both"/>
        <w:rPr>
          <w:lang w:eastAsia="en-US"/>
        </w:rPr>
      </w:pPr>
      <w:r w:rsidRPr="00D875B4">
        <w:rPr>
          <w:lang w:eastAsia="en-US"/>
        </w:rPr>
        <w:t xml:space="preserve">The mode of action of Piperonyl Butoxide is complex. According to the literature, Piperonyl Butoxide stabilises the co-applied insecticide inside the insect body and potentiates more toxins to reach their target molecules. This results in an increased mortality of the target organism, and likewise, the same effect may be observed by using decreased amounts of </w:t>
      </w:r>
      <w:proofErr w:type="spellStart"/>
      <w:r w:rsidRPr="00D875B4">
        <w:rPr>
          <w:lang w:val="en-US" w:eastAsia="en-US"/>
        </w:rPr>
        <w:t>i</w:t>
      </w:r>
      <w:r w:rsidRPr="00D875B4">
        <w:rPr>
          <w:lang w:eastAsia="en-US"/>
        </w:rPr>
        <w:t>nsecticide</w:t>
      </w:r>
      <w:proofErr w:type="spellEnd"/>
      <w:r w:rsidRPr="00D875B4">
        <w:rPr>
          <w:lang w:eastAsia="en-US"/>
        </w:rPr>
        <w:t xml:space="preserve">, i.e. synergism. There is strong evidence from the literature, that Piperonyl Butoxide inhibits the oxidative and esterase-based metabolism (detoxification) of the co-applied insecticide. Therefore, Piperonyl Butoxide delays the degradation of co-applied insecticidal substances and thereby prolongs the potential action of the compounds. According to the literature Piperonyl Butoxide is usually applied at a dose that on its own is sublethal to the target species. When Piperonyl Butoxide is applied in combination with a known toxicant, the performance of the latter is enhanced at a rate that becomes lethal when on its own would be sublethal. Nevertheless, Piperonyl Butoxide on its own can exhibit some toxic effects, and hence at sublethal doses is likely to exert some stress on the insect. According to the results of the submitted laboratory efficacy studies and a publication, </w:t>
      </w:r>
      <w:r w:rsidRPr="00D875B4">
        <w:rPr>
          <w:lang w:eastAsia="en-US"/>
        </w:rPr>
        <w:lastRenderedPageBreak/>
        <w:t xml:space="preserve">Piperonyl Butoxide exerts innate lethal effect against houseflies, mosquitoes, cockroaches and house dust mites. </w:t>
      </w:r>
    </w:p>
    <w:p w14:paraId="7ECC51E1" w14:textId="77777777" w:rsidR="007F120A" w:rsidRPr="00D875B4" w:rsidRDefault="007F120A" w:rsidP="007F120A">
      <w:pPr>
        <w:spacing w:line="260" w:lineRule="atLeast"/>
        <w:jc w:val="both"/>
        <w:rPr>
          <w:lang w:eastAsia="en-US"/>
        </w:rPr>
      </w:pPr>
      <w:r w:rsidRPr="00D875B4">
        <w:rPr>
          <w:lang w:eastAsia="en-US"/>
        </w:rPr>
        <w:t>For more details, it is referred to the Assessment Reports of the active substances.</w:t>
      </w:r>
    </w:p>
    <w:bookmarkEnd w:id="1442"/>
    <w:p w14:paraId="7F6E2AC9" w14:textId="77777777" w:rsidR="00FC4BED" w:rsidRDefault="00FC4BED" w:rsidP="00D543F9">
      <w:pPr>
        <w:jc w:val="both"/>
        <w:rPr>
          <w:rFonts w:eastAsia="Calibri"/>
          <w:lang w:eastAsia="en-US"/>
        </w:rPr>
      </w:pPr>
    </w:p>
    <w:p w14:paraId="406C5023" w14:textId="77777777" w:rsidR="007F120A" w:rsidRPr="000057D9" w:rsidRDefault="007F120A" w:rsidP="00D543F9">
      <w:pPr>
        <w:jc w:val="both"/>
        <w:rPr>
          <w:rFonts w:eastAsia="Calibri"/>
          <w:lang w:eastAsia="en-US"/>
        </w:rPr>
      </w:pPr>
    </w:p>
    <w:p w14:paraId="164B36F1" w14:textId="77777777" w:rsidR="00FD2055" w:rsidRPr="000057D9" w:rsidRDefault="00FD2055" w:rsidP="00573CC7">
      <w:pPr>
        <w:pStyle w:val="4"/>
      </w:pPr>
      <w:bookmarkStart w:id="1443" w:name="_Toc389729039"/>
      <w:bookmarkStart w:id="1444" w:name="_Toc403472748"/>
      <w:bookmarkStart w:id="1445" w:name="_Toc403566569"/>
      <w:bookmarkStart w:id="1446" w:name="_Toc151566254"/>
      <w:r w:rsidRPr="000057D9">
        <w:t xml:space="preserve">Efficacy </w:t>
      </w:r>
      <w:proofErr w:type="spellStart"/>
      <w:r w:rsidRPr="000057D9">
        <w:t>data</w:t>
      </w:r>
      <w:bookmarkEnd w:id="1443"/>
      <w:bookmarkEnd w:id="1444"/>
      <w:bookmarkEnd w:id="1445"/>
      <w:bookmarkEnd w:id="1446"/>
      <w:proofErr w:type="spellEnd"/>
      <w:r w:rsidRPr="000057D9">
        <w:t xml:space="preserve"> </w:t>
      </w:r>
    </w:p>
    <w:p w14:paraId="5E87886D" w14:textId="5335A484" w:rsidR="00320426" w:rsidRDefault="00320426" w:rsidP="00320426">
      <w:pPr>
        <w:jc w:val="both"/>
        <w:rPr>
          <w:iCs/>
          <w:szCs w:val="24"/>
          <w:lang w:eastAsia="en-US"/>
        </w:rPr>
      </w:pPr>
      <w:r>
        <w:rPr>
          <w:rFonts w:cs="Calibri"/>
        </w:rPr>
        <w:t>Ten</w:t>
      </w:r>
      <w:r w:rsidRPr="00C8362A">
        <w:rPr>
          <w:rFonts w:cs="Calibri"/>
        </w:rPr>
        <w:t xml:space="preserve"> </w:t>
      </w:r>
      <w:r>
        <w:rPr>
          <w:rFonts w:cs="Calibri"/>
        </w:rPr>
        <w:t xml:space="preserve">(10) </w:t>
      </w:r>
      <w:r w:rsidRPr="00C8362A">
        <w:rPr>
          <w:rFonts w:cs="Calibri"/>
        </w:rPr>
        <w:t>efficacy (laboratory and field) studies</w:t>
      </w:r>
      <w:r>
        <w:t xml:space="preserve"> on 5 target species were submitted and evaluated to support the killing effect of </w:t>
      </w:r>
      <w:r w:rsidR="00A20C8E" w:rsidRPr="00D24CF5">
        <w:rPr>
          <w:rFonts w:eastAsia="Calibri"/>
          <w:lang w:eastAsia="en-US"/>
        </w:rPr>
        <w:t>NEODUST</w:t>
      </w:r>
      <w:r>
        <w:t>.</w:t>
      </w:r>
    </w:p>
    <w:p w14:paraId="1089A560" w14:textId="77777777" w:rsidR="00435160" w:rsidRDefault="00435160" w:rsidP="0076013B">
      <w:pPr>
        <w:jc w:val="both"/>
        <w:rPr>
          <w:rFonts w:eastAsia="Calibri"/>
          <w:iCs/>
          <w:szCs w:val="24"/>
          <w:lang w:eastAsia="en-US"/>
        </w:rPr>
      </w:pPr>
    </w:p>
    <w:p w14:paraId="0B9A1D4F" w14:textId="77777777" w:rsidR="00320426" w:rsidRDefault="00320426" w:rsidP="0076013B">
      <w:pPr>
        <w:jc w:val="both"/>
        <w:rPr>
          <w:rFonts w:eastAsia="Calibri"/>
          <w:iCs/>
          <w:szCs w:val="24"/>
          <w:lang w:eastAsia="en-US"/>
        </w:rPr>
      </w:pPr>
    </w:p>
    <w:p w14:paraId="3263137A" w14:textId="77777777" w:rsidR="00320426" w:rsidRDefault="00320426" w:rsidP="0076013B">
      <w:pPr>
        <w:jc w:val="both"/>
        <w:rPr>
          <w:rFonts w:eastAsia="Calibri"/>
          <w:iCs/>
          <w:szCs w:val="24"/>
          <w:lang w:eastAsia="en-US"/>
        </w:rPr>
      </w:pPr>
    </w:p>
    <w:p w14:paraId="1DEEF681" w14:textId="77777777" w:rsidR="00DB2783" w:rsidRDefault="00DB2783" w:rsidP="008A3961">
      <w:pPr>
        <w:jc w:val="both"/>
        <w:rPr>
          <w:rFonts w:eastAsia="Calibri"/>
          <w:i/>
          <w:iCs/>
          <w:szCs w:val="24"/>
          <w:lang w:eastAsia="en-US"/>
        </w:rPr>
        <w:sectPr w:rsidR="00DB2783" w:rsidSect="00B119F4">
          <w:endnotePr>
            <w:numFmt w:val="decimal"/>
          </w:endnotePr>
          <w:pgSz w:w="11907" w:h="16840" w:code="9"/>
          <w:pgMar w:top="993" w:right="1446" w:bottom="1474" w:left="1247" w:header="851" w:footer="851" w:gutter="0"/>
          <w:cols w:space="720"/>
          <w:docGrid w:linePitch="272"/>
        </w:sectPr>
      </w:pPr>
    </w:p>
    <w:p w14:paraId="73737BC4" w14:textId="77777777" w:rsidR="00320426" w:rsidRDefault="00320426" w:rsidP="00320426">
      <w:pPr>
        <w:spacing w:line="260" w:lineRule="atLeast"/>
        <w:jc w:val="both"/>
        <w:rPr>
          <w:color w:val="000000"/>
          <w:sz w:val="18"/>
          <w:szCs w:val="18"/>
        </w:rPr>
      </w:pPr>
      <w:r w:rsidRPr="00D875B4">
        <w:rPr>
          <w:color w:val="000000"/>
          <w:sz w:val="18"/>
          <w:szCs w:val="18"/>
        </w:rPr>
        <w:lastRenderedPageBreak/>
        <w:t xml:space="preserve">An overview on the laboratory </w:t>
      </w:r>
      <w:r>
        <w:rPr>
          <w:color w:val="000000"/>
          <w:sz w:val="18"/>
          <w:szCs w:val="18"/>
        </w:rPr>
        <w:t xml:space="preserve">tests </w:t>
      </w:r>
      <w:r w:rsidRPr="00D875B4">
        <w:rPr>
          <w:color w:val="000000"/>
          <w:sz w:val="18"/>
          <w:szCs w:val="18"/>
        </w:rPr>
        <w:t xml:space="preserve">and </w:t>
      </w:r>
      <w:r>
        <w:rPr>
          <w:color w:val="000000"/>
          <w:sz w:val="18"/>
          <w:szCs w:val="18"/>
        </w:rPr>
        <w:t xml:space="preserve">field </w:t>
      </w:r>
      <w:r w:rsidRPr="00D875B4">
        <w:rPr>
          <w:color w:val="000000"/>
          <w:sz w:val="18"/>
          <w:szCs w:val="18"/>
        </w:rPr>
        <w:t>trials and their respective application rates in relation to the claim of the individual uses are presented in the following table:</w:t>
      </w: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4172"/>
        <w:gridCol w:w="4174"/>
        <w:gridCol w:w="4174"/>
      </w:tblGrid>
      <w:tr w:rsidR="00320426" w:rsidRPr="00EA69B3" w14:paraId="06C01689" w14:textId="77777777" w:rsidTr="001A158E">
        <w:trPr>
          <w:tblHeader/>
          <w:jc w:val="center"/>
        </w:trPr>
        <w:tc>
          <w:tcPr>
            <w:tcW w:w="609" w:type="pct"/>
          </w:tcPr>
          <w:p w14:paraId="3060044B" w14:textId="77777777" w:rsidR="00320426" w:rsidRPr="00EA69B3" w:rsidRDefault="00320426" w:rsidP="001A158E">
            <w:pPr>
              <w:spacing w:before="20" w:after="120"/>
              <w:jc w:val="center"/>
              <w:rPr>
                <w:b/>
                <w:color w:val="000000"/>
                <w:sz w:val="18"/>
                <w:szCs w:val="18"/>
              </w:rPr>
            </w:pPr>
            <w:r>
              <w:rPr>
                <w:b/>
                <w:color w:val="000000"/>
                <w:sz w:val="18"/>
                <w:szCs w:val="18"/>
              </w:rPr>
              <w:t>Use #</w:t>
            </w:r>
          </w:p>
        </w:tc>
        <w:tc>
          <w:tcPr>
            <w:tcW w:w="1463" w:type="pct"/>
          </w:tcPr>
          <w:p w14:paraId="6E916EE9" w14:textId="77777777" w:rsidR="00320426" w:rsidRPr="00EA69B3" w:rsidRDefault="00320426" w:rsidP="001A158E">
            <w:pPr>
              <w:spacing w:before="20" w:after="120"/>
              <w:jc w:val="center"/>
              <w:rPr>
                <w:b/>
                <w:color w:val="000000"/>
                <w:sz w:val="18"/>
                <w:szCs w:val="18"/>
              </w:rPr>
            </w:pPr>
            <w:r w:rsidRPr="00EA69B3">
              <w:rPr>
                <w:b/>
                <w:color w:val="000000"/>
                <w:sz w:val="18"/>
                <w:szCs w:val="18"/>
              </w:rPr>
              <w:t>Laboratory tests</w:t>
            </w:r>
          </w:p>
        </w:tc>
        <w:tc>
          <w:tcPr>
            <w:tcW w:w="1464" w:type="pct"/>
          </w:tcPr>
          <w:p w14:paraId="5C58CD4A" w14:textId="77777777" w:rsidR="00320426" w:rsidRPr="00EA69B3" w:rsidRDefault="00320426" w:rsidP="001A158E">
            <w:pPr>
              <w:spacing w:before="20" w:after="120"/>
              <w:jc w:val="center"/>
              <w:rPr>
                <w:b/>
                <w:color w:val="000000"/>
                <w:sz w:val="18"/>
                <w:szCs w:val="18"/>
              </w:rPr>
            </w:pPr>
            <w:r>
              <w:rPr>
                <w:b/>
                <w:color w:val="000000"/>
                <w:sz w:val="18"/>
                <w:szCs w:val="18"/>
              </w:rPr>
              <w:t>Field trials</w:t>
            </w:r>
          </w:p>
        </w:tc>
        <w:tc>
          <w:tcPr>
            <w:tcW w:w="1464" w:type="pct"/>
          </w:tcPr>
          <w:p w14:paraId="55C87868" w14:textId="77777777" w:rsidR="00320426" w:rsidRPr="00EA69B3" w:rsidRDefault="00320426" w:rsidP="001A158E">
            <w:pPr>
              <w:spacing w:before="20" w:after="120"/>
              <w:jc w:val="center"/>
              <w:rPr>
                <w:b/>
                <w:color w:val="000000"/>
                <w:sz w:val="18"/>
                <w:szCs w:val="18"/>
              </w:rPr>
            </w:pPr>
            <w:r w:rsidRPr="00EA69B3">
              <w:rPr>
                <w:b/>
                <w:color w:val="000000"/>
                <w:sz w:val="18"/>
                <w:szCs w:val="18"/>
              </w:rPr>
              <w:t>Recommended application rate</w:t>
            </w:r>
          </w:p>
        </w:tc>
      </w:tr>
      <w:tr w:rsidR="00320426" w:rsidRPr="00DF56BE" w14:paraId="466ED5EE" w14:textId="77777777" w:rsidTr="001A158E">
        <w:trPr>
          <w:jc w:val="center"/>
        </w:trPr>
        <w:tc>
          <w:tcPr>
            <w:tcW w:w="609" w:type="pct"/>
            <w:vMerge w:val="restart"/>
          </w:tcPr>
          <w:p w14:paraId="122D36B3" w14:textId="77777777" w:rsidR="00320426" w:rsidRDefault="00320426" w:rsidP="001A158E">
            <w:pPr>
              <w:spacing w:before="20" w:after="20"/>
              <w:rPr>
                <w:color w:val="000000"/>
                <w:sz w:val="16"/>
                <w:szCs w:val="16"/>
              </w:rPr>
            </w:pPr>
            <w:r w:rsidRPr="00DF56BE">
              <w:rPr>
                <w:color w:val="000000"/>
                <w:sz w:val="16"/>
                <w:szCs w:val="16"/>
              </w:rPr>
              <w:t>Use #</w:t>
            </w:r>
            <w:r>
              <w:rPr>
                <w:color w:val="000000"/>
                <w:sz w:val="16"/>
                <w:szCs w:val="16"/>
              </w:rPr>
              <w:t xml:space="preserve"> </w:t>
            </w:r>
            <w:r w:rsidRPr="00DF56BE">
              <w:rPr>
                <w:color w:val="000000"/>
                <w:sz w:val="16"/>
                <w:szCs w:val="16"/>
              </w:rPr>
              <w:t>1</w:t>
            </w:r>
          </w:p>
          <w:p w14:paraId="6B983BF4" w14:textId="77777777" w:rsidR="00320426" w:rsidRPr="001305B7" w:rsidRDefault="00320426" w:rsidP="001A158E">
            <w:pPr>
              <w:rPr>
                <w:color w:val="000000"/>
                <w:sz w:val="16"/>
                <w:szCs w:val="16"/>
              </w:rPr>
            </w:pPr>
            <w:r w:rsidRPr="00A1587A">
              <w:rPr>
                <w:color w:val="000000"/>
                <w:sz w:val="16"/>
                <w:szCs w:val="16"/>
              </w:rPr>
              <w:t>Spreading on fleas (indoor)</w:t>
            </w:r>
            <w:r w:rsidRPr="00691DDF">
              <w:rPr>
                <w:color w:val="000000"/>
                <w:sz w:val="16"/>
                <w:szCs w:val="16"/>
              </w:rPr>
              <w:t xml:space="preserve">, </w:t>
            </w:r>
            <w:r w:rsidRPr="001305B7">
              <w:rPr>
                <w:color w:val="000000"/>
                <w:sz w:val="16"/>
                <w:szCs w:val="16"/>
              </w:rPr>
              <w:t>Professionals</w:t>
            </w:r>
            <w:r>
              <w:rPr>
                <w:color w:val="000000"/>
                <w:sz w:val="16"/>
                <w:szCs w:val="16"/>
              </w:rPr>
              <w:t xml:space="preserve"> / </w:t>
            </w:r>
          </w:p>
          <w:p w14:paraId="4A40F20E" w14:textId="77777777" w:rsidR="00320426" w:rsidRPr="00DF56BE" w:rsidRDefault="00320426" w:rsidP="001A158E">
            <w:pPr>
              <w:spacing w:before="20" w:after="20"/>
              <w:rPr>
                <w:color w:val="000000"/>
                <w:sz w:val="16"/>
                <w:szCs w:val="16"/>
              </w:rPr>
            </w:pPr>
            <w:r w:rsidRPr="001305B7">
              <w:rPr>
                <w:color w:val="000000"/>
                <w:sz w:val="16"/>
                <w:szCs w:val="16"/>
              </w:rPr>
              <w:t>Non-professionals</w:t>
            </w:r>
          </w:p>
        </w:tc>
        <w:tc>
          <w:tcPr>
            <w:tcW w:w="1463" w:type="pct"/>
          </w:tcPr>
          <w:p w14:paraId="3892EB03" w14:textId="77777777" w:rsidR="00320426" w:rsidRDefault="00320426" w:rsidP="001A158E">
            <w:pPr>
              <w:spacing w:before="20" w:after="120"/>
              <w:ind w:left="-28"/>
              <w:jc w:val="both"/>
              <w:rPr>
                <w:color w:val="000000"/>
                <w:sz w:val="16"/>
                <w:szCs w:val="16"/>
              </w:rPr>
            </w:pPr>
            <w:r w:rsidRPr="009C2F34">
              <w:rPr>
                <w:color w:val="000000"/>
                <w:sz w:val="16"/>
                <w:szCs w:val="16"/>
              </w:rPr>
              <w:t>BLENDU150917-05</w:t>
            </w:r>
          </w:p>
          <w:p w14:paraId="774EA974" w14:textId="77777777" w:rsidR="00320426" w:rsidRPr="00DF26F1" w:rsidRDefault="00320426" w:rsidP="00320426">
            <w:pPr>
              <w:numPr>
                <w:ilvl w:val="0"/>
                <w:numId w:val="37"/>
              </w:numPr>
              <w:spacing w:before="20" w:after="20"/>
              <w:ind w:left="398" w:hanging="283"/>
              <w:jc w:val="both"/>
              <w:rPr>
                <w:sz w:val="16"/>
                <w:szCs w:val="16"/>
              </w:rPr>
            </w:pPr>
            <w:r>
              <w:rPr>
                <w:sz w:val="16"/>
                <w:szCs w:val="16"/>
              </w:rPr>
              <w:t xml:space="preserve">Product applied at </w:t>
            </w:r>
            <w:r w:rsidRPr="00DF26F1">
              <w:rPr>
                <w:sz w:val="16"/>
                <w:szCs w:val="16"/>
              </w:rPr>
              <w:t>10 and 12 g/m², on non-porous and porous surface respectively.</w:t>
            </w:r>
          </w:p>
          <w:p w14:paraId="1FC7BF67" w14:textId="77777777" w:rsidR="00320426" w:rsidRPr="00DF26F1" w:rsidRDefault="00320426" w:rsidP="00320426">
            <w:pPr>
              <w:numPr>
                <w:ilvl w:val="0"/>
                <w:numId w:val="37"/>
              </w:numPr>
              <w:spacing w:before="20" w:after="20"/>
              <w:ind w:left="398" w:hanging="283"/>
              <w:jc w:val="both"/>
              <w:rPr>
                <w:sz w:val="16"/>
                <w:szCs w:val="16"/>
              </w:rPr>
            </w:pPr>
            <w:r w:rsidRPr="009F2B94">
              <w:rPr>
                <w:sz w:val="16"/>
                <w:szCs w:val="16"/>
              </w:rPr>
              <w:t xml:space="preserve">Fleas </w:t>
            </w:r>
            <w:r>
              <w:rPr>
                <w:sz w:val="16"/>
                <w:szCs w:val="16"/>
              </w:rPr>
              <w:t xml:space="preserve">placed </w:t>
            </w:r>
            <w:r w:rsidRPr="00DF26F1">
              <w:rPr>
                <w:sz w:val="16"/>
                <w:szCs w:val="16"/>
              </w:rPr>
              <w:t>to treated non-porous and porous tiles.</w:t>
            </w:r>
          </w:p>
          <w:p w14:paraId="4D069A6C" w14:textId="77777777" w:rsidR="00320426" w:rsidRPr="00DF26F1" w:rsidRDefault="00320426" w:rsidP="00320426">
            <w:pPr>
              <w:numPr>
                <w:ilvl w:val="0"/>
                <w:numId w:val="37"/>
              </w:numPr>
              <w:spacing w:before="20" w:after="20"/>
              <w:ind w:left="398" w:hanging="283"/>
              <w:jc w:val="both"/>
              <w:rPr>
                <w:sz w:val="16"/>
                <w:szCs w:val="16"/>
              </w:rPr>
            </w:pPr>
            <w:r w:rsidRPr="00DF26F1">
              <w:rPr>
                <w:sz w:val="16"/>
                <w:szCs w:val="16"/>
              </w:rPr>
              <w:t>Adults</w:t>
            </w:r>
          </w:p>
          <w:p w14:paraId="115F106E" w14:textId="77777777" w:rsidR="00320426" w:rsidRPr="00DF26F1" w:rsidRDefault="00320426" w:rsidP="00320426">
            <w:pPr>
              <w:numPr>
                <w:ilvl w:val="0"/>
                <w:numId w:val="37"/>
              </w:numPr>
              <w:spacing w:before="20" w:after="20"/>
              <w:ind w:left="398" w:hanging="283"/>
              <w:jc w:val="both"/>
              <w:rPr>
                <w:sz w:val="16"/>
                <w:szCs w:val="16"/>
              </w:rPr>
            </w:pPr>
            <w:r w:rsidRPr="00DF26F1">
              <w:rPr>
                <w:sz w:val="16"/>
                <w:szCs w:val="16"/>
              </w:rPr>
              <w:t>Exposure for 60 minutes.</w:t>
            </w:r>
          </w:p>
          <w:p w14:paraId="070614B8" w14:textId="77777777" w:rsidR="00320426" w:rsidRPr="00DF26F1" w:rsidRDefault="00320426" w:rsidP="00320426">
            <w:pPr>
              <w:numPr>
                <w:ilvl w:val="0"/>
                <w:numId w:val="37"/>
              </w:numPr>
              <w:spacing w:before="20" w:after="20"/>
              <w:ind w:left="398" w:hanging="283"/>
              <w:jc w:val="both"/>
              <w:rPr>
                <w:sz w:val="16"/>
                <w:szCs w:val="16"/>
              </w:rPr>
            </w:pPr>
            <w:r w:rsidRPr="00DF26F1">
              <w:rPr>
                <w:sz w:val="16"/>
                <w:szCs w:val="16"/>
              </w:rPr>
              <w:t>Evaluation after 2, 5 and 7 min, then every 5 minutes from 10 - 40 min and at 50 and 60 min and every 24 hours, up to 1 week.</w:t>
            </w:r>
          </w:p>
          <w:p w14:paraId="0F5598A2" w14:textId="77777777" w:rsidR="00320426" w:rsidRPr="004A4E86" w:rsidRDefault="00320426" w:rsidP="00320426">
            <w:pPr>
              <w:numPr>
                <w:ilvl w:val="0"/>
                <w:numId w:val="37"/>
              </w:numPr>
              <w:spacing w:before="20" w:after="120"/>
              <w:ind w:left="397" w:hanging="284"/>
              <w:jc w:val="both"/>
              <w:rPr>
                <w:color w:val="000000"/>
                <w:sz w:val="16"/>
                <w:szCs w:val="16"/>
              </w:rPr>
            </w:pPr>
            <w:r w:rsidRPr="00DF26F1">
              <w:rPr>
                <w:sz w:val="16"/>
                <w:szCs w:val="16"/>
              </w:rPr>
              <w:t>Knockdown and mortality</w:t>
            </w:r>
          </w:p>
        </w:tc>
        <w:tc>
          <w:tcPr>
            <w:tcW w:w="1464" w:type="pct"/>
          </w:tcPr>
          <w:p w14:paraId="61CD44C2" w14:textId="77777777" w:rsidR="00320426" w:rsidRPr="00DF56BE" w:rsidRDefault="00320426" w:rsidP="001A158E">
            <w:pPr>
              <w:spacing w:before="20" w:after="20"/>
              <w:rPr>
                <w:color w:val="000000"/>
                <w:sz w:val="16"/>
                <w:szCs w:val="16"/>
              </w:rPr>
            </w:pPr>
          </w:p>
        </w:tc>
        <w:tc>
          <w:tcPr>
            <w:tcW w:w="1464" w:type="pct"/>
          </w:tcPr>
          <w:p w14:paraId="1AD3B260" w14:textId="77777777" w:rsidR="00320426" w:rsidRPr="00BD7DDA" w:rsidRDefault="00320426" w:rsidP="001A158E">
            <w:pPr>
              <w:spacing w:before="20" w:after="20"/>
              <w:rPr>
                <w:color w:val="000000"/>
                <w:sz w:val="16"/>
                <w:szCs w:val="16"/>
              </w:rPr>
            </w:pPr>
            <w:r w:rsidRPr="00950FBA">
              <w:rPr>
                <w:color w:val="000000"/>
                <w:sz w:val="16"/>
                <w:szCs w:val="16"/>
              </w:rPr>
              <w:t>12 gr/m</w:t>
            </w:r>
            <w:r w:rsidRPr="005E6925">
              <w:rPr>
                <w:color w:val="000000"/>
                <w:sz w:val="16"/>
                <w:szCs w:val="16"/>
                <w:vertAlign w:val="superscript"/>
              </w:rPr>
              <w:t>2</w:t>
            </w:r>
          </w:p>
        </w:tc>
      </w:tr>
      <w:tr w:rsidR="00320426" w:rsidRPr="00DF56BE" w14:paraId="09260FBA" w14:textId="77777777" w:rsidTr="001A158E">
        <w:trPr>
          <w:jc w:val="center"/>
        </w:trPr>
        <w:tc>
          <w:tcPr>
            <w:tcW w:w="609" w:type="pct"/>
            <w:vMerge/>
          </w:tcPr>
          <w:p w14:paraId="2511E920" w14:textId="77777777" w:rsidR="00320426" w:rsidRPr="00DF56BE" w:rsidRDefault="00320426" w:rsidP="001A158E">
            <w:pPr>
              <w:spacing w:before="20" w:after="20"/>
              <w:rPr>
                <w:color w:val="000000"/>
                <w:sz w:val="16"/>
                <w:szCs w:val="16"/>
              </w:rPr>
            </w:pPr>
          </w:p>
        </w:tc>
        <w:tc>
          <w:tcPr>
            <w:tcW w:w="1463" w:type="pct"/>
          </w:tcPr>
          <w:p w14:paraId="3B29260D" w14:textId="77777777" w:rsidR="00320426" w:rsidRDefault="00320426" w:rsidP="001A158E">
            <w:pPr>
              <w:spacing w:before="20" w:after="120"/>
              <w:ind w:left="-28"/>
              <w:jc w:val="both"/>
              <w:rPr>
                <w:color w:val="000000"/>
                <w:sz w:val="16"/>
                <w:szCs w:val="16"/>
              </w:rPr>
            </w:pPr>
            <w:r w:rsidRPr="00B524E9">
              <w:rPr>
                <w:color w:val="000000"/>
                <w:sz w:val="16"/>
                <w:szCs w:val="16"/>
              </w:rPr>
              <w:t xml:space="preserve">BLENED030818 </w:t>
            </w:r>
            <w:r>
              <w:rPr>
                <w:color w:val="000000"/>
                <w:sz w:val="16"/>
                <w:szCs w:val="16"/>
              </w:rPr>
              <w:t>–</w:t>
            </w:r>
            <w:r w:rsidRPr="00B524E9">
              <w:rPr>
                <w:color w:val="000000"/>
                <w:sz w:val="16"/>
                <w:szCs w:val="16"/>
              </w:rPr>
              <w:t xml:space="preserve"> 05</w:t>
            </w:r>
          </w:p>
          <w:p w14:paraId="34A587C1" w14:textId="77777777" w:rsidR="00320426" w:rsidRPr="00DF56BE" w:rsidRDefault="00320426" w:rsidP="00320426">
            <w:pPr>
              <w:numPr>
                <w:ilvl w:val="0"/>
                <w:numId w:val="37"/>
              </w:numPr>
              <w:spacing w:before="20" w:after="20"/>
              <w:ind w:left="398" w:hanging="283"/>
              <w:jc w:val="both"/>
              <w:rPr>
                <w:color w:val="000000"/>
                <w:sz w:val="16"/>
                <w:szCs w:val="16"/>
              </w:rPr>
            </w:pPr>
            <w:r>
              <w:rPr>
                <w:color w:val="000000"/>
                <w:sz w:val="16"/>
                <w:szCs w:val="16"/>
              </w:rPr>
              <w:t xml:space="preserve">Product applied, </w:t>
            </w:r>
            <w:r w:rsidRPr="002259DF">
              <w:rPr>
                <w:color w:val="000000"/>
                <w:sz w:val="16"/>
                <w:szCs w:val="16"/>
              </w:rPr>
              <w:t>uniformly</w:t>
            </w:r>
            <w:r>
              <w:rPr>
                <w:color w:val="000000"/>
                <w:sz w:val="16"/>
                <w:szCs w:val="16"/>
              </w:rPr>
              <w:t xml:space="preserve">, at 12 </w:t>
            </w:r>
            <w:r w:rsidRPr="00DF56BE">
              <w:rPr>
                <w:color w:val="000000"/>
                <w:sz w:val="16"/>
                <w:szCs w:val="16"/>
              </w:rPr>
              <w:t>g/m²</w:t>
            </w:r>
            <w:r>
              <w:rPr>
                <w:color w:val="000000"/>
                <w:sz w:val="16"/>
                <w:szCs w:val="16"/>
              </w:rPr>
              <w:t xml:space="preserve"> </w:t>
            </w:r>
            <w:r w:rsidRPr="00950FBA">
              <w:rPr>
                <w:color w:val="000000"/>
                <w:sz w:val="16"/>
                <w:szCs w:val="16"/>
              </w:rPr>
              <w:t>on</w:t>
            </w:r>
            <w:r w:rsidRPr="00C43F40">
              <w:rPr>
                <w:sz w:val="16"/>
                <w:szCs w:val="16"/>
              </w:rPr>
              <w:t xml:space="preserve"> </w:t>
            </w:r>
            <w:r>
              <w:rPr>
                <w:sz w:val="16"/>
                <w:szCs w:val="16"/>
              </w:rPr>
              <w:t>naturally infested</w:t>
            </w:r>
            <w:r w:rsidRPr="00C43F40">
              <w:rPr>
                <w:sz w:val="16"/>
                <w:szCs w:val="16"/>
              </w:rPr>
              <w:t xml:space="preserve"> </w:t>
            </w:r>
            <w:r>
              <w:rPr>
                <w:sz w:val="16"/>
                <w:szCs w:val="16"/>
              </w:rPr>
              <w:t>carpets</w:t>
            </w:r>
            <w:r w:rsidRPr="00C43F40">
              <w:rPr>
                <w:sz w:val="16"/>
                <w:szCs w:val="16"/>
              </w:rPr>
              <w:t xml:space="preserve"> used in a cattery</w:t>
            </w:r>
            <w:r w:rsidRPr="00950FBA">
              <w:rPr>
                <w:color w:val="000000"/>
                <w:sz w:val="16"/>
                <w:szCs w:val="16"/>
              </w:rPr>
              <w:t>.</w:t>
            </w:r>
          </w:p>
          <w:p w14:paraId="4D55D872" w14:textId="77777777" w:rsidR="00320426" w:rsidRPr="00DF56BE" w:rsidRDefault="00320426" w:rsidP="00320426">
            <w:pPr>
              <w:numPr>
                <w:ilvl w:val="0"/>
                <w:numId w:val="37"/>
              </w:numPr>
              <w:spacing w:before="20" w:after="20"/>
              <w:ind w:left="398" w:hanging="283"/>
              <w:jc w:val="both"/>
              <w:rPr>
                <w:color w:val="000000"/>
                <w:sz w:val="16"/>
                <w:szCs w:val="16"/>
              </w:rPr>
            </w:pPr>
            <w:r w:rsidRPr="00DF56BE">
              <w:rPr>
                <w:color w:val="000000"/>
                <w:sz w:val="16"/>
                <w:szCs w:val="16"/>
              </w:rPr>
              <w:t>Adults</w:t>
            </w:r>
          </w:p>
          <w:p w14:paraId="715D6561" w14:textId="77777777" w:rsidR="00320426" w:rsidRPr="00A57E9A" w:rsidRDefault="00320426" w:rsidP="00320426">
            <w:pPr>
              <w:numPr>
                <w:ilvl w:val="0"/>
                <w:numId w:val="37"/>
              </w:numPr>
              <w:spacing w:before="20" w:after="20"/>
              <w:ind w:left="398" w:hanging="283"/>
              <w:jc w:val="both"/>
              <w:rPr>
                <w:color w:val="000000"/>
                <w:sz w:val="16"/>
                <w:szCs w:val="16"/>
              </w:rPr>
            </w:pPr>
            <w:r w:rsidRPr="002259DF">
              <w:rPr>
                <w:color w:val="000000"/>
                <w:sz w:val="16"/>
                <w:szCs w:val="16"/>
              </w:rPr>
              <w:t>Product uniformly applied on the whole carpet, which was covered by a non-woven fabric to prevent fleas from escaping.</w:t>
            </w:r>
          </w:p>
          <w:p w14:paraId="27071D85" w14:textId="77777777" w:rsidR="00320426" w:rsidRDefault="00320426" w:rsidP="00320426">
            <w:pPr>
              <w:numPr>
                <w:ilvl w:val="0"/>
                <w:numId w:val="37"/>
              </w:numPr>
              <w:spacing w:before="20" w:after="20"/>
              <w:ind w:left="398" w:hanging="283"/>
              <w:jc w:val="both"/>
              <w:rPr>
                <w:color w:val="000000"/>
                <w:sz w:val="16"/>
                <w:szCs w:val="16"/>
              </w:rPr>
            </w:pPr>
            <w:r>
              <w:rPr>
                <w:color w:val="000000"/>
                <w:sz w:val="16"/>
                <w:szCs w:val="16"/>
              </w:rPr>
              <w:t xml:space="preserve">Evaluation after 24 and 48 h and </w:t>
            </w:r>
            <w:r w:rsidRPr="00BA7E09">
              <w:rPr>
                <w:sz w:val="16"/>
                <w:szCs w:val="16"/>
              </w:rPr>
              <w:t>1, 2 and 3 weeks</w:t>
            </w:r>
            <w:r>
              <w:rPr>
                <w:color w:val="000000"/>
                <w:sz w:val="16"/>
                <w:szCs w:val="16"/>
              </w:rPr>
              <w:t>.</w:t>
            </w:r>
          </w:p>
          <w:p w14:paraId="570444B7" w14:textId="77777777" w:rsidR="00320426" w:rsidRPr="009C2F34" w:rsidRDefault="00320426" w:rsidP="00320426">
            <w:pPr>
              <w:numPr>
                <w:ilvl w:val="0"/>
                <w:numId w:val="37"/>
              </w:numPr>
              <w:spacing w:before="20" w:after="120"/>
              <w:ind w:left="397" w:hanging="284"/>
              <w:jc w:val="both"/>
              <w:rPr>
                <w:color w:val="000000"/>
                <w:sz w:val="16"/>
                <w:szCs w:val="16"/>
              </w:rPr>
            </w:pPr>
            <w:r>
              <w:rPr>
                <w:color w:val="000000"/>
                <w:sz w:val="16"/>
                <w:szCs w:val="16"/>
              </w:rPr>
              <w:t>Knockdown and m</w:t>
            </w:r>
            <w:r w:rsidRPr="00564AF7">
              <w:rPr>
                <w:color w:val="000000"/>
                <w:sz w:val="16"/>
                <w:szCs w:val="16"/>
              </w:rPr>
              <w:t>ortality</w:t>
            </w:r>
            <w:r>
              <w:rPr>
                <w:color w:val="000000"/>
                <w:sz w:val="16"/>
                <w:szCs w:val="16"/>
              </w:rPr>
              <w:t>.</w:t>
            </w:r>
          </w:p>
        </w:tc>
        <w:tc>
          <w:tcPr>
            <w:tcW w:w="1464" w:type="pct"/>
          </w:tcPr>
          <w:p w14:paraId="59CD12AC" w14:textId="77777777" w:rsidR="00320426" w:rsidRPr="00DF56BE" w:rsidRDefault="00320426" w:rsidP="001A158E">
            <w:pPr>
              <w:spacing w:before="20" w:after="20"/>
              <w:rPr>
                <w:color w:val="000000"/>
                <w:sz w:val="16"/>
                <w:szCs w:val="16"/>
              </w:rPr>
            </w:pPr>
          </w:p>
        </w:tc>
        <w:tc>
          <w:tcPr>
            <w:tcW w:w="1464" w:type="pct"/>
          </w:tcPr>
          <w:p w14:paraId="2B52236E" w14:textId="77777777" w:rsidR="00320426" w:rsidRPr="00950FBA" w:rsidRDefault="00320426" w:rsidP="001A158E">
            <w:pPr>
              <w:spacing w:before="20" w:after="20"/>
              <w:rPr>
                <w:color w:val="000000"/>
                <w:sz w:val="16"/>
                <w:szCs w:val="16"/>
              </w:rPr>
            </w:pPr>
            <w:r w:rsidRPr="00950FBA">
              <w:rPr>
                <w:color w:val="000000"/>
                <w:sz w:val="16"/>
                <w:szCs w:val="16"/>
              </w:rPr>
              <w:t>12 gr/m</w:t>
            </w:r>
            <w:r w:rsidRPr="005E6925">
              <w:rPr>
                <w:color w:val="000000"/>
                <w:sz w:val="16"/>
                <w:szCs w:val="16"/>
                <w:vertAlign w:val="superscript"/>
              </w:rPr>
              <w:t>2</w:t>
            </w:r>
          </w:p>
        </w:tc>
      </w:tr>
      <w:tr w:rsidR="00320426" w:rsidRPr="00DF56BE" w14:paraId="5B5F7DB0" w14:textId="77777777" w:rsidTr="001A158E">
        <w:trPr>
          <w:jc w:val="center"/>
        </w:trPr>
        <w:tc>
          <w:tcPr>
            <w:tcW w:w="609" w:type="pct"/>
          </w:tcPr>
          <w:p w14:paraId="1436011B" w14:textId="77777777" w:rsidR="00320426" w:rsidRPr="002C62F0" w:rsidRDefault="00320426" w:rsidP="001A158E">
            <w:pPr>
              <w:spacing w:before="20" w:after="20"/>
              <w:rPr>
                <w:sz w:val="16"/>
                <w:szCs w:val="16"/>
              </w:rPr>
            </w:pPr>
            <w:r w:rsidRPr="002C62F0">
              <w:rPr>
                <w:sz w:val="16"/>
                <w:szCs w:val="16"/>
              </w:rPr>
              <w:t>Use # 2</w:t>
            </w:r>
          </w:p>
          <w:p w14:paraId="76D51490" w14:textId="77777777" w:rsidR="00320426" w:rsidRPr="002C62F0" w:rsidRDefault="00320426" w:rsidP="001A158E">
            <w:pPr>
              <w:rPr>
                <w:sz w:val="16"/>
                <w:szCs w:val="16"/>
              </w:rPr>
            </w:pPr>
            <w:r w:rsidRPr="002C62F0">
              <w:rPr>
                <w:sz w:val="16"/>
                <w:szCs w:val="16"/>
              </w:rPr>
              <w:t>Spreading on chicken mites (indoor)</w:t>
            </w:r>
          </w:p>
          <w:p w14:paraId="6782DB83" w14:textId="77777777" w:rsidR="00320426" w:rsidRPr="002C62F0" w:rsidRDefault="00320426" w:rsidP="001A158E">
            <w:pPr>
              <w:rPr>
                <w:sz w:val="16"/>
                <w:szCs w:val="16"/>
              </w:rPr>
            </w:pPr>
            <w:r w:rsidRPr="002C62F0">
              <w:rPr>
                <w:sz w:val="16"/>
                <w:szCs w:val="16"/>
              </w:rPr>
              <w:t>Professionals /</w:t>
            </w:r>
          </w:p>
          <w:p w14:paraId="222C0C87" w14:textId="77777777" w:rsidR="00320426" w:rsidRPr="002C62F0" w:rsidRDefault="00320426" w:rsidP="001A158E">
            <w:pPr>
              <w:spacing w:before="20" w:after="20"/>
              <w:rPr>
                <w:sz w:val="16"/>
                <w:szCs w:val="16"/>
              </w:rPr>
            </w:pPr>
            <w:r w:rsidRPr="002C62F0">
              <w:rPr>
                <w:sz w:val="16"/>
                <w:szCs w:val="16"/>
              </w:rPr>
              <w:t>Non-professionals</w:t>
            </w:r>
          </w:p>
        </w:tc>
        <w:tc>
          <w:tcPr>
            <w:tcW w:w="1463" w:type="pct"/>
          </w:tcPr>
          <w:p w14:paraId="0EE96C04" w14:textId="77777777" w:rsidR="00320426" w:rsidRPr="00B92097" w:rsidRDefault="00320426" w:rsidP="001A158E">
            <w:pPr>
              <w:spacing w:before="20" w:after="120"/>
              <w:ind w:left="-28"/>
              <w:rPr>
                <w:sz w:val="16"/>
                <w:szCs w:val="16"/>
              </w:rPr>
            </w:pPr>
            <w:r w:rsidRPr="00B92097">
              <w:rPr>
                <w:sz w:val="16"/>
                <w:szCs w:val="16"/>
              </w:rPr>
              <w:t>BLENDU150917 -04</w:t>
            </w:r>
          </w:p>
          <w:p w14:paraId="2BE1882E" w14:textId="77777777" w:rsidR="00320426" w:rsidRPr="00B92097" w:rsidRDefault="00320426" w:rsidP="00320426">
            <w:pPr>
              <w:numPr>
                <w:ilvl w:val="0"/>
                <w:numId w:val="37"/>
              </w:numPr>
              <w:spacing w:before="20" w:after="20"/>
              <w:ind w:left="398" w:hanging="283"/>
              <w:jc w:val="both"/>
              <w:rPr>
                <w:sz w:val="16"/>
                <w:szCs w:val="16"/>
              </w:rPr>
            </w:pPr>
            <w:r w:rsidRPr="00B92097">
              <w:rPr>
                <w:sz w:val="16"/>
                <w:szCs w:val="16"/>
              </w:rPr>
              <w:t>Product applied at 10 and 12 g/m², on non-porous and porous surface respectively.</w:t>
            </w:r>
          </w:p>
          <w:p w14:paraId="0632256E" w14:textId="77777777" w:rsidR="00320426" w:rsidRPr="00B92097" w:rsidRDefault="00320426" w:rsidP="00320426">
            <w:pPr>
              <w:numPr>
                <w:ilvl w:val="0"/>
                <w:numId w:val="37"/>
              </w:numPr>
              <w:spacing w:before="20" w:after="20"/>
              <w:ind w:left="398" w:hanging="283"/>
              <w:jc w:val="both"/>
              <w:rPr>
                <w:sz w:val="16"/>
                <w:szCs w:val="16"/>
              </w:rPr>
            </w:pPr>
            <w:r>
              <w:rPr>
                <w:sz w:val="16"/>
                <w:szCs w:val="16"/>
              </w:rPr>
              <w:t>Chicken mites placed</w:t>
            </w:r>
            <w:r w:rsidRPr="00B92097">
              <w:rPr>
                <w:sz w:val="16"/>
                <w:szCs w:val="16"/>
              </w:rPr>
              <w:t xml:space="preserve"> to treated non-porous and porous tiles.</w:t>
            </w:r>
          </w:p>
          <w:p w14:paraId="4CD2A2D5" w14:textId="77777777" w:rsidR="00320426" w:rsidRPr="00B92097" w:rsidRDefault="00320426" w:rsidP="00320426">
            <w:pPr>
              <w:numPr>
                <w:ilvl w:val="0"/>
                <w:numId w:val="37"/>
              </w:numPr>
              <w:spacing w:before="20" w:after="20"/>
              <w:ind w:left="398" w:hanging="283"/>
              <w:jc w:val="both"/>
              <w:rPr>
                <w:sz w:val="16"/>
                <w:szCs w:val="16"/>
              </w:rPr>
            </w:pPr>
            <w:r w:rsidRPr="00B92097">
              <w:rPr>
                <w:sz w:val="16"/>
                <w:szCs w:val="16"/>
              </w:rPr>
              <w:t>Adults</w:t>
            </w:r>
          </w:p>
          <w:p w14:paraId="47BDB639" w14:textId="77777777" w:rsidR="00320426" w:rsidRPr="00B92097" w:rsidRDefault="00320426" w:rsidP="00320426">
            <w:pPr>
              <w:numPr>
                <w:ilvl w:val="0"/>
                <w:numId w:val="37"/>
              </w:numPr>
              <w:spacing w:before="20" w:after="20"/>
              <w:ind w:left="398" w:hanging="283"/>
              <w:jc w:val="both"/>
              <w:rPr>
                <w:sz w:val="16"/>
                <w:szCs w:val="16"/>
              </w:rPr>
            </w:pPr>
            <w:r w:rsidRPr="00B92097">
              <w:rPr>
                <w:sz w:val="16"/>
                <w:szCs w:val="16"/>
              </w:rPr>
              <w:t>Exposure for 60 minutes.</w:t>
            </w:r>
          </w:p>
          <w:p w14:paraId="54047150" w14:textId="77777777" w:rsidR="00320426" w:rsidRPr="00B92097" w:rsidRDefault="00320426" w:rsidP="00320426">
            <w:pPr>
              <w:numPr>
                <w:ilvl w:val="0"/>
                <w:numId w:val="37"/>
              </w:numPr>
              <w:spacing w:before="20" w:after="20"/>
              <w:ind w:left="398" w:hanging="283"/>
              <w:jc w:val="both"/>
              <w:rPr>
                <w:sz w:val="16"/>
                <w:szCs w:val="16"/>
              </w:rPr>
            </w:pPr>
            <w:r>
              <w:rPr>
                <w:sz w:val="16"/>
                <w:szCs w:val="16"/>
              </w:rPr>
              <w:t xml:space="preserve">Assessment </w:t>
            </w:r>
            <w:r w:rsidRPr="00B92097">
              <w:rPr>
                <w:sz w:val="16"/>
                <w:szCs w:val="16"/>
              </w:rPr>
              <w:t>after 2, 5 and 7 min, then every 5 minutes from 10 - 40 min and at 50 and 60 min and every 24 hours, up to 1 week.</w:t>
            </w:r>
          </w:p>
          <w:p w14:paraId="497BE447" w14:textId="77777777" w:rsidR="00320426" w:rsidRPr="00B92097" w:rsidRDefault="00320426" w:rsidP="00320426">
            <w:pPr>
              <w:numPr>
                <w:ilvl w:val="0"/>
                <w:numId w:val="37"/>
              </w:numPr>
              <w:spacing w:before="20" w:after="120"/>
              <w:ind w:left="397" w:hanging="284"/>
              <w:jc w:val="both"/>
              <w:rPr>
                <w:sz w:val="16"/>
                <w:szCs w:val="16"/>
              </w:rPr>
            </w:pPr>
            <w:r w:rsidRPr="00B92097">
              <w:rPr>
                <w:sz w:val="16"/>
                <w:szCs w:val="16"/>
              </w:rPr>
              <w:t>Knockdown and mortality</w:t>
            </w:r>
          </w:p>
        </w:tc>
        <w:tc>
          <w:tcPr>
            <w:tcW w:w="1464" w:type="pct"/>
          </w:tcPr>
          <w:p w14:paraId="30F145F2" w14:textId="77777777" w:rsidR="00320426" w:rsidRPr="00B92097" w:rsidRDefault="00320426" w:rsidP="001A158E">
            <w:pPr>
              <w:spacing w:before="20" w:after="120"/>
              <w:ind w:left="-28"/>
              <w:rPr>
                <w:sz w:val="16"/>
                <w:szCs w:val="16"/>
              </w:rPr>
            </w:pPr>
            <w:r w:rsidRPr="00B92097">
              <w:rPr>
                <w:sz w:val="16"/>
                <w:szCs w:val="16"/>
              </w:rPr>
              <w:t>BLENED030818 - 02</w:t>
            </w:r>
          </w:p>
          <w:p w14:paraId="331519B3" w14:textId="77777777" w:rsidR="00320426" w:rsidRPr="00B92097" w:rsidRDefault="00320426" w:rsidP="00320426">
            <w:pPr>
              <w:numPr>
                <w:ilvl w:val="0"/>
                <w:numId w:val="37"/>
              </w:numPr>
              <w:spacing w:before="20" w:after="20"/>
              <w:ind w:left="398" w:hanging="283"/>
              <w:jc w:val="both"/>
              <w:rPr>
                <w:sz w:val="16"/>
                <w:szCs w:val="16"/>
              </w:rPr>
            </w:pPr>
            <w:r w:rsidRPr="00B92097">
              <w:rPr>
                <w:sz w:val="16"/>
                <w:szCs w:val="16"/>
              </w:rPr>
              <w:t>Product applied at 12 g/m², on certain parts of henhouses.</w:t>
            </w:r>
            <w:r w:rsidRPr="00B92097">
              <w:rPr>
                <w:rFonts w:cs="Calibri"/>
                <w:sz w:val="16"/>
                <w:szCs w:val="16"/>
              </w:rPr>
              <w:t xml:space="preserve"> </w:t>
            </w:r>
          </w:p>
          <w:p w14:paraId="4B87B820" w14:textId="77777777" w:rsidR="00320426" w:rsidRPr="00B92097" w:rsidRDefault="00320426" w:rsidP="00320426">
            <w:pPr>
              <w:numPr>
                <w:ilvl w:val="0"/>
                <w:numId w:val="37"/>
              </w:numPr>
              <w:spacing w:before="20" w:after="20"/>
              <w:ind w:left="398" w:hanging="283"/>
              <w:jc w:val="both"/>
              <w:rPr>
                <w:sz w:val="16"/>
                <w:szCs w:val="16"/>
              </w:rPr>
            </w:pPr>
            <w:r w:rsidRPr="00B92097">
              <w:rPr>
                <w:sz w:val="16"/>
                <w:szCs w:val="16"/>
              </w:rPr>
              <w:t>Crack and crevice applications.</w:t>
            </w:r>
          </w:p>
          <w:p w14:paraId="30AF8422" w14:textId="77777777" w:rsidR="00320426" w:rsidRPr="00B92097" w:rsidRDefault="00320426" w:rsidP="00320426">
            <w:pPr>
              <w:numPr>
                <w:ilvl w:val="0"/>
                <w:numId w:val="37"/>
              </w:numPr>
              <w:spacing w:before="20" w:after="20"/>
              <w:ind w:left="398" w:hanging="283"/>
              <w:jc w:val="both"/>
              <w:rPr>
                <w:sz w:val="16"/>
                <w:szCs w:val="16"/>
              </w:rPr>
            </w:pPr>
            <w:r w:rsidRPr="00B92097">
              <w:rPr>
                <w:sz w:val="16"/>
                <w:szCs w:val="16"/>
              </w:rPr>
              <w:t>Adults</w:t>
            </w:r>
          </w:p>
          <w:p w14:paraId="586CE464" w14:textId="77777777" w:rsidR="00320426" w:rsidRPr="00B92097" w:rsidRDefault="00320426" w:rsidP="00320426">
            <w:pPr>
              <w:numPr>
                <w:ilvl w:val="0"/>
                <w:numId w:val="37"/>
              </w:numPr>
              <w:spacing w:before="20" w:after="20"/>
              <w:ind w:left="398" w:hanging="283"/>
              <w:rPr>
                <w:sz w:val="16"/>
                <w:szCs w:val="16"/>
              </w:rPr>
            </w:pPr>
            <w:proofErr w:type="spellStart"/>
            <w:r>
              <w:rPr>
                <w:sz w:val="16"/>
                <w:szCs w:val="16"/>
              </w:rPr>
              <w:t>Asssessment</w:t>
            </w:r>
            <w:proofErr w:type="spellEnd"/>
            <w:r>
              <w:rPr>
                <w:sz w:val="16"/>
                <w:szCs w:val="16"/>
              </w:rPr>
              <w:t xml:space="preserve"> pre- and post- (</w:t>
            </w:r>
            <w:r w:rsidRPr="00B92097">
              <w:rPr>
                <w:sz w:val="16"/>
                <w:szCs w:val="16"/>
              </w:rPr>
              <w:t>24 h and 1, 2 and 3 weeks</w:t>
            </w:r>
            <w:r>
              <w:rPr>
                <w:sz w:val="16"/>
                <w:szCs w:val="16"/>
              </w:rPr>
              <w:t>) treatment</w:t>
            </w:r>
            <w:r w:rsidRPr="00B92097">
              <w:rPr>
                <w:sz w:val="16"/>
                <w:szCs w:val="16"/>
              </w:rPr>
              <w:t>.</w:t>
            </w:r>
          </w:p>
          <w:p w14:paraId="6482BA93" w14:textId="77777777" w:rsidR="00320426" w:rsidRPr="00B92097" w:rsidRDefault="00320426" w:rsidP="00320426">
            <w:pPr>
              <w:numPr>
                <w:ilvl w:val="0"/>
                <w:numId w:val="37"/>
              </w:numPr>
              <w:spacing w:before="20" w:after="20"/>
              <w:ind w:left="398" w:hanging="283"/>
              <w:rPr>
                <w:sz w:val="16"/>
                <w:szCs w:val="16"/>
              </w:rPr>
            </w:pPr>
            <w:r w:rsidRPr="00B92097">
              <w:rPr>
                <w:sz w:val="16"/>
                <w:szCs w:val="16"/>
              </w:rPr>
              <w:t>Mortality</w:t>
            </w:r>
          </w:p>
        </w:tc>
        <w:tc>
          <w:tcPr>
            <w:tcW w:w="1464" w:type="pct"/>
          </w:tcPr>
          <w:p w14:paraId="063C88F9" w14:textId="77777777" w:rsidR="00320426" w:rsidRPr="00B92097" w:rsidRDefault="00320426" w:rsidP="001A158E">
            <w:pPr>
              <w:spacing w:before="20" w:after="20"/>
              <w:rPr>
                <w:sz w:val="16"/>
                <w:szCs w:val="16"/>
              </w:rPr>
            </w:pPr>
            <w:r w:rsidRPr="00950FBA">
              <w:rPr>
                <w:color w:val="000000"/>
                <w:sz w:val="16"/>
                <w:szCs w:val="16"/>
              </w:rPr>
              <w:t>12 gr/m</w:t>
            </w:r>
            <w:r w:rsidRPr="005E6925">
              <w:rPr>
                <w:color w:val="000000"/>
                <w:sz w:val="16"/>
                <w:szCs w:val="16"/>
                <w:vertAlign w:val="superscript"/>
              </w:rPr>
              <w:t>2</w:t>
            </w:r>
          </w:p>
        </w:tc>
      </w:tr>
      <w:tr w:rsidR="00320426" w:rsidRPr="00DF56BE" w14:paraId="08FA63D0" w14:textId="77777777" w:rsidTr="001A158E">
        <w:trPr>
          <w:jc w:val="center"/>
        </w:trPr>
        <w:tc>
          <w:tcPr>
            <w:tcW w:w="609" w:type="pct"/>
          </w:tcPr>
          <w:p w14:paraId="7965C2D8" w14:textId="77777777" w:rsidR="00320426" w:rsidRPr="00B053BB" w:rsidRDefault="00320426" w:rsidP="001A158E">
            <w:pPr>
              <w:spacing w:before="20" w:after="20"/>
              <w:rPr>
                <w:sz w:val="16"/>
                <w:szCs w:val="16"/>
              </w:rPr>
            </w:pPr>
            <w:r w:rsidRPr="00B053BB">
              <w:rPr>
                <w:sz w:val="16"/>
                <w:szCs w:val="16"/>
              </w:rPr>
              <w:t>Use # 3</w:t>
            </w:r>
          </w:p>
          <w:p w14:paraId="4FF0C69D" w14:textId="77777777" w:rsidR="00320426" w:rsidRPr="00324481" w:rsidRDefault="00320426" w:rsidP="001A158E">
            <w:pPr>
              <w:rPr>
                <w:color w:val="000000"/>
                <w:sz w:val="16"/>
                <w:szCs w:val="16"/>
              </w:rPr>
            </w:pPr>
            <w:r w:rsidRPr="00324481">
              <w:rPr>
                <w:color w:val="000000"/>
                <w:sz w:val="16"/>
                <w:szCs w:val="16"/>
              </w:rPr>
              <w:t>Spreading on cockroaches (indoor)</w:t>
            </w:r>
          </w:p>
          <w:p w14:paraId="63004F79" w14:textId="77777777" w:rsidR="00320426" w:rsidRPr="00324481" w:rsidRDefault="00320426" w:rsidP="001A158E">
            <w:pPr>
              <w:rPr>
                <w:color w:val="000000"/>
                <w:sz w:val="16"/>
                <w:szCs w:val="16"/>
              </w:rPr>
            </w:pPr>
            <w:r w:rsidRPr="00324481">
              <w:rPr>
                <w:color w:val="000000"/>
                <w:sz w:val="16"/>
                <w:szCs w:val="16"/>
              </w:rPr>
              <w:lastRenderedPageBreak/>
              <w:t>Professionals /</w:t>
            </w:r>
          </w:p>
          <w:p w14:paraId="1DF5B804" w14:textId="77777777" w:rsidR="00320426" w:rsidRPr="00B053BB" w:rsidRDefault="00320426" w:rsidP="001A158E">
            <w:pPr>
              <w:spacing w:before="20" w:after="20"/>
              <w:rPr>
                <w:sz w:val="16"/>
                <w:szCs w:val="16"/>
              </w:rPr>
            </w:pPr>
            <w:r w:rsidRPr="00324481">
              <w:rPr>
                <w:color w:val="000000"/>
                <w:sz w:val="16"/>
                <w:szCs w:val="16"/>
              </w:rPr>
              <w:t>Non-professionals</w:t>
            </w:r>
          </w:p>
        </w:tc>
        <w:tc>
          <w:tcPr>
            <w:tcW w:w="1463" w:type="pct"/>
          </w:tcPr>
          <w:p w14:paraId="76A129DF" w14:textId="77777777" w:rsidR="00320426" w:rsidRPr="00C87D9C" w:rsidRDefault="00320426" w:rsidP="001A158E">
            <w:pPr>
              <w:spacing w:before="20" w:after="120"/>
              <w:ind w:left="-28"/>
              <w:rPr>
                <w:sz w:val="16"/>
                <w:szCs w:val="16"/>
              </w:rPr>
            </w:pPr>
            <w:r w:rsidRPr="00324481">
              <w:rPr>
                <w:sz w:val="16"/>
                <w:szCs w:val="16"/>
              </w:rPr>
              <w:lastRenderedPageBreak/>
              <w:t>BLENDU150917 -01</w:t>
            </w:r>
          </w:p>
          <w:p w14:paraId="1FD04799" w14:textId="77777777" w:rsidR="00320426" w:rsidRPr="00DF26F1" w:rsidRDefault="00320426" w:rsidP="00320426">
            <w:pPr>
              <w:numPr>
                <w:ilvl w:val="0"/>
                <w:numId w:val="37"/>
              </w:numPr>
              <w:spacing w:before="20" w:after="20"/>
              <w:ind w:left="398" w:hanging="283"/>
              <w:jc w:val="both"/>
              <w:rPr>
                <w:sz w:val="16"/>
                <w:szCs w:val="16"/>
              </w:rPr>
            </w:pPr>
            <w:r>
              <w:rPr>
                <w:sz w:val="16"/>
                <w:szCs w:val="16"/>
              </w:rPr>
              <w:t xml:space="preserve">Product applied at </w:t>
            </w:r>
            <w:r w:rsidRPr="00DF26F1">
              <w:rPr>
                <w:sz w:val="16"/>
                <w:szCs w:val="16"/>
              </w:rPr>
              <w:t>10 g/m², on non-porous and porous surface.</w:t>
            </w:r>
          </w:p>
          <w:p w14:paraId="14578E87" w14:textId="77777777" w:rsidR="00320426" w:rsidRPr="00DF26F1" w:rsidRDefault="00320426" w:rsidP="00320426">
            <w:pPr>
              <w:numPr>
                <w:ilvl w:val="0"/>
                <w:numId w:val="37"/>
              </w:numPr>
              <w:spacing w:before="20" w:after="20"/>
              <w:ind w:left="398" w:hanging="283"/>
              <w:jc w:val="both"/>
              <w:rPr>
                <w:sz w:val="16"/>
                <w:szCs w:val="16"/>
              </w:rPr>
            </w:pPr>
            <w:r w:rsidRPr="00DF26F1">
              <w:rPr>
                <w:sz w:val="16"/>
                <w:szCs w:val="16"/>
              </w:rPr>
              <w:lastRenderedPageBreak/>
              <w:t>Direct contact to treated non-porous and porous tiles.</w:t>
            </w:r>
          </w:p>
          <w:p w14:paraId="7E0391A1" w14:textId="77777777" w:rsidR="00320426" w:rsidRPr="00DF26F1" w:rsidRDefault="00320426" w:rsidP="00320426">
            <w:pPr>
              <w:numPr>
                <w:ilvl w:val="0"/>
                <w:numId w:val="37"/>
              </w:numPr>
              <w:spacing w:before="20" w:after="20"/>
              <w:ind w:left="398" w:hanging="283"/>
              <w:jc w:val="both"/>
              <w:rPr>
                <w:sz w:val="16"/>
                <w:szCs w:val="16"/>
              </w:rPr>
            </w:pPr>
            <w:r w:rsidRPr="00DF26F1">
              <w:rPr>
                <w:sz w:val="16"/>
                <w:szCs w:val="16"/>
              </w:rPr>
              <w:t>Adults</w:t>
            </w:r>
          </w:p>
          <w:p w14:paraId="69F6BD5B" w14:textId="77777777" w:rsidR="00320426" w:rsidRPr="00DF26F1" w:rsidRDefault="00320426" w:rsidP="00320426">
            <w:pPr>
              <w:numPr>
                <w:ilvl w:val="0"/>
                <w:numId w:val="37"/>
              </w:numPr>
              <w:spacing w:before="20" w:after="20"/>
              <w:ind w:left="398" w:hanging="283"/>
              <w:jc w:val="both"/>
              <w:rPr>
                <w:sz w:val="16"/>
                <w:szCs w:val="16"/>
              </w:rPr>
            </w:pPr>
            <w:r w:rsidRPr="00DF26F1">
              <w:rPr>
                <w:sz w:val="16"/>
                <w:szCs w:val="16"/>
              </w:rPr>
              <w:t>Exposure for 60 minutes.</w:t>
            </w:r>
          </w:p>
          <w:p w14:paraId="39CB2D3E" w14:textId="77777777" w:rsidR="00320426" w:rsidRDefault="00320426" w:rsidP="00320426">
            <w:pPr>
              <w:numPr>
                <w:ilvl w:val="0"/>
                <w:numId w:val="37"/>
              </w:numPr>
              <w:spacing w:before="20" w:after="20"/>
              <w:ind w:left="398" w:hanging="283"/>
              <w:jc w:val="both"/>
              <w:rPr>
                <w:sz w:val="16"/>
                <w:szCs w:val="16"/>
              </w:rPr>
            </w:pPr>
            <w:r>
              <w:rPr>
                <w:sz w:val="16"/>
                <w:szCs w:val="16"/>
              </w:rPr>
              <w:t xml:space="preserve">Assessment </w:t>
            </w:r>
            <w:r w:rsidRPr="00DC3509">
              <w:rPr>
                <w:sz w:val="16"/>
                <w:szCs w:val="16"/>
              </w:rPr>
              <w:t xml:space="preserve">after 2, 5 and 7 min, then every 5 minutes from 10 - 40 min and at 50 and 60 min and every 24 hours, up to </w:t>
            </w:r>
            <w:r>
              <w:rPr>
                <w:sz w:val="16"/>
                <w:szCs w:val="16"/>
              </w:rPr>
              <w:t>3</w:t>
            </w:r>
            <w:r w:rsidRPr="00DC3509">
              <w:rPr>
                <w:sz w:val="16"/>
                <w:szCs w:val="16"/>
              </w:rPr>
              <w:t xml:space="preserve"> week</w:t>
            </w:r>
            <w:r>
              <w:rPr>
                <w:sz w:val="16"/>
                <w:szCs w:val="16"/>
              </w:rPr>
              <w:t>s</w:t>
            </w:r>
            <w:r w:rsidRPr="00DC3509">
              <w:rPr>
                <w:sz w:val="16"/>
                <w:szCs w:val="16"/>
              </w:rPr>
              <w:t>.</w:t>
            </w:r>
          </w:p>
          <w:p w14:paraId="42936D8E" w14:textId="77777777" w:rsidR="00320426" w:rsidRPr="00DC3509" w:rsidRDefault="00320426" w:rsidP="00320426">
            <w:pPr>
              <w:numPr>
                <w:ilvl w:val="0"/>
                <w:numId w:val="37"/>
              </w:numPr>
              <w:spacing w:before="20" w:after="120"/>
              <w:ind w:left="397" w:hanging="284"/>
              <w:jc w:val="both"/>
              <w:rPr>
                <w:sz w:val="16"/>
                <w:szCs w:val="16"/>
              </w:rPr>
            </w:pPr>
            <w:r w:rsidRPr="00DC3509">
              <w:rPr>
                <w:sz w:val="16"/>
                <w:szCs w:val="16"/>
              </w:rPr>
              <w:t>Knockdown and mortality</w:t>
            </w:r>
          </w:p>
        </w:tc>
        <w:tc>
          <w:tcPr>
            <w:tcW w:w="1464" w:type="pct"/>
          </w:tcPr>
          <w:p w14:paraId="2CDEA5BF" w14:textId="77777777" w:rsidR="00320426" w:rsidRDefault="00320426" w:rsidP="001A158E">
            <w:pPr>
              <w:spacing w:before="20" w:after="120"/>
              <w:ind w:left="-28"/>
              <w:rPr>
                <w:sz w:val="16"/>
                <w:szCs w:val="16"/>
              </w:rPr>
            </w:pPr>
            <w:r w:rsidRPr="00F774A4">
              <w:rPr>
                <w:sz w:val="16"/>
                <w:szCs w:val="16"/>
              </w:rPr>
              <w:lastRenderedPageBreak/>
              <w:t xml:space="preserve">BLENED030818 </w:t>
            </w:r>
            <w:r>
              <w:rPr>
                <w:sz w:val="16"/>
                <w:szCs w:val="16"/>
              </w:rPr>
              <w:t>–</w:t>
            </w:r>
            <w:r w:rsidRPr="00F774A4">
              <w:rPr>
                <w:sz w:val="16"/>
                <w:szCs w:val="16"/>
              </w:rPr>
              <w:t xml:space="preserve"> 04</w:t>
            </w:r>
          </w:p>
          <w:p w14:paraId="74895CF6" w14:textId="77777777" w:rsidR="00320426" w:rsidRPr="00B74EDF" w:rsidRDefault="00320426" w:rsidP="00320426">
            <w:pPr>
              <w:numPr>
                <w:ilvl w:val="0"/>
                <w:numId w:val="37"/>
              </w:numPr>
              <w:spacing w:before="20" w:after="20"/>
              <w:ind w:left="398" w:hanging="283"/>
              <w:jc w:val="both"/>
              <w:rPr>
                <w:sz w:val="16"/>
                <w:szCs w:val="16"/>
              </w:rPr>
            </w:pPr>
            <w:r w:rsidRPr="00B74EDF">
              <w:rPr>
                <w:sz w:val="16"/>
                <w:szCs w:val="16"/>
              </w:rPr>
              <w:t xml:space="preserve">Product applied, indoor, at 10 g/m², in </w:t>
            </w:r>
            <w:r w:rsidRPr="002C771C">
              <w:rPr>
                <w:sz w:val="16"/>
                <w:szCs w:val="16"/>
              </w:rPr>
              <w:t>industrial areas</w:t>
            </w:r>
            <w:r w:rsidRPr="00B74EDF">
              <w:rPr>
                <w:sz w:val="16"/>
                <w:szCs w:val="16"/>
              </w:rPr>
              <w:t>.</w:t>
            </w:r>
            <w:r w:rsidRPr="002C771C">
              <w:rPr>
                <w:sz w:val="16"/>
                <w:szCs w:val="16"/>
              </w:rPr>
              <w:t xml:space="preserve"> </w:t>
            </w:r>
          </w:p>
          <w:p w14:paraId="54C03BA2" w14:textId="77777777" w:rsidR="00320426" w:rsidRPr="002C771C" w:rsidRDefault="00320426" w:rsidP="00320426">
            <w:pPr>
              <w:numPr>
                <w:ilvl w:val="0"/>
                <w:numId w:val="37"/>
              </w:numPr>
              <w:spacing w:before="20" w:after="20"/>
              <w:ind w:left="398" w:hanging="283"/>
              <w:jc w:val="both"/>
              <w:rPr>
                <w:sz w:val="16"/>
                <w:szCs w:val="16"/>
              </w:rPr>
            </w:pPr>
            <w:r w:rsidRPr="004C198D">
              <w:rPr>
                <w:sz w:val="16"/>
                <w:szCs w:val="16"/>
              </w:rPr>
              <w:lastRenderedPageBreak/>
              <w:t>Surface (</w:t>
            </w:r>
            <w:r>
              <w:rPr>
                <w:sz w:val="16"/>
                <w:szCs w:val="16"/>
                <w:lang w:val="en-US"/>
              </w:rPr>
              <w:t>p</w:t>
            </w:r>
            <w:proofErr w:type="spellStart"/>
            <w:r w:rsidRPr="002C771C">
              <w:rPr>
                <w:sz w:val="16"/>
                <w:szCs w:val="16"/>
              </w:rPr>
              <w:t>erimetral</w:t>
            </w:r>
            <w:proofErr w:type="spellEnd"/>
            <w:r w:rsidRPr="004C198D">
              <w:rPr>
                <w:sz w:val="16"/>
                <w:szCs w:val="16"/>
              </w:rPr>
              <w:t xml:space="preserve">, </w:t>
            </w:r>
            <w:r w:rsidRPr="002C771C">
              <w:rPr>
                <w:sz w:val="16"/>
                <w:szCs w:val="16"/>
              </w:rPr>
              <w:t>not wider than 5 cm</w:t>
            </w:r>
            <w:r w:rsidRPr="004C198D">
              <w:rPr>
                <w:sz w:val="16"/>
                <w:szCs w:val="16"/>
              </w:rPr>
              <w:t xml:space="preserve">, </w:t>
            </w:r>
            <w:r>
              <w:rPr>
                <w:sz w:val="16"/>
                <w:szCs w:val="16"/>
              </w:rPr>
              <w:t>and c</w:t>
            </w:r>
            <w:r w:rsidRPr="002C771C">
              <w:rPr>
                <w:sz w:val="16"/>
                <w:szCs w:val="16"/>
              </w:rPr>
              <w:t>rack and crevice</w:t>
            </w:r>
            <w:r w:rsidRPr="004C198D">
              <w:rPr>
                <w:sz w:val="16"/>
                <w:szCs w:val="16"/>
              </w:rPr>
              <w:t>)</w:t>
            </w:r>
            <w:r w:rsidRPr="002C771C">
              <w:rPr>
                <w:sz w:val="16"/>
                <w:szCs w:val="16"/>
              </w:rPr>
              <w:t xml:space="preserve"> applications.</w:t>
            </w:r>
          </w:p>
          <w:p w14:paraId="6DBC8FD7" w14:textId="77777777" w:rsidR="00320426" w:rsidRPr="00B92097" w:rsidRDefault="00320426" w:rsidP="00320426">
            <w:pPr>
              <w:numPr>
                <w:ilvl w:val="0"/>
                <w:numId w:val="37"/>
              </w:numPr>
              <w:spacing w:before="20" w:after="20"/>
              <w:ind w:left="398" w:hanging="283"/>
              <w:jc w:val="both"/>
              <w:rPr>
                <w:sz w:val="16"/>
                <w:szCs w:val="16"/>
              </w:rPr>
            </w:pPr>
            <w:r w:rsidRPr="00B92097">
              <w:rPr>
                <w:sz w:val="16"/>
                <w:szCs w:val="16"/>
              </w:rPr>
              <w:t>Adults</w:t>
            </w:r>
          </w:p>
          <w:p w14:paraId="75E70AB6" w14:textId="77777777" w:rsidR="00320426" w:rsidRPr="00B92097" w:rsidRDefault="00320426" w:rsidP="00320426">
            <w:pPr>
              <w:numPr>
                <w:ilvl w:val="0"/>
                <w:numId w:val="37"/>
              </w:numPr>
              <w:spacing w:before="20" w:after="20"/>
              <w:ind w:left="398" w:hanging="283"/>
              <w:jc w:val="both"/>
              <w:rPr>
                <w:sz w:val="16"/>
                <w:szCs w:val="16"/>
              </w:rPr>
            </w:pPr>
            <w:r>
              <w:rPr>
                <w:sz w:val="16"/>
                <w:szCs w:val="16"/>
              </w:rPr>
              <w:t>Assessment post treatment (</w:t>
            </w:r>
            <w:r w:rsidRPr="00B92097">
              <w:rPr>
                <w:sz w:val="16"/>
                <w:szCs w:val="16"/>
              </w:rPr>
              <w:t xml:space="preserve">after 24 </w:t>
            </w:r>
            <w:r>
              <w:rPr>
                <w:sz w:val="16"/>
                <w:szCs w:val="16"/>
              </w:rPr>
              <w:t xml:space="preserve">and 48 </w:t>
            </w:r>
            <w:r w:rsidRPr="00B92097">
              <w:rPr>
                <w:sz w:val="16"/>
                <w:szCs w:val="16"/>
              </w:rPr>
              <w:t>h</w:t>
            </w:r>
            <w:r>
              <w:rPr>
                <w:sz w:val="16"/>
                <w:szCs w:val="16"/>
              </w:rPr>
              <w:t>ours</w:t>
            </w:r>
            <w:r w:rsidRPr="00B92097">
              <w:rPr>
                <w:sz w:val="16"/>
                <w:szCs w:val="16"/>
              </w:rPr>
              <w:t xml:space="preserve"> and </w:t>
            </w:r>
            <w:r>
              <w:rPr>
                <w:sz w:val="16"/>
                <w:szCs w:val="16"/>
              </w:rPr>
              <w:t xml:space="preserve">at </w:t>
            </w:r>
            <w:r w:rsidRPr="00B92097">
              <w:rPr>
                <w:sz w:val="16"/>
                <w:szCs w:val="16"/>
              </w:rPr>
              <w:t>1, 2 and 3 weeks</w:t>
            </w:r>
            <w:r>
              <w:rPr>
                <w:sz w:val="16"/>
                <w:szCs w:val="16"/>
              </w:rPr>
              <w:t>)</w:t>
            </w:r>
            <w:r w:rsidRPr="00B92097">
              <w:rPr>
                <w:sz w:val="16"/>
                <w:szCs w:val="16"/>
              </w:rPr>
              <w:t>.</w:t>
            </w:r>
          </w:p>
          <w:p w14:paraId="3B92DFA1" w14:textId="77777777" w:rsidR="00320426" w:rsidRPr="00BB0876" w:rsidRDefault="00320426" w:rsidP="00320426">
            <w:pPr>
              <w:numPr>
                <w:ilvl w:val="0"/>
                <w:numId w:val="37"/>
              </w:numPr>
              <w:spacing w:before="20" w:after="20"/>
              <w:ind w:left="398" w:hanging="283"/>
              <w:jc w:val="both"/>
              <w:rPr>
                <w:sz w:val="16"/>
                <w:szCs w:val="16"/>
              </w:rPr>
            </w:pPr>
            <w:r w:rsidRPr="00B92097">
              <w:rPr>
                <w:sz w:val="16"/>
                <w:szCs w:val="16"/>
              </w:rPr>
              <w:t>Mortality</w:t>
            </w:r>
          </w:p>
        </w:tc>
        <w:tc>
          <w:tcPr>
            <w:tcW w:w="1464" w:type="pct"/>
          </w:tcPr>
          <w:p w14:paraId="0C99F28B" w14:textId="77777777" w:rsidR="00320426" w:rsidRPr="00DC3509" w:rsidRDefault="00320426" w:rsidP="001A158E">
            <w:pPr>
              <w:spacing w:before="20" w:after="20"/>
              <w:rPr>
                <w:color w:val="000000"/>
                <w:sz w:val="16"/>
                <w:szCs w:val="16"/>
                <w:vertAlign w:val="superscript"/>
              </w:rPr>
            </w:pPr>
            <w:r w:rsidRPr="00950FBA">
              <w:rPr>
                <w:color w:val="000000"/>
                <w:sz w:val="16"/>
                <w:szCs w:val="16"/>
              </w:rPr>
              <w:lastRenderedPageBreak/>
              <w:t>1</w:t>
            </w:r>
            <w:r>
              <w:rPr>
                <w:color w:val="000000"/>
                <w:sz w:val="16"/>
                <w:szCs w:val="16"/>
              </w:rPr>
              <w:t>0</w:t>
            </w:r>
            <w:r w:rsidRPr="00950FBA">
              <w:rPr>
                <w:color w:val="000000"/>
                <w:sz w:val="16"/>
                <w:szCs w:val="16"/>
              </w:rPr>
              <w:t xml:space="preserve"> gr/m</w:t>
            </w:r>
            <w:r w:rsidRPr="005E6925">
              <w:rPr>
                <w:color w:val="000000"/>
                <w:sz w:val="16"/>
                <w:szCs w:val="16"/>
                <w:vertAlign w:val="superscript"/>
              </w:rPr>
              <w:t>2</w:t>
            </w:r>
          </w:p>
        </w:tc>
      </w:tr>
      <w:tr w:rsidR="00320426" w:rsidRPr="00DF56BE" w14:paraId="1A2072C6" w14:textId="77777777" w:rsidTr="001A158E">
        <w:trPr>
          <w:jc w:val="center"/>
        </w:trPr>
        <w:tc>
          <w:tcPr>
            <w:tcW w:w="609" w:type="pct"/>
          </w:tcPr>
          <w:p w14:paraId="08D3E793" w14:textId="77777777" w:rsidR="00320426" w:rsidRPr="00B053BB" w:rsidRDefault="00320426" w:rsidP="001A158E">
            <w:pPr>
              <w:spacing w:before="20" w:after="20"/>
              <w:rPr>
                <w:sz w:val="16"/>
                <w:szCs w:val="16"/>
              </w:rPr>
            </w:pPr>
            <w:r w:rsidRPr="00B053BB">
              <w:rPr>
                <w:sz w:val="16"/>
                <w:szCs w:val="16"/>
              </w:rPr>
              <w:t>Use # 4</w:t>
            </w:r>
          </w:p>
          <w:p w14:paraId="4467B10B" w14:textId="77777777" w:rsidR="00320426" w:rsidRPr="00324481" w:rsidRDefault="00320426" w:rsidP="001A158E">
            <w:pPr>
              <w:rPr>
                <w:color w:val="000000"/>
                <w:sz w:val="16"/>
                <w:szCs w:val="16"/>
              </w:rPr>
            </w:pPr>
            <w:r w:rsidRPr="00E75373">
              <w:rPr>
                <w:color w:val="000000"/>
                <w:sz w:val="16"/>
                <w:szCs w:val="16"/>
              </w:rPr>
              <w:t xml:space="preserve">Spreading on ticks </w:t>
            </w:r>
            <w:r w:rsidRPr="00324481">
              <w:rPr>
                <w:color w:val="000000"/>
                <w:sz w:val="16"/>
                <w:szCs w:val="16"/>
              </w:rPr>
              <w:t>(indoor)</w:t>
            </w:r>
          </w:p>
          <w:p w14:paraId="58FFC724" w14:textId="77777777" w:rsidR="00320426" w:rsidRPr="00324481" w:rsidRDefault="00320426" w:rsidP="001A158E">
            <w:pPr>
              <w:rPr>
                <w:color w:val="000000"/>
                <w:sz w:val="16"/>
                <w:szCs w:val="16"/>
              </w:rPr>
            </w:pPr>
            <w:r w:rsidRPr="00324481">
              <w:rPr>
                <w:color w:val="000000"/>
                <w:sz w:val="16"/>
                <w:szCs w:val="16"/>
              </w:rPr>
              <w:t>Professionals /</w:t>
            </w:r>
          </w:p>
          <w:p w14:paraId="6787893E" w14:textId="77777777" w:rsidR="00320426" w:rsidRPr="00B053BB" w:rsidRDefault="00320426" w:rsidP="001A158E">
            <w:pPr>
              <w:spacing w:before="20" w:after="20"/>
              <w:rPr>
                <w:sz w:val="16"/>
                <w:szCs w:val="16"/>
              </w:rPr>
            </w:pPr>
            <w:r w:rsidRPr="00324481">
              <w:rPr>
                <w:color w:val="000000"/>
                <w:sz w:val="16"/>
                <w:szCs w:val="16"/>
              </w:rPr>
              <w:t>Non-professionals</w:t>
            </w:r>
          </w:p>
        </w:tc>
        <w:tc>
          <w:tcPr>
            <w:tcW w:w="1463" w:type="pct"/>
          </w:tcPr>
          <w:p w14:paraId="55A8EF35" w14:textId="77777777" w:rsidR="00320426" w:rsidRDefault="00320426" w:rsidP="001A158E">
            <w:pPr>
              <w:spacing w:before="20" w:after="120"/>
              <w:rPr>
                <w:sz w:val="16"/>
                <w:szCs w:val="16"/>
              </w:rPr>
            </w:pPr>
            <w:r w:rsidRPr="005E7A34">
              <w:rPr>
                <w:sz w:val="16"/>
                <w:szCs w:val="16"/>
              </w:rPr>
              <w:t>BLENDU150917- 02</w:t>
            </w:r>
          </w:p>
          <w:p w14:paraId="4CED9C5E" w14:textId="77777777" w:rsidR="00320426" w:rsidRPr="00DF26F1" w:rsidRDefault="00320426" w:rsidP="00320426">
            <w:pPr>
              <w:numPr>
                <w:ilvl w:val="0"/>
                <w:numId w:val="37"/>
              </w:numPr>
              <w:spacing w:before="20" w:after="20"/>
              <w:ind w:left="398" w:hanging="283"/>
              <w:jc w:val="both"/>
              <w:rPr>
                <w:sz w:val="16"/>
                <w:szCs w:val="16"/>
              </w:rPr>
            </w:pPr>
            <w:r>
              <w:rPr>
                <w:sz w:val="16"/>
                <w:szCs w:val="16"/>
              </w:rPr>
              <w:t xml:space="preserve">Product applied at </w:t>
            </w:r>
            <w:r w:rsidRPr="00DF26F1">
              <w:rPr>
                <w:sz w:val="16"/>
                <w:szCs w:val="16"/>
              </w:rPr>
              <w:t>12 g/m², on non-porous and porous surface.</w:t>
            </w:r>
          </w:p>
          <w:p w14:paraId="5294B35D" w14:textId="77777777" w:rsidR="00320426" w:rsidRPr="00DF26F1" w:rsidRDefault="00320426" w:rsidP="00320426">
            <w:pPr>
              <w:numPr>
                <w:ilvl w:val="0"/>
                <w:numId w:val="37"/>
              </w:numPr>
              <w:spacing w:before="20" w:after="20"/>
              <w:ind w:left="398" w:hanging="283"/>
              <w:jc w:val="both"/>
              <w:rPr>
                <w:sz w:val="16"/>
                <w:szCs w:val="16"/>
              </w:rPr>
            </w:pPr>
            <w:r w:rsidRPr="00DF26F1">
              <w:rPr>
                <w:sz w:val="16"/>
                <w:szCs w:val="16"/>
              </w:rPr>
              <w:t>Direct contact to treated non-porous and porous tiles.</w:t>
            </w:r>
          </w:p>
          <w:p w14:paraId="2DB1E23C" w14:textId="77777777" w:rsidR="00320426" w:rsidRPr="00DF26F1" w:rsidRDefault="00320426" w:rsidP="00320426">
            <w:pPr>
              <w:numPr>
                <w:ilvl w:val="0"/>
                <w:numId w:val="37"/>
              </w:numPr>
              <w:spacing w:before="20" w:after="20"/>
              <w:ind w:left="398" w:hanging="283"/>
              <w:jc w:val="both"/>
              <w:rPr>
                <w:sz w:val="16"/>
                <w:szCs w:val="16"/>
              </w:rPr>
            </w:pPr>
            <w:r w:rsidRPr="00DF26F1">
              <w:rPr>
                <w:sz w:val="16"/>
                <w:szCs w:val="16"/>
              </w:rPr>
              <w:t>Adults</w:t>
            </w:r>
          </w:p>
          <w:p w14:paraId="1C40DD68" w14:textId="77777777" w:rsidR="00320426" w:rsidRPr="00DF26F1" w:rsidRDefault="00320426" w:rsidP="00320426">
            <w:pPr>
              <w:numPr>
                <w:ilvl w:val="0"/>
                <w:numId w:val="37"/>
              </w:numPr>
              <w:spacing w:before="20" w:after="20"/>
              <w:ind w:left="398" w:hanging="283"/>
              <w:jc w:val="both"/>
              <w:rPr>
                <w:sz w:val="16"/>
                <w:szCs w:val="16"/>
              </w:rPr>
            </w:pPr>
            <w:r w:rsidRPr="00DF26F1">
              <w:rPr>
                <w:sz w:val="16"/>
                <w:szCs w:val="16"/>
              </w:rPr>
              <w:t>Exposure for 60 minutes.</w:t>
            </w:r>
          </w:p>
          <w:p w14:paraId="7F7AAECD" w14:textId="77777777" w:rsidR="00320426" w:rsidRDefault="00320426" w:rsidP="00320426">
            <w:pPr>
              <w:numPr>
                <w:ilvl w:val="0"/>
                <w:numId w:val="37"/>
              </w:numPr>
              <w:spacing w:before="20" w:after="20"/>
              <w:ind w:left="398" w:hanging="283"/>
              <w:jc w:val="both"/>
              <w:rPr>
                <w:sz w:val="16"/>
                <w:szCs w:val="16"/>
              </w:rPr>
            </w:pPr>
            <w:r>
              <w:rPr>
                <w:sz w:val="16"/>
                <w:szCs w:val="16"/>
              </w:rPr>
              <w:t xml:space="preserve">Assessment </w:t>
            </w:r>
            <w:r w:rsidRPr="00DF26F1">
              <w:rPr>
                <w:sz w:val="16"/>
                <w:szCs w:val="16"/>
              </w:rPr>
              <w:t>after 2, 5 and 7 min, then every 5 minutes from 10 - 40 min and at 50 and 60 min and 24 hours</w:t>
            </w:r>
            <w:r>
              <w:rPr>
                <w:sz w:val="16"/>
                <w:szCs w:val="16"/>
              </w:rPr>
              <w:t xml:space="preserve">. </w:t>
            </w:r>
            <w:proofErr w:type="spellStart"/>
            <w:r>
              <w:rPr>
                <w:sz w:val="16"/>
                <w:szCs w:val="16"/>
              </w:rPr>
              <w:t>Assessemnts</w:t>
            </w:r>
            <w:proofErr w:type="spellEnd"/>
            <w:r>
              <w:rPr>
                <w:sz w:val="16"/>
                <w:szCs w:val="16"/>
              </w:rPr>
              <w:t xml:space="preserve"> were also carried out af</w:t>
            </w:r>
            <w:r w:rsidRPr="00C719FF">
              <w:rPr>
                <w:sz w:val="16"/>
                <w:szCs w:val="16"/>
              </w:rPr>
              <w:t>ter 1</w:t>
            </w:r>
            <w:r>
              <w:rPr>
                <w:sz w:val="16"/>
                <w:szCs w:val="16"/>
              </w:rPr>
              <w:t xml:space="preserve">, 2 and 3 </w:t>
            </w:r>
            <w:r w:rsidRPr="00C719FF">
              <w:rPr>
                <w:sz w:val="16"/>
                <w:szCs w:val="16"/>
              </w:rPr>
              <w:t>week</w:t>
            </w:r>
            <w:r>
              <w:rPr>
                <w:sz w:val="16"/>
                <w:szCs w:val="16"/>
              </w:rPr>
              <w:t>s.</w:t>
            </w:r>
          </w:p>
          <w:p w14:paraId="2090EE61" w14:textId="77777777" w:rsidR="00320426" w:rsidRPr="00672F49" w:rsidRDefault="00320426" w:rsidP="00320426">
            <w:pPr>
              <w:numPr>
                <w:ilvl w:val="0"/>
                <w:numId w:val="37"/>
              </w:numPr>
              <w:spacing w:before="20" w:after="120"/>
              <w:ind w:left="397" w:hanging="284"/>
              <w:jc w:val="both"/>
              <w:rPr>
                <w:sz w:val="16"/>
                <w:szCs w:val="16"/>
              </w:rPr>
            </w:pPr>
            <w:r w:rsidRPr="00DF26F1">
              <w:rPr>
                <w:sz w:val="16"/>
                <w:szCs w:val="16"/>
              </w:rPr>
              <w:t>Knockdown and mortality</w:t>
            </w:r>
          </w:p>
        </w:tc>
        <w:tc>
          <w:tcPr>
            <w:tcW w:w="1464" w:type="pct"/>
          </w:tcPr>
          <w:p w14:paraId="7315B51C" w14:textId="77777777" w:rsidR="00320426" w:rsidRDefault="00320426" w:rsidP="001A158E">
            <w:pPr>
              <w:spacing w:before="20" w:after="120"/>
              <w:ind w:left="-28"/>
              <w:rPr>
                <w:sz w:val="16"/>
                <w:szCs w:val="16"/>
              </w:rPr>
            </w:pPr>
            <w:r w:rsidRPr="000932A7">
              <w:rPr>
                <w:sz w:val="16"/>
                <w:szCs w:val="16"/>
              </w:rPr>
              <w:t xml:space="preserve">BLENED030818 </w:t>
            </w:r>
            <w:r>
              <w:rPr>
                <w:sz w:val="16"/>
                <w:szCs w:val="16"/>
              </w:rPr>
              <w:t>–</w:t>
            </w:r>
            <w:r w:rsidRPr="000932A7">
              <w:rPr>
                <w:sz w:val="16"/>
                <w:szCs w:val="16"/>
              </w:rPr>
              <w:t xml:space="preserve"> 01</w:t>
            </w:r>
          </w:p>
          <w:p w14:paraId="22D1E404" w14:textId="77777777" w:rsidR="00320426" w:rsidRPr="00B74EDF" w:rsidRDefault="00320426" w:rsidP="00320426">
            <w:pPr>
              <w:numPr>
                <w:ilvl w:val="0"/>
                <w:numId w:val="37"/>
              </w:numPr>
              <w:spacing w:before="20" w:after="20"/>
              <w:ind w:left="398" w:hanging="283"/>
              <w:jc w:val="both"/>
              <w:rPr>
                <w:sz w:val="16"/>
                <w:szCs w:val="16"/>
              </w:rPr>
            </w:pPr>
            <w:r w:rsidRPr="00B74EDF">
              <w:rPr>
                <w:sz w:val="16"/>
                <w:szCs w:val="16"/>
              </w:rPr>
              <w:t>Product applied, indoor, at 1</w:t>
            </w:r>
            <w:r>
              <w:rPr>
                <w:sz w:val="16"/>
                <w:szCs w:val="16"/>
              </w:rPr>
              <w:t>2</w:t>
            </w:r>
            <w:r w:rsidRPr="00B74EDF">
              <w:rPr>
                <w:sz w:val="16"/>
                <w:szCs w:val="16"/>
              </w:rPr>
              <w:t xml:space="preserve"> g/m², in </w:t>
            </w:r>
            <w:r w:rsidRPr="005E4E02">
              <w:rPr>
                <w:sz w:val="16"/>
                <w:szCs w:val="16"/>
              </w:rPr>
              <w:t>stables in 3 sites.</w:t>
            </w:r>
          </w:p>
          <w:p w14:paraId="69253635" w14:textId="77777777" w:rsidR="00320426" w:rsidRPr="002C771C" w:rsidRDefault="00320426" w:rsidP="00320426">
            <w:pPr>
              <w:numPr>
                <w:ilvl w:val="0"/>
                <w:numId w:val="37"/>
              </w:numPr>
              <w:spacing w:before="20" w:after="20"/>
              <w:ind w:left="398" w:hanging="283"/>
              <w:jc w:val="both"/>
              <w:rPr>
                <w:sz w:val="16"/>
                <w:szCs w:val="16"/>
              </w:rPr>
            </w:pPr>
            <w:r w:rsidRPr="007C70A0">
              <w:rPr>
                <w:sz w:val="16"/>
                <w:szCs w:val="16"/>
              </w:rPr>
              <w:t>Surface</w:t>
            </w:r>
            <w:r>
              <w:rPr>
                <w:sz w:val="16"/>
                <w:szCs w:val="16"/>
              </w:rPr>
              <w:t xml:space="preserve"> application, in pe</w:t>
            </w:r>
            <w:r w:rsidRPr="002C771C">
              <w:rPr>
                <w:sz w:val="16"/>
                <w:szCs w:val="16"/>
              </w:rPr>
              <w:t xml:space="preserve">rimetral </w:t>
            </w:r>
            <w:r>
              <w:rPr>
                <w:sz w:val="16"/>
                <w:szCs w:val="16"/>
              </w:rPr>
              <w:t xml:space="preserve">band </w:t>
            </w:r>
            <w:r w:rsidRPr="002C771C">
              <w:rPr>
                <w:sz w:val="16"/>
                <w:szCs w:val="16"/>
              </w:rPr>
              <w:t>no wider than 5 cm.</w:t>
            </w:r>
          </w:p>
          <w:p w14:paraId="539D7767" w14:textId="77777777" w:rsidR="00320426" w:rsidRPr="00B92097" w:rsidRDefault="00320426" w:rsidP="00320426">
            <w:pPr>
              <w:numPr>
                <w:ilvl w:val="0"/>
                <w:numId w:val="37"/>
              </w:numPr>
              <w:spacing w:before="20" w:after="20"/>
              <w:ind w:left="398" w:hanging="283"/>
              <w:jc w:val="both"/>
              <w:rPr>
                <w:sz w:val="16"/>
                <w:szCs w:val="16"/>
              </w:rPr>
            </w:pPr>
            <w:r w:rsidRPr="00B92097">
              <w:rPr>
                <w:sz w:val="16"/>
                <w:szCs w:val="16"/>
              </w:rPr>
              <w:t>Adults</w:t>
            </w:r>
          </w:p>
          <w:p w14:paraId="5AFA96B0" w14:textId="77777777" w:rsidR="00320426" w:rsidRPr="00B92097" w:rsidRDefault="00320426" w:rsidP="00320426">
            <w:pPr>
              <w:numPr>
                <w:ilvl w:val="0"/>
                <w:numId w:val="37"/>
              </w:numPr>
              <w:spacing w:before="20" w:after="20"/>
              <w:ind w:left="398" w:hanging="283"/>
              <w:jc w:val="both"/>
              <w:rPr>
                <w:sz w:val="16"/>
                <w:szCs w:val="16"/>
              </w:rPr>
            </w:pPr>
            <w:proofErr w:type="spellStart"/>
            <w:r>
              <w:rPr>
                <w:sz w:val="16"/>
                <w:szCs w:val="16"/>
              </w:rPr>
              <w:t>Asssessment</w:t>
            </w:r>
            <w:proofErr w:type="spellEnd"/>
            <w:r>
              <w:rPr>
                <w:sz w:val="16"/>
                <w:szCs w:val="16"/>
              </w:rPr>
              <w:t xml:space="preserve"> pre- and post (a</w:t>
            </w:r>
            <w:r w:rsidRPr="00B92097">
              <w:rPr>
                <w:sz w:val="16"/>
                <w:szCs w:val="16"/>
              </w:rPr>
              <w:t>fter 24 h</w:t>
            </w:r>
            <w:r>
              <w:rPr>
                <w:sz w:val="16"/>
                <w:szCs w:val="16"/>
              </w:rPr>
              <w:t>ours</w:t>
            </w:r>
            <w:r w:rsidRPr="00B92097">
              <w:rPr>
                <w:sz w:val="16"/>
                <w:szCs w:val="16"/>
              </w:rPr>
              <w:t xml:space="preserve"> and 1, 2 and 3 weeks</w:t>
            </w:r>
            <w:r>
              <w:rPr>
                <w:sz w:val="16"/>
                <w:szCs w:val="16"/>
              </w:rPr>
              <w:t>) treatment</w:t>
            </w:r>
            <w:r w:rsidRPr="00B92097">
              <w:rPr>
                <w:sz w:val="16"/>
                <w:szCs w:val="16"/>
              </w:rPr>
              <w:t>.</w:t>
            </w:r>
          </w:p>
          <w:p w14:paraId="5A73C9D5" w14:textId="77777777" w:rsidR="00320426" w:rsidRPr="00CF0ECB" w:rsidRDefault="00320426" w:rsidP="00320426">
            <w:pPr>
              <w:numPr>
                <w:ilvl w:val="0"/>
                <w:numId w:val="37"/>
              </w:numPr>
              <w:spacing w:before="20" w:after="20"/>
              <w:ind w:left="398" w:hanging="283"/>
              <w:jc w:val="both"/>
              <w:rPr>
                <w:sz w:val="16"/>
                <w:szCs w:val="16"/>
              </w:rPr>
            </w:pPr>
            <w:r w:rsidRPr="00B92097">
              <w:rPr>
                <w:sz w:val="16"/>
                <w:szCs w:val="16"/>
              </w:rPr>
              <w:t>Mortality</w:t>
            </w:r>
          </w:p>
        </w:tc>
        <w:tc>
          <w:tcPr>
            <w:tcW w:w="1464" w:type="pct"/>
          </w:tcPr>
          <w:p w14:paraId="2712DFCD" w14:textId="77777777" w:rsidR="00320426" w:rsidRPr="00B92097" w:rsidRDefault="00320426" w:rsidP="001A158E">
            <w:pPr>
              <w:spacing w:before="20" w:after="20"/>
              <w:rPr>
                <w:sz w:val="16"/>
                <w:szCs w:val="16"/>
              </w:rPr>
            </w:pPr>
            <w:r w:rsidRPr="00950FBA">
              <w:rPr>
                <w:color w:val="000000"/>
                <w:sz w:val="16"/>
                <w:szCs w:val="16"/>
              </w:rPr>
              <w:t>12 gr/m</w:t>
            </w:r>
            <w:r w:rsidRPr="005E6925">
              <w:rPr>
                <w:color w:val="000000"/>
                <w:sz w:val="16"/>
                <w:szCs w:val="16"/>
                <w:vertAlign w:val="superscript"/>
              </w:rPr>
              <w:t>2</w:t>
            </w:r>
          </w:p>
        </w:tc>
      </w:tr>
      <w:tr w:rsidR="00320426" w:rsidRPr="00DF56BE" w14:paraId="3F91B60C" w14:textId="77777777" w:rsidTr="001A158E">
        <w:trPr>
          <w:trHeight w:val="808"/>
          <w:jc w:val="center"/>
        </w:trPr>
        <w:tc>
          <w:tcPr>
            <w:tcW w:w="609" w:type="pct"/>
          </w:tcPr>
          <w:p w14:paraId="69DFCB5A" w14:textId="77777777" w:rsidR="00320426" w:rsidRPr="00B053BB" w:rsidRDefault="00320426" w:rsidP="001A158E">
            <w:pPr>
              <w:spacing w:before="20" w:after="20"/>
              <w:rPr>
                <w:sz w:val="16"/>
                <w:szCs w:val="16"/>
              </w:rPr>
            </w:pPr>
            <w:r w:rsidRPr="00B053BB">
              <w:rPr>
                <w:sz w:val="16"/>
                <w:szCs w:val="16"/>
              </w:rPr>
              <w:t>Use # 5</w:t>
            </w:r>
          </w:p>
          <w:p w14:paraId="49892917" w14:textId="77777777" w:rsidR="00320426" w:rsidRPr="00B053BB" w:rsidRDefault="00320426" w:rsidP="001A158E">
            <w:pPr>
              <w:rPr>
                <w:sz w:val="16"/>
                <w:szCs w:val="16"/>
              </w:rPr>
            </w:pPr>
            <w:r w:rsidRPr="009A53CF">
              <w:rPr>
                <w:sz w:val="16"/>
                <w:szCs w:val="16"/>
              </w:rPr>
              <w:t>Spreading on ants (indoor / outdoor)</w:t>
            </w:r>
          </w:p>
        </w:tc>
        <w:tc>
          <w:tcPr>
            <w:tcW w:w="1463" w:type="pct"/>
          </w:tcPr>
          <w:p w14:paraId="2DFA38B0" w14:textId="77777777" w:rsidR="00320426" w:rsidRDefault="00320426" w:rsidP="001A158E">
            <w:pPr>
              <w:spacing w:before="20" w:after="120"/>
              <w:rPr>
                <w:sz w:val="16"/>
                <w:szCs w:val="16"/>
              </w:rPr>
            </w:pPr>
            <w:r w:rsidRPr="009A53CF">
              <w:rPr>
                <w:sz w:val="16"/>
                <w:szCs w:val="16"/>
              </w:rPr>
              <w:t>BLENDU150917 -</w:t>
            </w:r>
            <w:r>
              <w:rPr>
                <w:sz w:val="16"/>
                <w:szCs w:val="16"/>
              </w:rPr>
              <w:t xml:space="preserve"> </w:t>
            </w:r>
            <w:r w:rsidRPr="009A53CF">
              <w:rPr>
                <w:sz w:val="16"/>
                <w:szCs w:val="16"/>
              </w:rPr>
              <w:t>03</w:t>
            </w:r>
          </w:p>
          <w:p w14:paraId="735D8FE7" w14:textId="77777777" w:rsidR="00320426" w:rsidRPr="00B92097" w:rsidRDefault="00320426" w:rsidP="00320426">
            <w:pPr>
              <w:numPr>
                <w:ilvl w:val="0"/>
                <w:numId w:val="37"/>
              </w:numPr>
              <w:spacing w:before="20" w:after="20"/>
              <w:ind w:left="398" w:hanging="283"/>
              <w:jc w:val="both"/>
              <w:rPr>
                <w:sz w:val="16"/>
                <w:szCs w:val="16"/>
              </w:rPr>
            </w:pPr>
            <w:r w:rsidRPr="00B92097">
              <w:rPr>
                <w:sz w:val="16"/>
                <w:szCs w:val="16"/>
              </w:rPr>
              <w:t>Product applied at 10 g/m², on non-porous and porous surface.</w:t>
            </w:r>
          </w:p>
          <w:p w14:paraId="67667432" w14:textId="77777777" w:rsidR="00320426" w:rsidRPr="00B92097" w:rsidRDefault="00320426" w:rsidP="00320426">
            <w:pPr>
              <w:numPr>
                <w:ilvl w:val="0"/>
                <w:numId w:val="37"/>
              </w:numPr>
              <w:spacing w:before="20" w:after="20"/>
              <w:ind w:left="398" w:hanging="283"/>
              <w:jc w:val="both"/>
              <w:rPr>
                <w:sz w:val="16"/>
                <w:szCs w:val="16"/>
              </w:rPr>
            </w:pPr>
            <w:r w:rsidRPr="00B92097">
              <w:rPr>
                <w:sz w:val="16"/>
                <w:szCs w:val="16"/>
              </w:rPr>
              <w:t>Direct contact to treated non-porous and porous tiles.</w:t>
            </w:r>
          </w:p>
          <w:p w14:paraId="608495ED" w14:textId="77777777" w:rsidR="00320426" w:rsidRPr="00B92097" w:rsidRDefault="00320426" w:rsidP="00320426">
            <w:pPr>
              <w:numPr>
                <w:ilvl w:val="0"/>
                <w:numId w:val="37"/>
              </w:numPr>
              <w:spacing w:before="20" w:after="20"/>
              <w:ind w:left="398" w:hanging="283"/>
              <w:jc w:val="both"/>
              <w:rPr>
                <w:sz w:val="16"/>
                <w:szCs w:val="16"/>
              </w:rPr>
            </w:pPr>
            <w:r w:rsidRPr="00B92097">
              <w:rPr>
                <w:sz w:val="16"/>
                <w:szCs w:val="16"/>
              </w:rPr>
              <w:t>Adults</w:t>
            </w:r>
          </w:p>
          <w:p w14:paraId="5978974A" w14:textId="77777777" w:rsidR="00320426" w:rsidRPr="00B92097" w:rsidRDefault="00320426" w:rsidP="00320426">
            <w:pPr>
              <w:numPr>
                <w:ilvl w:val="0"/>
                <w:numId w:val="37"/>
              </w:numPr>
              <w:spacing w:before="20" w:after="20"/>
              <w:ind w:left="398" w:hanging="283"/>
              <w:jc w:val="both"/>
              <w:rPr>
                <w:sz w:val="16"/>
                <w:szCs w:val="16"/>
              </w:rPr>
            </w:pPr>
            <w:r w:rsidRPr="00B92097">
              <w:rPr>
                <w:sz w:val="16"/>
                <w:szCs w:val="16"/>
              </w:rPr>
              <w:t>Exposure for 60 minutes.</w:t>
            </w:r>
          </w:p>
          <w:p w14:paraId="0250C4D5" w14:textId="77777777" w:rsidR="00320426" w:rsidRDefault="00320426" w:rsidP="00320426">
            <w:pPr>
              <w:numPr>
                <w:ilvl w:val="0"/>
                <w:numId w:val="37"/>
              </w:numPr>
              <w:spacing w:before="20" w:after="20"/>
              <w:ind w:left="398" w:hanging="283"/>
              <w:jc w:val="both"/>
              <w:rPr>
                <w:sz w:val="16"/>
                <w:szCs w:val="16"/>
              </w:rPr>
            </w:pPr>
            <w:r>
              <w:rPr>
                <w:sz w:val="16"/>
                <w:szCs w:val="16"/>
              </w:rPr>
              <w:t xml:space="preserve">Assessment </w:t>
            </w:r>
            <w:r w:rsidRPr="00B92097">
              <w:rPr>
                <w:sz w:val="16"/>
                <w:szCs w:val="16"/>
              </w:rPr>
              <w:t>after 2, 5 and 7 min, then every 5 minutes from 10 - 40 min and at 50 and 60 min and 24 hours</w:t>
            </w:r>
            <w:r>
              <w:rPr>
                <w:sz w:val="16"/>
                <w:szCs w:val="16"/>
              </w:rPr>
              <w:t xml:space="preserve">. </w:t>
            </w:r>
            <w:proofErr w:type="spellStart"/>
            <w:r>
              <w:rPr>
                <w:sz w:val="16"/>
                <w:szCs w:val="16"/>
              </w:rPr>
              <w:t>Assessemnts</w:t>
            </w:r>
            <w:proofErr w:type="spellEnd"/>
            <w:r>
              <w:rPr>
                <w:sz w:val="16"/>
                <w:szCs w:val="16"/>
              </w:rPr>
              <w:t xml:space="preserve"> were also carried out af</w:t>
            </w:r>
            <w:r w:rsidRPr="00C719FF">
              <w:rPr>
                <w:sz w:val="16"/>
                <w:szCs w:val="16"/>
              </w:rPr>
              <w:t>ter 1</w:t>
            </w:r>
            <w:r>
              <w:rPr>
                <w:sz w:val="16"/>
                <w:szCs w:val="16"/>
              </w:rPr>
              <w:t xml:space="preserve">, 2 and 3 </w:t>
            </w:r>
            <w:r w:rsidRPr="00C719FF">
              <w:rPr>
                <w:sz w:val="16"/>
                <w:szCs w:val="16"/>
              </w:rPr>
              <w:t>week</w:t>
            </w:r>
            <w:r>
              <w:rPr>
                <w:sz w:val="16"/>
                <w:szCs w:val="16"/>
              </w:rPr>
              <w:t>s.</w:t>
            </w:r>
          </w:p>
          <w:p w14:paraId="6F9BD5C6" w14:textId="77777777" w:rsidR="00320426" w:rsidRPr="00B969FB" w:rsidRDefault="00320426" w:rsidP="00320426">
            <w:pPr>
              <w:numPr>
                <w:ilvl w:val="0"/>
                <w:numId w:val="37"/>
              </w:numPr>
              <w:spacing w:before="20" w:after="20"/>
              <w:ind w:left="398" w:hanging="283"/>
              <w:jc w:val="both"/>
              <w:rPr>
                <w:sz w:val="16"/>
                <w:szCs w:val="16"/>
              </w:rPr>
            </w:pPr>
            <w:r w:rsidRPr="00B969FB">
              <w:rPr>
                <w:sz w:val="16"/>
                <w:szCs w:val="16"/>
              </w:rPr>
              <w:t>Knockdown and mortality</w:t>
            </w:r>
          </w:p>
        </w:tc>
        <w:tc>
          <w:tcPr>
            <w:tcW w:w="1464" w:type="pct"/>
          </w:tcPr>
          <w:p w14:paraId="48650830" w14:textId="77777777" w:rsidR="00320426" w:rsidRDefault="00320426" w:rsidP="001A158E">
            <w:pPr>
              <w:spacing w:before="20" w:after="120"/>
              <w:rPr>
                <w:sz w:val="16"/>
                <w:szCs w:val="16"/>
              </w:rPr>
            </w:pPr>
            <w:r w:rsidRPr="00492F99">
              <w:rPr>
                <w:sz w:val="16"/>
                <w:szCs w:val="16"/>
              </w:rPr>
              <w:t xml:space="preserve">BLENED030818 </w:t>
            </w:r>
            <w:r>
              <w:rPr>
                <w:sz w:val="16"/>
                <w:szCs w:val="16"/>
              </w:rPr>
              <w:t>–</w:t>
            </w:r>
            <w:r w:rsidRPr="00492F99">
              <w:rPr>
                <w:sz w:val="16"/>
                <w:szCs w:val="16"/>
              </w:rPr>
              <w:t xml:space="preserve"> 03</w:t>
            </w:r>
          </w:p>
          <w:p w14:paraId="66F8028F" w14:textId="77777777" w:rsidR="00320426" w:rsidRPr="00B74EDF" w:rsidRDefault="00320426" w:rsidP="00320426">
            <w:pPr>
              <w:numPr>
                <w:ilvl w:val="0"/>
                <w:numId w:val="37"/>
              </w:numPr>
              <w:spacing w:before="20" w:after="20"/>
              <w:ind w:left="398" w:hanging="283"/>
              <w:jc w:val="both"/>
              <w:rPr>
                <w:sz w:val="16"/>
                <w:szCs w:val="16"/>
              </w:rPr>
            </w:pPr>
            <w:r w:rsidRPr="00B74EDF">
              <w:rPr>
                <w:sz w:val="16"/>
                <w:szCs w:val="16"/>
              </w:rPr>
              <w:t xml:space="preserve">Product applied in </w:t>
            </w:r>
            <w:r>
              <w:rPr>
                <w:sz w:val="16"/>
                <w:szCs w:val="16"/>
              </w:rPr>
              <w:t>a house</w:t>
            </w:r>
            <w:r w:rsidRPr="00B74EDF">
              <w:rPr>
                <w:sz w:val="16"/>
                <w:szCs w:val="16"/>
              </w:rPr>
              <w:t xml:space="preserve">, </w:t>
            </w:r>
            <w:r>
              <w:rPr>
                <w:sz w:val="16"/>
                <w:szCs w:val="16"/>
              </w:rPr>
              <w:t xml:space="preserve">either </w:t>
            </w:r>
            <w:r w:rsidRPr="00B74EDF">
              <w:rPr>
                <w:sz w:val="16"/>
                <w:szCs w:val="16"/>
              </w:rPr>
              <w:t>indoor</w:t>
            </w:r>
            <w:r>
              <w:rPr>
                <w:sz w:val="16"/>
                <w:szCs w:val="16"/>
              </w:rPr>
              <w:t xml:space="preserve"> or outdoor,</w:t>
            </w:r>
            <w:r w:rsidRPr="00B74EDF">
              <w:rPr>
                <w:sz w:val="16"/>
                <w:szCs w:val="16"/>
              </w:rPr>
              <w:t xml:space="preserve"> at 1</w:t>
            </w:r>
            <w:r>
              <w:rPr>
                <w:sz w:val="16"/>
                <w:szCs w:val="16"/>
              </w:rPr>
              <w:t>0</w:t>
            </w:r>
            <w:r w:rsidRPr="00B74EDF">
              <w:rPr>
                <w:sz w:val="16"/>
                <w:szCs w:val="16"/>
              </w:rPr>
              <w:t xml:space="preserve"> g/m²</w:t>
            </w:r>
            <w:r w:rsidRPr="005E4E02">
              <w:rPr>
                <w:sz w:val="16"/>
                <w:szCs w:val="16"/>
              </w:rPr>
              <w:t>.</w:t>
            </w:r>
          </w:p>
          <w:p w14:paraId="53872215" w14:textId="77777777" w:rsidR="00320426" w:rsidRPr="002C771C" w:rsidRDefault="00320426" w:rsidP="00320426">
            <w:pPr>
              <w:numPr>
                <w:ilvl w:val="0"/>
                <w:numId w:val="37"/>
              </w:numPr>
              <w:spacing w:before="20" w:after="20"/>
              <w:ind w:left="398" w:hanging="283"/>
              <w:jc w:val="both"/>
              <w:rPr>
                <w:sz w:val="16"/>
                <w:szCs w:val="16"/>
              </w:rPr>
            </w:pPr>
            <w:r w:rsidRPr="002C771C">
              <w:rPr>
                <w:sz w:val="16"/>
                <w:szCs w:val="16"/>
              </w:rPr>
              <w:t xml:space="preserve">Perimetral </w:t>
            </w:r>
            <w:r>
              <w:rPr>
                <w:sz w:val="16"/>
                <w:szCs w:val="16"/>
              </w:rPr>
              <w:t>crack and crevice applications</w:t>
            </w:r>
            <w:r w:rsidRPr="002C771C">
              <w:rPr>
                <w:sz w:val="16"/>
                <w:szCs w:val="16"/>
              </w:rPr>
              <w:t>.</w:t>
            </w:r>
          </w:p>
          <w:p w14:paraId="02335C52" w14:textId="77777777" w:rsidR="00320426" w:rsidRPr="00B92097" w:rsidRDefault="00320426" w:rsidP="00320426">
            <w:pPr>
              <w:numPr>
                <w:ilvl w:val="0"/>
                <w:numId w:val="37"/>
              </w:numPr>
              <w:spacing w:before="20" w:after="20"/>
              <w:ind w:left="398" w:hanging="283"/>
              <w:jc w:val="both"/>
              <w:rPr>
                <w:sz w:val="16"/>
                <w:szCs w:val="16"/>
              </w:rPr>
            </w:pPr>
            <w:r w:rsidRPr="00B92097">
              <w:rPr>
                <w:sz w:val="16"/>
                <w:szCs w:val="16"/>
              </w:rPr>
              <w:t>Adults</w:t>
            </w:r>
          </w:p>
          <w:p w14:paraId="07695D5B" w14:textId="77777777" w:rsidR="00320426" w:rsidRDefault="00320426" w:rsidP="00320426">
            <w:pPr>
              <w:numPr>
                <w:ilvl w:val="0"/>
                <w:numId w:val="37"/>
              </w:numPr>
              <w:spacing w:before="20" w:after="20"/>
              <w:ind w:left="398" w:hanging="283"/>
              <w:jc w:val="both"/>
              <w:rPr>
                <w:sz w:val="16"/>
                <w:szCs w:val="16"/>
              </w:rPr>
            </w:pPr>
            <w:proofErr w:type="spellStart"/>
            <w:r>
              <w:rPr>
                <w:sz w:val="16"/>
                <w:szCs w:val="16"/>
              </w:rPr>
              <w:t>Asssessment</w:t>
            </w:r>
            <w:proofErr w:type="spellEnd"/>
            <w:r>
              <w:rPr>
                <w:sz w:val="16"/>
                <w:szCs w:val="16"/>
              </w:rPr>
              <w:t xml:space="preserve"> pre- and post (a</w:t>
            </w:r>
            <w:r w:rsidRPr="00B92097">
              <w:rPr>
                <w:sz w:val="16"/>
                <w:szCs w:val="16"/>
              </w:rPr>
              <w:t>fter 24</w:t>
            </w:r>
            <w:r>
              <w:rPr>
                <w:sz w:val="16"/>
                <w:szCs w:val="16"/>
              </w:rPr>
              <w:t xml:space="preserve"> and 48</w:t>
            </w:r>
            <w:r w:rsidRPr="00B92097">
              <w:rPr>
                <w:sz w:val="16"/>
                <w:szCs w:val="16"/>
              </w:rPr>
              <w:t xml:space="preserve"> h</w:t>
            </w:r>
            <w:r>
              <w:rPr>
                <w:sz w:val="16"/>
                <w:szCs w:val="16"/>
              </w:rPr>
              <w:t>ours</w:t>
            </w:r>
            <w:r w:rsidRPr="00B92097">
              <w:rPr>
                <w:sz w:val="16"/>
                <w:szCs w:val="16"/>
              </w:rPr>
              <w:t xml:space="preserve"> and 1, 2 and 3 weeks</w:t>
            </w:r>
            <w:r>
              <w:rPr>
                <w:sz w:val="16"/>
                <w:szCs w:val="16"/>
              </w:rPr>
              <w:t>) treatment</w:t>
            </w:r>
            <w:r w:rsidRPr="00B92097">
              <w:rPr>
                <w:sz w:val="16"/>
                <w:szCs w:val="16"/>
              </w:rPr>
              <w:t>.</w:t>
            </w:r>
          </w:p>
          <w:p w14:paraId="702F1BF0" w14:textId="77777777" w:rsidR="00320426" w:rsidRPr="00833F7B" w:rsidRDefault="00320426" w:rsidP="00320426">
            <w:pPr>
              <w:numPr>
                <w:ilvl w:val="0"/>
                <w:numId w:val="37"/>
              </w:numPr>
              <w:spacing w:before="20" w:after="20"/>
              <w:ind w:left="398" w:hanging="283"/>
              <w:jc w:val="both"/>
              <w:rPr>
                <w:sz w:val="16"/>
                <w:szCs w:val="16"/>
              </w:rPr>
            </w:pPr>
            <w:r w:rsidRPr="00B92097">
              <w:rPr>
                <w:sz w:val="16"/>
                <w:szCs w:val="16"/>
              </w:rPr>
              <w:t>Mortality</w:t>
            </w:r>
          </w:p>
        </w:tc>
        <w:tc>
          <w:tcPr>
            <w:tcW w:w="1464" w:type="pct"/>
          </w:tcPr>
          <w:p w14:paraId="5A4FB9A4" w14:textId="77777777" w:rsidR="00320426" w:rsidRPr="00F55547" w:rsidRDefault="00320426" w:rsidP="001A158E">
            <w:pPr>
              <w:spacing w:before="20" w:after="20"/>
              <w:rPr>
                <w:color w:val="000000"/>
                <w:sz w:val="16"/>
                <w:szCs w:val="16"/>
                <w:vertAlign w:val="superscript"/>
              </w:rPr>
            </w:pPr>
            <w:r w:rsidRPr="00950FBA">
              <w:rPr>
                <w:color w:val="000000"/>
                <w:sz w:val="16"/>
                <w:szCs w:val="16"/>
              </w:rPr>
              <w:t>1</w:t>
            </w:r>
            <w:r>
              <w:rPr>
                <w:color w:val="000000"/>
                <w:sz w:val="16"/>
                <w:szCs w:val="16"/>
              </w:rPr>
              <w:t>0</w:t>
            </w:r>
            <w:r w:rsidRPr="00950FBA">
              <w:rPr>
                <w:color w:val="000000"/>
                <w:sz w:val="16"/>
                <w:szCs w:val="16"/>
              </w:rPr>
              <w:t xml:space="preserve"> gr/m</w:t>
            </w:r>
            <w:r w:rsidRPr="005E6925">
              <w:rPr>
                <w:color w:val="000000"/>
                <w:sz w:val="16"/>
                <w:szCs w:val="16"/>
                <w:vertAlign w:val="superscript"/>
              </w:rPr>
              <w:t>2</w:t>
            </w:r>
          </w:p>
        </w:tc>
      </w:tr>
    </w:tbl>
    <w:p w14:paraId="5401D2A9" w14:textId="77777777" w:rsidR="00320426" w:rsidRDefault="00320426" w:rsidP="00320426">
      <w:pPr>
        <w:spacing w:line="260" w:lineRule="atLeast"/>
        <w:jc w:val="both"/>
        <w:rPr>
          <w:color w:val="000000"/>
          <w:sz w:val="18"/>
          <w:szCs w:val="18"/>
        </w:rPr>
      </w:pPr>
    </w:p>
    <w:p w14:paraId="64FB713D" w14:textId="77777777" w:rsidR="009C2DD8" w:rsidRDefault="00320426" w:rsidP="009C2DD8">
      <w:pPr>
        <w:spacing w:before="240"/>
        <w:jc w:val="both"/>
        <w:rPr>
          <w:color w:val="000000"/>
          <w:sz w:val="18"/>
          <w:szCs w:val="18"/>
        </w:rPr>
      </w:pPr>
      <w:r>
        <w:rPr>
          <w:rFonts w:eastAsia="Calibri"/>
          <w:szCs w:val="24"/>
          <w:lang w:eastAsia="en-US"/>
        </w:rPr>
        <w:br w:type="page"/>
      </w:r>
      <w:r w:rsidR="009C2DD8">
        <w:rPr>
          <w:color w:val="000000"/>
          <w:sz w:val="18"/>
          <w:szCs w:val="18"/>
        </w:rPr>
        <w:lastRenderedPageBreak/>
        <w:t>The individual laboratory trials for Use # 1 are presented in the following table:</w:t>
      </w:r>
    </w:p>
    <w:tbl>
      <w:tblPr>
        <w:tblW w:w="515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2"/>
        <w:gridCol w:w="1574"/>
        <w:gridCol w:w="1368"/>
        <w:gridCol w:w="1616"/>
        <w:gridCol w:w="1495"/>
        <w:gridCol w:w="2700"/>
        <w:gridCol w:w="3058"/>
        <w:gridCol w:w="1797"/>
      </w:tblGrid>
      <w:tr w:rsidR="009C2DD8" w:rsidRPr="00FD2055" w14:paraId="720F5FBA" w14:textId="77777777" w:rsidTr="004146E2">
        <w:trPr>
          <w:trHeight w:val="388"/>
          <w:tblHeader/>
        </w:trPr>
        <w:tc>
          <w:tcPr>
            <w:tcW w:w="5000" w:type="pct"/>
            <w:gridSpan w:val="8"/>
            <w:tcBorders>
              <w:top w:val="single" w:sz="4" w:space="0" w:color="auto"/>
            </w:tcBorders>
            <w:shd w:val="clear" w:color="auto" w:fill="FFFFCC"/>
            <w:vAlign w:val="center"/>
          </w:tcPr>
          <w:p w14:paraId="1D3414D1" w14:textId="77777777" w:rsidR="009C2DD8" w:rsidRPr="00691DDF" w:rsidRDefault="009C2DD8" w:rsidP="001A158E">
            <w:pPr>
              <w:jc w:val="center"/>
              <w:rPr>
                <w:b/>
                <w:color w:val="000000"/>
                <w:sz w:val="16"/>
                <w:szCs w:val="16"/>
              </w:rPr>
            </w:pPr>
            <w:r w:rsidRPr="00691DDF">
              <w:rPr>
                <w:b/>
                <w:color w:val="000000"/>
                <w:sz w:val="16"/>
                <w:szCs w:val="16"/>
              </w:rPr>
              <w:t>Use #</w:t>
            </w:r>
            <w:r>
              <w:rPr>
                <w:b/>
                <w:color w:val="000000"/>
                <w:sz w:val="16"/>
                <w:szCs w:val="16"/>
              </w:rPr>
              <w:t xml:space="preserve"> </w:t>
            </w:r>
            <w:r w:rsidRPr="00691DDF">
              <w:rPr>
                <w:b/>
                <w:color w:val="000000"/>
                <w:sz w:val="16"/>
                <w:szCs w:val="16"/>
              </w:rPr>
              <w:t>1  -  Experimental data on the efficacy of the biocidal product against target organism(s)</w:t>
            </w:r>
          </w:p>
        </w:tc>
      </w:tr>
      <w:tr w:rsidR="009C2DD8" w:rsidRPr="00691DDF" w14:paraId="566B2601" w14:textId="77777777" w:rsidTr="001A158E">
        <w:trPr>
          <w:tblHeader/>
        </w:trPr>
        <w:tc>
          <w:tcPr>
            <w:tcW w:w="403" w:type="pct"/>
            <w:shd w:val="clear" w:color="auto" w:fill="FFFFFF"/>
          </w:tcPr>
          <w:p w14:paraId="52D85F8D" w14:textId="77777777" w:rsidR="009C2DD8" w:rsidRPr="00691DDF" w:rsidRDefault="009C2DD8" w:rsidP="001A158E">
            <w:pPr>
              <w:jc w:val="center"/>
              <w:rPr>
                <w:b/>
                <w:color w:val="000000"/>
                <w:sz w:val="16"/>
                <w:szCs w:val="16"/>
              </w:rPr>
            </w:pPr>
            <w:r w:rsidRPr="00691DDF">
              <w:rPr>
                <w:b/>
                <w:color w:val="000000"/>
                <w:sz w:val="16"/>
                <w:szCs w:val="16"/>
              </w:rPr>
              <w:t>Function</w:t>
            </w:r>
          </w:p>
        </w:tc>
        <w:tc>
          <w:tcPr>
            <w:tcW w:w="532" w:type="pct"/>
            <w:shd w:val="clear" w:color="auto" w:fill="FFFFFF"/>
          </w:tcPr>
          <w:p w14:paraId="51D67D29" w14:textId="77777777" w:rsidR="009C2DD8" w:rsidRPr="00691DDF" w:rsidRDefault="009C2DD8" w:rsidP="001A158E">
            <w:pPr>
              <w:rPr>
                <w:b/>
                <w:color w:val="000000"/>
                <w:sz w:val="16"/>
                <w:szCs w:val="16"/>
              </w:rPr>
            </w:pPr>
            <w:r w:rsidRPr="00691DDF">
              <w:rPr>
                <w:b/>
                <w:color w:val="000000"/>
                <w:sz w:val="16"/>
                <w:szCs w:val="16"/>
              </w:rPr>
              <w:t>Field of use envisaged</w:t>
            </w:r>
          </w:p>
        </w:tc>
        <w:tc>
          <w:tcPr>
            <w:tcW w:w="462" w:type="pct"/>
            <w:shd w:val="clear" w:color="auto" w:fill="FFFFFF"/>
          </w:tcPr>
          <w:p w14:paraId="2C8C7F0A" w14:textId="77777777" w:rsidR="009C2DD8" w:rsidRPr="00691DDF" w:rsidRDefault="009C2DD8" w:rsidP="001A158E">
            <w:pPr>
              <w:rPr>
                <w:b/>
                <w:i/>
                <w:color w:val="000000"/>
                <w:sz w:val="16"/>
                <w:szCs w:val="16"/>
              </w:rPr>
            </w:pPr>
            <w:r w:rsidRPr="00691DDF">
              <w:rPr>
                <w:b/>
                <w:color w:val="000000"/>
                <w:sz w:val="16"/>
                <w:szCs w:val="16"/>
              </w:rPr>
              <w:t>Test substance</w:t>
            </w:r>
          </w:p>
        </w:tc>
        <w:tc>
          <w:tcPr>
            <w:tcW w:w="546" w:type="pct"/>
            <w:shd w:val="clear" w:color="auto" w:fill="FFFFFF"/>
          </w:tcPr>
          <w:p w14:paraId="24F260C0" w14:textId="77777777" w:rsidR="009C2DD8" w:rsidRPr="00691DDF" w:rsidRDefault="009C2DD8" w:rsidP="001A158E">
            <w:pPr>
              <w:rPr>
                <w:b/>
                <w:i/>
                <w:color w:val="000000"/>
                <w:sz w:val="16"/>
                <w:szCs w:val="16"/>
              </w:rPr>
            </w:pPr>
            <w:r w:rsidRPr="00691DDF">
              <w:rPr>
                <w:b/>
                <w:color w:val="000000"/>
                <w:sz w:val="16"/>
                <w:szCs w:val="16"/>
              </w:rPr>
              <w:t>Test organism(s)</w:t>
            </w:r>
          </w:p>
        </w:tc>
        <w:tc>
          <w:tcPr>
            <w:tcW w:w="505" w:type="pct"/>
            <w:shd w:val="clear" w:color="auto" w:fill="FFFFFF"/>
          </w:tcPr>
          <w:p w14:paraId="01766F7C" w14:textId="77777777" w:rsidR="009C2DD8" w:rsidRPr="00691DDF" w:rsidRDefault="009C2DD8" w:rsidP="001A158E">
            <w:pPr>
              <w:rPr>
                <w:b/>
                <w:color w:val="000000"/>
                <w:sz w:val="16"/>
                <w:szCs w:val="16"/>
              </w:rPr>
            </w:pPr>
            <w:r w:rsidRPr="00691DDF">
              <w:rPr>
                <w:b/>
                <w:color w:val="000000"/>
                <w:sz w:val="16"/>
                <w:szCs w:val="16"/>
              </w:rPr>
              <w:t>Test method</w:t>
            </w:r>
          </w:p>
        </w:tc>
        <w:tc>
          <w:tcPr>
            <w:tcW w:w="912" w:type="pct"/>
            <w:shd w:val="clear" w:color="auto" w:fill="FFFFFF"/>
          </w:tcPr>
          <w:p w14:paraId="379F9155" w14:textId="77777777" w:rsidR="009C2DD8" w:rsidRPr="00691DDF" w:rsidRDefault="009C2DD8" w:rsidP="001A158E">
            <w:pPr>
              <w:spacing w:after="60"/>
              <w:rPr>
                <w:b/>
                <w:color w:val="000000"/>
                <w:sz w:val="16"/>
                <w:szCs w:val="16"/>
              </w:rPr>
            </w:pPr>
            <w:r w:rsidRPr="00691DDF">
              <w:rPr>
                <w:b/>
                <w:color w:val="000000"/>
                <w:sz w:val="16"/>
                <w:szCs w:val="16"/>
              </w:rPr>
              <w:t>Test system / concentrations applied / exposure time</w:t>
            </w:r>
          </w:p>
        </w:tc>
        <w:tc>
          <w:tcPr>
            <w:tcW w:w="1033" w:type="pct"/>
            <w:shd w:val="clear" w:color="auto" w:fill="FFFFFF"/>
          </w:tcPr>
          <w:p w14:paraId="7F9746F0" w14:textId="77777777" w:rsidR="009C2DD8" w:rsidRPr="00691DDF" w:rsidRDefault="009C2DD8" w:rsidP="001A158E">
            <w:pPr>
              <w:rPr>
                <w:b/>
                <w:color w:val="000000"/>
                <w:sz w:val="16"/>
                <w:szCs w:val="16"/>
              </w:rPr>
            </w:pPr>
            <w:r w:rsidRPr="00691DDF">
              <w:rPr>
                <w:b/>
                <w:color w:val="000000"/>
                <w:sz w:val="16"/>
                <w:szCs w:val="16"/>
              </w:rPr>
              <w:t>Test results: effects</w:t>
            </w:r>
          </w:p>
        </w:tc>
        <w:tc>
          <w:tcPr>
            <w:tcW w:w="606" w:type="pct"/>
            <w:shd w:val="clear" w:color="auto" w:fill="FFFFFF"/>
          </w:tcPr>
          <w:p w14:paraId="6989616B" w14:textId="77777777" w:rsidR="009C2DD8" w:rsidRPr="00691DDF" w:rsidRDefault="009C2DD8" w:rsidP="001A158E">
            <w:pPr>
              <w:ind w:right="-27"/>
              <w:rPr>
                <w:b/>
                <w:color w:val="000000"/>
                <w:sz w:val="16"/>
                <w:szCs w:val="16"/>
              </w:rPr>
            </w:pPr>
            <w:r w:rsidRPr="00691DDF">
              <w:rPr>
                <w:b/>
                <w:color w:val="000000"/>
                <w:sz w:val="16"/>
                <w:szCs w:val="16"/>
              </w:rPr>
              <w:t>Reference</w:t>
            </w:r>
          </w:p>
        </w:tc>
      </w:tr>
      <w:tr w:rsidR="009C2DD8" w:rsidRPr="00691DDF" w14:paraId="327D0432" w14:textId="77777777" w:rsidTr="001A158E">
        <w:trPr>
          <w:trHeight w:val="7386"/>
        </w:trPr>
        <w:tc>
          <w:tcPr>
            <w:tcW w:w="403" w:type="pct"/>
          </w:tcPr>
          <w:p w14:paraId="679DCFEC" w14:textId="77777777" w:rsidR="009C2DD8" w:rsidRDefault="009C2DD8" w:rsidP="001A158E">
            <w:pPr>
              <w:rPr>
                <w:color w:val="000000"/>
                <w:sz w:val="16"/>
                <w:szCs w:val="16"/>
              </w:rPr>
            </w:pPr>
            <w:bookmarkStart w:id="1447" w:name="_Hlk515892855"/>
            <w:r w:rsidRPr="00691DDF">
              <w:rPr>
                <w:color w:val="000000"/>
                <w:sz w:val="16"/>
                <w:szCs w:val="16"/>
              </w:rPr>
              <w:t>Insecticide (PT18)</w:t>
            </w:r>
          </w:p>
          <w:p w14:paraId="2C3E8F97" w14:textId="77777777" w:rsidR="009C2DD8" w:rsidRPr="00691DDF" w:rsidRDefault="00E426F5" w:rsidP="001A158E">
            <w:pPr>
              <w:rPr>
                <w:color w:val="000000"/>
                <w:sz w:val="16"/>
                <w:szCs w:val="16"/>
              </w:rPr>
            </w:pPr>
            <w:r>
              <w:rPr>
                <w:color w:val="000000"/>
                <w:sz w:val="16"/>
                <w:szCs w:val="16"/>
              </w:rPr>
              <w:t>Indoor application against</w:t>
            </w:r>
            <w:r w:rsidR="009C2DD8">
              <w:rPr>
                <w:color w:val="000000"/>
                <w:sz w:val="16"/>
                <w:szCs w:val="16"/>
              </w:rPr>
              <w:t xml:space="preserve"> fleas</w:t>
            </w:r>
          </w:p>
        </w:tc>
        <w:tc>
          <w:tcPr>
            <w:tcW w:w="532" w:type="pct"/>
            <w:tcMar>
              <w:left w:w="57" w:type="dxa"/>
              <w:right w:w="57" w:type="dxa"/>
            </w:tcMar>
          </w:tcPr>
          <w:p w14:paraId="77175B2F" w14:textId="77777777" w:rsidR="009C2DD8" w:rsidRPr="00691DDF" w:rsidRDefault="009C2DD8" w:rsidP="001A158E">
            <w:pPr>
              <w:rPr>
                <w:color w:val="000000"/>
                <w:sz w:val="16"/>
                <w:szCs w:val="16"/>
              </w:rPr>
            </w:pPr>
            <w:r w:rsidRPr="00691DDF">
              <w:rPr>
                <w:color w:val="000000"/>
                <w:sz w:val="16"/>
                <w:szCs w:val="16"/>
              </w:rPr>
              <w:t>Use #</w:t>
            </w:r>
            <w:r>
              <w:rPr>
                <w:color w:val="000000"/>
                <w:sz w:val="16"/>
                <w:szCs w:val="16"/>
              </w:rPr>
              <w:t xml:space="preserve"> </w:t>
            </w:r>
            <w:r w:rsidRPr="00691DDF">
              <w:rPr>
                <w:color w:val="000000"/>
                <w:sz w:val="16"/>
                <w:szCs w:val="16"/>
              </w:rPr>
              <w:t xml:space="preserve">1: </w:t>
            </w:r>
          </w:p>
          <w:p w14:paraId="56121747" w14:textId="77777777" w:rsidR="009C2DD8" w:rsidRPr="001305B7" w:rsidRDefault="009C2DD8" w:rsidP="001A158E">
            <w:pPr>
              <w:rPr>
                <w:color w:val="000000"/>
                <w:sz w:val="16"/>
                <w:szCs w:val="16"/>
              </w:rPr>
            </w:pPr>
            <w:r w:rsidRPr="00A1587A">
              <w:rPr>
                <w:color w:val="000000"/>
                <w:sz w:val="16"/>
                <w:szCs w:val="16"/>
              </w:rPr>
              <w:t>Spreading on fleas (indoor)</w:t>
            </w:r>
            <w:r w:rsidRPr="00691DDF">
              <w:rPr>
                <w:color w:val="000000"/>
                <w:sz w:val="16"/>
                <w:szCs w:val="16"/>
              </w:rPr>
              <w:t xml:space="preserve">, </w:t>
            </w:r>
            <w:r w:rsidRPr="001305B7">
              <w:rPr>
                <w:color w:val="000000"/>
                <w:sz w:val="16"/>
                <w:szCs w:val="16"/>
              </w:rPr>
              <w:t>Professionals</w:t>
            </w:r>
            <w:r>
              <w:rPr>
                <w:color w:val="000000"/>
                <w:sz w:val="16"/>
                <w:szCs w:val="16"/>
              </w:rPr>
              <w:t xml:space="preserve"> / </w:t>
            </w:r>
          </w:p>
          <w:p w14:paraId="0F13ECB7" w14:textId="77777777" w:rsidR="009C2DD8" w:rsidRPr="009E1F2C" w:rsidRDefault="009C2DD8" w:rsidP="001A158E">
            <w:pPr>
              <w:rPr>
                <w:color w:val="000000"/>
                <w:sz w:val="16"/>
                <w:szCs w:val="16"/>
              </w:rPr>
            </w:pPr>
            <w:r w:rsidRPr="001305B7">
              <w:rPr>
                <w:color w:val="000000"/>
                <w:sz w:val="16"/>
                <w:szCs w:val="16"/>
              </w:rPr>
              <w:t>Non-professionals</w:t>
            </w:r>
          </w:p>
        </w:tc>
        <w:tc>
          <w:tcPr>
            <w:tcW w:w="462" w:type="pct"/>
          </w:tcPr>
          <w:p w14:paraId="0A6CEDDE" w14:textId="77777777" w:rsidR="009C2DD8" w:rsidRPr="00A1587A" w:rsidRDefault="009C2DD8" w:rsidP="001A158E">
            <w:pPr>
              <w:rPr>
                <w:color w:val="000000"/>
                <w:sz w:val="16"/>
                <w:szCs w:val="16"/>
              </w:rPr>
            </w:pPr>
            <w:r w:rsidRPr="00A1587A">
              <w:rPr>
                <w:color w:val="000000"/>
                <w:sz w:val="16"/>
                <w:szCs w:val="16"/>
              </w:rPr>
              <w:t>NEODUST</w:t>
            </w:r>
          </w:p>
          <w:p w14:paraId="0FEE18C5" w14:textId="77777777" w:rsidR="009C2DD8" w:rsidRPr="00A1587A" w:rsidRDefault="009C2DD8" w:rsidP="001A158E">
            <w:pPr>
              <w:rPr>
                <w:color w:val="000000"/>
                <w:sz w:val="16"/>
                <w:szCs w:val="16"/>
              </w:rPr>
            </w:pPr>
            <w:r w:rsidRPr="00A1587A">
              <w:rPr>
                <w:color w:val="000000"/>
                <w:sz w:val="16"/>
                <w:szCs w:val="16"/>
              </w:rPr>
              <w:t>Batch no.: LAB1722102</w:t>
            </w:r>
          </w:p>
          <w:p w14:paraId="3C38FD1B" w14:textId="77777777" w:rsidR="009C2DD8" w:rsidRDefault="009C2DD8" w:rsidP="001A158E">
            <w:pPr>
              <w:rPr>
                <w:color w:val="000000"/>
                <w:sz w:val="16"/>
                <w:szCs w:val="16"/>
              </w:rPr>
            </w:pPr>
            <w:r w:rsidRPr="00A1587A">
              <w:rPr>
                <w:color w:val="000000"/>
                <w:sz w:val="16"/>
                <w:szCs w:val="16"/>
              </w:rPr>
              <w:t xml:space="preserve">Permethrin: </w:t>
            </w:r>
          </w:p>
          <w:p w14:paraId="7152CFD8" w14:textId="77777777" w:rsidR="009C2DD8" w:rsidRPr="00A1587A" w:rsidRDefault="009C2DD8" w:rsidP="001A158E">
            <w:pPr>
              <w:rPr>
                <w:color w:val="000000"/>
                <w:sz w:val="16"/>
                <w:szCs w:val="16"/>
              </w:rPr>
            </w:pPr>
            <w:r w:rsidRPr="00A1587A">
              <w:rPr>
                <w:color w:val="000000"/>
                <w:sz w:val="16"/>
                <w:szCs w:val="16"/>
              </w:rPr>
              <w:t xml:space="preserve">0.5 % w/w </w:t>
            </w:r>
          </w:p>
          <w:p w14:paraId="10FC85E9" w14:textId="77777777" w:rsidR="009C2DD8" w:rsidRPr="00691DDF" w:rsidRDefault="009C2DD8" w:rsidP="001A158E">
            <w:pPr>
              <w:rPr>
                <w:color w:val="000000"/>
                <w:sz w:val="16"/>
                <w:szCs w:val="16"/>
              </w:rPr>
            </w:pPr>
            <w:r w:rsidRPr="00A1587A">
              <w:rPr>
                <w:color w:val="000000"/>
                <w:sz w:val="16"/>
                <w:szCs w:val="16"/>
              </w:rPr>
              <w:t>PBO: 0.05 % w/w</w:t>
            </w:r>
          </w:p>
        </w:tc>
        <w:tc>
          <w:tcPr>
            <w:tcW w:w="546" w:type="pct"/>
          </w:tcPr>
          <w:p w14:paraId="42A9F99C" w14:textId="77777777" w:rsidR="009C2DD8" w:rsidRDefault="009C2DD8" w:rsidP="001A158E">
            <w:pPr>
              <w:rPr>
                <w:i/>
                <w:color w:val="000000"/>
                <w:sz w:val="16"/>
                <w:szCs w:val="16"/>
              </w:rPr>
            </w:pPr>
            <w:r w:rsidRPr="001305B7">
              <w:rPr>
                <w:i/>
                <w:color w:val="000000"/>
                <w:sz w:val="16"/>
                <w:szCs w:val="16"/>
              </w:rPr>
              <w:t xml:space="preserve">Ctenocephalides </w:t>
            </w:r>
            <w:proofErr w:type="spellStart"/>
            <w:r w:rsidRPr="001305B7">
              <w:rPr>
                <w:i/>
                <w:color w:val="000000"/>
                <w:sz w:val="16"/>
                <w:szCs w:val="16"/>
              </w:rPr>
              <w:t>felis</w:t>
            </w:r>
            <w:proofErr w:type="spellEnd"/>
            <w:r>
              <w:rPr>
                <w:i/>
                <w:color w:val="000000"/>
                <w:sz w:val="16"/>
                <w:szCs w:val="16"/>
              </w:rPr>
              <w:t xml:space="preserve"> </w:t>
            </w:r>
          </w:p>
          <w:p w14:paraId="0DD9B7D5" w14:textId="77777777" w:rsidR="009C2DD8" w:rsidRDefault="009C2DD8" w:rsidP="001A158E">
            <w:pPr>
              <w:rPr>
                <w:color w:val="000000"/>
                <w:sz w:val="16"/>
                <w:szCs w:val="16"/>
              </w:rPr>
            </w:pPr>
            <w:r w:rsidRPr="008411AE">
              <w:rPr>
                <w:color w:val="000000"/>
                <w:sz w:val="16"/>
                <w:szCs w:val="16"/>
              </w:rPr>
              <w:t>Cat flea</w:t>
            </w:r>
            <w:r>
              <w:rPr>
                <w:color w:val="000000"/>
                <w:sz w:val="16"/>
                <w:szCs w:val="16"/>
              </w:rPr>
              <w:t>s</w:t>
            </w:r>
          </w:p>
          <w:p w14:paraId="746E17E7" w14:textId="77777777" w:rsidR="009C2DD8" w:rsidRPr="00933E5F" w:rsidRDefault="009C2DD8" w:rsidP="001A158E">
            <w:pPr>
              <w:rPr>
                <w:color w:val="000000"/>
                <w:sz w:val="16"/>
                <w:szCs w:val="16"/>
              </w:rPr>
            </w:pPr>
            <w:r w:rsidRPr="003B322F">
              <w:rPr>
                <w:color w:val="000000"/>
                <w:sz w:val="16"/>
                <w:szCs w:val="16"/>
              </w:rPr>
              <w:t>(</w:t>
            </w:r>
            <w:r>
              <w:rPr>
                <w:color w:val="000000"/>
                <w:sz w:val="16"/>
                <w:szCs w:val="16"/>
              </w:rPr>
              <w:t>adults</w:t>
            </w:r>
            <w:r w:rsidRPr="003B322F">
              <w:rPr>
                <w:color w:val="000000"/>
                <w:sz w:val="16"/>
                <w:szCs w:val="16"/>
              </w:rPr>
              <w:t>)</w:t>
            </w:r>
          </w:p>
        </w:tc>
        <w:tc>
          <w:tcPr>
            <w:tcW w:w="505" w:type="pct"/>
          </w:tcPr>
          <w:p w14:paraId="3E97FB98" w14:textId="77777777" w:rsidR="009C2DD8" w:rsidRPr="00933E5F" w:rsidRDefault="009C2DD8" w:rsidP="001A158E">
            <w:pPr>
              <w:rPr>
                <w:color w:val="000000"/>
                <w:sz w:val="16"/>
                <w:szCs w:val="16"/>
              </w:rPr>
            </w:pPr>
            <w:r w:rsidRPr="00933E5F">
              <w:rPr>
                <w:color w:val="000000"/>
                <w:sz w:val="16"/>
                <w:szCs w:val="16"/>
              </w:rPr>
              <w:t xml:space="preserve">Laboratory test </w:t>
            </w:r>
            <w:r w:rsidRPr="00F027DF">
              <w:rPr>
                <w:sz w:val="16"/>
                <w:szCs w:val="16"/>
              </w:rPr>
              <w:t>(forced contact test</w:t>
            </w:r>
            <w:r>
              <w:rPr>
                <w:sz w:val="16"/>
                <w:szCs w:val="16"/>
              </w:rPr>
              <w:t xml:space="preserve"> on porous and non-porous surface</w:t>
            </w:r>
            <w:r w:rsidRPr="00F027DF">
              <w:rPr>
                <w:sz w:val="16"/>
                <w:szCs w:val="16"/>
              </w:rPr>
              <w:t>)</w:t>
            </w:r>
          </w:p>
          <w:p w14:paraId="679BC7AA" w14:textId="77777777" w:rsidR="009C2DD8" w:rsidRPr="00933E5F" w:rsidRDefault="009C2DD8" w:rsidP="001A158E">
            <w:pPr>
              <w:rPr>
                <w:color w:val="000000"/>
                <w:sz w:val="16"/>
                <w:szCs w:val="16"/>
              </w:rPr>
            </w:pPr>
            <w:r w:rsidRPr="00933E5F">
              <w:rPr>
                <w:color w:val="000000"/>
                <w:sz w:val="16"/>
                <w:szCs w:val="16"/>
              </w:rPr>
              <w:t>Surface treatment</w:t>
            </w:r>
          </w:p>
        </w:tc>
        <w:tc>
          <w:tcPr>
            <w:tcW w:w="912" w:type="pct"/>
          </w:tcPr>
          <w:p w14:paraId="5E47AF9B" w14:textId="77777777" w:rsidR="009C2DD8" w:rsidRDefault="009C2DD8" w:rsidP="001A158E">
            <w:pPr>
              <w:spacing w:after="60"/>
              <w:jc w:val="both"/>
              <w:rPr>
                <w:color w:val="000000"/>
                <w:sz w:val="16"/>
                <w:szCs w:val="16"/>
              </w:rPr>
            </w:pPr>
            <w:r w:rsidRPr="00095294">
              <w:rPr>
                <w:color w:val="000000"/>
                <w:sz w:val="16"/>
                <w:szCs w:val="16"/>
              </w:rPr>
              <w:t xml:space="preserve">Laboratory </w:t>
            </w:r>
            <w:r>
              <w:rPr>
                <w:color w:val="000000"/>
                <w:sz w:val="16"/>
                <w:szCs w:val="16"/>
              </w:rPr>
              <w:t>conditions.</w:t>
            </w:r>
          </w:p>
          <w:p w14:paraId="7F28A7E5" w14:textId="77777777" w:rsidR="009C2DD8" w:rsidRPr="00A06171" w:rsidRDefault="009C2DD8" w:rsidP="001A158E">
            <w:pPr>
              <w:spacing w:after="60"/>
              <w:jc w:val="both"/>
              <w:rPr>
                <w:color w:val="000000"/>
                <w:sz w:val="16"/>
                <w:szCs w:val="16"/>
              </w:rPr>
            </w:pPr>
            <w:r w:rsidRPr="00BA1123">
              <w:rPr>
                <w:color w:val="000000"/>
                <w:sz w:val="16"/>
                <w:szCs w:val="16"/>
              </w:rPr>
              <w:t xml:space="preserve">Fleas </w:t>
            </w:r>
            <w:r>
              <w:rPr>
                <w:color w:val="000000"/>
                <w:sz w:val="16"/>
                <w:szCs w:val="16"/>
              </w:rPr>
              <w:t xml:space="preserve">placed </w:t>
            </w:r>
            <w:proofErr w:type="spellStart"/>
            <w:r>
              <w:rPr>
                <w:color w:val="000000"/>
                <w:sz w:val="16"/>
                <w:szCs w:val="16"/>
              </w:rPr>
              <w:t>immediatelly</w:t>
            </w:r>
            <w:proofErr w:type="spellEnd"/>
            <w:r w:rsidRPr="00BA1123">
              <w:rPr>
                <w:color w:val="000000"/>
                <w:sz w:val="16"/>
                <w:szCs w:val="16"/>
              </w:rPr>
              <w:t xml:space="preserve"> to </w:t>
            </w:r>
            <w:r w:rsidRPr="00A06171">
              <w:rPr>
                <w:color w:val="000000"/>
                <w:sz w:val="16"/>
                <w:szCs w:val="16"/>
              </w:rPr>
              <w:t xml:space="preserve">treated non-porous (ceramic tile - side up) and porous (varnished wood) tiles. </w:t>
            </w:r>
          </w:p>
          <w:p w14:paraId="55BDED2F" w14:textId="77777777" w:rsidR="009C2DD8" w:rsidRPr="00A06171" w:rsidRDefault="009C2DD8" w:rsidP="001A158E">
            <w:pPr>
              <w:spacing w:after="60"/>
              <w:jc w:val="both"/>
              <w:rPr>
                <w:color w:val="000000"/>
                <w:sz w:val="16"/>
                <w:szCs w:val="16"/>
              </w:rPr>
            </w:pPr>
            <w:r w:rsidRPr="00A06171">
              <w:rPr>
                <w:color w:val="000000"/>
                <w:sz w:val="16"/>
                <w:szCs w:val="16"/>
              </w:rPr>
              <w:t>Adult fleas were placed for 60 minutes on treated tiles under transparent plastic cups (12 cm diameter and 6 cm height)</w:t>
            </w:r>
            <w:r>
              <w:rPr>
                <w:color w:val="000000"/>
                <w:sz w:val="16"/>
                <w:szCs w:val="16"/>
              </w:rPr>
              <w:t xml:space="preserve">, </w:t>
            </w:r>
            <w:r w:rsidRPr="00A06171">
              <w:rPr>
                <w:color w:val="000000"/>
                <w:sz w:val="16"/>
                <w:szCs w:val="16"/>
              </w:rPr>
              <w:t>to prevent escaping and thus ensuring the contact with the treated surface. Ceramic tiles were 20 x 20 cm.</w:t>
            </w:r>
          </w:p>
          <w:p w14:paraId="7240FA9D" w14:textId="77777777" w:rsidR="009C2DD8" w:rsidRDefault="009C2DD8" w:rsidP="001A158E">
            <w:pPr>
              <w:jc w:val="both"/>
              <w:rPr>
                <w:color w:val="000000"/>
                <w:sz w:val="16"/>
                <w:szCs w:val="16"/>
              </w:rPr>
            </w:pPr>
            <w:r w:rsidRPr="00A06171">
              <w:rPr>
                <w:color w:val="000000"/>
                <w:sz w:val="16"/>
                <w:szCs w:val="16"/>
              </w:rPr>
              <w:t xml:space="preserve">5 </w:t>
            </w:r>
            <w:r>
              <w:rPr>
                <w:color w:val="000000"/>
                <w:sz w:val="16"/>
                <w:szCs w:val="16"/>
              </w:rPr>
              <w:t>replicate</w:t>
            </w:r>
            <w:r w:rsidRPr="00A06171">
              <w:rPr>
                <w:color w:val="000000"/>
                <w:sz w:val="16"/>
                <w:szCs w:val="16"/>
              </w:rPr>
              <w:t xml:space="preserve">s </w:t>
            </w:r>
            <w:r>
              <w:rPr>
                <w:color w:val="000000"/>
                <w:sz w:val="16"/>
                <w:szCs w:val="16"/>
              </w:rPr>
              <w:t>for each treatment (</w:t>
            </w:r>
            <w:r w:rsidRPr="00A06171">
              <w:rPr>
                <w:color w:val="000000"/>
                <w:sz w:val="16"/>
                <w:szCs w:val="16"/>
              </w:rPr>
              <w:t xml:space="preserve">10 adults </w:t>
            </w:r>
            <w:r>
              <w:rPr>
                <w:color w:val="000000"/>
                <w:sz w:val="16"/>
                <w:szCs w:val="16"/>
              </w:rPr>
              <w:t>/ replicate).</w:t>
            </w:r>
          </w:p>
          <w:p w14:paraId="41DB515F" w14:textId="77777777" w:rsidR="009C2DD8" w:rsidRPr="00A06171" w:rsidRDefault="009C2DD8" w:rsidP="001A158E">
            <w:pPr>
              <w:jc w:val="both"/>
              <w:rPr>
                <w:color w:val="000000"/>
                <w:sz w:val="16"/>
                <w:szCs w:val="16"/>
              </w:rPr>
            </w:pPr>
            <w:r>
              <w:rPr>
                <w:color w:val="000000"/>
                <w:sz w:val="16"/>
                <w:szCs w:val="16"/>
              </w:rPr>
              <w:t xml:space="preserve">Untreated </w:t>
            </w:r>
            <w:r w:rsidRPr="00A06171">
              <w:rPr>
                <w:color w:val="000000"/>
                <w:sz w:val="16"/>
                <w:szCs w:val="16"/>
              </w:rPr>
              <w:t xml:space="preserve">tiles </w:t>
            </w:r>
            <w:r w:rsidRPr="00A06171">
              <w:rPr>
                <w:rFonts w:cs="Calibri"/>
                <w:sz w:val="16"/>
                <w:szCs w:val="16"/>
                <w:lang w:val="hr-HR"/>
              </w:rPr>
              <w:t>w</w:t>
            </w:r>
            <w:r>
              <w:rPr>
                <w:rFonts w:cs="Calibri"/>
                <w:sz w:val="16"/>
                <w:szCs w:val="16"/>
                <w:lang w:val="hr-HR"/>
              </w:rPr>
              <w:t>ere</w:t>
            </w:r>
            <w:r w:rsidRPr="00A06171">
              <w:rPr>
                <w:rFonts w:cs="Calibri"/>
                <w:sz w:val="16"/>
                <w:szCs w:val="16"/>
                <w:lang w:val="hr-HR"/>
              </w:rPr>
              <w:t xml:space="preserve"> also used</w:t>
            </w:r>
            <w:r w:rsidRPr="00A06171">
              <w:rPr>
                <w:color w:val="000000"/>
                <w:sz w:val="16"/>
                <w:szCs w:val="16"/>
              </w:rPr>
              <w:t xml:space="preserve"> </w:t>
            </w:r>
            <w:r>
              <w:rPr>
                <w:color w:val="000000"/>
                <w:sz w:val="16"/>
                <w:szCs w:val="16"/>
              </w:rPr>
              <w:t>as</w:t>
            </w:r>
            <w:r w:rsidRPr="00A06171">
              <w:rPr>
                <w:color w:val="000000"/>
                <w:sz w:val="16"/>
                <w:szCs w:val="16"/>
              </w:rPr>
              <w:t xml:space="preserve"> controls.</w:t>
            </w:r>
          </w:p>
          <w:p w14:paraId="15CD7890" w14:textId="77777777" w:rsidR="009C2DD8" w:rsidRPr="00A06171" w:rsidRDefault="009C2DD8" w:rsidP="001A158E">
            <w:pPr>
              <w:spacing w:after="60"/>
              <w:jc w:val="both"/>
              <w:rPr>
                <w:color w:val="000000"/>
                <w:sz w:val="16"/>
                <w:szCs w:val="16"/>
              </w:rPr>
            </w:pPr>
            <w:r w:rsidRPr="00A06171">
              <w:rPr>
                <w:color w:val="000000"/>
                <w:sz w:val="16"/>
                <w:szCs w:val="16"/>
              </w:rPr>
              <w:t>The product was applied at a dose of 10 gr/m</w:t>
            </w:r>
            <w:r w:rsidRPr="00A06171">
              <w:rPr>
                <w:color w:val="000000"/>
                <w:sz w:val="16"/>
                <w:szCs w:val="16"/>
                <w:vertAlign w:val="superscript"/>
              </w:rPr>
              <w:t>2</w:t>
            </w:r>
            <w:r w:rsidRPr="00A06171">
              <w:rPr>
                <w:color w:val="000000"/>
                <w:sz w:val="16"/>
                <w:szCs w:val="16"/>
              </w:rPr>
              <w:t xml:space="preserve"> (on non-porous surface) and 12 gr/m</w:t>
            </w:r>
            <w:r w:rsidRPr="00A06171">
              <w:rPr>
                <w:color w:val="000000"/>
                <w:sz w:val="16"/>
                <w:szCs w:val="16"/>
                <w:vertAlign w:val="superscript"/>
              </w:rPr>
              <w:t>2</w:t>
            </w:r>
            <w:r w:rsidRPr="00A06171">
              <w:rPr>
                <w:color w:val="000000"/>
                <w:sz w:val="16"/>
                <w:szCs w:val="16"/>
              </w:rPr>
              <w:t xml:space="preserve"> (on porous surface).</w:t>
            </w:r>
          </w:p>
          <w:p w14:paraId="0696F7FE" w14:textId="77777777" w:rsidR="009C2DD8" w:rsidRDefault="009C2DD8" w:rsidP="001A158E">
            <w:pPr>
              <w:spacing w:after="60"/>
              <w:jc w:val="both"/>
              <w:rPr>
                <w:color w:val="000000"/>
                <w:sz w:val="16"/>
                <w:szCs w:val="16"/>
              </w:rPr>
            </w:pPr>
            <w:r w:rsidRPr="00A06171">
              <w:rPr>
                <w:rFonts w:cs="Calibri"/>
                <w:sz w:val="16"/>
                <w:szCs w:val="16"/>
              </w:rPr>
              <w:t>Room conditions:</w:t>
            </w:r>
            <w:r>
              <w:rPr>
                <w:rFonts w:cs="Calibri"/>
                <w:sz w:val="16"/>
                <w:szCs w:val="16"/>
              </w:rPr>
              <w:t xml:space="preserve"> t</w:t>
            </w:r>
            <w:r w:rsidRPr="00A06171">
              <w:rPr>
                <w:color w:val="000000"/>
                <w:sz w:val="16"/>
                <w:szCs w:val="16"/>
              </w:rPr>
              <w:t>emperature</w:t>
            </w:r>
            <w:r>
              <w:rPr>
                <w:color w:val="000000"/>
                <w:sz w:val="16"/>
                <w:szCs w:val="16"/>
              </w:rPr>
              <w:t xml:space="preserve"> of T= </w:t>
            </w:r>
            <w:r w:rsidRPr="00A06171">
              <w:rPr>
                <w:color w:val="000000"/>
                <w:sz w:val="16"/>
                <w:szCs w:val="16"/>
              </w:rPr>
              <w:t>24 ± 1°C</w:t>
            </w:r>
            <w:r>
              <w:rPr>
                <w:color w:val="000000"/>
                <w:sz w:val="16"/>
                <w:szCs w:val="16"/>
              </w:rPr>
              <w:t>, Relative humidity=</w:t>
            </w:r>
            <w:r w:rsidRPr="00A06171">
              <w:rPr>
                <w:color w:val="000000"/>
                <w:sz w:val="16"/>
                <w:szCs w:val="16"/>
              </w:rPr>
              <w:t xml:space="preserve"> 70 ± 2%</w:t>
            </w:r>
            <w:r>
              <w:rPr>
                <w:color w:val="000000"/>
                <w:sz w:val="16"/>
                <w:szCs w:val="16"/>
              </w:rPr>
              <w:t xml:space="preserve">. </w:t>
            </w:r>
            <w:r w:rsidRPr="00A06171">
              <w:rPr>
                <w:color w:val="000000"/>
                <w:sz w:val="16"/>
                <w:szCs w:val="16"/>
              </w:rPr>
              <w:t>Light conditions: 12 h</w:t>
            </w:r>
            <w:r>
              <w:rPr>
                <w:color w:val="000000"/>
                <w:sz w:val="16"/>
                <w:szCs w:val="16"/>
              </w:rPr>
              <w:t xml:space="preserve"> light and </w:t>
            </w:r>
            <w:r w:rsidRPr="00A06171">
              <w:rPr>
                <w:color w:val="000000"/>
                <w:sz w:val="16"/>
                <w:szCs w:val="16"/>
              </w:rPr>
              <w:t>12 h dark.</w:t>
            </w:r>
          </w:p>
          <w:p w14:paraId="68B49048" w14:textId="77777777" w:rsidR="009C2DD8" w:rsidRDefault="009C2DD8" w:rsidP="001A158E">
            <w:pPr>
              <w:spacing w:after="60"/>
              <w:jc w:val="both"/>
              <w:rPr>
                <w:color w:val="000000"/>
                <w:sz w:val="16"/>
                <w:szCs w:val="16"/>
              </w:rPr>
            </w:pPr>
            <w:r w:rsidRPr="000922C4">
              <w:rPr>
                <w:color w:val="000000"/>
                <w:sz w:val="16"/>
                <w:szCs w:val="16"/>
              </w:rPr>
              <w:t xml:space="preserve">Knockdown was recorded at 2, 5 and 7 min, then every 5 minutes from 10 </w:t>
            </w:r>
            <w:r>
              <w:rPr>
                <w:color w:val="000000"/>
                <w:sz w:val="16"/>
                <w:szCs w:val="16"/>
              </w:rPr>
              <w:t>-</w:t>
            </w:r>
            <w:r w:rsidRPr="000922C4">
              <w:rPr>
                <w:color w:val="000000"/>
                <w:sz w:val="16"/>
                <w:szCs w:val="16"/>
              </w:rPr>
              <w:t xml:space="preserve"> 40 min and at 50 and 60 min. Mortality was recorded every 24 hours after the application.</w:t>
            </w:r>
          </w:p>
          <w:p w14:paraId="720FFF28" w14:textId="77777777" w:rsidR="009C2DD8" w:rsidRPr="002F0F52" w:rsidRDefault="009C2DD8" w:rsidP="001A158E">
            <w:pPr>
              <w:spacing w:after="60"/>
              <w:jc w:val="both"/>
              <w:rPr>
                <w:color w:val="000000"/>
                <w:sz w:val="16"/>
                <w:szCs w:val="16"/>
                <w:highlight w:val="lightGray"/>
              </w:rPr>
            </w:pPr>
            <w:r w:rsidRPr="000922C4">
              <w:rPr>
                <w:color w:val="000000"/>
                <w:sz w:val="16"/>
                <w:szCs w:val="16"/>
              </w:rPr>
              <w:t xml:space="preserve">The same observations were </w:t>
            </w:r>
            <w:r>
              <w:rPr>
                <w:color w:val="000000"/>
                <w:sz w:val="16"/>
                <w:szCs w:val="16"/>
              </w:rPr>
              <w:t>carried out</w:t>
            </w:r>
            <w:r w:rsidRPr="000922C4">
              <w:rPr>
                <w:color w:val="000000"/>
                <w:sz w:val="16"/>
                <w:szCs w:val="16"/>
              </w:rPr>
              <w:t xml:space="preserve"> after 1 week</w:t>
            </w:r>
            <w:r>
              <w:rPr>
                <w:color w:val="000000"/>
                <w:sz w:val="16"/>
                <w:szCs w:val="16"/>
              </w:rPr>
              <w:t xml:space="preserve"> (T1)</w:t>
            </w:r>
            <w:r w:rsidRPr="000922C4">
              <w:rPr>
                <w:color w:val="000000"/>
                <w:sz w:val="16"/>
                <w:szCs w:val="16"/>
              </w:rPr>
              <w:t>.</w:t>
            </w:r>
          </w:p>
        </w:tc>
        <w:tc>
          <w:tcPr>
            <w:tcW w:w="1033" w:type="pct"/>
          </w:tcPr>
          <w:p w14:paraId="6ABC9C09" w14:textId="77777777" w:rsidR="009C2DD8" w:rsidRDefault="009C2DD8" w:rsidP="001A158E">
            <w:pPr>
              <w:spacing w:after="60"/>
              <w:rPr>
                <w:color w:val="000000"/>
                <w:sz w:val="16"/>
                <w:szCs w:val="16"/>
              </w:rPr>
            </w:pPr>
            <w:r w:rsidRPr="00EB4CBE">
              <w:rPr>
                <w:color w:val="000000"/>
                <w:sz w:val="16"/>
                <w:szCs w:val="16"/>
              </w:rPr>
              <w:t>Non – porous surface</w:t>
            </w:r>
          </w:p>
          <w:p w14:paraId="60BB04DF" w14:textId="77777777" w:rsidR="009C2DD8" w:rsidRPr="00EB4CBE" w:rsidRDefault="009C2DD8" w:rsidP="001A158E">
            <w:pPr>
              <w:rPr>
                <w:sz w:val="16"/>
                <w:szCs w:val="16"/>
              </w:rPr>
            </w:pPr>
            <w:r w:rsidRPr="00EB4CBE">
              <w:rPr>
                <w:sz w:val="16"/>
                <w:szCs w:val="16"/>
                <w:u w:val="single"/>
              </w:rPr>
              <w:t>T0</w:t>
            </w:r>
            <w:r>
              <w:rPr>
                <w:sz w:val="16"/>
                <w:szCs w:val="16"/>
                <w:u w:val="single"/>
              </w:rPr>
              <w:t xml:space="preserve"> - </w:t>
            </w:r>
            <w:r w:rsidRPr="00EB4CBE">
              <w:rPr>
                <w:sz w:val="16"/>
                <w:szCs w:val="16"/>
                <w:u w:val="single"/>
              </w:rPr>
              <w:t>Knockdown</w:t>
            </w:r>
            <w:r w:rsidRPr="00EB4CBE">
              <w:rPr>
                <w:sz w:val="16"/>
                <w:szCs w:val="16"/>
              </w:rPr>
              <w:t>:</w:t>
            </w:r>
          </w:p>
          <w:p w14:paraId="01B6C5AB" w14:textId="77777777" w:rsidR="009C2DD8" w:rsidRPr="002C6BA0" w:rsidRDefault="009C2DD8" w:rsidP="001A158E">
            <w:pPr>
              <w:rPr>
                <w:sz w:val="16"/>
                <w:szCs w:val="16"/>
                <w:lang w:val="de-DE"/>
              </w:rPr>
            </w:pPr>
            <w:r w:rsidRPr="002C6BA0">
              <w:rPr>
                <w:sz w:val="16"/>
                <w:szCs w:val="16"/>
                <w:lang w:val="de-DE"/>
              </w:rPr>
              <w:t>- 30 min: 0%</w:t>
            </w:r>
          </w:p>
          <w:p w14:paraId="5BC9DEC0" w14:textId="77777777" w:rsidR="009C2DD8" w:rsidRPr="002C6BA0" w:rsidRDefault="009C2DD8" w:rsidP="001A158E">
            <w:pPr>
              <w:rPr>
                <w:sz w:val="16"/>
                <w:szCs w:val="16"/>
                <w:lang w:val="de-DE"/>
              </w:rPr>
            </w:pPr>
            <w:r w:rsidRPr="002C6BA0">
              <w:rPr>
                <w:sz w:val="16"/>
                <w:szCs w:val="16"/>
                <w:lang w:val="de-DE"/>
              </w:rPr>
              <w:t>- 50 min 34%</w:t>
            </w:r>
          </w:p>
          <w:p w14:paraId="6A735D57" w14:textId="77777777" w:rsidR="009C2DD8" w:rsidRPr="002C6BA0" w:rsidRDefault="009C2DD8" w:rsidP="001A158E">
            <w:pPr>
              <w:rPr>
                <w:sz w:val="16"/>
                <w:szCs w:val="16"/>
                <w:u w:val="single"/>
                <w:lang w:val="de-DE"/>
              </w:rPr>
            </w:pPr>
            <w:r w:rsidRPr="002C6BA0">
              <w:rPr>
                <w:sz w:val="16"/>
                <w:szCs w:val="16"/>
                <w:lang w:val="de-DE"/>
              </w:rPr>
              <w:t>≥60 min: 64%</w:t>
            </w:r>
          </w:p>
          <w:p w14:paraId="66D0D188" w14:textId="77777777" w:rsidR="009C2DD8" w:rsidRPr="002C6BA0" w:rsidRDefault="009C2DD8" w:rsidP="001A158E">
            <w:pPr>
              <w:rPr>
                <w:sz w:val="16"/>
                <w:szCs w:val="16"/>
                <w:lang w:val="de-DE"/>
              </w:rPr>
            </w:pPr>
            <w:r w:rsidRPr="002C6BA0">
              <w:rPr>
                <w:sz w:val="16"/>
                <w:szCs w:val="16"/>
                <w:u w:val="single"/>
                <w:lang w:val="de-DE"/>
              </w:rPr>
              <w:t xml:space="preserve">T0 - </w:t>
            </w:r>
            <w:proofErr w:type="spellStart"/>
            <w:r w:rsidRPr="002C6BA0">
              <w:rPr>
                <w:sz w:val="16"/>
                <w:szCs w:val="16"/>
                <w:u w:val="single"/>
                <w:lang w:val="de-DE"/>
              </w:rPr>
              <w:t>Mortality</w:t>
            </w:r>
            <w:proofErr w:type="spellEnd"/>
            <w:r w:rsidRPr="002C6BA0">
              <w:rPr>
                <w:sz w:val="16"/>
                <w:szCs w:val="16"/>
                <w:lang w:val="de-DE"/>
              </w:rPr>
              <w:t xml:space="preserve">: </w:t>
            </w:r>
          </w:p>
          <w:p w14:paraId="74034311" w14:textId="77777777" w:rsidR="009C2DD8" w:rsidRPr="00D52727" w:rsidRDefault="009C2DD8" w:rsidP="001A158E">
            <w:pPr>
              <w:rPr>
                <w:sz w:val="16"/>
                <w:szCs w:val="16"/>
                <w:lang w:val="pt-PT"/>
              </w:rPr>
            </w:pPr>
            <w:r w:rsidRPr="00D52727">
              <w:rPr>
                <w:sz w:val="16"/>
                <w:szCs w:val="16"/>
                <w:lang w:val="pt-PT"/>
              </w:rPr>
              <w:t>- 24h: 84%</w:t>
            </w:r>
          </w:p>
          <w:p w14:paraId="3C30DC43" w14:textId="77777777" w:rsidR="009C2DD8" w:rsidRPr="00D52727" w:rsidRDefault="009C2DD8" w:rsidP="001A158E">
            <w:pPr>
              <w:rPr>
                <w:sz w:val="16"/>
                <w:szCs w:val="16"/>
                <w:lang w:val="pt-PT"/>
              </w:rPr>
            </w:pPr>
            <w:r w:rsidRPr="00D52727">
              <w:rPr>
                <w:sz w:val="16"/>
                <w:szCs w:val="16"/>
                <w:lang w:val="pt-PT"/>
              </w:rPr>
              <w:t>- 48h: 92%</w:t>
            </w:r>
          </w:p>
          <w:p w14:paraId="397EBE32" w14:textId="77777777" w:rsidR="009C2DD8" w:rsidRPr="00D52727" w:rsidRDefault="009C2DD8" w:rsidP="001A158E">
            <w:pPr>
              <w:rPr>
                <w:sz w:val="16"/>
                <w:szCs w:val="16"/>
                <w:lang w:val="pt-PT"/>
              </w:rPr>
            </w:pPr>
            <w:r w:rsidRPr="00D52727">
              <w:rPr>
                <w:sz w:val="16"/>
                <w:szCs w:val="16"/>
                <w:lang w:val="pt-PT"/>
              </w:rPr>
              <w:t>- 72h: 94%</w:t>
            </w:r>
          </w:p>
          <w:p w14:paraId="4E53656C" w14:textId="77777777" w:rsidR="009C2DD8" w:rsidRPr="00D52727" w:rsidRDefault="009C2DD8" w:rsidP="001A158E">
            <w:pPr>
              <w:rPr>
                <w:sz w:val="16"/>
                <w:szCs w:val="16"/>
                <w:lang w:val="pt-PT"/>
              </w:rPr>
            </w:pPr>
            <w:r w:rsidRPr="00D52727">
              <w:rPr>
                <w:sz w:val="16"/>
                <w:szCs w:val="16"/>
                <w:u w:val="single"/>
                <w:lang w:val="pt-PT"/>
              </w:rPr>
              <w:t>T1 - Knockdown</w:t>
            </w:r>
            <w:r w:rsidRPr="00D52727">
              <w:rPr>
                <w:sz w:val="16"/>
                <w:szCs w:val="16"/>
                <w:lang w:val="pt-PT"/>
              </w:rPr>
              <w:t>:</w:t>
            </w:r>
          </w:p>
          <w:p w14:paraId="7066B13B" w14:textId="77777777" w:rsidR="009C2DD8" w:rsidRPr="002C6BA0" w:rsidRDefault="009C2DD8" w:rsidP="001A158E">
            <w:pPr>
              <w:rPr>
                <w:sz w:val="16"/>
                <w:szCs w:val="16"/>
                <w:lang w:val="de-DE"/>
              </w:rPr>
            </w:pPr>
            <w:r w:rsidRPr="002C6BA0">
              <w:rPr>
                <w:sz w:val="16"/>
                <w:szCs w:val="16"/>
                <w:lang w:val="de-DE"/>
              </w:rPr>
              <w:t>- 20 min: 0%</w:t>
            </w:r>
          </w:p>
          <w:p w14:paraId="2EAA0BD6" w14:textId="77777777" w:rsidR="009C2DD8" w:rsidRPr="002C6BA0" w:rsidRDefault="009C2DD8" w:rsidP="001A158E">
            <w:pPr>
              <w:rPr>
                <w:sz w:val="16"/>
                <w:szCs w:val="16"/>
                <w:lang w:val="de-DE"/>
              </w:rPr>
            </w:pPr>
            <w:r w:rsidRPr="002C6BA0">
              <w:rPr>
                <w:sz w:val="16"/>
                <w:szCs w:val="16"/>
                <w:lang w:val="de-DE"/>
              </w:rPr>
              <w:t>- 50 min 42%</w:t>
            </w:r>
          </w:p>
          <w:p w14:paraId="4C94DDB1" w14:textId="77777777" w:rsidR="009C2DD8" w:rsidRPr="002C6BA0" w:rsidRDefault="009C2DD8" w:rsidP="001A158E">
            <w:pPr>
              <w:rPr>
                <w:sz w:val="16"/>
                <w:szCs w:val="16"/>
                <w:u w:val="single"/>
                <w:lang w:val="de-DE"/>
              </w:rPr>
            </w:pPr>
            <w:r w:rsidRPr="002C6BA0">
              <w:rPr>
                <w:sz w:val="16"/>
                <w:szCs w:val="16"/>
                <w:lang w:val="de-DE"/>
              </w:rPr>
              <w:t>≥60 min: 62%</w:t>
            </w:r>
          </w:p>
          <w:p w14:paraId="0609BE0C" w14:textId="77777777" w:rsidR="009C2DD8" w:rsidRPr="002C6BA0" w:rsidRDefault="009C2DD8" w:rsidP="001A158E">
            <w:pPr>
              <w:rPr>
                <w:sz w:val="16"/>
                <w:szCs w:val="16"/>
                <w:lang w:val="de-DE"/>
              </w:rPr>
            </w:pPr>
            <w:r w:rsidRPr="002C6BA0">
              <w:rPr>
                <w:sz w:val="16"/>
                <w:szCs w:val="16"/>
                <w:u w:val="single"/>
                <w:lang w:val="de-DE"/>
              </w:rPr>
              <w:t xml:space="preserve">T1 - </w:t>
            </w:r>
            <w:proofErr w:type="spellStart"/>
            <w:r w:rsidRPr="002C6BA0">
              <w:rPr>
                <w:sz w:val="16"/>
                <w:szCs w:val="16"/>
                <w:u w:val="single"/>
                <w:lang w:val="de-DE"/>
              </w:rPr>
              <w:t>Mortality</w:t>
            </w:r>
            <w:proofErr w:type="spellEnd"/>
            <w:r w:rsidRPr="002C6BA0">
              <w:rPr>
                <w:sz w:val="16"/>
                <w:szCs w:val="16"/>
                <w:lang w:val="de-DE"/>
              </w:rPr>
              <w:t xml:space="preserve">: </w:t>
            </w:r>
          </w:p>
          <w:p w14:paraId="3ECC97AB" w14:textId="77777777" w:rsidR="009C2DD8" w:rsidRPr="002C6BA0" w:rsidRDefault="009C2DD8" w:rsidP="001A158E">
            <w:pPr>
              <w:rPr>
                <w:sz w:val="16"/>
                <w:szCs w:val="16"/>
                <w:lang w:val="de-DE"/>
              </w:rPr>
            </w:pPr>
            <w:r w:rsidRPr="002C6BA0">
              <w:rPr>
                <w:sz w:val="16"/>
                <w:szCs w:val="16"/>
                <w:lang w:val="de-DE"/>
              </w:rPr>
              <w:t>- 24h: 72%</w:t>
            </w:r>
          </w:p>
          <w:p w14:paraId="49E355A2" w14:textId="77777777" w:rsidR="009C2DD8" w:rsidRPr="002C03BD" w:rsidRDefault="009C2DD8" w:rsidP="001A158E">
            <w:pPr>
              <w:rPr>
                <w:sz w:val="16"/>
                <w:szCs w:val="16"/>
              </w:rPr>
            </w:pPr>
            <w:r w:rsidRPr="002C03BD">
              <w:rPr>
                <w:sz w:val="16"/>
                <w:szCs w:val="16"/>
              </w:rPr>
              <w:t>- 48h: 98%</w:t>
            </w:r>
          </w:p>
          <w:p w14:paraId="315911E0" w14:textId="77777777" w:rsidR="009C2DD8" w:rsidRPr="002C03BD" w:rsidRDefault="009C2DD8" w:rsidP="001A158E">
            <w:pPr>
              <w:rPr>
                <w:sz w:val="16"/>
                <w:szCs w:val="16"/>
              </w:rPr>
            </w:pPr>
            <w:r w:rsidRPr="002C03BD">
              <w:rPr>
                <w:sz w:val="16"/>
                <w:szCs w:val="16"/>
              </w:rPr>
              <w:t>- 72h: 100%</w:t>
            </w:r>
          </w:p>
          <w:p w14:paraId="410F990A" w14:textId="77777777" w:rsidR="009C2DD8" w:rsidRPr="002C03BD" w:rsidRDefault="009C2DD8" w:rsidP="001A158E">
            <w:pPr>
              <w:spacing w:before="120" w:after="120"/>
              <w:rPr>
                <w:sz w:val="16"/>
                <w:szCs w:val="16"/>
              </w:rPr>
            </w:pPr>
          </w:p>
          <w:p w14:paraId="0E6EE63C" w14:textId="77777777" w:rsidR="009C2DD8" w:rsidRDefault="009C2DD8" w:rsidP="001A158E">
            <w:pPr>
              <w:spacing w:after="60"/>
              <w:rPr>
                <w:color w:val="000000"/>
                <w:sz w:val="16"/>
                <w:szCs w:val="16"/>
              </w:rPr>
            </w:pPr>
            <w:r w:rsidRPr="00EB4CBE">
              <w:rPr>
                <w:color w:val="000000"/>
                <w:sz w:val="16"/>
                <w:szCs w:val="16"/>
              </w:rPr>
              <w:t>Porous surface</w:t>
            </w:r>
          </w:p>
          <w:p w14:paraId="4F8337DB" w14:textId="77777777" w:rsidR="009C2DD8" w:rsidRPr="00EB4CBE" w:rsidRDefault="009C2DD8" w:rsidP="001A158E">
            <w:pPr>
              <w:rPr>
                <w:color w:val="000000"/>
                <w:sz w:val="16"/>
                <w:szCs w:val="16"/>
              </w:rPr>
            </w:pPr>
            <w:r w:rsidRPr="00EB4CBE">
              <w:rPr>
                <w:color w:val="000000"/>
                <w:sz w:val="16"/>
                <w:szCs w:val="16"/>
                <w:u w:val="single"/>
              </w:rPr>
              <w:t>T0 - Knockdown</w:t>
            </w:r>
          </w:p>
          <w:p w14:paraId="78029EE7" w14:textId="77777777" w:rsidR="009C2DD8" w:rsidRPr="002C6BA0" w:rsidRDefault="009C2DD8" w:rsidP="001A158E">
            <w:pPr>
              <w:rPr>
                <w:color w:val="000000"/>
                <w:sz w:val="16"/>
                <w:szCs w:val="16"/>
                <w:lang w:val="de-DE"/>
              </w:rPr>
            </w:pPr>
            <w:r w:rsidRPr="002C6BA0">
              <w:rPr>
                <w:color w:val="000000"/>
                <w:sz w:val="16"/>
                <w:szCs w:val="16"/>
                <w:lang w:val="de-DE"/>
              </w:rPr>
              <w:t>- 10 min: 0%</w:t>
            </w:r>
          </w:p>
          <w:p w14:paraId="1796F5A9" w14:textId="77777777" w:rsidR="009C2DD8" w:rsidRPr="002C6BA0" w:rsidRDefault="009C2DD8" w:rsidP="001A158E">
            <w:pPr>
              <w:rPr>
                <w:color w:val="000000"/>
                <w:sz w:val="16"/>
                <w:szCs w:val="16"/>
                <w:lang w:val="de-DE"/>
              </w:rPr>
            </w:pPr>
            <w:r w:rsidRPr="002C6BA0">
              <w:rPr>
                <w:color w:val="000000"/>
                <w:sz w:val="16"/>
                <w:szCs w:val="16"/>
                <w:lang w:val="de-DE"/>
              </w:rPr>
              <w:t>- 50 min 42%</w:t>
            </w:r>
          </w:p>
          <w:p w14:paraId="155B240C" w14:textId="77777777" w:rsidR="009C2DD8" w:rsidRPr="002C6BA0" w:rsidRDefault="009C2DD8" w:rsidP="001A158E">
            <w:pPr>
              <w:rPr>
                <w:color w:val="000000"/>
                <w:sz w:val="16"/>
                <w:szCs w:val="16"/>
                <w:lang w:val="de-DE"/>
              </w:rPr>
            </w:pPr>
            <w:r w:rsidRPr="002C6BA0">
              <w:rPr>
                <w:color w:val="000000"/>
                <w:sz w:val="16"/>
                <w:szCs w:val="16"/>
                <w:lang w:val="de-DE"/>
              </w:rPr>
              <w:t>≥60 min: 80%</w:t>
            </w:r>
          </w:p>
          <w:p w14:paraId="6482970E" w14:textId="77777777" w:rsidR="009C2DD8" w:rsidRPr="002C6BA0" w:rsidRDefault="009C2DD8" w:rsidP="001A158E">
            <w:pPr>
              <w:rPr>
                <w:color w:val="000000"/>
                <w:sz w:val="16"/>
                <w:szCs w:val="16"/>
                <w:lang w:val="de-DE"/>
              </w:rPr>
            </w:pPr>
            <w:r w:rsidRPr="002C6BA0">
              <w:rPr>
                <w:color w:val="000000"/>
                <w:sz w:val="16"/>
                <w:szCs w:val="16"/>
                <w:u w:val="single"/>
                <w:lang w:val="de-DE"/>
              </w:rPr>
              <w:t xml:space="preserve">T0 - </w:t>
            </w:r>
            <w:proofErr w:type="spellStart"/>
            <w:r w:rsidRPr="002C6BA0">
              <w:rPr>
                <w:color w:val="000000"/>
                <w:sz w:val="16"/>
                <w:szCs w:val="16"/>
                <w:u w:val="single"/>
                <w:lang w:val="de-DE"/>
              </w:rPr>
              <w:t>Mortality</w:t>
            </w:r>
            <w:proofErr w:type="spellEnd"/>
          </w:p>
          <w:p w14:paraId="00E9E4DB" w14:textId="77777777" w:rsidR="009C2DD8" w:rsidRPr="002C6BA0" w:rsidRDefault="009C2DD8" w:rsidP="001A158E">
            <w:pPr>
              <w:rPr>
                <w:color w:val="000000"/>
                <w:sz w:val="16"/>
                <w:szCs w:val="16"/>
                <w:lang w:val="de-DE"/>
              </w:rPr>
            </w:pPr>
            <w:r w:rsidRPr="002C6BA0">
              <w:rPr>
                <w:color w:val="000000"/>
                <w:sz w:val="16"/>
                <w:szCs w:val="16"/>
                <w:lang w:val="de-DE"/>
              </w:rPr>
              <w:t>- 24h: 98%</w:t>
            </w:r>
          </w:p>
          <w:p w14:paraId="27FD6733" w14:textId="77777777" w:rsidR="009C2DD8" w:rsidRPr="002C6BA0" w:rsidRDefault="009C2DD8" w:rsidP="001A158E">
            <w:pPr>
              <w:rPr>
                <w:color w:val="000000"/>
                <w:sz w:val="16"/>
                <w:szCs w:val="16"/>
                <w:lang w:val="de-DE"/>
              </w:rPr>
            </w:pPr>
            <w:r w:rsidRPr="002C6BA0">
              <w:rPr>
                <w:color w:val="000000"/>
                <w:sz w:val="16"/>
                <w:szCs w:val="16"/>
                <w:lang w:val="de-DE"/>
              </w:rPr>
              <w:t>- 48h: 100%</w:t>
            </w:r>
          </w:p>
          <w:p w14:paraId="3F6CC780" w14:textId="77777777" w:rsidR="009C2DD8" w:rsidRPr="002C6BA0" w:rsidRDefault="009C2DD8" w:rsidP="001A158E">
            <w:pPr>
              <w:rPr>
                <w:color w:val="000000"/>
                <w:sz w:val="16"/>
                <w:szCs w:val="16"/>
                <w:lang w:val="de-DE"/>
              </w:rPr>
            </w:pPr>
            <w:r w:rsidRPr="002C6BA0">
              <w:rPr>
                <w:color w:val="000000"/>
                <w:sz w:val="16"/>
                <w:szCs w:val="16"/>
                <w:u w:val="single"/>
                <w:lang w:val="de-DE"/>
              </w:rPr>
              <w:t>T1 -Knockdown</w:t>
            </w:r>
          </w:p>
          <w:p w14:paraId="4B2E52C7" w14:textId="77777777" w:rsidR="009C2DD8" w:rsidRPr="002C6BA0" w:rsidRDefault="009C2DD8" w:rsidP="001A158E">
            <w:pPr>
              <w:rPr>
                <w:color w:val="000000"/>
                <w:sz w:val="16"/>
                <w:szCs w:val="16"/>
                <w:lang w:val="de-DE"/>
              </w:rPr>
            </w:pPr>
            <w:r w:rsidRPr="002C6BA0">
              <w:rPr>
                <w:color w:val="000000"/>
                <w:sz w:val="16"/>
                <w:szCs w:val="16"/>
                <w:lang w:val="de-DE"/>
              </w:rPr>
              <w:t>- 10 min: 0%</w:t>
            </w:r>
          </w:p>
          <w:p w14:paraId="4B2A7336" w14:textId="77777777" w:rsidR="009C2DD8" w:rsidRPr="002C6BA0" w:rsidRDefault="009C2DD8" w:rsidP="001A158E">
            <w:pPr>
              <w:rPr>
                <w:color w:val="000000"/>
                <w:sz w:val="16"/>
                <w:szCs w:val="16"/>
                <w:lang w:val="de-DE"/>
              </w:rPr>
            </w:pPr>
            <w:r w:rsidRPr="002C6BA0">
              <w:rPr>
                <w:color w:val="000000"/>
                <w:sz w:val="16"/>
                <w:szCs w:val="16"/>
                <w:lang w:val="de-DE"/>
              </w:rPr>
              <w:t>- 50 min 66%</w:t>
            </w:r>
          </w:p>
          <w:p w14:paraId="3692AD11" w14:textId="77777777" w:rsidR="009C2DD8" w:rsidRPr="00EB4CBE" w:rsidRDefault="009C2DD8" w:rsidP="001A158E">
            <w:pPr>
              <w:rPr>
                <w:color w:val="000000"/>
                <w:sz w:val="16"/>
                <w:szCs w:val="16"/>
              </w:rPr>
            </w:pPr>
            <w:r w:rsidRPr="00EB4CBE">
              <w:rPr>
                <w:color w:val="000000"/>
                <w:sz w:val="16"/>
                <w:szCs w:val="16"/>
              </w:rPr>
              <w:t>≥60 min: 82%</w:t>
            </w:r>
          </w:p>
          <w:p w14:paraId="340645D6" w14:textId="77777777" w:rsidR="009C2DD8" w:rsidRPr="00EB4CBE" w:rsidRDefault="009C2DD8" w:rsidP="001A158E">
            <w:pPr>
              <w:rPr>
                <w:color w:val="000000"/>
                <w:sz w:val="16"/>
                <w:szCs w:val="16"/>
                <w:u w:val="single"/>
              </w:rPr>
            </w:pPr>
            <w:r w:rsidRPr="00EB4CBE">
              <w:rPr>
                <w:color w:val="000000"/>
                <w:sz w:val="16"/>
                <w:szCs w:val="16"/>
                <w:u w:val="single"/>
              </w:rPr>
              <w:t xml:space="preserve">T1 - </w:t>
            </w:r>
            <w:r>
              <w:rPr>
                <w:color w:val="000000"/>
                <w:sz w:val="16"/>
                <w:szCs w:val="16"/>
                <w:u w:val="single"/>
              </w:rPr>
              <w:t>Mortality</w:t>
            </w:r>
          </w:p>
          <w:p w14:paraId="6FB1E25B" w14:textId="77777777" w:rsidR="009C2DD8" w:rsidRDefault="009C2DD8" w:rsidP="001A158E">
            <w:pPr>
              <w:spacing w:after="120"/>
              <w:rPr>
                <w:color w:val="000000"/>
                <w:sz w:val="16"/>
                <w:szCs w:val="16"/>
              </w:rPr>
            </w:pPr>
            <w:r w:rsidRPr="00EB4CBE">
              <w:rPr>
                <w:color w:val="000000"/>
                <w:sz w:val="16"/>
                <w:szCs w:val="16"/>
              </w:rPr>
              <w:t>- 24h: 96%</w:t>
            </w:r>
          </w:p>
          <w:p w14:paraId="16459F11" w14:textId="77777777" w:rsidR="009C2DD8" w:rsidRPr="002F0F52" w:rsidRDefault="009C2DD8" w:rsidP="001A158E">
            <w:pPr>
              <w:spacing w:after="120"/>
              <w:jc w:val="both"/>
              <w:rPr>
                <w:color w:val="000000"/>
                <w:sz w:val="16"/>
                <w:szCs w:val="16"/>
                <w:highlight w:val="lightGray"/>
              </w:rPr>
            </w:pPr>
            <w:r w:rsidRPr="00EB4CBE">
              <w:rPr>
                <w:sz w:val="16"/>
                <w:szCs w:val="16"/>
              </w:rPr>
              <w:t xml:space="preserve">In </w:t>
            </w:r>
            <w:r>
              <w:rPr>
                <w:sz w:val="16"/>
                <w:szCs w:val="16"/>
              </w:rPr>
              <w:t>all</w:t>
            </w:r>
            <w:r w:rsidRPr="00EB4CBE">
              <w:rPr>
                <w:sz w:val="16"/>
                <w:szCs w:val="16"/>
              </w:rPr>
              <w:t xml:space="preserve"> trials</w:t>
            </w:r>
            <w:r>
              <w:rPr>
                <w:sz w:val="16"/>
                <w:szCs w:val="16"/>
              </w:rPr>
              <w:t xml:space="preserve">, </w:t>
            </w:r>
            <w:r w:rsidRPr="00EB4CBE">
              <w:rPr>
                <w:sz w:val="16"/>
                <w:szCs w:val="16"/>
              </w:rPr>
              <w:t xml:space="preserve">knockdown </w:t>
            </w:r>
            <w:r>
              <w:rPr>
                <w:sz w:val="16"/>
                <w:szCs w:val="16"/>
              </w:rPr>
              <w:t xml:space="preserve">and mortality was 0% in </w:t>
            </w:r>
            <w:r w:rsidRPr="00EB4CBE">
              <w:rPr>
                <w:sz w:val="16"/>
                <w:szCs w:val="16"/>
              </w:rPr>
              <w:t>the untreated controls</w:t>
            </w:r>
            <w:r>
              <w:rPr>
                <w:sz w:val="16"/>
                <w:szCs w:val="16"/>
              </w:rPr>
              <w:t>.</w:t>
            </w:r>
          </w:p>
        </w:tc>
        <w:tc>
          <w:tcPr>
            <w:tcW w:w="606" w:type="pct"/>
          </w:tcPr>
          <w:p w14:paraId="07F41922" w14:textId="77777777" w:rsidR="009C2DD8" w:rsidRDefault="009C2DD8" w:rsidP="001A158E">
            <w:pPr>
              <w:rPr>
                <w:color w:val="000000"/>
                <w:sz w:val="16"/>
                <w:szCs w:val="16"/>
              </w:rPr>
            </w:pPr>
            <w:r w:rsidRPr="009C2F34">
              <w:rPr>
                <w:color w:val="000000"/>
                <w:sz w:val="16"/>
                <w:szCs w:val="16"/>
              </w:rPr>
              <w:t xml:space="preserve">Dutto </w:t>
            </w:r>
            <w:r>
              <w:rPr>
                <w:sz w:val="16"/>
                <w:szCs w:val="16"/>
              </w:rPr>
              <w:t xml:space="preserve">M. </w:t>
            </w:r>
            <w:r w:rsidRPr="009C2F34">
              <w:rPr>
                <w:color w:val="000000"/>
                <w:sz w:val="16"/>
                <w:szCs w:val="16"/>
              </w:rPr>
              <w:t>(2017)</w:t>
            </w:r>
          </w:p>
          <w:p w14:paraId="3A74EB8B" w14:textId="77777777" w:rsidR="009C2DD8" w:rsidRPr="00E931E6" w:rsidRDefault="009C2DD8" w:rsidP="001A158E">
            <w:pPr>
              <w:rPr>
                <w:color w:val="000000"/>
                <w:sz w:val="16"/>
                <w:szCs w:val="16"/>
              </w:rPr>
            </w:pPr>
            <w:r>
              <w:rPr>
                <w:color w:val="000000"/>
                <w:sz w:val="16"/>
                <w:szCs w:val="16"/>
              </w:rPr>
              <w:t xml:space="preserve">Report </w:t>
            </w:r>
            <w:proofErr w:type="spellStart"/>
            <w:r>
              <w:rPr>
                <w:color w:val="000000"/>
                <w:sz w:val="16"/>
                <w:szCs w:val="16"/>
              </w:rPr>
              <w:t>No:</w:t>
            </w:r>
            <w:r w:rsidRPr="009C2F34">
              <w:rPr>
                <w:color w:val="000000"/>
                <w:sz w:val="16"/>
                <w:szCs w:val="16"/>
              </w:rPr>
              <w:t>BLENDU</w:t>
            </w:r>
            <w:proofErr w:type="spellEnd"/>
            <w:r>
              <w:rPr>
                <w:color w:val="000000"/>
                <w:sz w:val="16"/>
                <w:szCs w:val="16"/>
              </w:rPr>
              <w:t xml:space="preserve"> </w:t>
            </w:r>
            <w:r w:rsidRPr="009C2F34">
              <w:rPr>
                <w:color w:val="000000"/>
                <w:sz w:val="16"/>
                <w:szCs w:val="16"/>
              </w:rPr>
              <w:t>150 917 -05</w:t>
            </w:r>
            <w:r>
              <w:rPr>
                <w:color w:val="000000"/>
                <w:sz w:val="16"/>
                <w:szCs w:val="16"/>
              </w:rPr>
              <w:t>.</w:t>
            </w:r>
          </w:p>
        </w:tc>
      </w:tr>
      <w:tr w:rsidR="009C2DD8" w:rsidRPr="00691DDF" w14:paraId="63632640" w14:textId="77777777" w:rsidTr="001A158E">
        <w:tc>
          <w:tcPr>
            <w:tcW w:w="403" w:type="pct"/>
            <w:tcBorders>
              <w:bottom w:val="single" w:sz="4" w:space="0" w:color="auto"/>
            </w:tcBorders>
          </w:tcPr>
          <w:p w14:paraId="0116BDB2" w14:textId="77777777" w:rsidR="009C2DD8" w:rsidRDefault="009C2DD8" w:rsidP="001A158E">
            <w:pPr>
              <w:rPr>
                <w:color w:val="000000"/>
                <w:sz w:val="16"/>
                <w:szCs w:val="16"/>
              </w:rPr>
            </w:pPr>
            <w:r w:rsidRPr="00691DDF">
              <w:rPr>
                <w:color w:val="000000"/>
                <w:sz w:val="16"/>
                <w:szCs w:val="16"/>
              </w:rPr>
              <w:lastRenderedPageBreak/>
              <w:t>Insecticide (PT18)</w:t>
            </w:r>
          </w:p>
          <w:p w14:paraId="60780CBC" w14:textId="77777777" w:rsidR="009C2DD8" w:rsidRPr="00691DDF" w:rsidRDefault="00E426F5" w:rsidP="001A158E">
            <w:pPr>
              <w:rPr>
                <w:color w:val="000000"/>
                <w:sz w:val="16"/>
                <w:szCs w:val="16"/>
              </w:rPr>
            </w:pPr>
            <w:r>
              <w:rPr>
                <w:color w:val="000000"/>
                <w:sz w:val="16"/>
                <w:szCs w:val="16"/>
              </w:rPr>
              <w:t>Indoor application against</w:t>
            </w:r>
            <w:r w:rsidR="009C2DD8">
              <w:rPr>
                <w:color w:val="000000"/>
                <w:sz w:val="16"/>
                <w:szCs w:val="16"/>
              </w:rPr>
              <w:t xml:space="preserve"> fleas</w:t>
            </w:r>
          </w:p>
        </w:tc>
        <w:tc>
          <w:tcPr>
            <w:tcW w:w="532" w:type="pct"/>
            <w:tcBorders>
              <w:bottom w:val="single" w:sz="4" w:space="0" w:color="auto"/>
            </w:tcBorders>
          </w:tcPr>
          <w:p w14:paraId="788D758A" w14:textId="77777777" w:rsidR="009C2DD8" w:rsidRPr="00691DDF" w:rsidRDefault="009C2DD8" w:rsidP="001A158E">
            <w:pPr>
              <w:rPr>
                <w:color w:val="000000"/>
                <w:sz w:val="16"/>
                <w:szCs w:val="16"/>
              </w:rPr>
            </w:pPr>
            <w:r w:rsidRPr="00691DDF">
              <w:rPr>
                <w:color w:val="000000"/>
                <w:sz w:val="16"/>
                <w:szCs w:val="16"/>
              </w:rPr>
              <w:t>Use #</w:t>
            </w:r>
            <w:r>
              <w:rPr>
                <w:color w:val="000000"/>
                <w:sz w:val="16"/>
                <w:szCs w:val="16"/>
              </w:rPr>
              <w:t xml:space="preserve"> </w:t>
            </w:r>
            <w:r w:rsidRPr="00691DDF">
              <w:rPr>
                <w:color w:val="000000"/>
                <w:sz w:val="16"/>
                <w:szCs w:val="16"/>
              </w:rPr>
              <w:t xml:space="preserve">1: </w:t>
            </w:r>
          </w:p>
          <w:p w14:paraId="65E3345A" w14:textId="77777777" w:rsidR="009C2DD8" w:rsidRPr="001305B7" w:rsidRDefault="009C2DD8" w:rsidP="001A158E">
            <w:pPr>
              <w:rPr>
                <w:color w:val="000000"/>
                <w:sz w:val="16"/>
                <w:szCs w:val="16"/>
              </w:rPr>
            </w:pPr>
            <w:r w:rsidRPr="00A1587A">
              <w:rPr>
                <w:color w:val="000000"/>
                <w:sz w:val="16"/>
                <w:szCs w:val="16"/>
              </w:rPr>
              <w:t>Spreading on fleas (indoor)</w:t>
            </w:r>
            <w:r w:rsidRPr="00691DDF">
              <w:rPr>
                <w:color w:val="000000"/>
                <w:sz w:val="16"/>
                <w:szCs w:val="16"/>
              </w:rPr>
              <w:t xml:space="preserve">, </w:t>
            </w:r>
            <w:r w:rsidRPr="001305B7">
              <w:rPr>
                <w:color w:val="000000"/>
                <w:sz w:val="16"/>
                <w:szCs w:val="16"/>
              </w:rPr>
              <w:t>Professionals</w:t>
            </w:r>
            <w:r>
              <w:rPr>
                <w:color w:val="000000"/>
                <w:sz w:val="16"/>
                <w:szCs w:val="16"/>
              </w:rPr>
              <w:t xml:space="preserve"> / </w:t>
            </w:r>
          </w:p>
          <w:p w14:paraId="585C5F66" w14:textId="77777777" w:rsidR="009C2DD8" w:rsidRPr="00691DDF" w:rsidRDefault="009C2DD8" w:rsidP="001A158E">
            <w:pPr>
              <w:rPr>
                <w:color w:val="000000"/>
                <w:sz w:val="16"/>
                <w:szCs w:val="16"/>
              </w:rPr>
            </w:pPr>
            <w:r w:rsidRPr="001305B7">
              <w:rPr>
                <w:color w:val="000000"/>
                <w:sz w:val="16"/>
                <w:szCs w:val="16"/>
              </w:rPr>
              <w:t>Non-professionals</w:t>
            </w:r>
          </w:p>
        </w:tc>
        <w:tc>
          <w:tcPr>
            <w:tcW w:w="462" w:type="pct"/>
            <w:tcBorders>
              <w:bottom w:val="single" w:sz="4" w:space="0" w:color="auto"/>
            </w:tcBorders>
          </w:tcPr>
          <w:p w14:paraId="6AC4ABD0" w14:textId="77777777" w:rsidR="009C2DD8" w:rsidRPr="00A1587A" w:rsidRDefault="009C2DD8" w:rsidP="001A158E">
            <w:pPr>
              <w:rPr>
                <w:color w:val="000000"/>
                <w:sz w:val="16"/>
                <w:szCs w:val="16"/>
              </w:rPr>
            </w:pPr>
            <w:r w:rsidRPr="00A1587A">
              <w:rPr>
                <w:color w:val="000000"/>
                <w:sz w:val="16"/>
                <w:szCs w:val="16"/>
              </w:rPr>
              <w:t>NEODUST</w:t>
            </w:r>
          </w:p>
          <w:p w14:paraId="160029A6" w14:textId="77777777" w:rsidR="009C2DD8" w:rsidRPr="00A1587A" w:rsidRDefault="009C2DD8" w:rsidP="001A158E">
            <w:pPr>
              <w:rPr>
                <w:color w:val="000000"/>
                <w:sz w:val="16"/>
                <w:szCs w:val="16"/>
              </w:rPr>
            </w:pPr>
            <w:r w:rsidRPr="00A1587A">
              <w:rPr>
                <w:color w:val="000000"/>
                <w:sz w:val="16"/>
                <w:szCs w:val="16"/>
              </w:rPr>
              <w:t>Batch no.: LAB1722102</w:t>
            </w:r>
          </w:p>
          <w:p w14:paraId="1F4A8C1D" w14:textId="77777777" w:rsidR="009C2DD8" w:rsidRDefault="009C2DD8" w:rsidP="001A158E">
            <w:pPr>
              <w:rPr>
                <w:color w:val="000000"/>
                <w:sz w:val="16"/>
                <w:szCs w:val="16"/>
              </w:rPr>
            </w:pPr>
            <w:r w:rsidRPr="00A1587A">
              <w:rPr>
                <w:color w:val="000000"/>
                <w:sz w:val="16"/>
                <w:szCs w:val="16"/>
              </w:rPr>
              <w:t xml:space="preserve">Permethrin: </w:t>
            </w:r>
          </w:p>
          <w:p w14:paraId="09EE00F7" w14:textId="77777777" w:rsidR="009C2DD8" w:rsidRPr="00A1587A" w:rsidRDefault="009C2DD8" w:rsidP="001A158E">
            <w:pPr>
              <w:rPr>
                <w:color w:val="000000"/>
                <w:sz w:val="16"/>
                <w:szCs w:val="16"/>
              </w:rPr>
            </w:pPr>
            <w:r w:rsidRPr="00A1587A">
              <w:rPr>
                <w:color w:val="000000"/>
                <w:sz w:val="16"/>
                <w:szCs w:val="16"/>
              </w:rPr>
              <w:t xml:space="preserve">0.5 % w/w </w:t>
            </w:r>
          </w:p>
          <w:p w14:paraId="0AA7C1B3" w14:textId="77777777" w:rsidR="009C2DD8" w:rsidRPr="00A1587A" w:rsidRDefault="009C2DD8" w:rsidP="001A158E">
            <w:pPr>
              <w:rPr>
                <w:color w:val="000000"/>
                <w:sz w:val="16"/>
                <w:szCs w:val="16"/>
              </w:rPr>
            </w:pPr>
            <w:r w:rsidRPr="00A1587A">
              <w:rPr>
                <w:color w:val="000000"/>
                <w:sz w:val="16"/>
                <w:szCs w:val="16"/>
              </w:rPr>
              <w:t>PBO: 0.05 % w/w</w:t>
            </w:r>
          </w:p>
        </w:tc>
        <w:tc>
          <w:tcPr>
            <w:tcW w:w="546" w:type="pct"/>
            <w:tcBorders>
              <w:bottom w:val="single" w:sz="4" w:space="0" w:color="auto"/>
            </w:tcBorders>
          </w:tcPr>
          <w:p w14:paraId="60BEABD2" w14:textId="77777777" w:rsidR="009C2DD8" w:rsidRDefault="009C2DD8" w:rsidP="001A158E">
            <w:pPr>
              <w:rPr>
                <w:i/>
                <w:color w:val="000000"/>
                <w:sz w:val="16"/>
                <w:szCs w:val="16"/>
              </w:rPr>
            </w:pPr>
            <w:r w:rsidRPr="001305B7">
              <w:rPr>
                <w:i/>
                <w:color w:val="000000"/>
                <w:sz w:val="16"/>
                <w:szCs w:val="16"/>
              </w:rPr>
              <w:t xml:space="preserve">Ctenocephalides </w:t>
            </w:r>
            <w:proofErr w:type="spellStart"/>
            <w:r w:rsidRPr="001305B7">
              <w:rPr>
                <w:i/>
                <w:color w:val="000000"/>
                <w:sz w:val="16"/>
                <w:szCs w:val="16"/>
              </w:rPr>
              <w:t>felis</w:t>
            </w:r>
            <w:proofErr w:type="spellEnd"/>
            <w:r>
              <w:rPr>
                <w:i/>
                <w:color w:val="000000"/>
                <w:sz w:val="16"/>
                <w:szCs w:val="16"/>
              </w:rPr>
              <w:t xml:space="preserve"> </w:t>
            </w:r>
          </w:p>
          <w:p w14:paraId="0DD26F2F" w14:textId="77777777" w:rsidR="009C2DD8" w:rsidRPr="001305B7" w:rsidRDefault="009C2DD8" w:rsidP="001A158E">
            <w:pPr>
              <w:rPr>
                <w:i/>
                <w:color w:val="000000"/>
                <w:sz w:val="16"/>
                <w:szCs w:val="16"/>
              </w:rPr>
            </w:pPr>
            <w:r w:rsidRPr="008411AE">
              <w:rPr>
                <w:color w:val="000000"/>
                <w:sz w:val="16"/>
                <w:szCs w:val="16"/>
              </w:rPr>
              <w:t>Cat flea</w:t>
            </w:r>
            <w:r>
              <w:rPr>
                <w:color w:val="000000"/>
                <w:sz w:val="16"/>
                <w:szCs w:val="16"/>
              </w:rPr>
              <w:t xml:space="preserve">s </w:t>
            </w:r>
            <w:r w:rsidRPr="003B322F">
              <w:rPr>
                <w:color w:val="000000"/>
                <w:sz w:val="16"/>
                <w:szCs w:val="16"/>
              </w:rPr>
              <w:t>(</w:t>
            </w:r>
            <w:r>
              <w:rPr>
                <w:color w:val="000000"/>
                <w:sz w:val="16"/>
                <w:szCs w:val="16"/>
              </w:rPr>
              <w:t>adults</w:t>
            </w:r>
            <w:r w:rsidRPr="003B322F">
              <w:rPr>
                <w:color w:val="000000"/>
                <w:sz w:val="16"/>
                <w:szCs w:val="16"/>
              </w:rPr>
              <w:t>)</w:t>
            </w:r>
          </w:p>
        </w:tc>
        <w:tc>
          <w:tcPr>
            <w:tcW w:w="505" w:type="pct"/>
            <w:tcBorders>
              <w:bottom w:val="single" w:sz="4" w:space="0" w:color="auto"/>
            </w:tcBorders>
          </w:tcPr>
          <w:p w14:paraId="5D001405" w14:textId="77777777" w:rsidR="009C2DD8" w:rsidRPr="00933E5F" w:rsidRDefault="009C2DD8" w:rsidP="001A158E">
            <w:pPr>
              <w:rPr>
                <w:color w:val="000000"/>
                <w:sz w:val="16"/>
                <w:szCs w:val="16"/>
              </w:rPr>
            </w:pPr>
            <w:r>
              <w:rPr>
                <w:color w:val="000000"/>
                <w:sz w:val="16"/>
                <w:szCs w:val="16"/>
              </w:rPr>
              <w:t>Laboratory</w:t>
            </w:r>
            <w:r w:rsidRPr="00933E5F">
              <w:rPr>
                <w:color w:val="000000"/>
                <w:sz w:val="16"/>
                <w:szCs w:val="16"/>
              </w:rPr>
              <w:t xml:space="preserve"> test (forced contact test) </w:t>
            </w:r>
          </w:p>
          <w:p w14:paraId="670CFBA0" w14:textId="77777777" w:rsidR="009C2DD8" w:rsidRPr="00933E5F" w:rsidRDefault="009C2DD8" w:rsidP="001A158E">
            <w:pPr>
              <w:rPr>
                <w:color w:val="000000"/>
                <w:sz w:val="16"/>
                <w:szCs w:val="16"/>
              </w:rPr>
            </w:pPr>
            <w:r w:rsidRPr="00933E5F">
              <w:rPr>
                <w:color w:val="000000"/>
                <w:sz w:val="16"/>
                <w:szCs w:val="16"/>
              </w:rPr>
              <w:t>Surface treatment</w:t>
            </w:r>
          </w:p>
        </w:tc>
        <w:tc>
          <w:tcPr>
            <w:tcW w:w="912" w:type="pct"/>
            <w:tcBorders>
              <w:bottom w:val="single" w:sz="4" w:space="0" w:color="auto"/>
            </w:tcBorders>
          </w:tcPr>
          <w:p w14:paraId="781E13F8" w14:textId="77777777" w:rsidR="009C2DD8" w:rsidRDefault="009C2DD8" w:rsidP="001A158E">
            <w:pPr>
              <w:spacing w:after="60"/>
              <w:jc w:val="both"/>
              <w:rPr>
                <w:sz w:val="16"/>
                <w:szCs w:val="16"/>
              </w:rPr>
            </w:pPr>
            <w:r w:rsidRPr="00C43F40">
              <w:rPr>
                <w:sz w:val="16"/>
                <w:szCs w:val="16"/>
              </w:rPr>
              <w:t xml:space="preserve">Laboratory conditions. </w:t>
            </w:r>
          </w:p>
          <w:p w14:paraId="34F1120C" w14:textId="77777777" w:rsidR="009C2DD8" w:rsidRDefault="009C2DD8" w:rsidP="001A158E">
            <w:pPr>
              <w:spacing w:after="60"/>
              <w:jc w:val="both"/>
              <w:rPr>
                <w:sz w:val="16"/>
                <w:szCs w:val="16"/>
              </w:rPr>
            </w:pPr>
            <w:r w:rsidRPr="00C43F40">
              <w:rPr>
                <w:sz w:val="16"/>
                <w:szCs w:val="16"/>
              </w:rPr>
              <w:t xml:space="preserve">The test was performed on </w:t>
            </w:r>
            <w:r>
              <w:rPr>
                <w:sz w:val="16"/>
                <w:szCs w:val="16"/>
              </w:rPr>
              <w:t>naturally infested</w:t>
            </w:r>
            <w:r w:rsidRPr="00C43F40">
              <w:rPr>
                <w:sz w:val="16"/>
                <w:szCs w:val="16"/>
              </w:rPr>
              <w:t xml:space="preserve"> </w:t>
            </w:r>
            <w:r>
              <w:rPr>
                <w:sz w:val="16"/>
                <w:szCs w:val="16"/>
              </w:rPr>
              <w:t>carpets</w:t>
            </w:r>
            <w:r w:rsidRPr="00C43F40">
              <w:rPr>
                <w:sz w:val="16"/>
                <w:szCs w:val="16"/>
              </w:rPr>
              <w:t xml:space="preserve"> used in a cattery</w:t>
            </w:r>
            <w:r>
              <w:rPr>
                <w:sz w:val="16"/>
                <w:szCs w:val="16"/>
              </w:rPr>
              <w:t>.</w:t>
            </w:r>
          </w:p>
          <w:p w14:paraId="1F4E2111" w14:textId="77777777" w:rsidR="009C2DD8" w:rsidRDefault="009C2DD8" w:rsidP="001A158E">
            <w:pPr>
              <w:spacing w:after="60"/>
              <w:jc w:val="both"/>
              <w:rPr>
                <w:color w:val="000000"/>
                <w:sz w:val="16"/>
                <w:szCs w:val="16"/>
              </w:rPr>
            </w:pPr>
            <w:r w:rsidRPr="00C43F40">
              <w:rPr>
                <w:color w:val="000000"/>
                <w:sz w:val="16"/>
                <w:szCs w:val="16"/>
              </w:rPr>
              <w:t>The carpets were collected from the cattery, put into plastic bags and moved to a nearby service</w:t>
            </w:r>
            <w:r>
              <w:rPr>
                <w:color w:val="000000"/>
                <w:sz w:val="16"/>
                <w:szCs w:val="16"/>
              </w:rPr>
              <w:t xml:space="preserve"> </w:t>
            </w:r>
            <w:r w:rsidRPr="00C43F40">
              <w:rPr>
                <w:color w:val="000000"/>
                <w:sz w:val="16"/>
                <w:szCs w:val="16"/>
              </w:rPr>
              <w:t xml:space="preserve">room. The carpets were placed on the floor and infestation was measured </w:t>
            </w:r>
            <w:r>
              <w:rPr>
                <w:color w:val="000000"/>
                <w:sz w:val="16"/>
                <w:szCs w:val="16"/>
              </w:rPr>
              <w:t xml:space="preserve">by </w:t>
            </w:r>
            <w:r w:rsidRPr="00C43F40">
              <w:rPr>
                <w:color w:val="000000"/>
                <w:sz w:val="16"/>
                <w:szCs w:val="16"/>
              </w:rPr>
              <w:t>counting the number of</w:t>
            </w:r>
            <w:r>
              <w:rPr>
                <w:color w:val="000000"/>
                <w:sz w:val="16"/>
                <w:szCs w:val="16"/>
              </w:rPr>
              <w:t xml:space="preserve"> </w:t>
            </w:r>
            <w:r w:rsidRPr="00C43F40">
              <w:rPr>
                <w:color w:val="000000"/>
                <w:sz w:val="16"/>
                <w:szCs w:val="16"/>
              </w:rPr>
              <w:t xml:space="preserve">adult </w:t>
            </w:r>
            <w:r>
              <w:rPr>
                <w:color w:val="000000"/>
                <w:sz w:val="16"/>
                <w:szCs w:val="16"/>
              </w:rPr>
              <w:t>fleas</w:t>
            </w:r>
            <w:r w:rsidRPr="00C43F40">
              <w:rPr>
                <w:color w:val="000000"/>
                <w:sz w:val="16"/>
                <w:szCs w:val="16"/>
              </w:rPr>
              <w:t xml:space="preserve"> in 100 cm</w:t>
            </w:r>
            <w:r w:rsidRPr="00C43F40">
              <w:rPr>
                <w:color w:val="000000"/>
                <w:sz w:val="16"/>
                <w:szCs w:val="16"/>
                <w:vertAlign w:val="superscript"/>
              </w:rPr>
              <w:t>2</w:t>
            </w:r>
            <w:r w:rsidRPr="00C43F40">
              <w:rPr>
                <w:color w:val="000000"/>
                <w:sz w:val="16"/>
                <w:szCs w:val="16"/>
              </w:rPr>
              <w:t xml:space="preserve"> areas (6 areas per carpet).</w:t>
            </w:r>
            <w:r>
              <w:rPr>
                <w:color w:val="000000"/>
                <w:sz w:val="16"/>
                <w:szCs w:val="16"/>
              </w:rPr>
              <w:t xml:space="preserve"> </w:t>
            </w:r>
          </w:p>
          <w:p w14:paraId="13574053" w14:textId="77777777" w:rsidR="009C2DD8" w:rsidRPr="00C43F40" w:rsidRDefault="009C2DD8" w:rsidP="001A158E">
            <w:pPr>
              <w:spacing w:after="60"/>
              <w:jc w:val="both"/>
              <w:rPr>
                <w:color w:val="000000"/>
                <w:sz w:val="16"/>
                <w:szCs w:val="16"/>
              </w:rPr>
            </w:pPr>
            <w:r w:rsidRPr="00C43F40">
              <w:rPr>
                <w:color w:val="000000"/>
                <w:sz w:val="16"/>
                <w:szCs w:val="16"/>
              </w:rPr>
              <w:t xml:space="preserve">Immediately after </w:t>
            </w:r>
            <w:r>
              <w:rPr>
                <w:color w:val="000000"/>
                <w:sz w:val="16"/>
                <w:szCs w:val="16"/>
              </w:rPr>
              <w:t>measuring flea</w:t>
            </w:r>
            <w:r w:rsidRPr="00C43F40">
              <w:rPr>
                <w:color w:val="000000"/>
                <w:sz w:val="16"/>
                <w:szCs w:val="16"/>
              </w:rPr>
              <w:t xml:space="preserve"> infestation</w:t>
            </w:r>
            <w:r>
              <w:rPr>
                <w:color w:val="000000"/>
                <w:sz w:val="16"/>
                <w:szCs w:val="16"/>
              </w:rPr>
              <w:t>,</w:t>
            </w:r>
            <w:r w:rsidRPr="00C43F40">
              <w:rPr>
                <w:color w:val="000000"/>
                <w:sz w:val="16"/>
                <w:szCs w:val="16"/>
              </w:rPr>
              <w:t xml:space="preserve"> the </w:t>
            </w:r>
            <w:r>
              <w:rPr>
                <w:color w:val="000000"/>
                <w:sz w:val="16"/>
                <w:szCs w:val="16"/>
              </w:rPr>
              <w:t>product</w:t>
            </w:r>
            <w:r w:rsidRPr="00C43F40">
              <w:rPr>
                <w:color w:val="000000"/>
                <w:sz w:val="16"/>
                <w:szCs w:val="16"/>
              </w:rPr>
              <w:t xml:space="preserve"> was unifor</w:t>
            </w:r>
            <w:r>
              <w:rPr>
                <w:color w:val="000000"/>
                <w:sz w:val="16"/>
                <w:szCs w:val="16"/>
              </w:rPr>
              <w:t>mly applied on the whole carpet, which was</w:t>
            </w:r>
            <w:r w:rsidRPr="00C43F40">
              <w:rPr>
                <w:color w:val="000000"/>
                <w:sz w:val="16"/>
                <w:szCs w:val="16"/>
              </w:rPr>
              <w:t xml:space="preserve"> covered by a non-woven fabric to </w:t>
            </w:r>
            <w:r>
              <w:rPr>
                <w:color w:val="000000"/>
                <w:sz w:val="16"/>
                <w:szCs w:val="16"/>
              </w:rPr>
              <w:t>prevent</w:t>
            </w:r>
            <w:r w:rsidRPr="00C43F40">
              <w:rPr>
                <w:color w:val="000000"/>
                <w:sz w:val="16"/>
                <w:szCs w:val="16"/>
              </w:rPr>
              <w:t xml:space="preserve"> fleas </w:t>
            </w:r>
            <w:r>
              <w:rPr>
                <w:color w:val="000000"/>
                <w:sz w:val="16"/>
                <w:szCs w:val="16"/>
              </w:rPr>
              <w:t>from escaping</w:t>
            </w:r>
            <w:r w:rsidRPr="00C43F40">
              <w:rPr>
                <w:color w:val="000000"/>
                <w:sz w:val="16"/>
                <w:szCs w:val="16"/>
              </w:rPr>
              <w:t>.</w:t>
            </w:r>
          </w:p>
          <w:p w14:paraId="154B7E01" w14:textId="77777777" w:rsidR="009C2DD8" w:rsidRPr="000749FA" w:rsidRDefault="009C2DD8" w:rsidP="001A158E">
            <w:pPr>
              <w:spacing w:after="60"/>
              <w:jc w:val="both"/>
              <w:rPr>
                <w:sz w:val="16"/>
                <w:szCs w:val="16"/>
              </w:rPr>
            </w:pPr>
            <w:r>
              <w:rPr>
                <w:sz w:val="16"/>
                <w:szCs w:val="16"/>
              </w:rPr>
              <w:t xml:space="preserve">3 replicates for each treatment, with a </w:t>
            </w:r>
            <w:r w:rsidRPr="002C0E1A">
              <w:rPr>
                <w:sz w:val="16"/>
                <w:szCs w:val="16"/>
              </w:rPr>
              <w:t>replication correspond</w:t>
            </w:r>
            <w:r>
              <w:rPr>
                <w:sz w:val="16"/>
                <w:szCs w:val="16"/>
              </w:rPr>
              <w:t>ing</w:t>
            </w:r>
            <w:r w:rsidRPr="002C0E1A">
              <w:rPr>
                <w:sz w:val="16"/>
                <w:szCs w:val="16"/>
              </w:rPr>
              <w:t xml:space="preserve"> to a single carpet</w:t>
            </w:r>
            <w:r>
              <w:rPr>
                <w:sz w:val="16"/>
                <w:szCs w:val="16"/>
              </w:rPr>
              <w:t xml:space="preserve"> (</w:t>
            </w:r>
            <w:r w:rsidRPr="002C0E1A">
              <w:rPr>
                <w:sz w:val="16"/>
                <w:szCs w:val="16"/>
              </w:rPr>
              <w:t>1.20m x 0.80m</w:t>
            </w:r>
            <w:r>
              <w:rPr>
                <w:sz w:val="16"/>
                <w:szCs w:val="16"/>
              </w:rPr>
              <w:t xml:space="preserve">, </w:t>
            </w:r>
            <w:r w:rsidRPr="002C0E1A">
              <w:rPr>
                <w:sz w:val="16"/>
                <w:szCs w:val="16"/>
              </w:rPr>
              <w:t>1.80m x 0.90m</w:t>
            </w:r>
            <w:r>
              <w:rPr>
                <w:sz w:val="16"/>
                <w:szCs w:val="16"/>
              </w:rPr>
              <w:t xml:space="preserve">, </w:t>
            </w:r>
            <w:r w:rsidRPr="002C0E1A">
              <w:rPr>
                <w:sz w:val="16"/>
                <w:szCs w:val="16"/>
              </w:rPr>
              <w:t>1.50m x 0.80m</w:t>
            </w:r>
            <w:r>
              <w:rPr>
                <w:sz w:val="16"/>
                <w:szCs w:val="16"/>
              </w:rPr>
              <w:t>)</w:t>
            </w:r>
            <w:r w:rsidRPr="002C0E1A">
              <w:rPr>
                <w:sz w:val="16"/>
                <w:szCs w:val="16"/>
              </w:rPr>
              <w:t>.</w:t>
            </w:r>
            <w:r>
              <w:rPr>
                <w:sz w:val="16"/>
                <w:szCs w:val="16"/>
              </w:rPr>
              <w:t xml:space="preserve"> </w:t>
            </w:r>
            <w:r w:rsidRPr="000749FA">
              <w:rPr>
                <w:sz w:val="16"/>
                <w:szCs w:val="16"/>
              </w:rPr>
              <w:t xml:space="preserve">An untreated carpet </w:t>
            </w:r>
            <w:r w:rsidRPr="000749FA">
              <w:rPr>
                <w:rFonts w:cs="Calibri"/>
                <w:sz w:val="16"/>
                <w:szCs w:val="16"/>
                <w:lang w:val="hr-HR"/>
              </w:rPr>
              <w:t>was also used</w:t>
            </w:r>
            <w:r w:rsidRPr="000749FA">
              <w:rPr>
                <w:sz w:val="16"/>
                <w:szCs w:val="16"/>
              </w:rPr>
              <w:t xml:space="preserve"> as control.</w:t>
            </w:r>
          </w:p>
          <w:p w14:paraId="0C2DBBA4" w14:textId="77777777" w:rsidR="009C2DD8" w:rsidRPr="003B0792" w:rsidRDefault="009C2DD8" w:rsidP="001A158E">
            <w:pPr>
              <w:spacing w:after="60"/>
              <w:jc w:val="both"/>
              <w:rPr>
                <w:sz w:val="16"/>
                <w:szCs w:val="16"/>
              </w:rPr>
            </w:pPr>
            <w:r w:rsidRPr="003B0792">
              <w:rPr>
                <w:sz w:val="16"/>
                <w:szCs w:val="16"/>
              </w:rPr>
              <w:t>The product was applied at a dose of 12 gr/m</w:t>
            </w:r>
            <w:r w:rsidRPr="003B0792">
              <w:rPr>
                <w:sz w:val="16"/>
                <w:szCs w:val="16"/>
                <w:vertAlign w:val="superscript"/>
              </w:rPr>
              <w:t>2</w:t>
            </w:r>
            <w:r w:rsidRPr="003B0792">
              <w:rPr>
                <w:sz w:val="16"/>
                <w:szCs w:val="16"/>
              </w:rPr>
              <w:t>.</w:t>
            </w:r>
          </w:p>
          <w:p w14:paraId="51843CCC" w14:textId="77777777" w:rsidR="009C2DD8" w:rsidRPr="00BA7E09" w:rsidRDefault="009C2DD8" w:rsidP="001A158E">
            <w:pPr>
              <w:spacing w:after="120"/>
              <w:jc w:val="both"/>
              <w:rPr>
                <w:sz w:val="16"/>
                <w:szCs w:val="16"/>
              </w:rPr>
            </w:pPr>
            <w:r w:rsidRPr="005F6941">
              <w:rPr>
                <w:color w:val="000000"/>
                <w:sz w:val="16"/>
                <w:szCs w:val="16"/>
              </w:rPr>
              <w:t>knockdown</w:t>
            </w:r>
            <w:r w:rsidRPr="00BA7E09">
              <w:rPr>
                <w:sz w:val="16"/>
                <w:szCs w:val="16"/>
              </w:rPr>
              <w:t xml:space="preserve"> </w:t>
            </w:r>
            <w:r>
              <w:rPr>
                <w:sz w:val="16"/>
                <w:szCs w:val="16"/>
              </w:rPr>
              <w:t>was recorded</w:t>
            </w:r>
            <w:r w:rsidRPr="00BA7E09">
              <w:rPr>
                <w:sz w:val="16"/>
                <w:szCs w:val="16"/>
              </w:rPr>
              <w:t xml:space="preserve"> </w:t>
            </w:r>
            <w:r>
              <w:rPr>
                <w:sz w:val="16"/>
                <w:szCs w:val="16"/>
              </w:rPr>
              <w:t>at</w:t>
            </w:r>
            <w:r w:rsidRPr="00BA7E09">
              <w:rPr>
                <w:sz w:val="16"/>
                <w:szCs w:val="16"/>
              </w:rPr>
              <w:t xml:space="preserve"> 24 hours and </w:t>
            </w:r>
            <w:r w:rsidRPr="005F6941">
              <w:rPr>
                <w:sz w:val="16"/>
                <w:szCs w:val="16"/>
              </w:rPr>
              <w:t xml:space="preserve">mortality </w:t>
            </w:r>
            <w:r>
              <w:rPr>
                <w:sz w:val="16"/>
                <w:szCs w:val="16"/>
              </w:rPr>
              <w:t xml:space="preserve">at </w:t>
            </w:r>
            <w:r w:rsidRPr="00BA7E09">
              <w:rPr>
                <w:sz w:val="16"/>
                <w:szCs w:val="16"/>
              </w:rPr>
              <w:t>48, 1, 2 and 3 weeks post-treatment.</w:t>
            </w:r>
          </w:p>
        </w:tc>
        <w:tc>
          <w:tcPr>
            <w:tcW w:w="1033" w:type="pct"/>
            <w:tcBorders>
              <w:bottom w:val="single" w:sz="4" w:space="0" w:color="auto"/>
            </w:tcBorders>
          </w:tcPr>
          <w:p w14:paraId="591D3D1E" w14:textId="77777777" w:rsidR="009C2DD8" w:rsidRDefault="009C2DD8" w:rsidP="001A158E">
            <w:pPr>
              <w:spacing w:after="60"/>
              <w:rPr>
                <w:color w:val="000000"/>
                <w:sz w:val="16"/>
                <w:szCs w:val="16"/>
              </w:rPr>
            </w:pPr>
            <w:r>
              <w:rPr>
                <w:color w:val="000000"/>
                <w:sz w:val="16"/>
                <w:szCs w:val="16"/>
              </w:rPr>
              <w:t>Carpet 1</w:t>
            </w:r>
          </w:p>
          <w:p w14:paraId="51BE8E06" w14:textId="77777777" w:rsidR="009C2DD8" w:rsidRPr="00EB4CBE" w:rsidRDefault="009C2DD8" w:rsidP="001A158E">
            <w:pPr>
              <w:rPr>
                <w:sz w:val="16"/>
                <w:szCs w:val="16"/>
              </w:rPr>
            </w:pPr>
            <w:r w:rsidRPr="00EB4CBE">
              <w:rPr>
                <w:sz w:val="16"/>
                <w:szCs w:val="16"/>
                <w:u w:val="single"/>
              </w:rPr>
              <w:t>Knockdown</w:t>
            </w:r>
            <w:r w:rsidRPr="00EB4CBE">
              <w:rPr>
                <w:sz w:val="16"/>
                <w:szCs w:val="16"/>
              </w:rPr>
              <w:t>:</w:t>
            </w:r>
          </w:p>
          <w:p w14:paraId="165B6C20" w14:textId="77777777" w:rsidR="009C2DD8" w:rsidRPr="00EB4CBE" w:rsidRDefault="009C2DD8" w:rsidP="001A158E">
            <w:pPr>
              <w:rPr>
                <w:sz w:val="16"/>
                <w:szCs w:val="16"/>
                <w:lang w:val="en-US"/>
              </w:rPr>
            </w:pPr>
            <w:r w:rsidRPr="00EB4CBE">
              <w:rPr>
                <w:sz w:val="16"/>
                <w:szCs w:val="16"/>
                <w:lang w:val="en-US"/>
              </w:rPr>
              <w:t xml:space="preserve">- </w:t>
            </w:r>
            <w:r w:rsidRPr="00EC03CB">
              <w:rPr>
                <w:sz w:val="16"/>
                <w:szCs w:val="16"/>
                <w:lang w:val="en-US"/>
              </w:rPr>
              <w:t xml:space="preserve">24h: </w:t>
            </w:r>
            <w:r>
              <w:rPr>
                <w:sz w:val="16"/>
                <w:szCs w:val="16"/>
                <w:lang w:val="en-US"/>
              </w:rPr>
              <w:t>77.5</w:t>
            </w:r>
            <w:r w:rsidRPr="00EB4CBE">
              <w:rPr>
                <w:sz w:val="16"/>
                <w:szCs w:val="16"/>
                <w:lang w:val="en-US"/>
              </w:rPr>
              <w:t>%</w:t>
            </w:r>
          </w:p>
          <w:p w14:paraId="4C4FC956" w14:textId="77777777" w:rsidR="009C2DD8" w:rsidRPr="00EB4CBE" w:rsidRDefault="009C2DD8" w:rsidP="001A158E">
            <w:pPr>
              <w:rPr>
                <w:sz w:val="16"/>
                <w:szCs w:val="16"/>
                <w:lang w:val="en-US"/>
              </w:rPr>
            </w:pPr>
            <w:r w:rsidRPr="00EB4CBE">
              <w:rPr>
                <w:sz w:val="16"/>
                <w:szCs w:val="16"/>
                <w:u w:val="single"/>
                <w:lang w:val="en-US"/>
              </w:rPr>
              <w:t>Mortality</w:t>
            </w:r>
            <w:r w:rsidRPr="00EB4CBE">
              <w:rPr>
                <w:sz w:val="16"/>
                <w:szCs w:val="16"/>
                <w:lang w:val="en-US"/>
              </w:rPr>
              <w:t xml:space="preserve">: </w:t>
            </w:r>
          </w:p>
          <w:p w14:paraId="2BEBCD8C" w14:textId="77777777" w:rsidR="009C2DD8" w:rsidRPr="00EB4CBE" w:rsidRDefault="009C2DD8" w:rsidP="001A158E">
            <w:pPr>
              <w:rPr>
                <w:sz w:val="16"/>
                <w:szCs w:val="16"/>
                <w:lang w:val="en-US"/>
              </w:rPr>
            </w:pPr>
            <w:r w:rsidRPr="00EB4CBE">
              <w:rPr>
                <w:sz w:val="16"/>
                <w:szCs w:val="16"/>
                <w:lang w:val="en-US"/>
              </w:rPr>
              <w:t xml:space="preserve">- 48h: </w:t>
            </w:r>
            <w:r>
              <w:rPr>
                <w:sz w:val="16"/>
                <w:szCs w:val="16"/>
                <w:lang w:val="en-US"/>
              </w:rPr>
              <w:t>80</w:t>
            </w:r>
            <w:r w:rsidRPr="00EB4CBE">
              <w:rPr>
                <w:sz w:val="16"/>
                <w:szCs w:val="16"/>
                <w:lang w:val="en-US"/>
              </w:rPr>
              <w:t>%</w:t>
            </w:r>
          </w:p>
          <w:p w14:paraId="10393D84" w14:textId="77777777" w:rsidR="009C2DD8" w:rsidRDefault="009C2DD8" w:rsidP="001A158E">
            <w:pPr>
              <w:rPr>
                <w:sz w:val="16"/>
                <w:szCs w:val="16"/>
                <w:lang w:val="en-US"/>
              </w:rPr>
            </w:pPr>
            <w:r w:rsidRPr="00EB4CBE">
              <w:rPr>
                <w:sz w:val="16"/>
                <w:szCs w:val="16"/>
                <w:lang w:val="en-US"/>
              </w:rPr>
              <w:t xml:space="preserve">- </w:t>
            </w:r>
            <w:r>
              <w:rPr>
                <w:sz w:val="16"/>
                <w:szCs w:val="16"/>
                <w:lang w:val="en-US"/>
              </w:rPr>
              <w:t>1, 2, 3 weeks</w:t>
            </w:r>
            <w:r w:rsidRPr="00EB4CBE">
              <w:rPr>
                <w:sz w:val="16"/>
                <w:szCs w:val="16"/>
                <w:lang w:val="en-US"/>
              </w:rPr>
              <w:t xml:space="preserve">: </w:t>
            </w:r>
            <w:r>
              <w:rPr>
                <w:sz w:val="16"/>
                <w:szCs w:val="16"/>
                <w:lang w:val="en-US"/>
              </w:rPr>
              <w:t>100</w:t>
            </w:r>
            <w:r w:rsidRPr="00EB4CBE">
              <w:rPr>
                <w:sz w:val="16"/>
                <w:szCs w:val="16"/>
                <w:lang w:val="en-US"/>
              </w:rPr>
              <w:t>%</w:t>
            </w:r>
          </w:p>
          <w:p w14:paraId="7EF9B9A1" w14:textId="77777777" w:rsidR="009C2DD8" w:rsidRDefault="009C2DD8" w:rsidP="001A158E">
            <w:pPr>
              <w:spacing w:after="60"/>
              <w:rPr>
                <w:color w:val="000000"/>
                <w:sz w:val="16"/>
                <w:szCs w:val="16"/>
              </w:rPr>
            </w:pPr>
          </w:p>
          <w:p w14:paraId="4D535D08" w14:textId="77777777" w:rsidR="009C2DD8" w:rsidRPr="005943EE" w:rsidRDefault="009C2DD8" w:rsidP="001A158E">
            <w:pPr>
              <w:spacing w:after="60"/>
              <w:rPr>
                <w:color w:val="000000"/>
                <w:sz w:val="16"/>
                <w:szCs w:val="16"/>
              </w:rPr>
            </w:pPr>
            <w:r w:rsidRPr="005943EE">
              <w:rPr>
                <w:color w:val="000000"/>
                <w:sz w:val="16"/>
                <w:szCs w:val="16"/>
              </w:rPr>
              <w:t xml:space="preserve">Carpet </w:t>
            </w:r>
            <w:r>
              <w:rPr>
                <w:color w:val="000000"/>
                <w:sz w:val="16"/>
                <w:szCs w:val="16"/>
              </w:rPr>
              <w:t>2</w:t>
            </w:r>
          </w:p>
          <w:p w14:paraId="1224EC60" w14:textId="77777777" w:rsidR="009C2DD8" w:rsidRPr="00E3524F" w:rsidRDefault="009C2DD8" w:rsidP="001A158E">
            <w:pPr>
              <w:spacing w:after="60"/>
              <w:rPr>
                <w:color w:val="000000"/>
                <w:sz w:val="16"/>
                <w:szCs w:val="16"/>
                <w:u w:val="single"/>
              </w:rPr>
            </w:pPr>
            <w:r w:rsidRPr="00E3524F">
              <w:rPr>
                <w:color w:val="000000"/>
                <w:sz w:val="16"/>
                <w:szCs w:val="16"/>
                <w:u w:val="single"/>
              </w:rPr>
              <w:t>Knockdown:</w:t>
            </w:r>
          </w:p>
          <w:p w14:paraId="2D8CEB01" w14:textId="77777777" w:rsidR="009C2DD8" w:rsidRPr="005943EE" w:rsidRDefault="009C2DD8" w:rsidP="001A158E">
            <w:pPr>
              <w:spacing w:after="60"/>
              <w:rPr>
                <w:color w:val="000000"/>
                <w:sz w:val="16"/>
                <w:szCs w:val="16"/>
              </w:rPr>
            </w:pPr>
            <w:r w:rsidRPr="005943EE">
              <w:rPr>
                <w:color w:val="000000"/>
                <w:sz w:val="16"/>
                <w:szCs w:val="16"/>
              </w:rPr>
              <w:t xml:space="preserve">- 24h: </w:t>
            </w:r>
            <w:r>
              <w:rPr>
                <w:color w:val="000000"/>
                <w:sz w:val="16"/>
                <w:szCs w:val="16"/>
              </w:rPr>
              <w:t>71.43</w:t>
            </w:r>
            <w:r w:rsidRPr="005943EE">
              <w:rPr>
                <w:color w:val="000000"/>
                <w:sz w:val="16"/>
                <w:szCs w:val="16"/>
              </w:rPr>
              <w:t>%</w:t>
            </w:r>
          </w:p>
          <w:p w14:paraId="12204DD2" w14:textId="77777777" w:rsidR="009C2DD8" w:rsidRPr="00E3524F" w:rsidRDefault="009C2DD8" w:rsidP="001A158E">
            <w:pPr>
              <w:spacing w:after="60"/>
              <w:rPr>
                <w:color w:val="000000"/>
                <w:sz w:val="16"/>
                <w:szCs w:val="16"/>
                <w:u w:val="single"/>
              </w:rPr>
            </w:pPr>
            <w:r w:rsidRPr="00E3524F">
              <w:rPr>
                <w:color w:val="000000"/>
                <w:sz w:val="16"/>
                <w:szCs w:val="16"/>
                <w:u w:val="single"/>
              </w:rPr>
              <w:t xml:space="preserve">Mortality: </w:t>
            </w:r>
          </w:p>
          <w:p w14:paraId="7C563D90" w14:textId="77777777" w:rsidR="009C2DD8" w:rsidRPr="005943EE" w:rsidRDefault="009C2DD8" w:rsidP="001A158E">
            <w:pPr>
              <w:spacing w:after="60"/>
              <w:rPr>
                <w:color w:val="000000"/>
                <w:sz w:val="16"/>
                <w:szCs w:val="16"/>
              </w:rPr>
            </w:pPr>
            <w:r w:rsidRPr="005943EE">
              <w:rPr>
                <w:color w:val="000000"/>
                <w:sz w:val="16"/>
                <w:szCs w:val="16"/>
              </w:rPr>
              <w:t xml:space="preserve">- 48h: </w:t>
            </w:r>
            <w:r>
              <w:rPr>
                <w:color w:val="000000"/>
                <w:sz w:val="16"/>
                <w:szCs w:val="16"/>
              </w:rPr>
              <w:t>82.86</w:t>
            </w:r>
            <w:r w:rsidRPr="005943EE">
              <w:rPr>
                <w:color w:val="000000"/>
                <w:sz w:val="16"/>
                <w:szCs w:val="16"/>
              </w:rPr>
              <w:t>%</w:t>
            </w:r>
          </w:p>
          <w:p w14:paraId="1384BA12" w14:textId="77777777" w:rsidR="009C2DD8" w:rsidRDefault="009C2DD8" w:rsidP="001A158E">
            <w:pPr>
              <w:spacing w:after="60"/>
              <w:rPr>
                <w:color w:val="000000"/>
                <w:sz w:val="16"/>
                <w:szCs w:val="16"/>
              </w:rPr>
            </w:pPr>
            <w:r w:rsidRPr="005943EE">
              <w:rPr>
                <w:color w:val="000000"/>
                <w:sz w:val="16"/>
                <w:szCs w:val="16"/>
              </w:rPr>
              <w:t>- 1, 2, 3 weeks: 100%</w:t>
            </w:r>
          </w:p>
          <w:p w14:paraId="65E308A6" w14:textId="77777777" w:rsidR="009C2DD8" w:rsidRDefault="009C2DD8" w:rsidP="001A158E">
            <w:pPr>
              <w:spacing w:after="60"/>
              <w:rPr>
                <w:color w:val="000000"/>
                <w:sz w:val="16"/>
                <w:szCs w:val="16"/>
              </w:rPr>
            </w:pPr>
          </w:p>
          <w:p w14:paraId="51CFA66A" w14:textId="77777777" w:rsidR="009C2DD8" w:rsidRPr="005943EE" w:rsidRDefault="009C2DD8" w:rsidP="001A158E">
            <w:pPr>
              <w:spacing w:after="60"/>
              <w:rPr>
                <w:color w:val="000000"/>
                <w:sz w:val="16"/>
                <w:szCs w:val="16"/>
              </w:rPr>
            </w:pPr>
            <w:r w:rsidRPr="005943EE">
              <w:rPr>
                <w:color w:val="000000"/>
                <w:sz w:val="16"/>
                <w:szCs w:val="16"/>
              </w:rPr>
              <w:t xml:space="preserve">Carpet </w:t>
            </w:r>
            <w:r>
              <w:rPr>
                <w:color w:val="000000"/>
                <w:sz w:val="16"/>
                <w:szCs w:val="16"/>
              </w:rPr>
              <w:t>3</w:t>
            </w:r>
          </w:p>
          <w:p w14:paraId="26300FBE" w14:textId="77777777" w:rsidR="009C2DD8" w:rsidRPr="00E3524F" w:rsidRDefault="009C2DD8" w:rsidP="001A158E">
            <w:pPr>
              <w:spacing w:after="60"/>
              <w:rPr>
                <w:color w:val="000000"/>
                <w:sz w:val="16"/>
                <w:szCs w:val="16"/>
                <w:u w:val="single"/>
              </w:rPr>
            </w:pPr>
            <w:r w:rsidRPr="00E3524F">
              <w:rPr>
                <w:color w:val="000000"/>
                <w:sz w:val="16"/>
                <w:szCs w:val="16"/>
                <w:u w:val="single"/>
              </w:rPr>
              <w:t>Knockdown:</w:t>
            </w:r>
          </w:p>
          <w:p w14:paraId="1CD8C0B2" w14:textId="77777777" w:rsidR="009C2DD8" w:rsidRPr="005943EE" w:rsidRDefault="009C2DD8" w:rsidP="001A158E">
            <w:pPr>
              <w:spacing w:after="60"/>
              <w:rPr>
                <w:color w:val="000000"/>
                <w:sz w:val="16"/>
                <w:szCs w:val="16"/>
              </w:rPr>
            </w:pPr>
            <w:r w:rsidRPr="005943EE">
              <w:rPr>
                <w:color w:val="000000"/>
                <w:sz w:val="16"/>
                <w:szCs w:val="16"/>
              </w:rPr>
              <w:t xml:space="preserve">- 24h: </w:t>
            </w:r>
            <w:r>
              <w:rPr>
                <w:color w:val="000000"/>
                <w:sz w:val="16"/>
                <w:szCs w:val="16"/>
              </w:rPr>
              <w:t>86.21</w:t>
            </w:r>
            <w:r w:rsidRPr="005943EE">
              <w:rPr>
                <w:color w:val="000000"/>
                <w:sz w:val="16"/>
                <w:szCs w:val="16"/>
              </w:rPr>
              <w:t>%</w:t>
            </w:r>
          </w:p>
          <w:p w14:paraId="426529E1" w14:textId="77777777" w:rsidR="009C2DD8" w:rsidRPr="005943EE" w:rsidRDefault="009C2DD8" w:rsidP="001A158E">
            <w:pPr>
              <w:spacing w:after="60"/>
              <w:rPr>
                <w:color w:val="000000"/>
                <w:sz w:val="16"/>
                <w:szCs w:val="16"/>
              </w:rPr>
            </w:pPr>
            <w:r w:rsidRPr="005943EE">
              <w:rPr>
                <w:color w:val="000000"/>
                <w:sz w:val="16"/>
                <w:szCs w:val="16"/>
              </w:rPr>
              <w:t xml:space="preserve">Mortality: </w:t>
            </w:r>
          </w:p>
          <w:p w14:paraId="3E0485F0" w14:textId="77777777" w:rsidR="009C2DD8" w:rsidRPr="005943EE" w:rsidRDefault="009C2DD8" w:rsidP="001A158E">
            <w:pPr>
              <w:spacing w:after="60"/>
              <w:rPr>
                <w:color w:val="000000"/>
                <w:sz w:val="16"/>
                <w:szCs w:val="16"/>
              </w:rPr>
            </w:pPr>
            <w:r w:rsidRPr="005943EE">
              <w:rPr>
                <w:color w:val="000000"/>
                <w:sz w:val="16"/>
                <w:szCs w:val="16"/>
              </w:rPr>
              <w:t xml:space="preserve">- 48h: </w:t>
            </w:r>
            <w:r>
              <w:rPr>
                <w:color w:val="000000"/>
                <w:sz w:val="16"/>
                <w:szCs w:val="16"/>
              </w:rPr>
              <w:t>84.48</w:t>
            </w:r>
            <w:r w:rsidRPr="005943EE">
              <w:rPr>
                <w:color w:val="000000"/>
                <w:sz w:val="16"/>
                <w:szCs w:val="16"/>
              </w:rPr>
              <w:t>%</w:t>
            </w:r>
          </w:p>
          <w:p w14:paraId="4E9322ED" w14:textId="77777777" w:rsidR="009C2DD8" w:rsidRDefault="009C2DD8" w:rsidP="001A158E">
            <w:pPr>
              <w:spacing w:after="120"/>
              <w:rPr>
                <w:color w:val="000000"/>
                <w:sz w:val="16"/>
                <w:szCs w:val="16"/>
              </w:rPr>
            </w:pPr>
            <w:r w:rsidRPr="005943EE">
              <w:rPr>
                <w:color w:val="000000"/>
                <w:sz w:val="16"/>
                <w:szCs w:val="16"/>
              </w:rPr>
              <w:t>- 1, 2, 3 weeks: 100%</w:t>
            </w:r>
          </w:p>
          <w:p w14:paraId="7DAFB6A9" w14:textId="77777777" w:rsidR="009C2DD8" w:rsidRPr="00EB4CBE" w:rsidRDefault="009C2DD8" w:rsidP="001A158E">
            <w:pPr>
              <w:spacing w:after="60"/>
              <w:jc w:val="both"/>
              <w:rPr>
                <w:color w:val="000000"/>
                <w:sz w:val="16"/>
                <w:szCs w:val="16"/>
              </w:rPr>
            </w:pPr>
            <w:r>
              <w:rPr>
                <w:sz w:val="16"/>
                <w:szCs w:val="16"/>
              </w:rPr>
              <w:t>In the untreated control, k</w:t>
            </w:r>
            <w:r w:rsidRPr="00EB4CBE">
              <w:rPr>
                <w:sz w:val="16"/>
                <w:szCs w:val="16"/>
              </w:rPr>
              <w:t xml:space="preserve">nockdown </w:t>
            </w:r>
            <w:r>
              <w:rPr>
                <w:sz w:val="16"/>
                <w:szCs w:val="16"/>
              </w:rPr>
              <w:t>was 6.17% and mortality was 3.3%.</w:t>
            </w:r>
          </w:p>
        </w:tc>
        <w:tc>
          <w:tcPr>
            <w:tcW w:w="606" w:type="pct"/>
            <w:tcBorders>
              <w:bottom w:val="single" w:sz="4" w:space="0" w:color="auto"/>
            </w:tcBorders>
          </w:tcPr>
          <w:p w14:paraId="58FF660F" w14:textId="77777777" w:rsidR="009C2DD8" w:rsidRDefault="009C2DD8" w:rsidP="001A158E">
            <w:pPr>
              <w:rPr>
                <w:color w:val="000000"/>
                <w:sz w:val="16"/>
                <w:szCs w:val="16"/>
              </w:rPr>
            </w:pPr>
            <w:r w:rsidRPr="009C2F34">
              <w:rPr>
                <w:color w:val="000000"/>
                <w:sz w:val="16"/>
                <w:szCs w:val="16"/>
              </w:rPr>
              <w:t xml:space="preserve">Dutto </w:t>
            </w:r>
            <w:r>
              <w:rPr>
                <w:sz w:val="16"/>
                <w:szCs w:val="16"/>
              </w:rPr>
              <w:t xml:space="preserve">M. </w:t>
            </w:r>
            <w:r w:rsidRPr="009C2F34">
              <w:rPr>
                <w:color w:val="000000"/>
                <w:sz w:val="16"/>
                <w:szCs w:val="16"/>
              </w:rPr>
              <w:t>(201</w:t>
            </w:r>
            <w:r>
              <w:rPr>
                <w:color w:val="000000"/>
                <w:sz w:val="16"/>
                <w:szCs w:val="16"/>
              </w:rPr>
              <w:t>8</w:t>
            </w:r>
            <w:r w:rsidRPr="009C2F34">
              <w:rPr>
                <w:color w:val="000000"/>
                <w:sz w:val="16"/>
                <w:szCs w:val="16"/>
              </w:rPr>
              <w:t>)</w:t>
            </w:r>
          </w:p>
          <w:p w14:paraId="58FB203E" w14:textId="77777777" w:rsidR="009C2DD8" w:rsidRDefault="009C2DD8" w:rsidP="001A158E">
            <w:pPr>
              <w:rPr>
                <w:color w:val="000000"/>
                <w:sz w:val="16"/>
                <w:szCs w:val="16"/>
              </w:rPr>
            </w:pPr>
            <w:r>
              <w:rPr>
                <w:color w:val="000000"/>
                <w:sz w:val="16"/>
                <w:szCs w:val="16"/>
              </w:rPr>
              <w:t xml:space="preserve">Report No: </w:t>
            </w:r>
          </w:p>
          <w:p w14:paraId="3510DFB6" w14:textId="77777777" w:rsidR="009C2DD8" w:rsidRPr="009C2F34" w:rsidRDefault="009C2DD8" w:rsidP="001A158E">
            <w:pPr>
              <w:rPr>
                <w:color w:val="000000"/>
                <w:sz w:val="16"/>
                <w:szCs w:val="16"/>
              </w:rPr>
            </w:pPr>
            <w:r w:rsidRPr="00B524E9">
              <w:rPr>
                <w:color w:val="000000"/>
                <w:sz w:val="16"/>
                <w:szCs w:val="16"/>
              </w:rPr>
              <w:t>BLENED030818 - 05</w:t>
            </w:r>
          </w:p>
        </w:tc>
      </w:tr>
      <w:bookmarkEnd w:id="1447"/>
    </w:tbl>
    <w:p w14:paraId="6DBF5CFC" w14:textId="77777777" w:rsidR="009C2DD8" w:rsidRDefault="009C2DD8" w:rsidP="008A3961">
      <w:pPr>
        <w:jc w:val="both"/>
        <w:rPr>
          <w:rFonts w:eastAsia="Calibri"/>
          <w:szCs w:val="24"/>
          <w:lang w:eastAsia="en-US"/>
        </w:rPr>
      </w:pPr>
    </w:p>
    <w:p w14:paraId="615F136D" w14:textId="77777777" w:rsidR="00E3612A" w:rsidRPr="00320426" w:rsidRDefault="009C2DD8" w:rsidP="008A3961">
      <w:pPr>
        <w:jc w:val="both"/>
        <w:rPr>
          <w:rFonts w:eastAsia="Calibri"/>
          <w:szCs w:val="24"/>
          <w:lang w:eastAsia="en-US"/>
        </w:rPr>
      </w:pPr>
      <w:r>
        <w:rPr>
          <w:rFonts w:eastAsia="Calibri"/>
          <w:szCs w:val="24"/>
          <w:lang w:eastAsia="en-US"/>
        </w:rPr>
        <w:br w:type="page"/>
      </w:r>
      <w:r>
        <w:rPr>
          <w:color w:val="000000"/>
          <w:sz w:val="18"/>
          <w:szCs w:val="18"/>
        </w:rPr>
        <w:t xml:space="preserve">The </w:t>
      </w:r>
      <w:r w:rsidRPr="00B812D4">
        <w:rPr>
          <w:color w:val="000000"/>
          <w:sz w:val="18"/>
          <w:szCs w:val="18"/>
        </w:rPr>
        <w:t xml:space="preserve">individual laboratory and simulated use trials for Use # </w:t>
      </w:r>
      <w:r>
        <w:rPr>
          <w:color w:val="000000"/>
          <w:sz w:val="18"/>
          <w:szCs w:val="18"/>
        </w:rPr>
        <w:t>2</w:t>
      </w:r>
      <w:r w:rsidRPr="00B812D4">
        <w:rPr>
          <w:color w:val="000000"/>
          <w:sz w:val="18"/>
          <w:szCs w:val="18"/>
        </w:rPr>
        <w:t xml:space="preserve"> are presented in the following table:</w:t>
      </w:r>
    </w:p>
    <w:tbl>
      <w:tblPr>
        <w:tblW w:w="515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94"/>
        <w:gridCol w:w="1545"/>
        <w:gridCol w:w="1539"/>
        <w:gridCol w:w="1406"/>
        <w:gridCol w:w="1542"/>
        <w:gridCol w:w="2664"/>
        <w:gridCol w:w="3226"/>
        <w:gridCol w:w="1684"/>
      </w:tblGrid>
      <w:tr w:rsidR="009C2DD8" w:rsidRPr="00025129" w14:paraId="1C1C4FD4" w14:textId="77777777" w:rsidTr="004146E2">
        <w:trPr>
          <w:trHeight w:val="483"/>
          <w:tblHeader/>
        </w:trPr>
        <w:tc>
          <w:tcPr>
            <w:tcW w:w="5000" w:type="pct"/>
            <w:gridSpan w:val="8"/>
            <w:tcBorders>
              <w:top w:val="single" w:sz="4" w:space="0" w:color="auto"/>
            </w:tcBorders>
            <w:shd w:val="clear" w:color="auto" w:fill="FFFFCC"/>
            <w:vAlign w:val="center"/>
            <w:hideMark/>
          </w:tcPr>
          <w:p w14:paraId="17791B62" w14:textId="77777777" w:rsidR="009C2DD8" w:rsidRDefault="009C2DD8" w:rsidP="001A158E">
            <w:pPr>
              <w:jc w:val="center"/>
              <w:rPr>
                <w:b/>
                <w:sz w:val="18"/>
                <w:szCs w:val="18"/>
              </w:rPr>
            </w:pPr>
            <w:bookmarkStart w:id="1448" w:name="_Hlk59007123"/>
            <w:r>
              <w:rPr>
                <w:b/>
                <w:color w:val="000000"/>
                <w:sz w:val="16"/>
                <w:szCs w:val="16"/>
              </w:rPr>
              <w:t>Use # 2</w:t>
            </w:r>
            <w:r w:rsidRPr="00691DDF">
              <w:rPr>
                <w:b/>
                <w:color w:val="000000"/>
                <w:sz w:val="16"/>
                <w:szCs w:val="16"/>
              </w:rPr>
              <w:t xml:space="preserve">  -  Experimental data on the efficacy of the biocidal product against target organism(s)</w:t>
            </w:r>
          </w:p>
        </w:tc>
      </w:tr>
      <w:tr w:rsidR="009C2DD8" w14:paraId="22036DFB" w14:textId="77777777" w:rsidTr="001A158E">
        <w:trPr>
          <w:tblHeader/>
        </w:trPr>
        <w:tc>
          <w:tcPr>
            <w:tcW w:w="403" w:type="pct"/>
            <w:shd w:val="clear" w:color="auto" w:fill="FFFFFF"/>
            <w:hideMark/>
          </w:tcPr>
          <w:p w14:paraId="052F2799" w14:textId="77777777" w:rsidR="009C2DD8" w:rsidRDefault="009C2DD8" w:rsidP="001A158E">
            <w:pPr>
              <w:rPr>
                <w:b/>
                <w:sz w:val="18"/>
                <w:szCs w:val="18"/>
              </w:rPr>
            </w:pPr>
            <w:r>
              <w:rPr>
                <w:b/>
                <w:sz w:val="18"/>
                <w:szCs w:val="18"/>
              </w:rPr>
              <w:t>Function</w:t>
            </w:r>
          </w:p>
        </w:tc>
        <w:tc>
          <w:tcPr>
            <w:tcW w:w="522" w:type="pct"/>
            <w:shd w:val="clear" w:color="auto" w:fill="FFFFFF"/>
            <w:hideMark/>
          </w:tcPr>
          <w:p w14:paraId="7D0ED92B" w14:textId="77777777" w:rsidR="009C2DD8" w:rsidRDefault="009C2DD8" w:rsidP="001A158E">
            <w:pPr>
              <w:rPr>
                <w:b/>
                <w:sz w:val="18"/>
                <w:szCs w:val="18"/>
              </w:rPr>
            </w:pPr>
            <w:r>
              <w:rPr>
                <w:b/>
                <w:sz w:val="18"/>
                <w:szCs w:val="18"/>
              </w:rPr>
              <w:t>Field of use envisaged</w:t>
            </w:r>
          </w:p>
        </w:tc>
        <w:tc>
          <w:tcPr>
            <w:tcW w:w="520" w:type="pct"/>
            <w:shd w:val="clear" w:color="auto" w:fill="FFFFFF"/>
            <w:hideMark/>
          </w:tcPr>
          <w:p w14:paraId="3DAE367D" w14:textId="77777777" w:rsidR="009C2DD8" w:rsidRDefault="009C2DD8" w:rsidP="001A158E">
            <w:pPr>
              <w:rPr>
                <w:b/>
                <w:i/>
                <w:sz w:val="18"/>
                <w:szCs w:val="18"/>
              </w:rPr>
            </w:pPr>
            <w:r>
              <w:rPr>
                <w:b/>
                <w:sz w:val="18"/>
                <w:szCs w:val="18"/>
              </w:rPr>
              <w:t>Test substance</w:t>
            </w:r>
          </w:p>
        </w:tc>
        <w:tc>
          <w:tcPr>
            <w:tcW w:w="475" w:type="pct"/>
            <w:shd w:val="clear" w:color="auto" w:fill="FFFFFF"/>
            <w:hideMark/>
          </w:tcPr>
          <w:p w14:paraId="5F6D3A97" w14:textId="77777777" w:rsidR="009C2DD8" w:rsidRDefault="009C2DD8" w:rsidP="001A158E">
            <w:pPr>
              <w:rPr>
                <w:b/>
                <w:i/>
                <w:sz w:val="18"/>
                <w:szCs w:val="18"/>
              </w:rPr>
            </w:pPr>
            <w:r>
              <w:rPr>
                <w:b/>
                <w:sz w:val="18"/>
                <w:szCs w:val="18"/>
              </w:rPr>
              <w:t>Test organism(s)</w:t>
            </w:r>
          </w:p>
        </w:tc>
        <w:tc>
          <w:tcPr>
            <w:tcW w:w="521" w:type="pct"/>
            <w:shd w:val="clear" w:color="auto" w:fill="FFFFFF"/>
            <w:hideMark/>
          </w:tcPr>
          <w:p w14:paraId="7C6DA33F" w14:textId="77777777" w:rsidR="009C2DD8" w:rsidRDefault="009C2DD8" w:rsidP="001A158E">
            <w:pPr>
              <w:rPr>
                <w:b/>
                <w:sz w:val="18"/>
                <w:szCs w:val="18"/>
              </w:rPr>
            </w:pPr>
            <w:r>
              <w:rPr>
                <w:b/>
                <w:sz w:val="18"/>
                <w:szCs w:val="18"/>
              </w:rPr>
              <w:t>Test method</w:t>
            </w:r>
          </w:p>
        </w:tc>
        <w:tc>
          <w:tcPr>
            <w:tcW w:w="900" w:type="pct"/>
            <w:shd w:val="clear" w:color="auto" w:fill="FFFFFF"/>
            <w:hideMark/>
          </w:tcPr>
          <w:p w14:paraId="151C9369" w14:textId="77777777" w:rsidR="009C2DD8" w:rsidRDefault="009C2DD8" w:rsidP="004146E2">
            <w:pPr>
              <w:spacing w:after="60"/>
              <w:rPr>
                <w:b/>
                <w:sz w:val="18"/>
                <w:szCs w:val="18"/>
              </w:rPr>
            </w:pPr>
            <w:r>
              <w:rPr>
                <w:b/>
                <w:sz w:val="18"/>
                <w:szCs w:val="18"/>
              </w:rPr>
              <w:t>Test system / concentrations applied / exposure time</w:t>
            </w:r>
          </w:p>
        </w:tc>
        <w:tc>
          <w:tcPr>
            <w:tcW w:w="1090" w:type="pct"/>
            <w:shd w:val="clear" w:color="auto" w:fill="FFFFFF"/>
            <w:hideMark/>
          </w:tcPr>
          <w:p w14:paraId="044FEFCD" w14:textId="77777777" w:rsidR="009C2DD8" w:rsidRDefault="009C2DD8" w:rsidP="001A158E">
            <w:pPr>
              <w:rPr>
                <w:b/>
                <w:sz w:val="18"/>
                <w:szCs w:val="18"/>
              </w:rPr>
            </w:pPr>
            <w:r>
              <w:rPr>
                <w:b/>
                <w:sz w:val="18"/>
                <w:szCs w:val="18"/>
              </w:rPr>
              <w:t>Test results: effects</w:t>
            </w:r>
          </w:p>
        </w:tc>
        <w:tc>
          <w:tcPr>
            <w:tcW w:w="569" w:type="pct"/>
            <w:shd w:val="clear" w:color="auto" w:fill="FFFFFF"/>
            <w:hideMark/>
          </w:tcPr>
          <w:p w14:paraId="09AF37FC" w14:textId="77777777" w:rsidR="009C2DD8" w:rsidRDefault="009C2DD8" w:rsidP="001A158E">
            <w:pPr>
              <w:rPr>
                <w:b/>
                <w:sz w:val="18"/>
                <w:szCs w:val="18"/>
              </w:rPr>
            </w:pPr>
            <w:r>
              <w:rPr>
                <w:b/>
                <w:sz w:val="18"/>
                <w:szCs w:val="18"/>
              </w:rPr>
              <w:t>Reference</w:t>
            </w:r>
          </w:p>
        </w:tc>
      </w:tr>
      <w:tr w:rsidR="009C2DD8" w:rsidRPr="00025129" w14:paraId="54BE7F2B" w14:textId="77777777" w:rsidTr="001A158E">
        <w:trPr>
          <w:trHeight w:val="7484"/>
        </w:trPr>
        <w:tc>
          <w:tcPr>
            <w:tcW w:w="403" w:type="pct"/>
          </w:tcPr>
          <w:p w14:paraId="789EE8D5" w14:textId="77777777" w:rsidR="009C2DD8" w:rsidRPr="00BA1679" w:rsidRDefault="009C2DD8" w:rsidP="001A158E">
            <w:pPr>
              <w:rPr>
                <w:color w:val="000000"/>
                <w:sz w:val="16"/>
                <w:szCs w:val="16"/>
              </w:rPr>
            </w:pPr>
            <w:r w:rsidRPr="00BA1679">
              <w:rPr>
                <w:color w:val="000000"/>
                <w:sz w:val="16"/>
                <w:szCs w:val="16"/>
              </w:rPr>
              <w:t>Insecticide (PT18)</w:t>
            </w:r>
          </w:p>
          <w:p w14:paraId="03572B7E" w14:textId="77777777" w:rsidR="009C2DD8" w:rsidRPr="00BA1679" w:rsidRDefault="00E426F5" w:rsidP="001A158E">
            <w:pPr>
              <w:rPr>
                <w:color w:val="000000"/>
                <w:sz w:val="16"/>
                <w:szCs w:val="16"/>
              </w:rPr>
            </w:pPr>
            <w:r>
              <w:rPr>
                <w:color w:val="000000"/>
                <w:sz w:val="16"/>
                <w:szCs w:val="16"/>
              </w:rPr>
              <w:t xml:space="preserve">Indoor application against </w:t>
            </w:r>
            <w:r w:rsidR="009C2DD8">
              <w:rPr>
                <w:color w:val="000000"/>
                <w:sz w:val="16"/>
                <w:szCs w:val="16"/>
              </w:rPr>
              <w:t>chicken mites</w:t>
            </w:r>
          </w:p>
        </w:tc>
        <w:tc>
          <w:tcPr>
            <w:tcW w:w="522" w:type="pct"/>
            <w:tcMar>
              <w:left w:w="57" w:type="dxa"/>
              <w:right w:w="57" w:type="dxa"/>
            </w:tcMar>
          </w:tcPr>
          <w:p w14:paraId="422C3AD8" w14:textId="77777777" w:rsidR="009C2DD8" w:rsidRPr="00BA1679" w:rsidRDefault="009C2DD8" w:rsidP="001A158E">
            <w:pPr>
              <w:rPr>
                <w:color w:val="000000"/>
                <w:sz w:val="16"/>
                <w:szCs w:val="16"/>
              </w:rPr>
            </w:pPr>
            <w:r w:rsidRPr="00BA1679">
              <w:rPr>
                <w:color w:val="000000"/>
                <w:sz w:val="16"/>
                <w:szCs w:val="16"/>
              </w:rPr>
              <w:t>Use #</w:t>
            </w:r>
            <w:r>
              <w:rPr>
                <w:color w:val="000000"/>
                <w:sz w:val="16"/>
                <w:szCs w:val="16"/>
              </w:rPr>
              <w:t xml:space="preserve"> </w:t>
            </w:r>
            <w:r w:rsidRPr="00BA1679">
              <w:rPr>
                <w:color w:val="000000"/>
                <w:sz w:val="16"/>
                <w:szCs w:val="16"/>
              </w:rPr>
              <w:t xml:space="preserve">2: </w:t>
            </w:r>
          </w:p>
          <w:p w14:paraId="35DA418B" w14:textId="77777777" w:rsidR="009C2DD8" w:rsidRPr="00BA1679" w:rsidRDefault="009C2DD8" w:rsidP="001A158E">
            <w:pPr>
              <w:rPr>
                <w:color w:val="000000"/>
                <w:sz w:val="16"/>
                <w:szCs w:val="16"/>
              </w:rPr>
            </w:pPr>
            <w:r w:rsidRPr="00BA1679">
              <w:rPr>
                <w:color w:val="000000"/>
                <w:sz w:val="16"/>
                <w:szCs w:val="16"/>
              </w:rPr>
              <w:t>Spreading on chicken mites (indoor)</w:t>
            </w:r>
          </w:p>
          <w:p w14:paraId="11113981" w14:textId="77777777" w:rsidR="009C2DD8" w:rsidRPr="00BA1679" w:rsidRDefault="009C2DD8" w:rsidP="001A158E">
            <w:pPr>
              <w:rPr>
                <w:color w:val="000000"/>
                <w:sz w:val="16"/>
                <w:szCs w:val="16"/>
              </w:rPr>
            </w:pPr>
            <w:r w:rsidRPr="00BA1679">
              <w:rPr>
                <w:color w:val="000000"/>
                <w:sz w:val="16"/>
                <w:szCs w:val="16"/>
              </w:rPr>
              <w:t>Professionals</w:t>
            </w:r>
            <w:r>
              <w:rPr>
                <w:color w:val="000000"/>
                <w:sz w:val="16"/>
                <w:szCs w:val="16"/>
              </w:rPr>
              <w:t xml:space="preserve"> /</w:t>
            </w:r>
          </w:p>
          <w:p w14:paraId="5CD7D2B1" w14:textId="77777777" w:rsidR="009C2DD8" w:rsidRPr="00BA1679" w:rsidRDefault="009C2DD8" w:rsidP="001A158E">
            <w:pPr>
              <w:rPr>
                <w:color w:val="000000"/>
                <w:sz w:val="16"/>
                <w:szCs w:val="16"/>
              </w:rPr>
            </w:pPr>
            <w:r w:rsidRPr="00BA1679">
              <w:rPr>
                <w:color w:val="000000"/>
                <w:sz w:val="16"/>
                <w:szCs w:val="16"/>
              </w:rPr>
              <w:t>Non-professionals</w:t>
            </w:r>
          </w:p>
          <w:p w14:paraId="5EBABF6B" w14:textId="77777777" w:rsidR="009C2DD8" w:rsidRPr="00BA1679" w:rsidRDefault="009C2DD8" w:rsidP="001A158E">
            <w:pPr>
              <w:rPr>
                <w:color w:val="000000"/>
                <w:sz w:val="16"/>
                <w:szCs w:val="16"/>
              </w:rPr>
            </w:pPr>
          </w:p>
          <w:p w14:paraId="3D4E5406" w14:textId="77777777" w:rsidR="009C2DD8" w:rsidRPr="00BA1679" w:rsidRDefault="009C2DD8" w:rsidP="001A158E">
            <w:pPr>
              <w:rPr>
                <w:color w:val="000000"/>
                <w:sz w:val="16"/>
                <w:szCs w:val="16"/>
              </w:rPr>
            </w:pPr>
          </w:p>
          <w:p w14:paraId="00FA3018" w14:textId="77777777" w:rsidR="009C2DD8" w:rsidRPr="00BA1679" w:rsidRDefault="009C2DD8" w:rsidP="001A158E">
            <w:pPr>
              <w:rPr>
                <w:color w:val="000000"/>
                <w:sz w:val="16"/>
                <w:szCs w:val="16"/>
              </w:rPr>
            </w:pPr>
          </w:p>
          <w:p w14:paraId="1913A7E4" w14:textId="77777777" w:rsidR="009C2DD8" w:rsidRPr="00BA1679" w:rsidRDefault="009C2DD8" w:rsidP="001A158E">
            <w:pPr>
              <w:rPr>
                <w:color w:val="000000"/>
                <w:sz w:val="16"/>
                <w:szCs w:val="16"/>
              </w:rPr>
            </w:pPr>
          </w:p>
          <w:p w14:paraId="221C9EE3" w14:textId="77777777" w:rsidR="009C2DD8" w:rsidRPr="00BA1679" w:rsidRDefault="009C2DD8" w:rsidP="001A158E">
            <w:pPr>
              <w:rPr>
                <w:color w:val="000000"/>
                <w:sz w:val="16"/>
                <w:szCs w:val="16"/>
              </w:rPr>
            </w:pPr>
          </w:p>
        </w:tc>
        <w:tc>
          <w:tcPr>
            <w:tcW w:w="520" w:type="pct"/>
          </w:tcPr>
          <w:p w14:paraId="3F082D44" w14:textId="77777777" w:rsidR="009C2DD8" w:rsidRPr="00BA1679" w:rsidRDefault="009C2DD8" w:rsidP="001A158E">
            <w:pPr>
              <w:rPr>
                <w:color w:val="000000"/>
                <w:sz w:val="16"/>
                <w:szCs w:val="16"/>
              </w:rPr>
            </w:pPr>
            <w:r w:rsidRPr="00BA1679">
              <w:rPr>
                <w:color w:val="000000"/>
                <w:sz w:val="16"/>
                <w:szCs w:val="16"/>
              </w:rPr>
              <w:t>NEODUST</w:t>
            </w:r>
          </w:p>
          <w:p w14:paraId="37BD4DC7" w14:textId="77777777" w:rsidR="009C2DD8" w:rsidRPr="00BA1679" w:rsidRDefault="009C2DD8" w:rsidP="001A158E">
            <w:pPr>
              <w:rPr>
                <w:color w:val="000000"/>
                <w:sz w:val="16"/>
                <w:szCs w:val="16"/>
              </w:rPr>
            </w:pPr>
            <w:r w:rsidRPr="00BA1679">
              <w:rPr>
                <w:color w:val="000000"/>
                <w:sz w:val="16"/>
                <w:szCs w:val="16"/>
              </w:rPr>
              <w:t>Batch no.: LAB1722102</w:t>
            </w:r>
          </w:p>
          <w:p w14:paraId="745D92C6" w14:textId="77777777" w:rsidR="009C2DD8" w:rsidRPr="00BA1679" w:rsidRDefault="009C2DD8" w:rsidP="001A158E">
            <w:pPr>
              <w:rPr>
                <w:color w:val="000000"/>
                <w:sz w:val="16"/>
                <w:szCs w:val="16"/>
              </w:rPr>
            </w:pPr>
            <w:r w:rsidRPr="00BA1679">
              <w:rPr>
                <w:color w:val="000000"/>
                <w:sz w:val="16"/>
                <w:szCs w:val="16"/>
              </w:rPr>
              <w:t xml:space="preserve">Permethrin: </w:t>
            </w:r>
          </w:p>
          <w:p w14:paraId="44D49AB5" w14:textId="77777777" w:rsidR="009C2DD8" w:rsidRPr="00BA1679" w:rsidRDefault="009C2DD8" w:rsidP="001A158E">
            <w:pPr>
              <w:rPr>
                <w:color w:val="000000"/>
                <w:sz w:val="16"/>
                <w:szCs w:val="16"/>
              </w:rPr>
            </w:pPr>
            <w:r w:rsidRPr="00BA1679">
              <w:rPr>
                <w:color w:val="000000"/>
                <w:sz w:val="16"/>
                <w:szCs w:val="16"/>
              </w:rPr>
              <w:t xml:space="preserve">0.5 % w/w </w:t>
            </w:r>
          </w:p>
          <w:p w14:paraId="2B3FF76F" w14:textId="77777777" w:rsidR="009C2DD8" w:rsidRPr="00BA1679" w:rsidRDefault="009C2DD8" w:rsidP="001A158E">
            <w:pPr>
              <w:rPr>
                <w:sz w:val="16"/>
                <w:szCs w:val="16"/>
                <w:highlight w:val="green"/>
              </w:rPr>
            </w:pPr>
            <w:r w:rsidRPr="00BA1679">
              <w:rPr>
                <w:color w:val="000000"/>
                <w:sz w:val="16"/>
                <w:szCs w:val="16"/>
              </w:rPr>
              <w:t>PBO: 0.05 % w/w</w:t>
            </w:r>
          </w:p>
        </w:tc>
        <w:tc>
          <w:tcPr>
            <w:tcW w:w="475" w:type="pct"/>
          </w:tcPr>
          <w:p w14:paraId="50042375" w14:textId="77777777" w:rsidR="009C2DD8" w:rsidRPr="00BA1679" w:rsidRDefault="009C2DD8" w:rsidP="001A158E">
            <w:pPr>
              <w:rPr>
                <w:sz w:val="16"/>
                <w:szCs w:val="16"/>
              </w:rPr>
            </w:pPr>
            <w:proofErr w:type="spellStart"/>
            <w:r w:rsidRPr="00BA1679">
              <w:rPr>
                <w:i/>
                <w:sz w:val="16"/>
                <w:szCs w:val="16"/>
              </w:rPr>
              <w:t>Dermanyssus</w:t>
            </w:r>
            <w:proofErr w:type="spellEnd"/>
            <w:r w:rsidRPr="00BA1679">
              <w:rPr>
                <w:i/>
                <w:sz w:val="16"/>
                <w:szCs w:val="16"/>
              </w:rPr>
              <w:t xml:space="preserve"> </w:t>
            </w:r>
            <w:proofErr w:type="spellStart"/>
            <w:r w:rsidRPr="00BA1679">
              <w:rPr>
                <w:i/>
                <w:sz w:val="16"/>
                <w:szCs w:val="16"/>
              </w:rPr>
              <w:t>gallinae</w:t>
            </w:r>
            <w:proofErr w:type="spellEnd"/>
            <w:r w:rsidRPr="00BA1679">
              <w:rPr>
                <w:sz w:val="16"/>
                <w:szCs w:val="16"/>
              </w:rPr>
              <w:t xml:space="preserve"> </w:t>
            </w:r>
            <w:r>
              <w:rPr>
                <w:sz w:val="16"/>
                <w:szCs w:val="16"/>
              </w:rPr>
              <w:t xml:space="preserve">Chicken mites </w:t>
            </w:r>
            <w:r w:rsidRPr="00BA1679">
              <w:rPr>
                <w:sz w:val="16"/>
                <w:szCs w:val="16"/>
              </w:rPr>
              <w:t>(adults)</w:t>
            </w:r>
          </w:p>
        </w:tc>
        <w:tc>
          <w:tcPr>
            <w:tcW w:w="521" w:type="pct"/>
          </w:tcPr>
          <w:p w14:paraId="49D119F1" w14:textId="77777777" w:rsidR="009C2DD8" w:rsidRPr="003134D1" w:rsidRDefault="009C2DD8" w:rsidP="001A158E">
            <w:pPr>
              <w:rPr>
                <w:color w:val="000000"/>
                <w:sz w:val="16"/>
                <w:szCs w:val="16"/>
              </w:rPr>
            </w:pPr>
            <w:r w:rsidRPr="003134D1">
              <w:rPr>
                <w:color w:val="000000"/>
                <w:sz w:val="16"/>
                <w:szCs w:val="16"/>
              </w:rPr>
              <w:t xml:space="preserve">Laboratory test </w:t>
            </w:r>
            <w:r w:rsidRPr="00F027DF">
              <w:rPr>
                <w:sz w:val="16"/>
                <w:szCs w:val="16"/>
              </w:rPr>
              <w:t>(forced contact test</w:t>
            </w:r>
            <w:r>
              <w:rPr>
                <w:sz w:val="16"/>
                <w:szCs w:val="16"/>
              </w:rPr>
              <w:t xml:space="preserve"> on porous and non-porous surface</w:t>
            </w:r>
            <w:r w:rsidRPr="00F027DF">
              <w:rPr>
                <w:sz w:val="16"/>
                <w:szCs w:val="16"/>
              </w:rPr>
              <w:t>)</w:t>
            </w:r>
          </w:p>
          <w:p w14:paraId="75DD159A" w14:textId="77777777" w:rsidR="009C2DD8" w:rsidRPr="003134D1" w:rsidRDefault="009C2DD8" w:rsidP="001A158E">
            <w:pPr>
              <w:rPr>
                <w:sz w:val="18"/>
                <w:szCs w:val="18"/>
                <w:highlight w:val="green"/>
              </w:rPr>
            </w:pPr>
            <w:r w:rsidRPr="003134D1">
              <w:rPr>
                <w:color w:val="000000"/>
                <w:sz w:val="16"/>
                <w:szCs w:val="16"/>
              </w:rPr>
              <w:t>Surface treatment</w:t>
            </w:r>
          </w:p>
        </w:tc>
        <w:tc>
          <w:tcPr>
            <w:tcW w:w="900" w:type="pct"/>
          </w:tcPr>
          <w:p w14:paraId="3D92BA18" w14:textId="77777777" w:rsidR="009C2DD8" w:rsidRPr="00BA1679" w:rsidRDefault="009C2DD8" w:rsidP="001A158E">
            <w:pPr>
              <w:spacing w:after="60"/>
              <w:jc w:val="both"/>
              <w:rPr>
                <w:color w:val="000000"/>
                <w:sz w:val="16"/>
                <w:szCs w:val="16"/>
              </w:rPr>
            </w:pPr>
            <w:r w:rsidRPr="00BA1679">
              <w:rPr>
                <w:color w:val="000000"/>
                <w:sz w:val="16"/>
                <w:szCs w:val="16"/>
              </w:rPr>
              <w:t>Laboratory conditions.</w:t>
            </w:r>
          </w:p>
          <w:p w14:paraId="40F9FC04" w14:textId="77777777" w:rsidR="009C2DD8" w:rsidRPr="00BA1679" w:rsidRDefault="009C2DD8" w:rsidP="001A158E">
            <w:pPr>
              <w:spacing w:after="60"/>
              <w:jc w:val="both"/>
              <w:rPr>
                <w:sz w:val="16"/>
                <w:szCs w:val="16"/>
              </w:rPr>
            </w:pPr>
            <w:r w:rsidRPr="00BA1679">
              <w:rPr>
                <w:sz w:val="16"/>
                <w:szCs w:val="16"/>
              </w:rPr>
              <w:t>Direct contact to treated non-porous (ceramic tile - side up) and porous (</w:t>
            </w:r>
            <w:r w:rsidRPr="00FB7F93">
              <w:rPr>
                <w:sz w:val="16"/>
                <w:szCs w:val="16"/>
              </w:rPr>
              <w:t>ceramic tile</w:t>
            </w:r>
            <w:r>
              <w:rPr>
                <w:sz w:val="16"/>
                <w:szCs w:val="16"/>
              </w:rPr>
              <w:t xml:space="preserve"> - </w:t>
            </w:r>
            <w:r w:rsidRPr="00FB7F93">
              <w:rPr>
                <w:sz w:val="16"/>
                <w:szCs w:val="16"/>
              </w:rPr>
              <w:t>side down</w:t>
            </w:r>
            <w:r>
              <w:rPr>
                <w:sz w:val="16"/>
                <w:szCs w:val="16"/>
              </w:rPr>
              <w:t xml:space="preserve">, </w:t>
            </w:r>
            <w:r w:rsidRPr="00FB7F93">
              <w:rPr>
                <w:sz w:val="16"/>
                <w:szCs w:val="16"/>
              </w:rPr>
              <w:t>similar to terracotta</w:t>
            </w:r>
            <w:r w:rsidRPr="00BA1679">
              <w:rPr>
                <w:sz w:val="16"/>
                <w:szCs w:val="16"/>
              </w:rPr>
              <w:t xml:space="preserve">) tiles. </w:t>
            </w:r>
          </w:p>
          <w:p w14:paraId="5146025D" w14:textId="77777777" w:rsidR="009C2DD8" w:rsidRPr="00BA1679" w:rsidRDefault="009C2DD8" w:rsidP="001A158E">
            <w:pPr>
              <w:spacing w:after="60"/>
              <w:jc w:val="both"/>
              <w:rPr>
                <w:sz w:val="16"/>
                <w:szCs w:val="16"/>
              </w:rPr>
            </w:pPr>
            <w:r w:rsidRPr="00BA1679">
              <w:rPr>
                <w:sz w:val="16"/>
                <w:szCs w:val="16"/>
              </w:rPr>
              <w:t>Adult mites were placed for 60 minutes on treated tiles. A strip of black tape (5 cm) was attached on the surface, to prevent escaping and thus ensuring the contact with the treated surface. Ceramic tiles were 20 x 20 cm.</w:t>
            </w:r>
          </w:p>
          <w:p w14:paraId="05D58C9F" w14:textId="77777777" w:rsidR="009C2DD8" w:rsidRPr="00BA1679" w:rsidRDefault="009C2DD8" w:rsidP="001A158E">
            <w:pPr>
              <w:spacing w:after="60"/>
              <w:jc w:val="both"/>
              <w:rPr>
                <w:sz w:val="16"/>
                <w:szCs w:val="16"/>
              </w:rPr>
            </w:pPr>
            <w:r w:rsidRPr="00BA1679">
              <w:rPr>
                <w:sz w:val="16"/>
                <w:szCs w:val="16"/>
              </w:rPr>
              <w:t xml:space="preserve">5 replicates </w:t>
            </w:r>
            <w:r>
              <w:rPr>
                <w:sz w:val="16"/>
                <w:szCs w:val="16"/>
              </w:rPr>
              <w:t>/</w:t>
            </w:r>
            <w:r w:rsidRPr="00BA1679">
              <w:rPr>
                <w:sz w:val="16"/>
                <w:szCs w:val="16"/>
              </w:rPr>
              <w:t xml:space="preserve"> treatment (10 adults / replicate). Untreated tiles </w:t>
            </w:r>
            <w:r w:rsidRPr="00BA1679">
              <w:rPr>
                <w:rFonts w:cs="Calibri"/>
                <w:sz w:val="16"/>
                <w:szCs w:val="16"/>
                <w:lang w:val="hr-HR"/>
              </w:rPr>
              <w:t>were also used</w:t>
            </w:r>
            <w:r w:rsidRPr="00BA1679">
              <w:rPr>
                <w:sz w:val="16"/>
                <w:szCs w:val="16"/>
              </w:rPr>
              <w:t xml:space="preserve"> as controls.</w:t>
            </w:r>
          </w:p>
          <w:p w14:paraId="6C805346" w14:textId="77777777" w:rsidR="009C2DD8" w:rsidRPr="00BA1679" w:rsidRDefault="009C2DD8" w:rsidP="001A158E">
            <w:pPr>
              <w:spacing w:after="60"/>
              <w:jc w:val="both"/>
              <w:rPr>
                <w:sz w:val="16"/>
                <w:szCs w:val="16"/>
              </w:rPr>
            </w:pPr>
            <w:r w:rsidRPr="00BA1679">
              <w:rPr>
                <w:sz w:val="16"/>
                <w:szCs w:val="16"/>
              </w:rPr>
              <w:t>The product was applied at a dose of 10 gr/m</w:t>
            </w:r>
            <w:r w:rsidRPr="00BA1679">
              <w:rPr>
                <w:sz w:val="16"/>
                <w:szCs w:val="16"/>
                <w:vertAlign w:val="superscript"/>
              </w:rPr>
              <w:t>2</w:t>
            </w:r>
            <w:r w:rsidRPr="00BA1679">
              <w:rPr>
                <w:sz w:val="16"/>
                <w:szCs w:val="16"/>
              </w:rPr>
              <w:t xml:space="preserve"> (on non-porous surface) and 12 gr/m</w:t>
            </w:r>
            <w:r w:rsidRPr="00BA1679">
              <w:rPr>
                <w:sz w:val="16"/>
                <w:szCs w:val="16"/>
                <w:vertAlign w:val="superscript"/>
              </w:rPr>
              <w:t>2</w:t>
            </w:r>
            <w:r w:rsidRPr="00BA1679">
              <w:rPr>
                <w:sz w:val="16"/>
                <w:szCs w:val="16"/>
              </w:rPr>
              <w:t xml:space="preserve"> (on porous surface).</w:t>
            </w:r>
          </w:p>
          <w:p w14:paraId="1207A862" w14:textId="77777777" w:rsidR="009C2DD8" w:rsidRPr="00BA1679" w:rsidRDefault="009C2DD8" w:rsidP="001A158E">
            <w:pPr>
              <w:spacing w:after="60"/>
              <w:jc w:val="both"/>
              <w:rPr>
                <w:sz w:val="16"/>
                <w:szCs w:val="16"/>
              </w:rPr>
            </w:pPr>
            <w:r w:rsidRPr="00BA1679">
              <w:rPr>
                <w:rFonts w:cs="Calibri"/>
                <w:sz w:val="16"/>
                <w:szCs w:val="16"/>
              </w:rPr>
              <w:t>Room conditions: t</w:t>
            </w:r>
            <w:r w:rsidRPr="00BA1679">
              <w:rPr>
                <w:sz w:val="16"/>
                <w:szCs w:val="16"/>
              </w:rPr>
              <w:t>emperature of T= 24 ± 1°C, Relative humidity= 70 ± 2%. Light conditions: 12 h light and 12 h dark.</w:t>
            </w:r>
          </w:p>
          <w:p w14:paraId="4AD36622" w14:textId="77777777" w:rsidR="009C2DD8" w:rsidRPr="00EA3084" w:rsidRDefault="009C2DD8" w:rsidP="001A158E">
            <w:pPr>
              <w:spacing w:after="60"/>
              <w:jc w:val="both"/>
              <w:rPr>
                <w:sz w:val="16"/>
                <w:szCs w:val="16"/>
              </w:rPr>
            </w:pPr>
            <w:r w:rsidRPr="00EA3084">
              <w:rPr>
                <w:sz w:val="16"/>
                <w:szCs w:val="16"/>
              </w:rPr>
              <w:t>Knockdown was recorded at 2, 5 and 7 min, then every 5 minutes from 10 - 40 min and at 50 and 60 min. Mortality was recorded every 24 hours after the application.</w:t>
            </w:r>
          </w:p>
          <w:p w14:paraId="2B01F879" w14:textId="77777777" w:rsidR="009C2DD8" w:rsidRPr="00BA1679" w:rsidRDefault="009C2DD8" w:rsidP="001A158E">
            <w:pPr>
              <w:spacing w:after="120"/>
              <w:rPr>
                <w:sz w:val="18"/>
                <w:szCs w:val="18"/>
                <w:highlight w:val="green"/>
              </w:rPr>
            </w:pPr>
            <w:r w:rsidRPr="00EA3084">
              <w:rPr>
                <w:sz w:val="16"/>
                <w:szCs w:val="16"/>
              </w:rPr>
              <w:t>The same observations were carried out after 1 week</w:t>
            </w:r>
            <w:r>
              <w:rPr>
                <w:sz w:val="16"/>
                <w:szCs w:val="16"/>
              </w:rPr>
              <w:t xml:space="preserve"> (T1)</w:t>
            </w:r>
            <w:r w:rsidRPr="00EA3084">
              <w:rPr>
                <w:sz w:val="16"/>
                <w:szCs w:val="16"/>
              </w:rPr>
              <w:t>.</w:t>
            </w:r>
          </w:p>
        </w:tc>
        <w:tc>
          <w:tcPr>
            <w:tcW w:w="1090" w:type="pct"/>
          </w:tcPr>
          <w:p w14:paraId="05A616CC" w14:textId="77777777" w:rsidR="009C2DD8" w:rsidRDefault="009C2DD8" w:rsidP="001A158E">
            <w:pPr>
              <w:spacing w:after="60"/>
              <w:rPr>
                <w:color w:val="000000"/>
                <w:sz w:val="16"/>
                <w:szCs w:val="16"/>
              </w:rPr>
            </w:pPr>
            <w:r w:rsidRPr="00EB4CBE">
              <w:rPr>
                <w:color w:val="000000"/>
                <w:sz w:val="16"/>
                <w:szCs w:val="16"/>
              </w:rPr>
              <w:t>Non – porous surface</w:t>
            </w:r>
          </w:p>
          <w:p w14:paraId="4FC5459C" w14:textId="77777777" w:rsidR="009C2DD8" w:rsidRPr="00D75AFB" w:rsidRDefault="009C2DD8" w:rsidP="001A158E">
            <w:pPr>
              <w:rPr>
                <w:sz w:val="16"/>
                <w:szCs w:val="16"/>
              </w:rPr>
            </w:pPr>
            <w:r w:rsidRPr="00D75AFB">
              <w:rPr>
                <w:sz w:val="16"/>
                <w:szCs w:val="16"/>
              </w:rPr>
              <w:t>T0</w:t>
            </w:r>
          </w:p>
          <w:p w14:paraId="5E0C3FAC" w14:textId="77777777" w:rsidR="009C2DD8" w:rsidRPr="00D75AFB" w:rsidRDefault="009C2DD8" w:rsidP="001A158E">
            <w:pPr>
              <w:rPr>
                <w:sz w:val="16"/>
                <w:szCs w:val="16"/>
              </w:rPr>
            </w:pPr>
            <w:r w:rsidRPr="00D75AFB">
              <w:rPr>
                <w:sz w:val="16"/>
                <w:szCs w:val="16"/>
                <w:u w:val="single"/>
              </w:rPr>
              <w:t>Knockdown</w:t>
            </w:r>
            <w:r w:rsidRPr="00D75AFB">
              <w:rPr>
                <w:sz w:val="16"/>
                <w:szCs w:val="16"/>
              </w:rPr>
              <w:t>:</w:t>
            </w:r>
          </w:p>
          <w:p w14:paraId="16F386B3" w14:textId="77777777" w:rsidR="009C2DD8" w:rsidRPr="00D75AFB" w:rsidRDefault="009C2DD8" w:rsidP="001A158E">
            <w:pPr>
              <w:rPr>
                <w:sz w:val="16"/>
                <w:szCs w:val="16"/>
                <w:u w:val="single"/>
                <w:lang w:val="en-US"/>
              </w:rPr>
            </w:pPr>
            <w:r>
              <w:rPr>
                <w:sz w:val="16"/>
                <w:szCs w:val="16"/>
                <w:lang w:val="en-US"/>
              </w:rPr>
              <w:t xml:space="preserve">- </w:t>
            </w:r>
            <w:r w:rsidRPr="00D75AFB">
              <w:rPr>
                <w:sz w:val="16"/>
                <w:szCs w:val="16"/>
                <w:lang w:val="en-US"/>
              </w:rPr>
              <w:t xml:space="preserve">60 min: </w:t>
            </w:r>
            <w:r w:rsidRPr="00DB4F85">
              <w:rPr>
                <w:sz w:val="16"/>
                <w:szCs w:val="16"/>
                <w:lang w:val="en-US"/>
              </w:rPr>
              <w:t>86.00±2.55</w:t>
            </w:r>
            <w:r w:rsidRPr="00D75AFB">
              <w:rPr>
                <w:sz w:val="16"/>
                <w:szCs w:val="16"/>
                <w:lang w:val="en-US"/>
              </w:rPr>
              <w:t>%</w:t>
            </w:r>
          </w:p>
          <w:p w14:paraId="17833302" w14:textId="77777777" w:rsidR="009C2DD8" w:rsidRPr="00D75AFB" w:rsidRDefault="009C2DD8" w:rsidP="001A158E">
            <w:pPr>
              <w:rPr>
                <w:sz w:val="16"/>
                <w:szCs w:val="16"/>
                <w:lang w:val="en-US"/>
              </w:rPr>
            </w:pPr>
            <w:r w:rsidRPr="00D75AFB">
              <w:rPr>
                <w:sz w:val="16"/>
                <w:szCs w:val="16"/>
                <w:u w:val="single"/>
                <w:lang w:val="en-US"/>
              </w:rPr>
              <w:t>Mortality</w:t>
            </w:r>
            <w:r w:rsidRPr="00D75AFB">
              <w:rPr>
                <w:sz w:val="16"/>
                <w:szCs w:val="16"/>
                <w:lang w:val="en-US"/>
              </w:rPr>
              <w:t xml:space="preserve">: </w:t>
            </w:r>
          </w:p>
          <w:p w14:paraId="1F488D20" w14:textId="77777777" w:rsidR="009C2DD8" w:rsidRPr="00D75AFB" w:rsidRDefault="009C2DD8" w:rsidP="001A158E">
            <w:pPr>
              <w:rPr>
                <w:sz w:val="16"/>
                <w:szCs w:val="16"/>
                <w:lang w:val="en-US"/>
              </w:rPr>
            </w:pPr>
            <w:r w:rsidRPr="00D75AFB">
              <w:rPr>
                <w:sz w:val="16"/>
                <w:szCs w:val="16"/>
                <w:lang w:val="en-US"/>
              </w:rPr>
              <w:t>- 24h: 98%</w:t>
            </w:r>
          </w:p>
          <w:p w14:paraId="3D5ABD59" w14:textId="77777777" w:rsidR="009C2DD8" w:rsidRPr="00D75AFB" w:rsidRDefault="009C2DD8" w:rsidP="001A158E">
            <w:pPr>
              <w:spacing w:after="120"/>
              <w:rPr>
                <w:sz w:val="16"/>
                <w:szCs w:val="16"/>
                <w:lang w:val="en-US"/>
              </w:rPr>
            </w:pPr>
            <w:r w:rsidRPr="00D75AFB">
              <w:rPr>
                <w:sz w:val="16"/>
                <w:szCs w:val="16"/>
                <w:lang w:val="en-US"/>
              </w:rPr>
              <w:t>- 48h: 100%</w:t>
            </w:r>
          </w:p>
          <w:p w14:paraId="5D1EC610" w14:textId="77777777" w:rsidR="009C2DD8" w:rsidRPr="00D75AFB" w:rsidRDefault="009C2DD8" w:rsidP="001A158E">
            <w:pPr>
              <w:rPr>
                <w:sz w:val="16"/>
                <w:szCs w:val="16"/>
              </w:rPr>
            </w:pPr>
            <w:r w:rsidRPr="00D75AFB">
              <w:rPr>
                <w:sz w:val="16"/>
                <w:szCs w:val="16"/>
              </w:rPr>
              <w:t>T1</w:t>
            </w:r>
          </w:p>
          <w:p w14:paraId="00A13FA3" w14:textId="77777777" w:rsidR="009C2DD8" w:rsidRPr="00D75AFB" w:rsidRDefault="009C2DD8" w:rsidP="001A158E">
            <w:pPr>
              <w:rPr>
                <w:sz w:val="16"/>
                <w:szCs w:val="16"/>
              </w:rPr>
            </w:pPr>
            <w:r w:rsidRPr="00D75AFB">
              <w:rPr>
                <w:sz w:val="16"/>
                <w:szCs w:val="16"/>
                <w:u w:val="single"/>
              </w:rPr>
              <w:t>Knockdown</w:t>
            </w:r>
            <w:r w:rsidRPr="00D75AFB">
              <w:rPr>
                <w:sz w:val="16"/>
                <w:szCs w:val="16"/>
              </w:rPr>
              <w:t>:</w:t>
            </w:r>
          </w:p>
          <w:p w14:paraId="4513124D" w14:textId="77777777" w:rsidR="009C2DD8" w:rsidRPr="008C1E8B" w:rsidRDefault="009C2DD8" w:rsidP="001A158E">
            <w:pPr>
              <w:rPr>
                <w:sz w:val="16"/>
                <w:szCs w:val="16"/>
                <w:u w:val="single"/>
                <w:lang w:val="en-US"/>
              </w:rPr>
            </w:pPr>
            <w:r>
              <w:rPr>
                <w:sz w:val="16"/>
                <w:szCs w:val="16"/>
                <w:lang w:val="en-US"/>
              </w:rPr>
              <w:t>-</w:t>
            </w:r>
            <w:r w:rsidRPr="00D75AFB">
              <w:rPr>
                <w:sz w:val="16"/>
                <w:szCs w:val="16"/>
                <w:lang w:val="en-US"/>
              </w:rPr>
              <w:t xml:space="preserve"> 60 min: </w:t>
            </w:r>
            <w:r w:rsidRPr="00DB4F85">
              <w:rPr>
                <w:sz w:val="16"/>
                <w:szCs w:val="16"/>
                <w:lang w:val="en-US"/>
              </w:rPr>
              <w:t>82.00±1.87%</w:t>
            </w:r>
          </w:p>
          <w:p w14:paraId="07B1F5C2" w14:textId="77777777" w:rsidR="009C2DD8" w:rsidRPr="00D75AFB" w:rsidRDefault="009C2DD8" w:rsidP="001A158E">
            <w:pPr>
              <w:rPr>
                <w:sz w:val="16"/>
                <w:szCs w:val="16"/>
                <w:lang w:val="en-US"/>
              </w:rPr>
            </w:pPr>
            <w:r w:rsidRPr="00D75AFB">
              <w:rPr>
                <w:sz w:val="16"/>
                <w:szCs w:val="16"/>
                <w:u w:val="single"/>
                <w:lang w:val="en-US"/>
              </w:rPr>
              <w:t>Mortality</w:t>
            </w:r>
            <w:r w:rsidRPr="00D75AFB">
              <w:rPr>
                <w:sz w:val="16"/>
                <w:szCs w:val="16"/>
                <w:lang w:val="en-US"/>
              </w:rPr>
              <w:t xml:space="preserve">: </w:t>
            </w:r>
          </w:p>
          <w:p w14:paraId="512DD3FD" w14:textId="77777777" w:rsidR="009C2DD8" w:rsidRDefault="009C2DD8" w:rsidP="001A158E">
            <w:pPr>
              <w:rPr>
                <w:sz w:val="16"/>
                <w:szCs w:val="16"/>
                <w:lang w:val="en-US"/>
              </w:rPr>
            </w:pPr>
            <w:r w:rsidRPr="00D75AFB">
              <w:rPr>
                <w:sz w:val="16"/>
                <w:szCs w:val="16"/>
                <w:lang w:val="en-US"/>
              </w:rPr>
              <w:t>- 24h: 9</w:t>
            </w:r>
            <w:r>
              <w:rPr>
                <w:sz w:val="16"/>
                <w:szCs w:val="16"/>
                <w:lang w:val="en-US"/>
              </w:rPr>
              <w:t>6</w:t>
            </w:r>
            <w:r w:rsidRPr="00D75AFB">
              <w:rPr>
                <w:sz w:val="16"/>
                <w:szCs w:val="16"/>
                <w:lang w:val="en-US"/>
              </w:rPr>
              <w:t>%</w:t>
            </w:r>
          </w:p>
          <w:p w14:paraId="662A79CF" w14:textId="77777777" w:rsidR="009C2DD8" w:rsidRDefault="009C2DD8" w:rsidP="001A158E">
            <w:pPr>
              <w:rPr>
                <w:sz w:val="16"/>
                <w:szCs w:val="16"/>
                <w:lang w:val="en-US"/>
              </w:rPr>
            </w:pPr>
            <w:r>
              <w:rPr>
                <w:sz w:val="16"/>
                <w:szCs w:val="16"/>
                <w:lang w:val="en-US"/>
              </w:rPr>
              <w:t xml:space="preserve">- </w:t>
            </w:r>
            <w:r w:rsidRPr="00D75AFB">
              <w:rPr>
                <w:sz w:val="16"/>
                <w:szCs w:val="16"/>
                <w:lang w:val="en-US"/>
              </w:rPr>
              <w:t>48h: 100%</w:t>
            </w:r>
          </w:p>
          <w:p w14:paraId="068FDF6E" w14:textId="77777777" w:rsidR="009C2DD8" w:rsidRDefault="009C2DD8" w:rsidP="001A158E">
            <w:pPr>
              <w:spacing w:before="120" w:after="120"/>
              <w:rPr>
                <w:sz w:val="16"/>
                <w:szCs w:val="16"/>
                <w:highlight w:val="green"/>
                <w:lang w:val="en-US"/>
              </w:rPr>
            </w:pPr>
          </w:p>
          <w:p w14:paraId="587B41A5" w14:textId="77777777" w:rsidR="009C2DD8" w:rsidRDefault="009C2DD8" w:rsidP="001A158E">
            <w:pPr>
              <w:spacing w:after="60"/>
              <w:rPr>
                <w:color w:val="000000"/>
                <w:sz w:val="16"/>
                <w:szCs w:val="16"/>
              </w:rPr>
            </w:pPr>
            <w:r w:rsidRPr="00EB4CBE">
              <w:rPr>
                <w:color w:val="000000"/>
                <w:sz w:val="16"/>
                <w:szCs w:val="16"/>
              </w:rPr>
              <w:t>Porous surface</w:t>
            </w:r>
          </w:p>
          <w:p w14:paraId="0B924A1C" w14:textId="77777777" w:rsidR="009C2DD8" w:rsidRPr="00D75AFB" w:rsidRDefault="009C2DD8" w:rsidP="001A158E">
            <w:pPr>
              <w:rPr>
                <w:sz w:val="16"/>
                <w:szCs w:val="16"/>
              </w:rPr>
            </w:pPr>
            <w:r w:rsidRPr="00D75AFB">
              <w:rPr>
                <w:sz w:val="16"/>
                <w:szCs w:val="16"/>
              </w:rPr>
              <w:t>T0</w:t>
            </w:r>
          </w:p>
          <w:p w14:paraId="0631CE9F" w14:textId="77777777" w:rsidR="009C2DD8" w:rsidRPr="00D75AFB" w:rsidRDefault="009C2DD8" w:rsidP="001A158E">
            <w:pPr>
              <w:rPr>
                <w:sz w:val="16"/>
                <w:szCs w:val="16"/>
              </w:rPr>
            </w:pPr>
            <w:r w:rsidRPr="00D75AFB">
              <w:rPr>
                <w:sz w:val="16"/>
                <w:szCs w:val="16"/>
                <w:u w:val="single"/>
              </w:rPr>
              <w:t>Knockdown</w:t>
            </w:r>
            <w:r w:rsidRPr="00D75AFB">
              <w:rPr>
                <w:sz w:val="16"/>
                <w:szCs w:val="16"/>
              </w:rPr>
              <w:t>:</w:t>
            </w:r>
          </w:p>
          <w:p w14:paraId="3FD050F3" w14:textId="77777777" w:rsidR="009C2DD8" w:rsidRPr="00D75AFB" w:rsidRDefault="009C2DD8" w:rsidP="001A158E">
            <w:pPr>
              <w:rPr>
                <w:sz w:val="16"/>
                <w:szCs w:val="16"/>
                <w:u w:val="single"/>
                <w:lang w:val="en-US"/>
              </w:rPr>
            </w:pPr>
            <w:r>
              <w:rPr>
                <w:sz w:val="16"/>
                <w:szCs w:val="16"/>
                <w:lang w:val="en-US"/>
              </w:rPr>
              <w:t xml:space="preserve">- </w:t>
            </w:r>
            <w:r w:rsidRPr="00D75AFB">
              <w:rPr>
                <w:sz w:val="16"/>
                <w:szCs w:val="16"/>
                <w:lang w:val="en-US"/>
              </w:rPr>
              <w:t xml:space="preserve">60 min: </w:t>
            </w:r>
            <w:r w:rsidRPr="00D61A12">
              <w:rPr>
                <w:sz w:val="16"/>
                <w:szCs w:val="16"/>
                <w:lang w:val="en-US"/>
              </w:rPr>
              <w:t>90.00±1.58%</w:t>
            </w:r>
          </w:p>
          <w:p w14:paraId="35BE540B" w14:textId="77777777" w:rsidR="009C2DD8" w:rsidRPr="00D75AFB" w:rsidRDefault="009C2DD8" w:rsidP="001A158E">
            <w:pPr>
              <w:rPr>
                <w:sz w:val="16"/>
                <w:szCs w:val="16"/>
                <w:lang w:val="en-US"/>
              </w:rPr>
            </w:pPr>
            <w:r w:rsidRPr="00D75AFB">
              <w:rPr>
                <w:sz w:val="16"/>
                <w:szCs w:val="16"/>
                <w:u w:val="single"/>
                <w:lang w:val="en-US"/>
              </w:rPr>
              <w:t>Mortality</w:t>
            </w:r>
            <w:r w:rsidRPr="00D75AFB">
              <w:rPr>
                <w:sz w:val="16"/>
                <w:szCs w:val="16"/>
                <w:lang w:val="en-US"/>
              </w:rPr>
              <w:t xml:space="preserve">: </w:t>
            </w:r>
          </w:p>
          <w:p w14:paraId="61AAF4B3" w14:textId="77777777" w:rsidR="009C2DD8" w:rsidRPr="00D75AFB" w:rsidRDefault="009C2DD8" w:rsidP="001A158E">
            <w:pPr>
              <w:rPr>
                <w:sz w:val="16"/>
                <w:szCs w:val="16"/>
                <w:lang w:val="en-US"/>
              </w:rPr>
            </w:pPr>
            <w:r w:rsidRPr="00D75AFB">
              <w:rPr>
                <w:sz w:val="16"/>
                <w:szCs w:val="16"/>
                <w:lang w:val="en-US"/>
              </w:rPr>
              <w:t>- 24h: 98%</w:t>
            </w:r>
          </w:p>
          <w:p w14:paraId="767A5489" w14:textId="77777777" w:rsidR="009C2DD8" w:rsidRPr="00D75AFB" w:rsidRDefault="009C2DD8" w:rsidP="001A158E">
            <w:pPr>
              <w:rPr>
                <w:sz w:val="16"/>
                <w:szCs w:val="16"/>
                <w:lang w:val="en-US"/>
              </w:rPr>
            </w:pPr>
            <w:r w:rsidRPr="00D75AFB">
              <w:rPr>
                <w:sz w:val="16"/>
                <w:szCs w:val="16"/>
                <w:lang w:val="en-US"/>
              </w:rPr>
              <w:t>- 48h: 100%</w:t>
            </w:r>
          </w:p>
          <w:p w14:paraId="4E09FFFC" w14:textId="77777777" w:rsidR="009C2DD8" w:rsidRPr="00D75AFB" w:rsidRDefault="009C2DD8" w:rsidP="001A158E">
            <w:pPr>
              <w:rPr>
                <w:sz w:val="16"/>
                <w:szCs w:val="16"/>
              </w:rPr>
            </w:pPr>
            <w:r w:rsidRPr="00D75AFB">
              <w:rPr>
                <w:sz w:val="16"/>
                <w:szCs w:val="16"/>
              </w:rPr>
              <w:t>T1</w:t>
            </w:r>
          </w:p>
          <w:p w14:paraId="70AE35E5" w14:textId="77777777" w:rsidR="009C2DD8" w:rsidRPr="00D61A12" w:rsidRDefault="009C2DD8" w:rsidP="001A158E">
            <w:pPr>
              <w:rPr>
                <w:sz w:val="16"/>
                <w:szCs w:val="16"/>
              </w:rPr>
            </w:pPr>
            <w:r w:rsidRPr="00D75AFB">
              <w:rPr>
                <w:sz w:val="16"/>
                <w:szCs w:val="16"/>
                <w:u w:val="single"/>
              </w:rPr>
              <w:t>Knockdown</w:t>
            </w:r>
            <w:r w:rsidRPr="00D75AFB">
              <w:rPr>
                <w:sz w:val="16"/>
                <w:szCs w:val="16"/>
              </w:rPr>
              <w:t>:</w:t>
            </w:r>
          </w:p>
          <w:p w14:paraId="665679BE" w14:textId="77777777" w:rsidR="009C2DD8" w:rsidRPr="008C1E8B" w:rsidRDefault="009C2DD8" w:rsidP="001A158E">
            <w:pPr>
              <w:rPr>
                <w:sz w:val="16"/>
                <w:szCs w:val="16"/>
                <w:u w:val="single"/>
                <w:lang w:val="en-US"/>
              </w:rPr>
            </w:pPr>
            <w:r>
              <w:rPr>
                <w:sz w:val="16"/>
                <w:szCs w:val="16"/>
                <w:lang w:val="en-US"/>
              </w:rPr>
              <w:t>-</w:t>
            </w:r>
            <w:r w:rsidRPr="00D75AFB">
              <w:rPr>
                <w:sz w:val="16"/>
                <w:szCs w:val="16"/>
                <w:lang w:val="en-US"/>
              </w:rPr>
              <w:t xml:space="preserve"> 60 min: </w:t>
            </w:r>
            <w:r w:rsidRPr="00D61A12">
              <w:rPr>
                <w:sz w:val="16"/>
                <w:szCs w:val="16"/>
                <w:lang w:val="en-US"/>
              </w:rPr>
              <w:t>88.00±1.00%</w:t>
            </w:r>
          </w:p>
          <w:p w14:paraId="1E894910" w14:textId="77777777" w:rsidR="009C2DD8" w:rsidRPr="00D75AFB" w:rsidRDefault="009C2DD8" w:rsidP="001A158E">
            <w:pPr>
              <w:rPr>
                <w:sz w:val="16"/>
                <w:szCs w:val="16"/>
                <w:lang w:val="en-US"/>
              </w:rPr>
            </w:pPr>
            <w:r w:rsidRPr="00D75AFB">
              <w:rPr>
                <w:sz w:val="16"/>
                <w:szCs w:val="16"/>
                <w:u w:val="single"/>
                <w:lang w:val="en-US"/>
              </w:rPr>
              <w:t>Mortality</w:t>
            </w:r>
            <w:r w:rsidRPr="00D75AFB">
              <w:rPr>
                <w:sz w:val="16"/>
                <w:szCs w:val="16"/>
                <w:lang w:val="en-US"/>
              </w:rPr>
              <w:t xml:space="preserve">: </w:t>
            </w:r>
          </w:p>
          <w:p w14:paraId="13C4B8E4" w14:textId="77777777" w:rsidR="009C2DD8" w:rsidRDefault="009C2DD8" w:rsidP="001A158E">
            <w:pPr>
              <w:spacing w:after="120"/>
              <w:rPr>
                <w:sz w:val="16"/>
                <w:szCs w:val="16"/>
                <w:lang w:val="en-US"/>
              </w:rPr>
            </w:pPr>
            <w:r w:rsidRPr="00D75AFB">
              <w:rPr>
                <w:sz w:val="16"/>
                <w:szCs w:val="16"/>
                <w:lang w:val="en-US"/>
              </w:rPr>
              <w:t xml:space="preserve">- 24h: </w:t>
            </w:r>
            <w:r>
              <w:rPr>
                <w:sz w:val="16"/>
                <w:szCs w:val="16"/>
                <w:lang w:val="en-US"/>
              </w:rPr>
              <w:t>100</w:t>
            </w:r>
            <w:r w:rsidRPr="00D75AFB">
              <w:rPr>
                <w:sz w:val="16"/>
                <w:szCs w:val="16"/>
                <w:lang w:val="en-US"/>
              </w:rPr>
              <w:t>%</w:t>
            </w:r>
          </w:p>
          <w:p w14:paraId="7CF5C0A4" w14:textId="77777777" w:rsidR="009C2DD8" w:rsidRPr="0039186B" w:rsidRDefault="009C2DD8" w:rsidP="001A158E">
            <w:pPr>
              <w:spacing w:after="120"/>
              <w:jc w:val="both"/>
              <w:rPr>
                <w:sz w:val="16"/>
                <w:szCs w:val="16"/>
              </w:rPr>
            </w:pPr>
            <w:r w:rsidRPr="00EB4CBE">
              <w:rPr>
                <w:sz w:val="16"/>
                <w:szCs w:val="16"/>
              </w:rPr>
              <w:t>In the untreated controls</w:t>
            </w:r>
            <w:r>
              <w:rPr>
                <w:sz w:val="16"/>
                <w:szCs w:val="16"/>
              </w:rPr>
              <w:t xml:space="preserve">, </w:t>
            </w:r>
            <w:r w:rsidRPr="00EB4CBE">
              <w:rPr>
                <w:sz w:val="16"/>
                <w:szCs w:val="16"/>
              </w:rPr>
              <w:t xml:space="preserve">knockdown </w:t>
            </w:r>
            <w:r>
              <w:rPr>
                <w:sz w:val="16"/>
                <w:szCs w:val="16"/>
              </w:rPr>
              <w:t>and mortality was 0%.</w:t>
            </w:r>
          </w:p>
        </w:tc>
        <w:tc>
          <w:tcPr>
            <w:tcW w:w="569" w:type="pct"/>
          </w:tcPr>
          <w:p w14:paraId="7AEC4E28" w14:textId="77777777" w:rsidR="009C2DD8" w:rsidRDefault="009C2DD8" w:rsidP="001A158E">
            <w:pPr>
              <w:pStyle w:val="Default"/>
              <w:rPr>
                <w:rFonts w:ascii="Verdana" w:hAnsi="Verdana"/>
                <w:sz w:val="16"/>
                <w:szCs w:val="16"/>
              </w:rPr>
            </w:pPr>
            <w:r w:rsidRPr="00E4491E">
              <w:rPr>
                <w:rFonts w:ascii="Verdana" w:hAnsi="Verdana"/>
                <w:color w:val="auto"/>
                <w:sz w:val="16"/>
                <w:szCs w:val="16"/>
                <w:lang w:eastAsia="de-DE"/>
              </w:rPr>
              <w:t xml:space="preserve">Dutto </w:t>
            </w:r>
            <w:r>
              <w:rPr>
                <w:rFonts w:ascii="Verdana" w:hAnsi="Verdana"/>
                <w:color w:val="auto"/>
                <w:sz w:val="16"/>
                <w:szCs w:val="16"/>
                <w:lang w:eastAsia="de-DE"/>
              </w:rPr>
              <w:t xml:space="preserve">M. </w:t>
            </w:r>
            <w:r w:rsidRPr="00E4491E">
              <w:rPr>
                <w:rFonts w:ascii="Verdana" w:hAnsi="Verdana"/>
                <w:color w:val="auto"/>
                <w:sz w:val="16"/>
                <w:szCs w:val="16"/>
                <w:lang w:eastAsia="de-DE"/>
              </w:rPr>
              <w:t>(2017)</w:t>
            </w:r>
            <w:r w:rsidRPr="00E4491E">
              <w:rPr>
                <w:rFonts w:ascii="Verdana" w:hAnsi="Verdana"/>
                <w:sz w:val="16"/>
                <w:szCs w:val="16"/>
              </w:rPr>
              <w:t xml:space="preserve">, </w:t>
            </w:r>
          </w:p>
          <w:p w14:paraId="567F5B07" w14:textId="77777777" w:rsidR="009C2DD8" w:rsidRPr="00E4491E" w:rsidRDefault="009C2DD8" w:rsidP="001A158E">
            <w:pPr>
              <w:pStyle w:val="Default"/>
              <w:rPr>
                <w:rFonts w:ascii="Verdana" w:hAnsi="Verdana"/>
                <w:sz w:val="16"/>
                <w:szCs w:val="16"/>
              </w:rPr>
            </w:pPr>
            <w:r w:rsidRPr="00E4491E">
              <w:rPr>
                <w:rFonts w:ascii="Verdana" w:hAnsi="Verdana"/>
                <w:sz w:val="16"/>
                <w:szCs w:val="16"/>
              </w:rPr>
              <w:t xml:space="preserve">Report no. </w:t>
            </w:r>
          </w:p>
          <w:p w14:paraId="6ED3F72E" w14:textId="77777777" w:rsidR="009C2DD8" w:rsidRPr="00E4491E" w:rsidRDefault="009C2DD8" w:rsidP="001A158E">
            <w:pPr>
              <w:rPr>
                <w:sz w:val="16"/>
                <w:szCs w:val="16"/>
              </w:rPr>
            </w:pPr>
            <w:r w:rsidRPr="00E4491E">
              <w:rPr>
                <w:sz w:val="16"/>
                <w:szCs w:val="16"/>
              </w:rPr>
              <w:t>BLENDU</w:t>
            </w:r>
            <w:r>
              <w:rPr>
                <w:sz w:val="16"/>
                <w:szCs w:val="16"/>
              </w:rPr>
              <w:t xml:space="preserve"> </w:t>
            </w:r>
            <w:r w:rsidRPr="00E4491E">
              <w:rPr>
                <w:sz w:val="16"/>
                <w:szCs w:val="16"/>
              </w:rPr>
              <w:t>150</w:t>
            </w:r>
            <w:r>
              <w:rPr>
                <w:sz w:val="16"/>
                <w:szCs w:val="16"/>
              </w:rPr>
              <w:t xml:space="preserve"> </w:t>
            </w:r>
            <w:r w:rsidRPr="00E4491E">
              <w:rPr>
                <w:sz w:val="16"/>
                <w:szCs w:val="16"/>
              </w:rPr>
              <w:t>917 -04</w:t>
            </w:r>
          </w:p>
        </w:tc>
      </w:tr>
      <w:tr w:rsidR="009C2DD8" w:rsidRPr="00025129" w14:paraId="5F3A3169" w14:textId="77777777" w:rsidTr="001A158E">
        <w:tc>
          <w:tcPr>
            <w:tcW w:w="403" w:type="pct"/>
          </w:tcPr>
          <w:p w14:paraId="2B217E59" w14:textId="77777777" w:rsidR="009C2DD8" w:rsidRPr="00BA1679" w:rsidRDefault="009C2DD8" w:rsidP="001A158E">
            <w:pPr>
              <w:rPr>
                <w:color w:val="000000"/>
                <w:sz w:val="16"/>
                <w:szCs w:val="16"/>
              </w:rPr>
            </w:pPr>
            <w:r w:rsidRPr="00BA1679">
              <w:rPr>
                <w:color w:val="000000"/>
                <w:sz w:val="16"/>
                <w:szCs w:val="16"/>
              </w:rPr>
              <w:t>Insecticide (PT18)</w:t>
            </w:r>
          </w:p>
          <w:p w14:paraId="3EF8DB1F" w14:textId="77777777" w:rsidR="009C2DD8" w:rsidRPr="00BA1679" w:rsidRDefault="00E426F5" w:rsidP="001A158E">
            <w:pPr>
              <w:rPr>
                <w:color w:val="000000"/>
                <w:sz w:val="16"/>
                <w:szCs w:val="16"/>
              </w:rPr>
            </w:pPr>
            <w:r>
              <w:rPr>
                <w:color w:val="000000"/>
                <w:sz w:val="16"/>
                <w:szCs w:val="16"/>
              </w:rPr>
              <w:t>Indoor application against</w:t>
            </w:r>
            <w:r w:rsidR="009C2DD8" w:rsidRPr="00BA1679">
              <w:rPr>
                <w:color w:val="000000"/>
                <w:sz w:val="16"/>
                <w:szCs w:val="16"/>
              </w:rPr>
              <w:t xml:space="preserve"> </w:t>
            </w:r>
            <w:r w:rsidR="009C2DD8">
              <w:rPr>
                <w:color w:val="000000"/>
                <w:sz w:val="16"/>
                <w:szCs w:val="16"/>
              </w:rPr>
              <w:t xml:space="preserve">chicken mites </w:t>
            </w:r>
          </w:p>
        </w:tc>
        <w:tc>
          <w:tcPr>
            <w:tcW w:w="522" w:type="pct"/>
            <w:tcMar>
              <w:left w:w="57" w:type="dxa"/>
              <w:right w:w="57" w:type="dxa"/>
            </w:tcMar>
          </w:tcPr>
          <w:p w14:paraId="6BFB1657" w14:textId="77777777" w:rsidR="009C2DD8" w:rsidRPr="00BA1679" w:rsidRDefault="009C2DD8" w:rsidP="001A158E">
            <w:pPr>
              <w:rPr>
                <w:color w:val="000000"/>
                <w:sz w:val="16"/>
                <w:szCs w:val="16"/>
              </w:rPr>
            </w:pPr>
            <w:r w:rsidRPr="00BA1679">
              <w:rPr>
                <w:color w:val="000000"/>
                <w:sz w:val="16"/>
                <w:szCs w:val="16"/>
              </w:rPr>
              <w:t>Use #</w:t>
            </w:r>
            <w:r>
              <w:rPr>
                <w:color w:val="000000"/>
                <w:sz w:val="16"/>
                <w:szCs w:val="16"/>
              </w:rPr>
              <w:t xml:space="preserve"> </w:t>
            </w:r>
            <w:r w:rsidRPr="00BA1679">
              <w:rPr>
                <w:color w:val="000000"/>
                <w:sz w:val="16"/>
                <w:szCs w:val="16"/>
              </w:rPr>
              <w:t xml:space="preserve">2: </w:t>
            </w:r>
          </w:p>
          <w:p w14:paraId="1A94FEE5" w14:textId="77777777" w:rsidR="009C2DD8" w:rsidRPr="00BA1679" w:rsidRDefault="009C2DD8" w:rsidP="001A158E">
            <w:pPr>
              <w:rPr>
                <w:color w:val="000000"/>
                <w:sz w:val="16"/>
                <w:szCs w:val="16"/>
              </w:rPr>
            </w:pPr>
            <w:r w:rsidRPr="00BA1679">
              <w:rPr>
                <w:color w:val="000000"/>
                <w:sz w:val="16"/>
                <w:szCs w:val="16"/>
              </w:rPr>
              <w:t xml:space="preserve">Spreading on chicken mites </w:t>
            </w:r>
            <w:r>
              <w:rPr>
                <w:color w:val="000000"/>
                <w:sz w:val="16"/>
                <w:szCs w:val="16"/>
              </w:rPr>
              <w:t>I</w:t>
            </w:r>
            <w:r w:rsidRPr="00BA1679">
              <w:rPr>
                <w:color w:val="000000"/>
                <w:sz w:val="16"/>
                <w:szCs w:val="16"/>
              </w:rPr>
              <w:t>ndoor</w:t>
            </w:r>
            <w:r>
              <w:rPr>
                <w:color w:val="000000"/>
                <w:sz w:val="16"/>
                <w:szCs w:val="16"/>
              </w:rPr>
              <w:t xml:space="preserve"> (henhouses</w:t>
            </w:r>
            <w:r w:rsidRPr="00BA1679">
              <w:rPr>
                <w:color w:val="000000"/>
                <w:sz w:val="16"/>
                <w:szCs w:val="16"/>
              </w:rPr>
              <w:t>)</w:t>
            </w:r>
          </w:p>
          <w:p w14:paraId="61035142" w14:textId="77777777" w:rsidR="009C2DD8" w:rsidRPr="00BA1679" w:rsidRDefault="009C2DD8" w:rsidP="001A158E">
            <w:pPr>
              <w:rPr>
                <w:color w:val="000000"/>
                <w:sz w:val="16"/>
                <w:szCs w:val="16"/>
              </w:rPr>
            </w:pPr>
            <w:r w:rsidRPr="00BA1679">
              <w:rPr>
                <w:color w:val="000000"/>
                <w:sz w:val="16"/>
                <w:szCs w:val="16"/>
              </w:rPr>
              <w:t>Professionals</w:t>
            </w:r>
            <w:r>
              <w:rPr>
                <w:color w:val="000000"/>
                <w:sz w:val="16"/>
                <w:szCs w:val="16"/>
              </w:rPr>
              <w:t xml:space="preserve"> / </w:t>
            </w:r>
          </w:p>
          <w:p w14:paraId="57514869" w14:textId="77777777" w:rsidR="009C2DD8" w:rsidRDefault="009C2DD8" w:rsidP="001A158E">
            <w:pPr>
              <w:rPr>
                <w:color w:val="000000"/>
                <w:sz w:val="16"/>
                <w:szCs w:val="16"/>
              </w:rPr>
            </w:pPr>
            <w:r w:rsidRPr="00BA1679">
              <w:rPr>
                <w:color w:val="000000"/>
                <w:sz w:val="16"/>
                <w:szCs w:val="16"/>
              </w:rPr>
              <w:t>Non-professionals</w:t>
            </w:r>
          </w:p>
          <w:p w14:paraId="6453D283" w14:textId="77777777" w:rsidR="009C2DD8" w:rsidRDefault="009C2DD8" w:rsidP="001A158E">
            <w:pPr>
              <w:rPr>
                <w:color w:val="000000"/>
                <w:sz w:val="16"/>
                <w:szCs w:val="16"/>
              </w:rPr>
            </w:pPr>
          </w:p>
          <w:p w14:paraId="7EBFDAC8" w14:textId="77777777" w:rsidR="009C2DD8" w:rsidRPr="00BA1679" w:rsidRDefault="009C2DD8" w:rsidP="001A158E">
            <w:pPr>
              <w:rPr>
                <w:color w:val="000000"/>
                <w:sz w:val="16"/>
                <w:szCs w:val="16"/>
              </w:rPr>
            </w:pPr>
          </w:p>
        </w:tc>
        <w:tc>
          <w:tcPr>
            <w:tcW w:w="520" w:type="pct"/>
          </w:tcPr>
          <w:p w14:paraId="213919C7" w14:textId="77777777" w:rsidR="009C2DD8" w:rsidRPr="00BA1679" w:rsidRDefault="009C2DD8" w:rsidP="001A158E">
            <w:pPr>
              <w:rPr>
                <w:color w:val="000000"/>
                <w:sz w:val="16"/>
                <w:szCs w:val="16"/>
              </w:rPr>
            </w:pPr>
            <w:r w:rsidRPr="00BA1679">
              <w:rPr>
                <w:color w:val="000000"/>
                <w:sz w:val="16"/>
                <w:szCs w:val="16"/>
              </w:rPr>
              <w:t>NEODUST</w:t>
            </w:r>
          </w:p>
          <w:p w14:paraId="269EA928" w14:textId="77777777" w:rsidR="009C2DD8" w:rsidRPr="00BA1679" w:rsidRDefault="009C2DD8" w:rsidP="001A158E">
            <w:pPr>
              <w:rPr>
                <w:color w:val="000000"/>
                <w:sz w:val="16"/>
                <w:szCs w:val="16"/>
              </w:rPr>
            </w:pPr>
            <w:r w:rsidRPr="00BA1679">
              <w:rPr>
                <w:color w:val="000000"/>
                <w:sz w:val="16"/>
                <w:szCs w:val="16"/>
              </w:rPr>
              <w:t>Batch no.: LAB1722102</w:t>
            </w:r>
          </w:p>
          <w:p w14:paraId="2FCC3069" w14:textId="77777777" w:rsidR="009C2DD8" w:rsidRPr="00BA1679" w:rsidRDefault="009C2DD8" w:rsidP="001A158E">
            <w:pPr>
              <w:rPr>
                <w:color w:val="000000"/>
                <w:sz w:val="16"/>
                <w:szCs w:val="16"/>
              </w:rPr>
            </w:pPr>
            <w:r w:rsidRPr="00BA1679">
              <w:rPr>
                <w:color w:val="000000"/>
                <w:sz w:val="16"/>
                <w:szCs w:val="16"/>
              </w:rPr>
              <w:t xml:space="preserve">Permethrin: </w:t>
            </w:r>
          </w:p>
          <w:p w14:paraId="4769ED8F" w14:textId="77777777" w:rsidR="009C2DD8" w:rsidRPr="00BA1679" w:rsidRDefault="009C2DD8" w:rsidP="001A158E">
            <w:pPr>
              <w:rPr>
                <w:color w:val="000000"/>
                <w:sz w:val="16"/>
                <w:szCs w:val="16"/>
              </w:rPr>
            </w:pPr>
            <w:r w:rsidRPr="00BA1679">
              <w:rPr>
                <w:color w:val="000000"/>
                <w:sz w:val="16"/>
                <w:szCs w:val="16"/>
              </w:rPr>
              <w:t xml:space="preserve">0.5 % w/w </w:t>
            </w:r>
          </w:p>
          <w:p w14:paraId="45CB5061" w14:textId="77777777" w:rsidR="009C2DD8" w:rsidRPr="00BA1679" w:rsidRDefault="009C2DD8" w:rsidP="001A158E">
            <w:pPr>
              <w:rPr>
                <w:sz w:val="16"/>
                <w:szCs w:val="16"/>
                <w:highlight w:val="green"/>
              </w:rPr>
            </w:pPr>
            <w:r w:rsidRPr="00BA1679">
              <w:rPr>
                <w:color w:val="000000"/>
                <w:sz w:val="16"/>
                <w:szCs w:val="16"/>
              </w:rPr>
              <w:t>PBO: 0.05 % w/w</w:t>
            </w:r>
          </w:p>
        </w:tc>
        <w:tc>
          <w:tcPr>
            <w:tcW w:w="475" w:type="pct"/>
          </w:tcPr>
          <w:p w14:paraId="23D77361" w14:textId="77777777" w:rsidR="009C2DD8" w:rsidRDefault="009C2DD8" w:rsidP="001A158E">
            <w:pPr>
              <w:rPr>
                <w:sz w:val="16"/>
                <w:szCs w:val="16"/>
              </w:rPr>
            </w:pPr>
            <w:proofErr w:type="spellStart"/>
            <w:r w:rsidRPr="00BA1679">
              <w:rPr>
                <w:i/>
                <w:sz w:val="16"/>
                <w:szCs w:val="16"/>
              </w:rPr>
              <w:t>Dermanyssus</w:t>
            </w:r>
            <w:proofErr w:type="spellEnd"/>
            <w:r w:rsidRPr="00BA1679">
              <w:rPr>
                <w:i/>
                <w:sz w:val="16"/>
                <w:szCs w:val="16"/>
              </w:rPr>
              <w:t xml:space="preserve"> </w:t>
            </w:r>
            <w:proofErr w:type="spellStart"/>
            <w:r w:rsidRPr="00BA1679">
              <w:rPr>
                <w:i/>
                <w:sz w:val="16"/>
                <w:szCs w:val="16"/>
              </w:rPr>
              <w:t>gallinae</w:t>
            </w:r>
            <w:proofErr w:type="spellEnd"/>
            <w:r w:rsidRPr="00BA1679">
              <w:rPr>
                <w:sz w:val="16"/>
                <w:szCs w:val="16"/>
              </w:rPr>
              <w:t xml:space="preserve"> </w:t>
            </w:r>
          </w:p>
          <w:p w14:paraId="1B72176C" w14:textId="77777777" w:rsidR="009C2DD8" w:rsidRPr="00BA1679" w:rsidRDefault="009C2DD8" w:rsidP="001A158E">
            <w:pPr>
              <w:rPr>
                <w:sz w:val="16"/>
                <w:szCs w:val="16"/>
              </w:rPr>
            </w:pPr>
            <w:r>
              <w:rPr>
                <w:sz w:val="16"/>
                <w:szCs w:val="16"/>
              </w:rPr>
              <w:t xml:space="preserve">Chicken mites </w:t>
            </w:r>
            <w:r w:rsidRPr="00BA1679">
              <w:rPr>
                <w:sz w:val="16"/>
                <w:szCs w:val="16"/>
              </w:rPr>
              <w:t>(adults)</w:t>
            </w:r>
          </w:p>
        </w:tc>
        <w:tc>
          <w:tcPr>
            <w:tcW w:w="521" w:type="pct"/>
          </w:tcPr>
          <w:p w14:paraId="02F95325" w14:textId="77777777" w:rsidR="009C2DD8" w:rsidRDefault="009C2DD8" w:rsidP="001A158E">
            <w:pPr>
              <w:rPr>
                <w:color w:val="000000"/>
                <w:sz w:val="16"/>
                <w:szCs w:val="16"/>
              </w:rPr>
            </w:pPr>
            <w:r>
              <w:rPr>
                <w:color w:val="000000"/>
                <w:sz w:val="16"/>
                <w:szCs w:val="16"/>
              </w:rPr>
              <w:t>Field</w:t>
            </w:r>
            <w:r w:rsidRPr="003134D1">
              <w:rPr>
                <w:color w:val="000000"/>
                <w:sz w:val="16"/>
                <w:szCs w:val="16"/>
              </w:rPr>
              <w:t xml:space="preserve"> test </w:t>
            </w:r>
          </w:p>
          <w:p w14:paraId="31F75BCE" w14:textId="77777777" w:rsidR="009C2DD8" w:rsidRPr="00BA1679" w:rsidRDefault="009C2DD8" w:rsidP="001A158E">
            <w:pPr>
              <w:rPr>
                <w:color w:val="000000"/>
                <w:sz w:val="16"/>
                <w:szCs w:val="16"/>
              </w:rPr>
            </w:pPr>
            <w:r w:rsidRPr="00DF5A83">
              <w:rPr>
                <w:color w:val="000000"/>
                <w:sz w:val="16"/>
                <w:szCs w:val="16"/>
              </w:rPr>
              <w:t>Crack and crevice application</w:t>
            </w:r>
          </w:p>
        </w:tc>
        <w:tc>
          <w:tcPr>
            <w:tcW w:w="900" w:type="pct"/>
          </w:tcPr>
          <w:p w14:paraId="7989AB80" w14:textId="77777777" w:rsidR="009C2DD8" w:rsidRPr="00F91A23" w:rsidRDefault="009C2DD8" w:rsidP="001A158E">
            <w:pPr>
              <w:spacing w:line="276" w:lineRule="auto"/>
              <w:jc w:val="both"/>
              <w:rPr>
                <w:rFonts w:cs="Calibri"/>
                <w:sz w:val="16"/>
                <w:szCs w:val="16"/>
              </w:rPr>
            </w:pPr>
            <w:r w:rsidRPr="00C12FAD">
              <w:rPr>
                <w:rFonts w:cs="Calibri"/>
                <w:color w:val="000000"/>
                <w:sz w:val="16"/>
                <w:szCs w:val="16"/>
              </w:rPr>
              <w:t xml:space="preserve">Test </w:t>
            </w:r>
            <w:r w:rsidRPr="00F91A23">
              <w:rPr>
                <w:rFonts w:cs="Calibri"/>
                <w:sz w:val="16"/>
                <w:szCs w:val="16"/>
              </w:rPr>
              <w:t>performed in certain parts (4 x 4 m) of 3 henhouses (100 m</w:t>
            </w:r>
            <w:r w:rsidRPr="00F91A23">
              <w:rPr>
                <w:rFonts w:cs="Calibri"/>
                <w:sz w:val="16"/>
                <w:szCs w:val="16"/>
                <w:vertAlign w:val="superscript"/>
              </w:rPr>
              <w:t>2</w:t>
            </w:r>
            <w:r w:rsidRPr="00F91A23">
              <w:rPr>
                <w:rFonts w:cs="Calibri"/>
                <w:sz w:val="16"/>
                <w:szCs w:val="16"/>
              </w:rPr>
              <w:t xml:space="preserve">). </w:t>
            </w:r>
          </w:p>
          <w:p w14:paraId="31855126" w14:textId="77777777" w:rsidR="009C2DD8" w:rsidRPr="00F91A23" w:rsidRDefault="009C2DD8" w:rsidP="001A158E">
            <w:pPr>
              <w:spacing w:after="60" w:line="276" w:lineRule="auto"/>
              <w:jc w:val="both"/>
              <w:rPr>
                <w:rFonts w:cs="Calibri"/>
                <w:sz w:val="16"/>
                <w:szCs w:val="16"/>
              </w:rPr>
            </w:pPr>
            <w:r w:rsidRPr="00F91A23">
              <w:rPr>
                <w:rFonts w:cs="Calibri"/>
                <w:sz w:val="16"/>
                <w:szCs w:val="16"/>
              </w:rPr>
              <w:t>The infestation was measured by counting the mites walking on perches (wood or steel made) in 10 x 10 cm</w:t>
            </w:r>
            <w:r w:rsidRPr="00F91A23">
              <w:rPr>
                <w:rFonts w:cs="Calibri"/>
                <w:sz w:val="16"/>
                <w:szCs w:val="16"/>
                <w:vertAlign w:val="superscript"/>
              </w:rPr>
              <w:t>2</w:t>
            </w:r>
            <w:r w:rsidRPr="00F91A23">
              <w:rPr>
                <w:rFonts w:cs="Calibri"/>
                <w:sz w:val="16"/>
                <w:szCs w:val="16"/>
              </w:rPr>
              <w:t xml:space="preserve"> spots. </w:t>
            </w:r>
            <w:r>
              <w:rPr>
                <w:rFonts w:cs="Calibri"/>
                <w:sz w:val="16"/>
                <w:szCs w:val="16"/>
              </w:rPr>
              <w:t>Six (</w:t>
            </w:r>
            <w:r w:rsidRPr="00F91A23">
              <w:rPr>
                <w:rFonts w:cs="Calibri"/>
                <w:sz w:val="16"/>
                <w:szCs w:val="16"/>
              </w:rPr>
              <w:t>6</w:t>
            </w:r>
            <w:r>
              <w:rPr>
                <w:rFonts w:cs="Calibri"/>
                <w:sz w:val="16"/>
                <w:szCs w:val="16"/>
              </w:rPr>
              <w:t>)</w:t>
            </w:r>
            <w:r w:rsidRPr="00F91A23">
              <w:rPr>
                <w:rFonts w:cs="Calibri"/>
                <w:sz w:val="16"/>
                <w:szCs w:val="16"/>
              </w:rPr>
              <w:t xml:space="preserve"> spots </w:t>
            </w:r>
            <w:r>
              <w:rPr>
                <w:rFonts w:cs="Calibri"/>
                <w:sz w:val="16"/>
                <w:szCs w:val="16"/>
              </w:rPr>
              <w:t>/</w:t>
            </w:r>
            <w:r w:rsidRPr="00F91A23">
              <w:rPr>
                <w:rFonts w:cs="Calibri"/>
                <w:sz w:val="16"/>
                <w:szCs w:val="16"/>
              </w:rPr>
              <w:t xml:space="preserve"> replication were selected.</w:t>
            </w:r>
          </w:p>
          <w:p w14:paraId="6286FE30" w14:textId="77777777" w:rsidR="009C2DD8" w:rsidRPr="00F91A23" w:rsidRDefault="009C2DD8" w:rsidP="001A158E">
            <w:pPr>
              <w:spacing w:after="60"/>
              <w:jc w:val="both"/>
              <w:rPr>
                <w:sz w:val="16"/>
                <w:szCs w:val="16"/>
              </w:rPr>
            </w:pPr>
            <w:r w:rsidRPr="00F91A23">
              <w:rPr>
                <w:sz w:val="16"/>
                <w:szCs w:val="16"/>
              </w:rPr>
              <w:t xml:space="preserve">3 replicates (4 x 4 m) for each treatment. Untreated sites </w:t>
            </w:r>
            <w:r w:rsidRPr="00F91A23">
              <w:rPr>
                <w:rFonts w:cs="Calibri"/>
                <w:sz w:val="16"/>
                <w:szCs w:val="16"/>
                <w:lang w:val="hr-HR"/>
              </w:rPr>
              <w:t>were also used</w:t>
            </w:r>
            <w:r w:rsidRPr="00F91A23">
              <w:rPr>
                <w:sz w:val="16"/>
                <w:szCs w:val="16"/>
              </w:rPr>
              <w:t xml:space="preserve"> as controls.</w:t>
            </w:r>
          </w:p>
          <w:p w14:paraId="6FD25A0A" w14:textId="77777777" w:rsidR="009C2DD8" w:rsidRPr="00F91A23" w:rsidRDefault="009C2DD8" w:rsidP="001A158E">
            <w:pPr>
              <w:spacing w:after="60"/>
              <w:jc w:val="both"/>
              <w:rPr>
                <w:sz w:val="16"/>
                <w:szCs w:val="16"/>
              </w:rPr>
            </w:pPr>
            <w:r w:rsidRPr="00F91A23">
              <w:rPr>
                <w:sz w:val="16"/>
                <w:szCs w:val="16"/>
              </w:rPr>
              <w:t>The product was applied at a dose of 12 gr/m</w:t>
            </w:r>
            <w:r w:rsidRPr="00F91A23">
              <w:rPr>
                <w:sz w:val="16"/>
                <w:szCs w:val="16"/>
                <w:vertAlign w:val="superscript"/>
              </w:rPr>
              <w:t>2</w:t>
            </w:r>
            <w:r w:rsidRPr="00F91A23">
              <w:rPr>
                <w:sz w:val="16"/>
                <w:szCs w:val="16"/>
              </w:rPr>
              <w:t>.</w:t>
            </w:r>
          </w:p>
          <w:p w14:paraId="73D53355" w14:textId="77777777" w:rsidR="009C2DD8" w:rsidRPr="004D441F" w:rsidRDefault="009C2DD8" w:rsidP="001A158E">
            <w:pPr>
              <w:spacing w:after="60"/>
              <w:jc w:val="both"/>
              <w:rPr>
                <w:sz w:val="16"/>
                <w:szCs w:val="16"/>
              </w:rPr>
            </w:pPr>
            <w:r w:rsidRPr="00F91A23">
              <w:rPr>
                <w:sz w:val="16"/>
                <w:szCs w:val="16"/>
              </w:rPr>
              <w:t>The number of mites present was counted pre- and post- treatment (after 24 hours, 1, 2 and 3 weeks).</w:t>
            </w:r>
          </w:p>
        </w:tc>
        <w:tc>
          <w:tcPr>
            <w:tcW w:w="1090" w:type="pct"/>
          </w:tcPr>
          <w:p w14:paraId="551F2DE7" w14:textId="77777777" w:rsidR="009C2DD8" w:rsidRPr="00D52727" w:rsidRDefault="009C2DD8" w:rsidP="001A158E">
            <w:pPr>
              <w:rPr>
                <w:rFonts w:cs="Calibri"/>
                <w:sz w:val="16"/>
                <w:szCs w:val="16"/>
                <w:lang w:val="pt-PT" w:eastAsia="it-IT"/>
              </w:rPr>
            </w:pPr>
            <w:r w:rsidRPr="00D52727">
              <w:rPr>
                <w:rFonts w:cs="Calibri"/>
                <w:sz w:val="16"/>
                <w:szCs w:val="16"/>
                <w:lang w:val="pt-PT" w:eastAsia="it-IT"/>
              </w:rPr>
              <w:t xml:space="preserve">% reduction: </w:t>
            </w:r>
          </w:p>
          <w:p w14:paraId="2830D1A8" w14:textId="77777777" w:rsidR="009C2DD8" w:rsidRPr="00D52727" w:rsidRDefault="009C2DD8" w:rsidP="001A158E">
            <w:pPr>
              <w:rPr>
                <w:rFonts w:cs="Calibri"/>
                <w:sz w:val="16"/>
                <w:szCs w:val="16"/>
                <w:lang w:val="pt-PT" w:eastAsia="it-IT"/>
              </w:rPr>
            </w:pPr>
          </w:p>
          <w:p w14:paraId="73E7F298" w14:textId="77777777" w:rsidR="009C2DD8" w:rsidRPr="00D52727" w:rsidRDefault="009C2DD8" w:rsidP="001A158E">
            <w:pPr>
              <w:rPr>
                <w:rFonts w:cs="Calibri"/>
                <w:sz w:val="16"/>
                <w:szCs w:val="16"/>
                <w:lang w:val="pt-PT" w:eastAsia="it-IT"/>
              </w:rPr>
            </w:pPr>
            <w:r w:rsidRPr="00D52727">
              <w:rPr>
                <w:rFonts w:cs="Calibri"/>
                <w:sz w:val="16"/>
                <w:szCs w:val="16"/>
                <w:lang w:val="pt-PT" w:eastAsia="it-IT"/>
              </w:rPr>
              <w:t>Site 1 (verzuolo):</w:t>
            </w:r>
          </w:p>
          <w:p w14:paraId="2452A5E2" w14:textId="77777777" w:rsidR="009C2DD8" w:rsidRPr="00D52727" w:rsidRDefault="009C2DD8" w:rsidP="001A158E">
            <w:pPr>
              <w:rPr>
                <w:rFonts w:cs="Calibri"/>
                <w:sz w:val="16"/>
                <w:szCs w:val="16"/>
                <w:lang w:val="pt-PT" w:eastAsia="it-IT"/>
              </w:rPr>
            </w:pPr>
            <w:r w:rsidRPr="00D52727">
              <w:rPr>
                <w:rFonts w:cs="Calibri"/>
                <w:sz w:val="16"/>
                <w:szCs w:val="16"/>
                <w:lang w:val="pt-PT" w:eastAsia="it-IT"/>
              </w:rPr>
              <w:t>- 24h: 97.71%</w:t>
            </w:r>
          </w:p>
          <w:p w14:paraId="11B2A1E7" w14:textId="77777777" w:rsidR="009C2DD8" w:rsidRPr="00D52727" w:rsidRDefault="009C2DD8" w:rsidP="001A158E">
            <w:pPr>
              <w:rPr>
                <w:rFonts w:cs="Calibri"/>
                <w:sz w:val="16"/>
                <w:szCs w:val="16"/>
                <w:lang w:val="pt-PT" w:eastAsia="it-IT"/>
              </w:rPr>
            </w:pPr>
            <w:r w:rsidRPr="00D52727">
              <w:rPr>
                <w:rFonts w:cs="Calibri"/>
                <w:sz w:val="16"/>
                <w:szCs w:val="16"/>
                <w:lang w:val="pt-PT" w:eastAsia="it-IT"/>
              </w:rPr>
              <w:t>- 48h: 100%</w:t>
            </w:r>
          </w:p>
          <w:p w14:paraId="0CF9C362" w14:textId="77777777" w:rsidR="009C2DD8" w:rsidRPr="004E6FBF" w:rsidRDefault="009C2DD8" w:rsidP="001A158E">
            <w:pPr>
              <w:rPr>
                <w:rFonts w:cs="Calibri"/>
                <w:sz w:val="16"/>
                <w:szCs w:val="16"/>
                <w:lang w:val="en-US" w:eastAsia="it-IT"/>
              </w:rPr>
            </w:pPr>
            <w:r w:rsidRPr="004E6FBF">
              <w:rPr>
                <w:rFonts w:cs="Calibri"/>
                <w:sz w:val="16"/>
                <w:szCs w:val="16"/>
                <w:lang w:val="en-US" w:eastAsia="it-IT"/>
              </w:rPr>
              <w:t>- 1</w:t>
            </w:r>
            <w:r>
              <w:rPr>
                <w:rFonts w:cs="Calibri"/>
                <w:sz w:val="16"/>
                <w:szCs w:val="16"/>
                <w:lang w:val="en-US" w:eastAsia="it-IT"/>
              </w:rPr>
              <w:t xml:space="preserve"> </w:t>
            </w:r>
            <w:r w:rsidRPr="004E6FBF">
              <w:rPr>
                <w:rFonts w:cs="Calibri"/>
                <w:sz w:val="16"/>
                <w:szCs w:val="16"/>
                <w:lang w:val="en-US" w:eastAsia="it-IT"/>
              </w:rPr>
              <w:t>week: 99.06%</w:t>
            </w:r>
          </w:p>
          <w:p w14:paraId="64C93D5F" w14:textId="77777777" w:rsidR="009C2DD8" w:rsidRPr="004E6FBF" w:rsidRDefault="009C2DD8" w:rsidP="001A158E">
            <w:pPr>
              <w:rPr>
                <w:rFonts w:cs="Calibri"/>
                <w:sz w:val="16"/>
                <w:szCs w:val="16"/>
                <w:lang w:val="en-US" w:eastAsia="it-IT"/>
              </w:rPr>
            </w:pPr>
            <w:r w:rsidRPr="004E6FBF">
              <w:rPr>
                <w:rFonts w:cs="Calibri"/>
                <w:sz w:val="16"/>
                <w:szCs w:val="16"/>
                <w:lang w:val="en-US" w:eastAsia="it-IT"/>
              </w:rPr>
              <w:t>- 2</w:t>
            </w:r>
            <w:r>
              <w:rPr>
                <w:rFonts w:cs="Calibri"/>
                <w:sz w:val="16"/>
                <w:szCs w:val="16"/>
                <w:lang w:val="en-US" w:eastAsia="it-IT"/>
              </w:rPr>
              <w:t xml:space="preserve"> </w:t>
            </w:r>
            <w:r w:rsidRPr="004E6FBF">
              <w:rPr>
                <w:rFonts w:cs="Calibri"/>
                <w:sz w:val="16"/>
                <w:szCs w:val="16"/>
                <w:lang w:val="en-US" w:eastAsia="it-IT"/>
              </w:rPr>
              <w:t>weeks: 88.77%</w:t>
            </w:r>
          </w:p>
          <w:p w14:paraId="17445D40" w14:textId="77777777" w:rsidR="009C2DD8" w:rsidRPr="004E6FBF" w:rsidRDefault="009C2DD8" w:rsidP="001A158E">
            <w:pPr>
              <w:rPr>
                <w:rFonts w:cs="Calibri"/>
                <w:sz w:val="16"/>
                <w:szCs w:val="16"/>
                <w:lang w:val="en-US" w:eastAsia="it-IT"/>
              </w:rPr>
            </w:pPr>
            <w:r w:rsidRPr="004E6FBF">
              <w:rPr>
                <w:rFonts w:cs="Calibri"/>
                <w:sz w:val="16"/>
                <w:szCs w:val="16"/>
                <w:lang w:val="en-US" w:eastAsia="it-IT"/>
              </w:rPr>
              <w:t>- 3</w:t>
            </w:r>
            <w:r>
              <w:rPr>
                <w:rFonts w:cs="Calibri"/>
                <w:sz w:val="16"/>
                <w:szCs w:val="16"/>
                <w:lang w:val="en-US" w:eastAsia="it-IT"/>
              </w:rPr>
              <w:t xml:space="preserve"> </w:t>
            </w:r>
            <w:r w:rsidRPr="004E6FBF">
              <w:rPr>
                <w:rFonts w:cs="Calibri"/>
                <w:sz w:val="16"/>
                <w:szCs w:val="16"/>
                <w:lang w:val="en-US" w:eastAsia="it-IT"/>
              </w:rPr>
              <w:t>weeks: 84.09%</w:t>
            </w:r>
          </w:p>
          <w:p w14:paraId="34BA1DC4" w14:textId="77777777" w:rsidR="009C2DD8" w:rsidRPr="004E6FBF" w:rsidRDefault="009C2DD8" w:rsidP="001A158E">
            <w:pPr>
              <w:rPr>
                <w:rFonts w:cs="Calibri"/>
                <w:sz w:val="16"/>
                <w:szCs w:val="16"/>
                <w:lang w:val="en-US"/>
              </w:rPr>
            </w:pPr>
          </w:p>
          <w:p w14:paraId="6314C6E9" w14:textId="77777777" w:rsidR="009C2DD8" w:rsidRPr="002C03BD" w:rsidRDefault="009C2DD8" w:rsidP="001A158E">
            <w:pPr>
              <w:rPr>
                <w:rFonts w:cs="Calibri"/>
                <w:sz w:val="16"/>
                <w:szCs w:val="16"/>
                <w:lang w:eastAsia="it-IT"/>
              </w:rPr>
            </w:pPr>
            <w:r w:rsidRPr="002C03BD">
              <w:rPr>
                <w:rFonts w:cs="Calibri"/>
                <w:sz w:val="16"/>
                <w:szCs w:val="16"/>
                <w:lang w:eastAsia="it-IT"/>
              </w:rPr>
              <w:t>Site 2 (</w:t>
            </w:r>
            <w:proofErr w:type="spellStart"/>
            <w:r w:rsidRPr="002C03BD">
              <w:rPr>
                <w:rFonts w:cs="Calibri"/>
                <w:sz w:val="16"/>
                <w:szCs w:val="16"/>
                <w:lang w:eastAsia="it-IT"/>
              </w:rPr>
              <w:t>Saluzzo</w:t>
            </w:r>
            <w:proofErr w:type="spellEnd"/>
            <w:r w:rsidRPr="002C03BD">
              <w:rPr>
                <w:rFonts w:cs="Calibri"/>
                <w:sz w:val="16"/>
                <w:szCs w:val="16"/>
                <w:lang w:eastAsia="it-IT"/>
              </w:rPr>
              <w:t xml:space="preserve"> A):</w:t>
            </w:r>
          </w:p>
          <w:p w14:paraId="2F1FC943" w14:textId="77777777" w:rsidR="009C2DD8" w:rsidRPr="002C03BD" w:rsidRDefault="009C2DD8" w:rsidP="001A158E">
            <w:pPr>
              <w:rPr>
                <w:rFonts w:cs="Calibri"/>
                <w:sz w:val="16"/>
                <w:szCs w:val="16"/>
                <w:lang w:eastAsia="it-IT"/>
              </w:rPr>
            </w:pPr>
            <w:r w:rsidRPr="002C03BD">
              <w:rPr>
                <w:rFonts w:cs="Calibri"/>
                <w:sz w:val="16"/>
                <w:szCs w:val="16"/>
                <w:lang w:eastAsia="it-IT"/>
              </w:rPr>
              <w:t>- 24h: 100%</w:t>
            </w:r>
          </w:p>
          <w:p w14:paraId="7178E967" w14:textId="77777777" w:rsidR="009C2DD8" w:rsidRPr="002C03BD" w:rsidRDefault="009C2DD8" w:rsidP="001A158E">
            <w:pPr>
              <w:rPr>
                <w:rFonts w:cs="Calibri"/>
                <w:sz w:val="16"/>
                <w:szCs w:val="16"/>
                <w:lang w:eastAsia="it-IT"/>
              </w:rPr>
            </w:pPr>
            <w:r w:rsidRPr="002C03BD">
              <w:rPr>
                <w:rFonts w:cs="Calibri"/>
                <w:sz w:val="16"/>
                <w:szCs w:val="16"/>
                <w:lang w:eastAsia="it-IT"/>
              </w:rPr>
              <w:t>- 48h: 100%</w:t>
            </w:r>
          </w:p>
          <w:p w14:paraId="469EFAFF" w14:textId="77777777" w:rsidR="009C2DD8" w:rsidRPr="004E6FBF" w:rsidRDefault="009C2DD8" w:rsidP="001A158E">
            <w:pPr>
              <w:rPr>
                <w:rFonts w:cs="Calibri"/>
                <w:sz w:val="16"/>
                <w:szCs w:val="16"/>
                <w:lang w:val="en-US" w:eastAsia="it-IT"/>
              </w:rPr>
            </w:pPr>
            <w:r w:rsidRPr="004E6FBF">
              <w:rPr>
                <w:rFonts w:cs="Calibri"/>
                <w:sz w:val="16"/>
                <w:szCs w:val="16"/>
                <w:lang w:val="en-US" w:eastAsia="it-IT"/>
              </w:rPr>
              <w:t>- 1</w:t>
            </w:r>
            <w:r>
              <w:rPr>
                <w:rFonts w:cs="Calibri"/>
                <w:sz w:val="16"/>
                <w:szCs w:val="16"/>
                <w:lang w:val="en-US" w:eastAsia="it-IT"/>
              </w:rPr>
              <w:t xml:space="preserve"> </w:t>
            </w:r>
            <w:r w:rsidRPr="004E6FBF">
              <w:rPr>
                <w:rFonts w:cs="Calibri"/>
                <w:sz w:val="16"/>
                <w:szCs w:val="16"/>
                <w:lang w:val="en-US" w:eastAsia="it-IT"/>
              </w:rPr>
              <w:t>week: 97.99%</w:t>
            </w:r>
          </w:p>
          <w:p w14:paraId="5C0FD5BD" w14:textId="77777777" w:rsidR="009C2DD8" w:rsidRPr="004E6FBF" w:rsidRDefault="009C2DD8" w:rsidP="001A158E">
            <w:pPr>
              <w:rPr>
                <w:rFonts w:cs="Calibri"/>
                <w:sz w:val="16"/>
                <w:szCs w:val="16"/>
                <w:lang w:val="en-US" w:eastAsia="it-IT"/>
              </w:rPr>
            </w:pPr>
            <w:r w:rsidRPr="004E6FBF">
              <w:rPr>
                <w:rFonts w:cs="Calibri"/>
                <w:sz w:val="16"/>
                <w:szCs w:val="16"/>
                <w:lang w:val="en-US" w:eastAsia="it-IT"/>
              </w:rPr>
              <w:t>- 2</w:t>
            </w:r>
            <w:r>
              <w:rPr>
                <w:rFonts w:cs="Calibri"/>
                <w:sz w:val="16"/>
                <w:szCs w:val="16"/>
                <w:lang w:val="en-US" w:eastAsia="it-IT"/>
              </w:rPr>
              <w:t xml:space="preserve"> </w:t>
            </w:r>
            <w:r w:rsidRPr="004E6FBF">
              <w:rPr>
                <w:rFonts w:cs="Calibri"/>
                <w:sz w:val="16"/>
                <w:szCs w:val="16"/>
                <w:lang w:val="en-US" w:eastAsia="it-IT"/>
              </w:rPr>
              <w:t>weeks: 97.40%</w:t>
            </w:r>
          </w:p>
          <w:p w14:paraId="668789FA" w14:textId="77777777" w:rsidR="009C2DD8" w:rsidRPr="004E6FBF" w:rsidRDefault="009C2DD8" w:rsidP="001A158E">
            <w:pPr>
              <w:rPr>
                <w:rFonts w:cs="Calibri"/>
                <w:sz w:val="16"/>
                <w:szCs w:val="16"/>
                <w:lang w:val="en-US" w:eastAsia="it-IT"/>
              </w:rPr>
            </w:pPr>
            <w:r w:rsidRPr="004E6FBF">
              <w:rPr>
                <w:rFonts w:cs="Calibri"/>
                <w:sz w:val="16"/>
                <w:szCs w:val="16"/>
                <w:lang w:val="en-US" w:eastAsia="it-IT"/>
              </w:rPr>
              <w:t>- 3</w:t>
            </w:r>
            <w:r>
              <w:rPr>
                <w:rFonts w:cs="Calibri"/>
                <w:sz w:val="16"/>
                <w:szCs w:val="16"/>
                <w:lang w:val="en-US" w:eastAsia="it-IT"/>
              </w:rPr>
              <w:t xml:space="preserve"> </w:t>
            </w:r>
            <w:r w:rsidRPr="004E6FBF">
              <w:rPr>
                <w:rFonts w:cs="Calibri"/>
                <w:sz w:val="16"/>
                <w:szCs w:val="16"/>
                <w:lang w:val="en-US" w:eastAsia="it-IT"/>
              </w:rPr>
              <w:t>weeks: 93.87%</w:t>
            </w:r>
          </w:p>
          <w:p w14:paraId="78C51F3F" w14:textId="77777777" w:rsidR="009C2DD8" w:rsidRPr="004E6FBF" w:rsidRDefault="009C2DD8" w:rsidP="001A158E">
            <w:pPr>
              <w:rPr>
                <w:rFonts w:cs="Calibri"/>
                <w:sz w:val="16"/>
                <w:szCs w:val="16"/>
                <w:lang w:val="en-US"/>
              </w:rPr>
            </w:pPr>
          </w:p>
          <w:p w14:paraId="3D4CB583" w14:textId="77777777" w:rsidR="009C2DD8" w:rsidRPr="002C03BD" w:rsidRDefault="009C2DD8" w:rsidP="001A158E">
            <w:pPr>
              <w:rPr>
                <w:rFonts w:cs="Calibri"/>
                <w:sz w:val="16"/>
                <w:szCs w:val="16"/>
                <w:lang w:val="it-IT" w:eastAsia="it-IT"/>
              </w:rPr>
            </w:pPr>
            <w:r w:rsidRPr="002C03BD">
              <w:rPr>
                <w:rFonts w:cs="Calibri"/>
                <w:sz w:val="16"/>
                <w:szCs w:val="16"/>
                <w:lang w:val="it-IT" w:eastAsia="it-IT"/>
              </w:rPr>
              <w:t>Site 3 (Saluzzo B):</w:t>
            </w:r>
          </w:p>
          <w:p w14:paraId="42DC45B8" w14:textId="77777777" w:rsidR="009C2DD8" w:rsidRPr="002C03BD" w:rsidRDefault="009C2DD8" w:rsidP="001A158E">
            <w:pPr>
              <w:rPr>
                <w:rFonts w:cs="Calibri"/>
                <w:sz w:val="16"/>
                <w:szCs w:val="16"/>
                <w:lang w:val="it-IT" w:eastAsia="it-IT"/>
              </w:rPr>
            </w:pPr>
            <w:r w:rsidRPr="002C03BD">
              <w:rPr>
                <w:rFonts w:cs="Calibri"/>
                <w:sz w:val="16"/>
                <w:szCs w:val="16"/>
                <w:lang w:val="it-IT" w:eastAsia="it-IT"/>
              </w:rPr>
              <w:t>- 24h: 100%</w:t>
            </w:r>
          </w:p>
          <w:p w14:paraId="176B8999" w14:textId="77777777" w:rsidR="009C2DD8" w:rsidRPr="002C03BD" w:rsidRDefault="009C2DD8" w:rsidP="001A158E">
            <w:pPr>
              <w:rPr>
                <w:rFonts w:cs="Calibri"/>
                <w:sz w:val="16"/>
                <w:szCs w:val="16"/>
                <w:lang w:val="it-IT" w:eastAsia="it-IT"/>
              </w:rPr>
            </w:pPr>
            <w:r w:rsidRPr="002C03BD">
              <w:rPr>
                <w:rFonts w:cs="Calibri"/>
                <w:sz w:val="16"/>
                <w:szCs w:val="16"/>
                <w:lang w:val="it-IT" w:eastAsia="it-IT"/>
              </w:rPr>
              <w:t>- 48h: 100%</w:t>
            </w:r>
          </w:p>
          <w:p w14:paraId="138A7FB0" w14:textId="77777777" w:rsidR="009C2DD8" w:rsidRPr="004E6FBF" w:rsidRDefault="009C2DD8" w:rsidP="001A158E">
            <w:pPr>
              <w:rPr>
                <w:rFonts w:cs="Calibri"/>
                <w:sz w:val="16"/>
                <w:szCs w:val="16"/>
                <w:lang w:val="en-US" w:eastAsia="it-IT"/>
              </w:rPr>
            </w:pPr>
            <w:r w:rsidRPr="004E6FBF">
              <w:rPr>
                <w:rFonts w:cs="Calibri"/>
                <w:sz w:val="16"/>
                <w:szCs w:val="16"/>
                <w:lang w:val="en-US" w:eastAsia="it-IT"/>
              </w:rPr>
              <w:t>- 1</w:t>
            </w:r>
            <w:r>
              <w:rPr>
                <w:rFonts w:cs="Calibri"/>
                <w:sz w:val="16"/>
                <w:szCs w:val="16"/>
                <w:lang w:val="en-US" w:eastAsia="it-IT"/>
              </w:rPr>
              <w:t xml:space="preserve"> </w:t>
            </w:r>
            <w:r w:rsidRPr="004E6FBF">
              <w:rPr>
                <w:rFonts w:cs="Calibri"/>
                <w:sz w:val="16"/>
                <w:szCs w:val="16"/>
                <w:lang w:val="en-US" w:eastAsia="it-IT"/>
              </w:rPr>
              <w:t>week: 100%</w:t>
            </w:r>
          </w:p>
          <w:p w14:paraId="435132E4" w14:textId="77777777" w:rsidR="009C2DD8" w:rsidRPr="004E6FBF" w:rsidRDefault="009C2DD8" w:rsidP="001A158E">
            <w:pPr>
              <w:rPr>
                <w:rFonts w:cs="Calibri"/>
                <w:sz w:val="16"/>
                <w:szCs w:val="16"/>
                <w:lang w:val="en-US" w:eastAsia="it-IT"/>
              </w:rPr>
            </w:pPr>
            <w:r w:rsidRPr="004E6FBF">
              <w:rPr>
                <w:rFonts w:cs="Calibri"/>
                <w:sz w:val="16"/>
                <w:szCs w:val="16"/>
                <w:lang w:val="en-US" w:eastAsia="it-IT"/>
              </w:rPr>
              <w:t>- 2</w:t>
            </w:r>
            <w:r>
              <w:rPr>
                <w:rFonts w:cs="Calibri"/>
                <w:sz w:val="16"/>
                <w:szCs w:val="16"/>
                <w:lang w:val="en-US" w:eastAsia="it-IT"/>
              </w:rPr>
              <w:t xml:space="preserve"> </w:t>
            </w:r>
            <w:r w:rsidRPr="004E6FBF">
              <w:rPr>
                <w:rFonts w:cs="Calibri"/>
                <w:sz w:val="16"/>
                <w:szCs w:val="16"/>
                <w:lang w:val="en-US" w:eastAsia="it-IT"/>
              </w:rPr>
              <w:t>weeks: 91.22%</w:t>
            </w:r>
          </w:p>
          <w:p w14:paraId="1D1A3843" w14:textId="77777777" w:rsidR="009C2DD8" w:rsidRPr="004E6FBF" w:rsidRDefault="009C2DD8" w:rsidP="001A158E">
            <w:pPr>
              <w:rPr>
                <w:rFonts w:cs="Calibri"/>
                <w:sz w:val="16"/>
                <w:szCs w:val="16"/>
                <w:lang w:val="en-US" w:eastAsia="it-IT"/>
              </w:rPr>
            </w:pPr>
            <w:r w:rsidRPr="004E6FBF">
              <w:rPr>
                <w:rFonts w:cs="Calibri"/>
                <w:sz w:val="16"/>
                <w:szCs w:val="16"/>
                <w:lang w:val="en-US" w:eastAsia="it-IT"/>
              </w:rPr>
              <w:t>- 3</w:t>
            </w:r>
            <w:r>
              <w:rPr>
                <w:rFonts w:cs="Calibri"/>
                <w:sz w:val="16"/>
                <w:szCs w:val="16"/>
                <w:lang w:val="en-US" w:eastAsia="it-IT"/>
              </w:rPr>
              <w:t xml:space="preserve"> </w:t>
            </w:r>
            <w:r w:rsidRPr="004E6FBF">
              <w:rPr>
                <w:rFonts w:cs="Calibri"/>
                <w:sz w:val="16"/>
                <w:szCs w:val="16"/>
                <w:lang w:val="en-US" w:eastAsia="it-IT"/>
              </w:rPr>
              <w:t>weeks: 96.39%</w:t>
            </w:r>
          </w:p>
          <w:p w14:paraId="11ED173E" w14:textId="77777777" w:rsidR="009C2DD8" w:rsidRPr="00015522" w:rsidRDefault="009C2DD8" w:rsidP="001A158E">
            <w:pPr>
              <w:rPr>
                <w:sz w:val="18"/>
                <w:szCs w:val="18"/>
              </w:rPr>
            </w:pPr>
          </w:p>
        </w:tc>
        <w:tc>
          <w:tcPr>
            <w:tcW w:w="569" w:type="pct"/>
          </w:tcPr>
          <w:p w14:paraId="4FA16224" w14:textId="77777777" w:rsidR="009C2DD8" w:rsidRPr="000D42B2" w:rsidRDefault="009C2DD8" w:rsidP="001A158E">
            <w:pPr>
              <w:pStyle w:val="Default"/>
              <w:rPr>
                <w:rFonts w:ascii="Verdana" w:hAnsi="Verdana"/>
                <w:color w:val="auto"/>
                <w:sz w:val="16"/>
                <w:szCs w:val="16"/>
                <w:lang w:eastAsia="de-DE"/>
              </w:rPr>
            </w:pPr>
            <w:r w:rsidRPr="000D42B2">
              <w:rPr>
                <w:rFonts w:ascii="Verdana" w:hAnsi="Verdana"/>
                <w:color w:val="auto"/>
                <w:sz w:val="16"/>
                <w:szCs w:val="16"/>
                <w:lang w:eastAsia="de-DE"/>
              </w:rPr>
              <w:t xml:space="preserve">Dutto </w:t>
            </w:r>
            <w:r>
              <w:rPr>
                <w:rFonts w:ascii="Verdana" w:hAnsi="Verdana"/>
                <w:color w:val="auto"/>
                <w:sz w:val="16"/>
                <w:szCs w:val="16"/>
                <w:lang w:eastAsia="de-DE"/>
              </w:rPr>
              <w:t xml:space="preserve">M. </w:t>
            </w:r>
            <w:r w:rsidRPr="000D42B2">
              <w:rPr>
                <w:rFonts w:ascii="Verdana" w:hAnsi="Verdana"/>
                <w:color w:val="auto"/>
                <w:sz w:val="16"/>
                <w:szCs w:val="16"/>
                <w:lang w:eastAsia="de-DE"/>
              </w:rPr>
              <w:t>(201</w:t>
            </w:r>
            <w:r>
              <w:rPr>
                <w:rFonts w:ascii="Verdana" w:hAnsi="Verdana"/>
                <w:color w:val="auto"/>
                <w:sz w:val="16"/>
                <w:szCs w:val="16"/>
                <w:lang w:eastAsia="de-DE"/>
              </w:rPr>
              <w:t>8</w:t>
            </w:r>
            <w:r w:rsidRPr="000D42B2">
              <w:rPr>
                <w:rFonts w:ascii="Verdana" w:hAnsi="Verdana"/>
                <w:color w:val="auto"/>
                <w:sz w:val="16"/>
                <w:szCs w:val="16"/>
                <w:lang w:eastAsia="de-DE"/>
              </w:rPr>
              <w:t xml:space="preserve">), </w:t>
            </w:r>
          </w:p>
          <w:p w14:paraId="7D3ED6E4" w14:textId="77777777" w:rsidR="009C2DD8" w:rsidRPr="000D42B2" w:rsidRDefault="009C2DD8" w:rsidP="001A158E">
            <w:pPr>
              <w:pStyle w:val="Default"/>
              <w:rPr>
                <w:rFonts w:ascii="Verdana" w:hAnsi="Verdana"/>
                <w:color w:val="auto"/>
                <w:sz w:val="16"/>
                <w:szCs w:val="16"/>
                <w:lang w:eastAsia="de-DE"/>
              </w:rPr>
            </w:pPr>
            <w:r w:rsidRPr="000D42B2">
              <w:rPr>
                <w:rFonts w:ascii="Verdana" w:hAnsi="Verdana"/>
                <w:color w:val="auto"/>
                <w:sz w:val="16"/>
                <w:szCs w:val="16"/>
                <w:lang w:eastAsia="de-DE"/>
              </w:rPr>
              <w:t xml:space="preserve">Report no. </w:t>
            </w:r>
          </w:p>
          <w:p w14:paraId="6EC6E488" w14:textId="77777777" w:rsidR="009C2DD8" w:rsidRPr="00E4491E" w:rsidRDefault="009C2DD8" w:rsidP="001A158E">
            <w:pPr>
              <w:pStyle w:val="Default"/>
              <w:rPr>
                <w:rFonts w:ascii="Verdana" w:hAnsi="Verdana"/>
                <w:color w:val="auto"/>
                <w:sz w:val="16"/>
                <w:szCs w:val="16"/>
                <w:lang w:eastAsia="de-DE"/>
              </w:rPr>
            </w:pPr>
            <w:r w:rsidRPr="00D003B6">
              <w:rPr>
                <w:rFonts w:ascii="Verdana" w:hAnsi="Verdana"/>
                <w:color w:val="auto"/>
                <w:sz w:val="16"/>
                <w:szCs w:val="16"/>
                <w:lang w:eastAsia="de-DE"/>
              </w:rPr>
              <w:t>BLENED030818 - 02</w:t>
            </w:r>
          </w:p>
        </w:tc>
      </w:tr>
      <w:bookmarkEnd w:id="1448"/>
    </w:tbl>
    <w:p w14:paraId="56867AA9" w14:textId="77777777" w:rsidR="009C2DD8" w:rsidRPr="009C2DD8" w:rsidRDefault="009C2DD8" w:rsidP="00BC04C7">
      <w:pPr>
        <w:rPr>
          <w:lang w:val="en-US"/>
        </w:rPr>
      </w:pPr>
    </w:p>
    <w:p w14:paraId="001C865B" w14:textId="77777777" w:rsidR="00870259" w:rsidRPr="00870259" w:rsidRDefault="009C2DD8" w:rsidP="00870259">
      <w:pPr>
        <w:rPr>
          <w:sz w:val="18"/>
          <w:szCs w:val="18"/>
        </w:rPr>
      </w:pPr>
      <w:r>
        <w:rPr>
          <w:color w:val="0070C0"/>
          <w:lang w:val="en-US"/>
        </w:rPr>
        <w:br w:type="page"/>
      </w:r>
      <w:r w:rsidR="00870259" w:rsidRPr="00870259">
        <w:rPr>
          <w:sz w:val="18"/>
          <w:szCs w:val="18"/>
        </w:rPr>
        <w:t>The individual laboratory and simulated use trials for Use # 3 are presented in the following table:</w:t>
      </w:r>
    </w:p>
    <w:tbl>
      <w:tblPr>
        <w:tblW w:w="515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94"/>
        <w:gridCol w:w="1545"/>
        <w:gridCol w:w="1539"/>
        <w:gridCol w:w="1406"/>
        <w:gridCol w:w="1542"/>
        <w:gridCol w:w="2664"/>
        <w:gridCol w:w="3226"/>
        <w:gridCol w:w="1684"/>
      </w:tblGrid>
      <w:tr w:rsidR="00870259" w:rsidRPr="00025129" w14:paraId="7C090A98" w14:textId="77777777" w:rsidTr="00D51CDC">
        <w:trPr>
          <w:trHeight w:val="483"/>
          <w:tblHeader/>
        </w:trPr>
        <w:tc>
          <w:tcPr>
            <w:tcW w:w="5000" w:type="pct"/>
            <w:gridSpan w:val="8"/>
            <w:tcBorders>
              <w:top w:val="single" w:sz="4" w:space="0" w:color="auto"/>
            </w:tcBorders>
            <w:shd w:val="clear" w:color="auto" w:fill="FFFFCC"/>
            <w:vAlign w:val="center"/>
            <w:hideMark/>
          </w:tcPr>
          <w:p w14:paraId="615B062E" w14:textId="77777777" w:rsidR="00870259" w:rsidRDefault="00870259" w:rsidP="001A158E">
            <w:pPr>
              <w:jc w:val="center"/>
              <w:rPr>
                <w:b/>
                <w:sz w:val="18"/>
                <w:szCs w:val="18"/>
              </w:rPr>
            </w:pPr>
            <w:r>
              <w:rPr>
                <w:b/>
                <w:color w:val="000000"/>
                <w:sz w:val="16"/>
                <w:szCs w:val="16"/>
              </w:rPr>
              <w:t>Use # 3</w:t>
            </w:r>
            <w:r w:rsidRPr="00691DDF">
              <w:rPr>
                <w:b/>
                <w:color w:val="000000"/>
                <w:sz w:val="16"/>
                <w:szCs w:val="16"/>
              </w:rPr>
              <w:t xml:space="preserve">  -  Experimental data on the efficacy of the biocidal product against target organism(s)</w:t>
            </w:r>
          </w:p>
        </w:tc>
      </w:tr>
      <w:tr w:rsidR="00870259" w14:paraId="12661A8D" w14:textId="77777777" w:rsidTr="001A158E">
        <w:trPr>
          <w:tblHeader/>
        </w:trPr>
        <w:tc>
          <w:tcPr>
            <w:tcW w:w="403" w:type="pct"/>
            <w:shd w:val="clear" w:color="auto" w:fill="FFFFFF"/>
            <w:hideMark/>
          </w:tcPr>
          <w:p w14:paraId="01E8696D" w14:textId="77777777" w:rsidR="00870259" w:rsidRDefault="00870259" w:rsidP="001A158E">
            <w:pPr>
              <w:rPr>
                <w:b/>
                <w:sz w:val="18"/>
                <w:szCs w:val="18"/>
              </w:rPr>
            </w:pPr>
            <w:r>
              <w:rPr>
                <w:b/>
                <w:sz w:val="18"/>
                <w:szCs w:val="18"/>
              </w:rPr>
              <w:t>Function</w:t>
            </w:r>
          </w:p>
        </w:tc>
        <w:tc>
          <w:tcPr>
            <w:tcW w:w="522" w:type="pct"/>
            <w:shd w:val="clear" w:color="auto" w:fill="FFFFFF"/>
            <w:hideMark/>
          </w:tcPr>
          <w:p w14:paraId="4C2125FB" w14:textId="77777777" w:rsidR="00870259" w:rsidRDefault="00870259" w:rsidP="001A158E">
            <w:pPr>
              <w:rPr>
                <w:b/>
                <w:sz w:val="18"/>
                <w:szCs w:val="18"/>
              </w:rPr>
            </w:pPr>
            <w:r>
              <w:rPr>
                <w:b/>
                <w:sz w:val="18"/>
                <w:szCs w:val="18"/>
              </w:rPr>
              <w:t>Field of use envisaged</w:t>
            </w:r>
          </w:p>
        </w:tc>
        <w:tc>
          <w:tcPr>
            <w:tcW w:w="520" w:type="pct"/>
            <w:shd w:val="clear" w:color="auto" w:fill="FFFFFF"/>
            <w:hideMark/>
          </w:tcPr>
          <w:p w14:paraId="2EBAEE8C" w14:textId="77777777" w:rsidR="00870259" w:rsidRDefault="00870259" w:rsidP="001A158E">
            <w:pPr>
              <w:rPr>
                <w:b/>
                <w:i/>
                <w:sz w:val="18"/>
                <w:szCs w:val="18"/>
              </w:rPr>
            </w:pPr>
            <w:r>
              <w:rPr>
                <w:b/>
                <w:sz w:val="18"/>
                <w:szCs w:val="18"/>
              </w:rPr>
              <w:t>Test substance</w:t>
            </w:r>
          </w:p>
        </w:tc>
        <w:tc>
          <w:tcPr>
            <w:tcW w:w="475" w:type="pct"/>
            <w:shd w:val="clear" w:color="auto" w:fill="FFFFFF"/>
            <w:hideMark/>
          </w:tcPr>
          <w:p w14:paraId="545E2B9A" w14:textId="77777777" w:rsidR="00870259" w:rsidRDefault="00870259" w:rsidP="001A158E">
            <w:pPr>
              <w:rPr>
                <w:b/>
                <w:i/>
                <w:sz w:val="18"/>
                <w:szCs w:val="18"/>
              </w:rPr>
            </w:pPr>
            <w:r>
              <w:rPr>
                <w:b/>
                <w:sz w:val="18"/>
                <w:szCs w:val="18"/>
              </w:rPr>
              <w:t>Test organism(s)</w:t>
            </w:r>
          </w:p>
        </w:tc>
        <w:tc>
          <w:tcPr>
            <w:tcW w:w="521" w:type="pct"/>
            <w:shd w:val="clear" w:color="auto" w:fill="FFFFFF"/>
            <w:hideMark/>
          </w:tcPr>
          <w:p w14:paraId="3BBB9C5F" w14:textId="77777777" w:rsidR="00870259" w:rsidRDefault="00870259" w:rsidP="001A158E">
            <w:pPr>
              <w:rPr>
                <w:b/>
                <w:sz w:val="18"/>
                <w:szCs w:val="18"/>
              </w:rPr>
            </w:pPr>
            <w:r>
              <w:rPr>
                <w:b/>
                <w:sz w:val="18"/>
                <w:szCs w:val="18"/>
              </w:rPr>
              <w:t>Test method</w:t>
            </w:r>
          </w:p>
        </w:tc>
        <w:tc>
          <w:tcPr>
            <w:tcW w:w="900" w:type="pct"/>
            <w:shd w:val="clear" w:color="auto" w:fill="FFFFFF"/>
            <w:hideMark/>
          </w:tcPr>
          <w:p w14:paraId="276AB1CB" w14:textId="77777777" w:rsidR="00870259" w:rsidRDefault="00870259" w:rsidP="00D51CDC">
            <w:pPr>
              <w:spacing w:after="60"/>
              <w:rPr>
                <w:b/>
                <w:sz w:val="18"/>
                <w:szCs w:val="18"/>
              </w:rPr>
            </w:pPr>
            <w:r>
              <w:rPr>
                <w:b/>
                <w:sz w:val="18"/>
                <w:szCs w:val="18"/>
              </w:rPr>
              <w:t>Test system / concentrations applied / exposure time</w:t>
            </w:r>
          </w:p>
        </w:tc>
        <w:tc>
          <w:tcPr>
            <w:tcW w:w="1090" w:type="pct"/>
            <w:shd w:val="clear" w:color="auto" w:fill="FFFFFF"/>
            <w:hideMark/>
          </w:tcPr>
          <w:p w14:paraId="433384F3" w14:textId="77777777" w:rsidR="00870259" w:rsidRDefault="00870259" w:rsidP="001A158E">
            <w:pPr>
              <w:rPr>
                <w:b/>
                <w:sz w:val="18"/>
                <w:szCs w:val="18"/>
              </w:rPr>
            </w:pPr>
            <w:r>
              <w:rPr>
                <w:b/>
                <w:sz w:val="18"/>
                <w:szCs w:val="18"/>
              </w:rPr>
              <w:t>Test results: effects</w:t>
            </w:r>
          </w:p>
        </w:tc>
        <w:tc>
          <w:tcPr>
            <w:tcW w:w="569" w:type="pct"/>
            <w:shd w:val="clear" w:color="auto" w:fill="FFFFFF"/>
            <w:hideMark/>
          </w:tcPr>
          <w:p w14:paraId="2A802DB4" w14:textId="77777777" w:rsidR="00870259" w:rsidRDefault="00870259" w:rsidP="001A158E">
            <w:pPr>
              <w:rPr>
                <w:b/>
                <w:sz w:val="18"/>
                <w:szCs w:val="18"/>
              </w:rPr>
            </w:pPr>
            <w:r>
              <w:rPr>
                <w:b/>
                <w:sz w:val="18"/>
                <w:szCs w:val="18"/>
              </w:rPr>
              <w:t>Reference</w:t>
            </w:r>
          </w:p>
        </w:tc>
      </w:tr>
      <w:tr w:rsidR="00870259" w:rsidRPr="00025129" w14:paraId="3CF74578" w14:textId="77777777" w:rsidTr="001A158E">
        <w:trPr>
          <w:trHeight w:val="7484"/>
        </w:trPr>
        <w:tc>
          <w:tcPr>
            <w:tcW w:w="403" w:type="pct"/>
          </w:tcPr>
          <w:p w14:paraId="721543A0" w14:textId="77777777" w:rsidR="00870259" w:rsidRPr="00324481" w:rsidRDefault="00870259" w:rsidP="001A158E">
            <w:pPr>
              <w:rPr>
                <w:color w:val="000000"/>
                <w:sz w:val="16"/>
                <w:szCs w:val="16"/>
              </w:rPr>
            </w:pPr>
            <w:r w:rsidRPr="00324481">
              <w:rPr>
                <w:color w:val="000000"/>
                <w:sz w:val="16"/>
                <w:szCs w:val="16"/>
              </w:rPr>
              <w:t>Insecticide (PT18)</w:t>
            </w:r>
          </w:p>
          <w:p w14:paraId="34D03801" w14:textId="77777777" w:rsidR="00870259" w:rsidRPr="00324481" w:rsidRDefault="00E426F5" w:rsidP="001A158E">
            <w:pPr>
              <w:rPr>
                <w:color w:val="000000"/>
                <w:sz w:val="16"/>
                <w:szCs w:val="16"/>
              </w:rPr>
            </w:pPr>
            <w:r>
              <w:rPr>
                <w:color w:val="000000"/>
                <w:sz w:val="16"/>
                <w:szCs w:val="16"/>
              </w:rPr>
              <w:t xml:space="preserve">Indoor application against </w:t>
            </w:r>
            <w:r w:rsidR="00870259" w:rsidRPr="00324481">
              <w:rPr>
                <w:color w:val="000000"/>
                <w:sz w:val="16"/>
                <w:szCs w:val="16"/>
              </w:rPr>
              <w:t>cockroaches</w:t>
            </w:r>
          </w:p>
        </w:tc>
        <w:tc>
          <w:tcPr>
            <w:tcW w:w="522" w:type="pct"/>
            <w:tcMar>
              <w:left w:w="57" w:type="dxa"/>
              <w:right w:w="57" w:type="dxa"/>
            </w:tcMar>
          </w:tcPr>
          <w:p w14:paraId="330140FA" w14:textId="77777777" w:rsidR="00870259" w:rsidRPr="00324481" w:rsidRDefault="00870259" w:rsidP="001A158E">
            <w:pPr>
              <w:rPr>
                <w:color w:val="000000"/>
                <w:sz w:val="16"/>
                <w:szCs w:val="16"/>
              </w:rPr>
            </w:pPr>
            <w:r w:rsidRPr="00324481">
              <w:rPr>
                <w:color w:val="000000"/>
                <w:sz w:val="16"/>
                <w:szCs w:val="16"/>
              </w:rPr>
              <w:t>Use #</w:t>
            </w:r>
            <w:r>
              <w:rPr>
                <w:color w:val="000000"/>
                <w:sz w:val="16"/>
                <w:szCs w:val="16"/>
              </w:rPr>
              <w:t xml:space="preserve"> 3</w:t>
            </w:r>
            <w:r w:rsidRPr="00324481">
              <w:rPr>
                <w:color w:val="000000"/>
                <w:sz w:val="16"/>
                <w:szCs w:val="16"/>
              </w:rPr>
              <w:t xml:space="preserve">: </w:t>
            </w:r>
          </w:p>
          <w:p w14:paraId="52267CA7" w14:textId="77777777" w:rsidR="00870259" w:rsidRPr="00324481" w:rsidRDefault="00870259" w:rsidP="001A158E">
            <w:pPr>
              <w:rPr>
                <w:color w:val="000000"/>
                <w:sz w:val="16"/>
                <w:szCs w:val="16"/>
              </w:rPr>
            </w:pPr>
            <w:r w:rsidRPr="00324481">
              <w:rPr>
                <w:color w:val="000000"/>
                <w:sz w:val="16"/>
                <w:szCs w:val="16"/>
              </w:rPr>
              <w:t>Spreading on cockroaches (indoor)</w:t>
            </w:r>
          </w:p>
          <w:p w14:paraId="2988F799" w14:textId="77777777" w:rsidR="00870259" w:rsidRPr="00324481" w:rsidRDefault="00870259" w:rsidP="001A158E">
            <w:pPr>
              <w:rPr>
                <w:color w:val="000000"/>
                <w:sz w:val="16"/>
                <w:szCs w:val="16"/>
              </w:rPr>
            </w:pPr>
            <w:r w:rsidRPr="00324481">
              <w:rPr>
                <w:color w:val="000000"/>
                <w:sz w:val="16"/>
                <w:szCs w:val="16"/>
              </w:rPr>
              <w:t>Professionals /</w:t>
            </w:r>
          </w:p>
          <w:p w14:paraId="068F75C3" w14:textId="77777777" w:rsidR="00870259" w:rsidRPr="00324481" w:rsidRDefault="00870259" w:rsidP="001A158E">
            <w:pPr>
              <w:rPr>
                <w:color w:val="000000"/>
                <w:sz w:val="16"/>
                <w:szCs w:val="16"/>
              </w:rPr>
            </w:pPr>
            <w:r w:rsidRPr="00324481">
              <w:rPr>
                <w:color w:val="000000"/>
                <w:sz w:val="16"/>
                <w:szCs w:val="16"/>
              </w:rPr>
              <w:t>Non-professionals</w:t>
            </w:r>
          </w:p>
        </w:tc>
        <w:tc>
          <w:tcPr>
            <w:tcW w:w="520" w:type="pct"/>
          </w:tcPr>
          <w:p w14:paraId="48A570C3" w14:textId="77777777" w:rsidR="00870259" w:rsidRPr="00324481" w:rsidRDefault="00870259" w:rsidP="001A158E">
            <w:pPr>
              <w:rPr>
                <w:color w:val="000000"/>
                <w:sz w:val="16"/>
                <w:szCs w:val="16"/>
              </w:rPr>
            </w:pPr>
            <w:r w:rsidRPr="00324481">
              <w:rPr>
                <w:color w:val="000000"/>
                <w:sz w:val="16"/>
                <w:szCs w:val="16"/>
              </w:rPr>
              <w:t>NEODUST</w:t>
            </w:r>
          </w:p>
          <w:p w14:paraId="0DE3C827" w14:textId="77777777" w:rsidR="00870259" w:rsidRPr="00324481" w:rsidRDefault="00870259" w:rsidP="001A158E">
            <w:pPr>
              <w:rPr>
                <w:color w:val="000000"/>
                <w:sz w:val="16"/>
                <w:szCs w:val="16"/>
              </w:rPr>
            </w:pPr>
            <w:r w:rsidRPr="00324481">
              <w:rPr>
                <w:color w:val="000000"/>
                <w:sz w:val="16"/>
                <w:szCs w:val="16"/>
              </w:rPr>
              <w:t>Batch no.: LAB1722102</w:t>
            </w:r>
          </w:p>
          <w:p w14:paraId="76823570" w14:textId="77777777" w:rsidR="00870259" w:rsidRPr="00324481" w:rsidRDefault="00870259" w:rsidP="001A158E">
            <w:pPr>
              <w:rPr>
                <w:color w:val="000000"/>
                <w:sz w:val="16"/>
                <w:szCs w:val="16"/>
              </w:rPr>
            </w:pPr>
            <w:r w:rsidRPr="00324481">
              <w:rPr>
                <w:color w:val="000000"/>
                <w:sz w:val="16"/>
                <w:szCs w:val="16"/>
              </w:rPr>
              <w:t xml:space="preserve">Permethrin: </w:t>
            </w:r>
          </w:p>
          <w:p w14:paraId="7C490F82" w14:textId="77777777" w:rsidR="00870259" w:rsidRPr="00324481" w:rsidRDefault="00870259" w:rsidP="001A158E">
            <w:pPr>
              <w:rPr>
                <w:color w:val="000000"/>
                <w:sz w:val="16"/>
                <w:szCs w:val="16"/>
              </w:rPr>
            </w:pPr>
            <w:r w:rsidRPr="00324481">
              <w:rPr>
                <w:color w:val="000000"/>
                <w:sz w:val="16"/>
                <w:szCs w:val="16"/>
              </w:rPr>
              <w:t xml:space="preserve">0.5 % w/w </w:t>
            </w:r>
          </w:p>
          <w:p w14:paraId="19E4D7F4" w14:textId="77777777" w:rsidR="00870259" w:rsidRPr="00324481" w:rsidRDefault="00870259" w:rsidP="001A158E">
            <w:pPr>
              <w:rPr>
                <w:sz w:val="16"/>
                <w:szCs w:val="16"/>
                <w:highlight w:val="green"/>
              </w:rPr>
            </w:pPr>
            <w:r w:rsidRPr="00324481">
              <w:rPr>
                <w:color w:val="000000"/>
                <w:sz w:val="16"/>
                <w:szCs w:val="16"/>
              </w:rPr>
              <w:t>PBO: 0.05 % w/w</w:t>
            </w:r>
          </w:p>
        </w:tc>
        <w:tc>
          <w:tcPr>
            <w:tcW w:w="475" w:type="pct"/>
          </w:tcPr>
          <w:p w14:paraId="7B3D6A81" w14:textId="77777777" w:rsidR="00870259" w:rsidRPr="00324481" w:rsidRDefault="00870259" w:rsidP="001A158E">
            <w:pPr>
              <w:rPr>
                <w:sz w:val="16"/>
                <w:szCs w:val="16"/>
              </w:rPr>
            </w:pPr>
            <w:proofErr w:type="spellStart"/>
            <w:r w:rsidRPr="00324481">
              <w:rPr>
                <w:i/>
                <w:sz w:val="16"/>
                <w:szCs w:val="16"/>
              </w:rPr>
              <w:t>Periplaneta</w:t>
            </w:r>
            <w:proofErr w:type="spellEnd"/>
            <w:r w:rsidRPr="00324481">
              <w:rPr>
                <w:i/>
                <w:sz w:val="16"/>
                <w:szCs w:val="16"/>
              </w:rPr>
              <w:t xml:space="preserve"> americana, </w:t>
            </w:r>
            <w:r w:rsidRPr="00324481">
              <w:rPr>
                <w:iCs/>
                <w:sz w:val="16"/>
                <w:szCs w:val="16"/>
              </w:rPr>
              <w:t>American cockroach</w:t>
            </w:r>
            <w:r w:rsidRPr="00324481">
              <w:rPr>
                <w:i/>
                <w:sz w:val="16"/>
                <w:szCs w:val="16"/>
              </w:rPr>
              <w:t xml:space="preserve"> </w:t>
            </w:r>
            <w:r w:rsidRPr="00324481">
              <w:rPr>
                <w:sz w:val="16"/>
                <w:szCs w:val="16"/>
              </w:rPr>
              <w:t>(adults)</w:t>
            </w:r>
          </w:p>
        </w:tc>
        <w:tc>
          <w:tcPr>
            <w:tcW w:w="521" w:type="pct"/>
          </w:tcPr>
          <w:p w14:paraId="7E2BBFE9" w14:textId="77777777" w:rsidR="00870259" w:rsidRPr="00324481" w:rsidRDefault="00870259" w:rsidP="001A158E">
            <w:pPr>
              <w:rPr>
                <w:sz w:val="16"/>
                <w:szCs w:val="16"/>
              </w:rPr>
            </w:pPr>
            <w:r w:rsidRPr="00324481">
              <w:rPr>
                <w:sz w:val="16"/>
                <w:szCs w:val="16"/>
              </w:rPr>
              <w:t xml:space="preserve">Laboratory test (forced contact test on porous and non-porous surface) </w:t>
            </w:r>
          </w:p>
          <w:p w14:paraId="6F6E40F5" w14:textId="77777777" w:rsidR="00870259" w:rsidRPr="00324481" w:rsidRDefault="00870259" w:rsidP="001A158E">
            <w:pPr>
              <w:rPr>
                <w:sz w:val="16"/>
                <w:szCs w:val="16"/>
                <w:highlight w:val="green"/>
              </w:rPr>
            </w:pPr>
            <w:r w:rsidRPr="00324481">
              <w:rPr>
                <w:sz w:val="16"/>
                <w:szCs w:val="16"/>
              </w:rPr>
              <w:t>Surface treatment</w:t>
            </w:r>
          </w:p>
        </w:tc>
        <w:tc>
          <w:tcPr>
            <w:tcW w:w="900" w:type="pct"/>
          </w:tcPr>
          <w:p w14:paraId="73BEE5D2" w14:textId="77777777" w:rsidR="00870259" w:rsidRPr="00324481" w:rsidRDefault="00870259" w:rsidP="001A158E">
            <w:pPr>
              <w:spacing w:after="60"/>
              <w:jc w:val="both"/>
              <w:rPr>
                <w:sz w:val="16"/>
                <w:szCs w:val="16"/>
              </w:rPr>
            </w:pPr>
            <w:r w:rsidRPr="00324481">
              <w:rPr>
                <w:sz w:val="16"/>
                <w:szCs w:val="16"/>
              </w:rPr>
              <w:t>Laboratory conditions.</w:t>
            </w:r>
          </w:p>
          <w:p w14:paraId="7D839C00" w14:textId="77777777" w:rsidR="00870259" w:rsidRPr="00324481" w:rsidRDefault="00870259" w:rsidP="001A158E">
            <w:pPr>
              <w:spacing w:after="60"/>
              <w:jc w:val="both"/>
              <w:rPr>
                <w:sz w:val="16"/>
                <w:szCs w:val="16"/>
              </w:rPr>
            </w:pPr>
            <w:r w:rsidRPr="00324481">
              <w:rPr>
                <w:sz w:val="16"/>
                <w:szCs w:val="16"/>
              </w:rPr>
              <w:t xml:space="preserve">Direct contact to treated non-porous (ceramic tile - side up) and porous (ceramic tile - side down, similar to terracotta) tiles. </w:t>
            </w:r>
          </w:p>
          <w:p w14:paraId="3D04AFCD" w14:textId="77777777" w:rsidR="00870259" w:rsidRPr="00324481" w:rsidRDefault="00870259" w:rsidP="001A158E">
            <w:pPr>
              <w:spacing w:after="60"/>
              <w:jc w:val="both"/>
              <w:rPr>
                <w:color w:val="000000"/>
                <w:sz w:val="16"/>
                <w:szCs w:val="16"/>
              </w:rPr>
            </w:pPr>
            <w:r w:rsidRPr="00324481">
              <w:rPr>
                <w:sz w:val="16"/>
                <w:szCs w:val="16"/>
              </w:rPr>
              <w:t>Adults were placed for 60 min. on treated tiles (</w:t>
            </w:r>
            <w:r w:rsidRPr="00324481">
              <w:rPr>
                <w:color w:val="000000"/>
                <w:sz w:val="16"/>
                <w:szCs w:val="16"/>
              </w:rPr>
              <w:t>20 x 20 cm)</w:t>
            </w:r>
            <w:r w:rsidRPr="00324481">
              <w:rPr>
                <w:sz w:val="16"/>
                <w:szCs w:val="16"/>
              </w:rPr>
              <w:t xml:space="preserve">, </w:t>
            </w:r>
            <w:r w:rsidRPr="00324481">
              <w:rPr>
                <w:color w:val="000000"/>
                <w:sz w:val="16"/>
                <w:szCs w:val="16"/>
              </w:rPr>
              <w:t xml:space="preserve">under transparent plastic cups (12 cm diameter and 6 cm height) to prevent escaping and thus ensuring contact with the treated surface. </w:t>
            </w:r>
          </w:p>
          <w:p w14:paraId="77D9126D" w14:textId="77777777" w:rsidR="00870259" w:rsidRPr="00324481" w:rsidRDefault="00870259" w:rsidP="001A158E">
            <w:pPr>
              <w:spacing w:after="60"/>
              <w:jc w:val="both"/>
              <w:rPr>
                <w:sz w:val="16"/>
                <w:szCs w:val="16"/>
              </w:rPr>
            </w:pPr>
            <w:r w:rsidRPr="00324481">
              <w:rPr>
                <w:sz w:val="16"/>
                <w:szCs w:val="16"/>
              </w:rPr>
              <w:t xml:space="preserve">5 replicates / treatment (10 adults / replicate). Untreated tiles </w:t>
            </w:r>
            <w:r w:rsidRPr="00324481">
              <w:rPr>
                <w:rFonts w:cs="Calibri"/>
                <w:sz w:val="16"/>
                <w:szCs w:val="16"/>
                <w:lang w:val="hr-HR"/>
              </w:rPr>
              <w:t>were also used</w:t>
            </w:r>
            <w:r w:rsidRPr="00324481">
              <w:rPr>
                <w:sz w:val="16"/>
                <w:szCs w:val="16"/>
              </w:rPr>
              <w:t xml:space="preserve"> as controls.</w:t>
            </w:r>
          </w:p>
          <w:p w14:paraId="5DA4E053" w14:textId="77777777" w:rsidR="00870259" w:rsidRPr="00324481" w:rsidRDefault="00870259" w:rsidP="001A158E">
            <w:pPr>
              <w:spacing w:after="60"/>
              <w:jc w:val="both"/>
              <w:rPr>
                <w:sz w:val="16"/>
                <w:szCs w:val="16"/>
              </w:rPr>
            </w:pPr>
            <w:r w:rsidRPr="00324481">
              <w:rPr>
                <w:sz w:val="16"/>
                <w:szCs w:val="16"/>
              </w:rPr>
              <w:t>The product was applied at a dose of 10 gr/m</w:t>
            </w:r>
            <w:r w:rsidRPr="00324481">
              <w:rPr>
                <w:sz w:val="16"/>
                <w:szCs w:val="16"/>
                <w:vertAlign w:val="superscript"/>
              </w:rPr>
              <w:t>2</w:t>
            </w:r>
            <w:r w:rsidRPr="00324481">
              <w:rPr>
                <w:sz w:val="16"/>
                <w:szCs w:val="16"/>
              </w:rPr>
              <w:t xml:space="preserve"> </w:t>
            </w:r>
          </w:p>
          <w:p w14:paraId="193EAC64" w14:textId="77777777" w:rsidR="00870259" w:rsidRPr="00324481" w:rsidRDefault="00870259" w:rsidP="001A158E">
            <w:pPr>
              <w:spacing w:after="60"/>
              <w:jc w:val="both"/>
              <w:rPr>
                <w:sz w:val="16"/>
                <w:szCs w:val="16"/>
              </w:rPr>
            </w:pPr>
            <w:r w:rsidRPr="00324481">
              <w:rPr>
                <w:rFonts w:cs="Calibri"/>
                <w:sz w:val="16"/>
                <w:szCs w:val="16"/>
              </w:rPr>
              <w:t>Room conditions: t</w:t>
            </w:r>
            <w:r w:rsidRPr="00324481">
              <w:rPr>
                <w:sz w:val="16"/>
                <w:szCs w:val="16"/>
              </w:rPr>
              <w:t>emperature of T=25 ± 1°C, rel. humidity= 60 ± 5%. Light conditions: 12 h light and 12 h dark.</w:t>
            </w:r>
          </w:p>
          <w:p w14:paraId="146842CF" w14:textId="77777777" w:rsidR="00870259" w:rsidRPr="00324481" w:rsidRDefault="00870259" w:rsidP="001A158E">
            <w:pPr>
              <w:spacing w:after="60"/>
              <w:jc w:val="both"/>
              <w:rPr>
                <w:sz w:val="16"/>
                <w:szCs w:val="16"/>
              </w:rPr>
            </w:pPr>
            <w:r w:rsidRPr="00324481">
              <w:rPr>
                <w:sz w:val="16"/>
                <w:szCs w:val="16"/>
              </w:rPr>
              <w:t>Knockdown was recorded at 2, 5 and 7 min, then every 5 minutes from 10 - 40 min and at 50 and 60 min. Mortality was recorded every 24 hours.</w:t>
            </w:r>
          </w:p>
          <w:p w14:paraId="7ED7C7CD" w14:textId="77777777" w:rsidR="00870259" w:rsidRPr="000374A0" w:rsidRDefault="00870259" w:rsidP="001A158E">
            <w:pPr>
              <w:spacing w:after="120"/>
              <w:jc w:val="both"/>
              <w:rPr>
                <w:color w:val="1F4E79"/>
                <w:sz w:val="16"/>
                <w:szCs w:val="16"/>
                <w:highlight w:val="green"/>
              </w:rPr>
            </w:pPr>
            <w:r w:rsidRPr="00324481">
              <w:rPr>
                <w:sz w:val="16"/>
                <w:szCs w:val="16"/>
              </w:rPr>
              <w:t>The same observations were carried out every week, up to 3 weeks. Four assessments were carried out: T0 (after treatment), T1 (1 week after treatment), T2 (2 weeks after treatment) and T3 (3 weeks after treatment).</w:t>
            </w:r>
          </w:p>
        </w:tc>
        <w:tc>
          <w:tcPr>
            <w:tcW w:w="1090" w:type="pct"/>
          </w:tcPr>
          <w:p w14:paraId="3719040D" w14:textId="77777777" w:rsidR="00870259" w:rsidRPr="00324481" w:rsidRDefault="00870259" w:rsidP="001A158E">
            <w:pPr>
              <w:spacing w:after="60"/>
              <w:rPr>
                <w:sz w:val="16"/>
                <w:szCs w:val="16"/>
                <w:u w:val="single"/>
              </w:rPr>
            </w:pPr>
            <w:r w:rsidRPr="00324481">
              <w:rPr>
                <w:sz w:val="16"/>
                <w:szCs w:val="16"/>
                <w:u w:val="single"/>
              </w:rPr>
              <w:t>Non – porous surface</w:t>
            </w:r>
          </w:p>
          <w:p w14:paraId="55BD34DF" w14:textId="77777777" w:rsidR="00870259" w:rsidRPr="00324481" w:rsidRDefault="00870259" w:rsidP="001A158E">
            <w:pPr>
              <w:rPr>
                <w:sz w:val="16"/>
                <w:szCs w:val="16"/>
              </w:rPr>
            </w:pPr>
            <w:r w:rsidRPr="00324481">
              <w:rPr>
                <w:sz w:val="16"/>
                <w:szCs w:val="16"/>
              </w:rPr>
              <w:t>T0</w:t>
            </w:r>
          </w:p>
          <w:p w14:paraId="56A23A28" w14:textId="77777777" w:rsidR="00870259" w:rsidRPr="00AA60B0" w:rsidRDefault="00870259" w:rsidP="001A158E">
            <w:pPr>
              <w:rPr>
                <w:sz w:val="16"/>
                <w:szCs w:val="16"/>
              </w:rPr>
            </w:pPr>
            <w:r w:rsidRPr="00AA60B0">
              <w:rPr>
                <w:sz w:val="16"/>
                <w:szCs w:val="16"/>
                <w:u w:val="single"/>
              </w:rPr>
              <w:t>Knockdown</w:t>
            </w:r>
            <w:r w:rsidRPr="00AA60B0">
              <w:rPr>
                <w:sz w:val="16"/>
                <w:szCs w:val="16"/>
              </w:rPr>
              <w:t>:</w:t>
            </w:r>
          </w:p>
          <w:p w14:paraId="289E06FF" w14:textId="77777777" w:rsidR="00870259" w:rsidRPr="002C6BA0" w:rsidRDefault="00870259" w:rsidP="001A158E">
            <w:pPr>
              <w:rPr>
                <w:sz w:val="16"/>
                <w:szCs w:val="16"/>
                <w:lang w:val="de-DE"/>
              </w:rPr>
            </w:pPr>
            <w:r w:rsidRPr="002C6BA0">
              <w:rPr>
                <w:sz w:val="16"/>
                <w:szCs w:val="16"/>
                <w:lang w:val="de-DE"/>
              </w:rPr>
              <w:t>- 2 min: 0%</w:t>
            </w:r>
          </w:p>
          <w:p w14:paraId="517F1EC8" w14:textId="77777777" w:rsidR="00870259" w:rsidRPr="002C6BA0" w:rsidRDefault="00870259" w:rsidP="001A158E">
            <w:pPr>
              <w:rPr>
                <w:sz w:val="16"/>
                <w:szCs w:val="16"/>
                <w:lang w:val="de-DE"/>
              </w:rPr>
            </w:pPr>
            <w:r w:rsidRPr="002C6BA0">
              <w:rPr>
                <w:sz w:val="16"/>
                <w:szCs w:val="16"/>
                <w:lang w:val="de-DE"/>
              </w:rPr>
              <w:t>- 5 min 74.00±11.40%</w:t>
            </w:r>
          </w:p>
          <w:p w14:paraId="14CCB6B3" w14:textId="77777777" w:rsidR="00870259" w:rsidRPr="002C6BA0" w:rsidRDefault="00870259" w:rsidP="001A158E">
            <w:pPr>
              <w:rPr>
                <w:sz w:val="16"/>
                <w:szCs w:val="16"/>
                <w:u w:val="single"/>
                <w:lang w:val="de-DE"/>
              </w:rPr>
            </w:pPr>
            <w:r w:rsidRPr="002C6BA0">
              <w:rPr>
                <w:sz w:val="16"/>
                <w:szCs w:val="16"/>
                <w:lang w:val="de-DE"/>
              </w:rPr>
              <w:t>≥ 10 min: 100%</w:t>
            </w:r>
          </w:p>
          <w:p w14:paraId="0C89B4EA" w14:textId="77777777" w:rsidR="00870259" w:rsidRPr="002C6BA0" w:rsidRDefault="00870259" w:rsidP="001A158E">
            <w:pPr>
              <w:rPr>
                <w:sz w:val="16"/>
                <w:szCs w:val="16"/>
                <w:lang w:val="de-DE"/>
              </w:rPr>
            </w:pPr>
            <w:proofErr w:type="spellStart"/>
            <w:r w:rsidRPr="002C6BA0">
              <w:rPr>
                <w:sz w:val="16"/>
                <w:szCs w:val="16"/>
                <w:u w:val="single"/>
                <w:lang w:val="de-DE"/>
              </w:rPr>
              <w:t>Mortality</w:t>
            </w:r>
            <w:proofErr w:type="spellEnd"/>
            <w:r w:rsidRPr="002C6BA0">
              <w:rPr>
                <w:sz w:val="16"/>
                <w:szCs w:val="16"/>
                <w:lang w:val="de-DE"/>
              </w:rPr>
              <w:t xml:space="preserve">: </w:t>
            </w:r>
          </w:p>
          <w:p w14:paraId="19EE3E37" w14:textId="77777777" w:rsidR="00870259" w:rsidRPr="002C6BA0" w:rsidRDefault="00870259" w:rsidP="001A158E">
            <w:pPr>
              <w:rPr>
                <w:sz w:val="16"/>
                <w:szCs w:val="16"/>
                <w:lang w:val="de-DE"/>
              </w:rPr>
            </w:pPr>
            <w:r w:rsidRPr="002C6BA0">
              <w:rPr>
                <w:sz w:val="16"/>
                <w:szCs w:val="16"/>
                <w:lang w:val="de-DE"/>
              </w:rPr>
              <w:t>- 24h: 30.00±18.71%</w:t>
            </w:r>
          </w:p>
          <w:p w14:paraId="63D58936" w14:textId="77777777" w:rsidR="00870259" w:rsidRPr="002C6BA0" w:rsidRDefault="00870259" w:rsidP="001A158E">
            <w:pPr>
              <w:rPr>
                <w:sz w:val="16"/>
                <w:szCs w:val="16"/>
                <w:lang w:val="de-DE"/>
              </w:rPr>
            </w:pPr>
            <w:r w:rsidRPr="002C6BA0">
              <w:rPr>
                <w:sz w:val="16"/>
                <w:szCs w:val="16"/>
                <w:lang w:val="de-DE"/>
              </w:rPr>
              <w:t>- 48h: 76.00±15.17%</w:t>
            </w:r>
          </w:p>
          <w:p w14:paraId="11FDD687" w14:textId="77777777" w:rsidR="00870259" w:rsidRPr="002C6BA0" w:rsidRDefault="00870259" w:rsidP="001A158E">
            <w:pPr>
              <w:rPr>
                <w:sz w:val="16"/>
                <w:szCs w:val="16"/>
                <w:lang w:val="de-DE"/>
              </w:rPr>
            </w:pPr>
            <w:r w:rsidRPr="002C6BA0">
              <w:rPr>
                <w:sz w:val="16"/>
                <w:szCs w:val="16"/>
                <w:lang w:val="de-DE"/>
              </w:rPr>
              <w:t>- 72h: 100%</w:t>
            </w:r>
          </w:p>
          <w:p w14:paraId="521BC0D3" w14:textId="77777777" w:rsidR="00870259" w:rsidRPr="002C6BA0" w:rsidRDefault="00870259" w:rsidP="001A158E">
            <w:pPr>
              <w:rPr>
                <w:sz w:val="16"/>
                <w:szCs w:val="16"/>
                <w:lang w:val="de-DE"/>
              </w:rPr>
            </w:pPr>
            <w:r w:rsidRPr="002C6BA0">
              <w:rPr>
                <w:sz w:val="16"/>
                <w:szCs w:val="16"/>
                <w:lang w:val="de-DE"/>
              </w:rPr>
              <w:t>T1</w:t>
            </w:r>
          </w:p>
          <w:p w14:paraId="0DC138F2" w14:textId="77777777" w:rsidR="00870259" w:rsidRPr="002C6BA0" w:rsidRDefault="00870259" w:rsidP="001A158E">
            <w:pPr>
              <w:rPr>
                <w:sz w:val="16"/>
                <w:szCs w:val="16"/>
                <w:lang w:val="de-DE"/>
              </w:rPr>
            </w:pPr>
            <w:r w:rsidRPr="002C6BA0">
              <w:rPr>
                <w:sz w:val="16"/>
                <w:szCs w:val="16"/>
                <w:u w:val="single"/>
                <w:lang w:val="de-DE"/>
              </w:rPr>
              <w:t>Knockdown</w:t>
            </w:r>
            <w:r w:rsidRPr="002C6BA0">
              <w:rPr>
                <w:sz w:val="16"/>
                <w:szCs w:val="16"/>
                <w:lang w:val="de-DE"/>
              </w:rPr>
              <w:t>:</w:t>
            </w:r>
          </w:p>
          <w:p w14:paraId="48B24AAB" w14:textId="77777777" w:rsidR="00870259" w:rsidRPr="002C6BA0" w:rsidRDefault="00870259" w:rsidP="001A158E">
            <w:pPr>
              <w:rPr>
                <w:sz w:val="16"/>
                <w:szCs w:val="16"/>
                <w:lang w:val="de-DE"/>
              </w:rPr>
            </w:pPr>
            <w:r w:rsidRPr="002C6BA0">
              <w:rPr>
                <w:sz w:val="16"/>
                <w:szCs w:val="16"/>
                <w:lang w:val="de-DE"/>
              </w:rPr>
              <w:t>- 2 min: 0%</w:t>
            </w:r>
          </w:p>
          <w:p w14:paraId="7AE76925" w14:textId="77777777" w:rsidR="00870259" w:rsidRPr="00D52727" w:rsidRDefault="00870259" w:rsidP="001A158E">
            <w:pPr>
              <w:rPr>
                <w:sz w:val="16"/>
                <w:szCs w:val="16"/>
                <w:lang w:val="pt-PT"/>
              </w:rPr>
            </w:pPr>
            <w:r w:rsidRPr="00D52727">
              <w:rPr>
                <w:sz w:val="16"/>
                <w:szCs w:val="16"/>
                <w:lang w:val="pt-PT"/>
              </w:rPr>
              <w:t>- 5 min 82.00±8.37%</w:t>
            </w:r>
          </w:p>
          <w:p w14:paraId="1AB9A748" w14:textId="77777777" w:rsidR="00870259" w:rsidRPr="00D52727" w:rsidRDefault="00870259" w:rsidP="001A158E">
            <w:pPr>
              <w:rPr>
                <w:sz w:val="16"/>
                <w:szCs w:val="16"/>
                <w:u w:val="single"/>
                <w:lang w:val="pt-PT"/>
              </w:rPr>
            </w:pPr>
            <w:r w:rsidRPr="00D52727">
              <w:rPr>
                <w:sz w:val="16"/>
                <w:szCs w:val="16"/>
                <w:lang w:val="pt-PT"/>
              </w:rPr>
              <w:t>≥ 10 min: 100%</w:t>
            </w:r>
          </w:p>
          <w:p w14:paraId="5F532BED" w14:textId="77777777" w:rsidR="00870259" w:rsidRPr="00D52727" w:rsidRDefault="00870259" w:rsidP="001A158E">
            <w:pPr>
              <w:rPr>
                <w:sz w:val="16"/>
                <w:szCs w:val="16"/>
                <w:lang w:val="pt-PT"/>
              </w:rPr>
            </w:pPr>
            <w:r w:rsidRPr="00D52727">
              <w:rPr>
                <w:sz w:val="16"/>
                <w:szCs w:val="16"/>
                <w:u w:val="single"/>
                <w:lang w:val="pt-PT"/>
              </w:rPr>
              <w:t>Mortality</w:t>
            </w:r>
            <w:r w:rsidRPr="00D52727">
              <w:rPr>
                <w:sz w:val="16"/>
                <w:szCs w:val="16"/>
                <w:lang w:val="pt-PT"/>
              </w:rPr>
              <w:t xml:space="preserve">: </w:t>
            </w:r>
          </w:p>
          <w:p w14:paraId="14C91AD6" w14:textId="77777777" w:rsidR="00870259" w:rsidRPr="00D52727" w:rsidRDefault="00870259" w:rsidP="001A158E">
            <w:pPr>
              <w:rPr>
                <w:sz w:val="16"/>
                <w:szCs w:val="16"/>
                <w:lang w:val="pt-PT"/>
              </w:rPr>
            </w:pPr>
            <w:r w:rsidRPr="00D52727">
              <w:rPr>
                <w:sz w:val="16"/>
                <w:szCs w:val="16"/>
                <w:lang w:val="pt-PT"/>
              </w:rPr>
              <w:t>- 24h: 4.00±5.48%</w:t>
            </w:r>
          </w:p>
          <w:p w14:paraId="02174143" w14:textId="77777777" w:rsidR="00870259" w:rsidRPr="00D52727" w:rsidRDefault="00870259" w:rsidP="001A158E">
            <w:pPr>
              <w:rPr>
                <w:sz w:val="16"/>
                <w:szCs w:val="16"/>
                <w:lang w:val="pt-PT"/>
              </w:rPr>
            </w:pPr>
            <w:r w:rsidRPr="00D52727">
              <w:rPr>
                <w:sz w:val="16"/>
                <w:szCs w:val="16"/>
                <w:lang w:val="pt-PT"/>
              </w:rPr>
              <w:t>- 48h: 56.00±11.40%</w:t>
            </w:r>
          </w:p>
          <w:p w14:paraId="512F5FAF" w14:textId="77777777" w:rsidR="00870259" w:rsidRPr="00D52727" w:rsidRDefault="00870259" w:rsidP="001A158E">
            <w:pPr>
              <w:rPr>
                <w:sz w:val="16"/>
                <w:szCs w:val="16"/>
                <w:lang w:val="pt-PT"/>
              </w:rPr>
            </w:pPr>
            <w:r w:rsidRPr="00D52727">
              <w:rPr>
                <w:sz w:val="16"/>
                <w:szCs w:val="16"/>
                <w:lang w:val="pt-PT"/>
              </w:rPr>
              <w:t>- 72h: 82.00±4.47%</w:t>
            </w:r>
          </w:p>
          <w:p w14:paraId="2176AD32" w14:textId="77777777" w:rsidR="00870259" w:rsidRPr="002C6BA0" w:rsidRDefault="00870259" w:rsidP="001A158E">
            <w:pPr>
              <w:rPr>
                <w:sz w:val="16"/>
                <w:szCs w:val="16"/>
                <w:lang w:val="de-DE"/>
              </w:rPr>
            </w:pPr>
            <w:r w:rsidRPr="002C6BA0">
              <w:rPr>
                <w:sz w:val="16"/>
                <w:szCs w:val="16"/>
                <w:lang w:val="de-DE"/>
              </w:rPr>
              <w:t>- 96h: 100%</w:t>
            </w:r>
          </w:p>
          <w:p w14:paraId="60DF21DE" w14:textId="77777777" w:rsidR="00870259" w:rsidRPr="002C6BA0" w:rsidRDefault="00870259" w:rsidP="001A158E">
            <w:pPr>
              <w:rPr>
                <w:sz w:val="16"/>
                <w:szCs w:val="16"/>
                <w:lang w:val="de-DE"/>
              </w:rPr>
            </w:pPr>
            <w:r w:rsidRPr="002C6BA0">
              <w:rPr>
                <w:sz w:val="16"/>
                <w:szCs w:val="16"/>
                <w:lang w:val="de-DE"/>
              </w:rPr>
              <w:t>T2</w:t>
            </w:r>
          </w:p>
          <w:p w14:paraId="6B231F28" w14:textId="77777777" w:rsidR="00870259" w:rsidRPr="002C6BA0" w:rsidRDefault="00870259" w:rsidP="001A158E">
            <w:pPr>
              <w:rPr>
                <w:sz w:val="16"/>
                <w:szCs w:val="16"/>
                <w:lang w:val="de-DE"/>
              </w:rPr>
            </w:pPr>
            <w:r w:rsidRPr="002C6BA0">
              <w:rPr>
                <w:sz w:val="16"/>
                <w:szCs w:val="16"/>
                <w:u w:val="single"/>
                <w:lang w:val="de-DE"/>
              </w:rPr>
              <w:t>Knockdown</w:t>
            </w:r>
            <w:r w:rsidRPr="002C6BA0">
              <w:rPr>
                <w:sz w:val="16"/>
                <w:szCs w:val="16"/>
                <w:lang w:val="de-DE"/>
              </w:rPr>
              <w:t>:</w:t>
            </w:r>
          </w:p>
          <w:p w14:paraId="3D6F35BF" w14:textId="77777777" w:rsidR="00870259" w:rsidRPr="002C6BA0" w:rsidRDefault="00870259" w:rsidP="001A158E">
            <w:pPr>
              <w:rPr>
                <w:sz w:val="16"/>
                <w:szCs w:val="16"/>
                <w:lang w:val="de-DE"/>
              </w:rPr>
            </w:pPr>
            <w:r w:rsidRPr="002C6BA0">
              <w:rPr>
                <w:sz w:val="16"/>
                <w:szCs w:val="16"/>
                <w:lang w:val="de-DE"/>
              </w:rPr>
              <w:t>- 2 min: 0%</w:t>
            </w:r>
          </w:p>
          <w:p w14:paraId="6E6DAFBC" w14:textId="77777777" w:rsidR="00870259" w:rsidRPr="002C6BA0" w:rsidRDefault="00870259" w:rsidP="001A158E">
            <w:pPr>
              <w:rPr>
                <w:sz w:val="16"/>
                <w:szCs w:val="16"/>
                <w:lang w:val="de-DE"/>
              </w:rPr>
            </w:pPr>
            <w:r w:rsidRPr="002C6BA0">
              <w:rPr>
                <w:sz w:val="16"/>
                <w:szCs w:val="16"/>
                <w:lang w:val="de-DE"/>
              </w:rPr>
              <w:t>- 5 min 70.00±15.81%</w:t>
            </w:r>
          </w:p>
          <w:p w14:paraId="00FBA6DA" w14:textId="77777777" w:rsidR="00870259" w:rsidRPr="00D52727" w:rsidRDefault="00870259" w:rsidP="001A158E">
            <w:pPr>
              <w:rPr>
                <w:sz w:val="16"/>
                <w:szCs w:val="16"/>
                <w:u w:val="single"/>
                <w:lang w:val="pt-PT"/>
              </w:rPr>
            </w:pPr>
            <w:r w:rsidRPr="00D52727">
              <w:rPr>
                <w:sz w:val="16"/>
                <w:szCs w:val="16"/>
                <w:lang w:val="pt-PT"/>
              </w:rPr>
              <w:t>≥ 15 min: 100%</w:t>
            </w:r>
          </w:p>
          <w:p w14:paraId="513CADDF" w14:textId="77777777" w:rsidR="00870259" w:rsidRPr="00D52727" w:rsidRDefault="00870259" w:rsidP="001A158E">
            <w:pPr>
              <w:rPr>
                <w:sz w:val="16"/>
                <w:szCs w:val="16"/>
                <w:lang w:val="pt-PT"/>
              </w:rPr>
            </w:pPr>
            <w:r w:rsidRPr="00D52727">
              <w:rPr>
                <w:sz w:val="16"/>
                <w:szCs w:val="16"/>
                <w:u w:val="single"/>
                <w:lang w:val="pt-PT"/>
              </w:rPr>
              <w:t>Mortality</w:t>
            </w:r>
            <w:r w:rsidRPr="00D52727">
              <w:rPr>
                <w:sz w:val="16"/>
                <w:szCs w:val="16"/>
                <w:lang w:val="pt-PT"/>
              </w:rPr>
              <w:t xml:space="preserve">: </w:t>
            </w:r>
          </w:p>
          <w:p w14:paraId="1FE71217" w14:textId="77777777" w:rsidR="00870259" w:rsidRPr="00D52727" w:rsidRDefault="00870259" w:rsidP="001A158E">
            <w:pPr>
              <w:rPr>
                <w:sz w:val="16"/>
                <w:szCs w:val="16"/>
                <w:lang w:val="pt-PT"/>
              </w:rPr>
            </w:pPr>
            <w:r w:rsidRPr="00D52727">
              <w:rPr>
                <w:sz w:val="16"/>
                <w:szCs w:val="16"/>
                <w:lang w:val="pt-PT"/>
              </w:rPr>
              <w:t>- 24h: 10.00±7.07%</w:t>
            </w:r>
          </w:p>
          <w:p w14:paraId="7EADC5A2" w14:textId="77777777" w:rsidR="00870259" w:rsidRPr="00D52727" w:rsidRDefault="00870259" w:rsidP="001A158E">
            <w:pPr>
              <w:rPr>
                <w:sz w:val="16"/>
                <w:szCs w:val="16"/>
                <w:lang w:val="pt-PT"/>
              </w:rPr>
            </w:pPr>
            <w:r w:rsidRPr="00D52727">
              <w:rPr>
                <w:sz w:val="16"/>
                <w:szCs w:val="16"/>
                <w:lang w:val="pt-PT"/>
              </w:rPr>
              <w:t>- 48h: 68.00±8.37%</w:t>
            </w:r>
          </w:p>
          <w:p w14:paraId="6B83CA6A" w14:textId="77777777" w:rsidR="00870259" w:rsidRPr="00D52727" w:rsidRDefault="00870259" w:rsidP="001A158E">
            <w:pPr>
              <w:rPr>
                <w:sz w:val="16"/>
                <w:szCs w:val="16"/>
                <w:lang w:val="pt-PT"/>
              </w:rPr>
            </w:pPr>
            <w:r w:rsidRPr="00D52727">
              <w:rPr>
                <w:sz w:val="16"/>
                <w:szCs w:val="16"/>
                <w:lang w:val="pt-PT"/>
              </w:rPr>
              <w:t>- 72h: 100%</w:t>
            </w:r>
          </w:p>
          <w:p w14:paraId="39F93A5F" w14:textId="77777777" w:rsidR="00870259" w:rsidRPr="002C6BA0" w:rsidRDefault="00870259" w:rsidP="001A158E">
            <w:pPr>
              <w:rPr>
                <w:sz w:val="16"/>
                <w:szCs w:val="16"/>
                <w:lang w:val="de-DE"/>
              </w:rPr>
            </w:pPr>
            <w:r w:rsidRPr="002C6BA0">
              <w:rPr>
                <w:sz w:val="16"/>
                <w:szCs w:val="16"/>
                <w:lang w:val="de-DE"/>
              </w:rPr>
              <w:t>T3</w:t>
            </w:r>
          </w:p>
          <w:p w14:paraId="29411DB6" w14:textId="77777777" w:rsidR="00870259" w:rsidRPr="002C6BA0" w:rsidRDefault="00870259" w:rsidP="001A158E">
            <w:pPr>
              <w:rPr>
                <w:sz w:val="16"/>
                <w:szCs w:val="16"/>
                <w:lang w:val="de-DE"/>
              </w:rPr>
            </w:pPr>
            <w:r w:rsidRPr="002C6BA0">
              <w:rPr>
                <w:sz w:val="16"/>
                <w:szCs w:val="16"/>
                <w:u w:val="single"/>
                <w:lang w:val="de-DE"/>
              </w:rPr>
              <w:t>Knockdown</w:t>
            </w:r>
            <w:r w:rsidRPr="002C6BA0">
              <w:rPr>
                <w:sz w:val="16"/>
                <w:szCs w:val="16"/>
                <w:lang w:val="de-DE"/>
              </w:rPr>
              <w:t>:</w:t>
            </w:r>
          </w:p>
          <w:p w14:paraId="421DA8BB" w14:textId="77777777" w:rsidR="00870259" w:rsidRPr="00AA60B0" w:rsidRDefault="00870259" w:rsidP="001A158E">
            <w:pPr>
              <w:rPr>
                <w:sz w:val="16"/>
                <w:szCs w:val="16"/>
                <w:lang w:val="en-US"/>
              </w:rPr>
            </w:pPr>
            <w:r w:rsidRPr="00AA60B0">
              <w:rPr>
                <w:sz w:val="16"/>
                <w:szCs w:val="16"/>
                <w:lang w:val="en-US"/>
              </w:rPr>
              <w:t>- 2 min: 2.00±4.47%</w:t>
            </w:r>
          </w:p>
          <w:p w14:paraId="06DEF111" w14:textId="77777777" w:rsidR="00870259" w:rsidRPr="00AA60B0" w:rsidRDefault="00870259" w:rsidP="001A158E">
            <w:pPr>
              <w:rPr>
                <w:sz w:val="16"/>
                <w:szCs w:val="16"/>
                <w:lang w:val="en-US"/>
              </w:rPr>
            </w:pPr>
            <w:r w:rsidRPr="00AA60B0">
              <w:rPr>
                <w:sz w:val="16"/>
                <w:szCs w:val="16"/>
                <w:lang w:val="en-US"/>
              </w:rPr>
              <w:t>- 5 min 88.00±13.04%</w:t>
            </w:r>
          </w:p>
          <w:p w14:paraId="31D2D891" w14:textId="77777777" w:rsidR="00870259" w:rsidRPr="00AA60B0" w:rsidRDefault="00870259" w:rsidP="001A158E">
            <w:pPr>
              <w:rPr>
                <w:sz w:val="16"/>
                <w:szCs w:val="16"/>
                <w:u w:val="single"/>
                <w:lang w:val="en-US"/>
              </w:rPr>
            </w:pPr>
            <w:r w:rsidRPr="00AA60B0">
              <w:rPr>
                <w:sz w:val="16"/>
                <w:szCs w:val="16"/>
                <w:lang w:val="en-US"/>
              </w:rPr>
              <w:t>≥ 10 min: 100%</w:t>
            </w:r>
          </w:p>
          <w:p w14:paraId="00CAFFC8" w14:textId="77777777" w:rsidR="00870259" w:rsidRPr="00D52727" w:rsidRDefault="00870259" w:rsidP="001A158E">
            <w:pPr>
              <w:rPr>
                <w:sz w:val="16"/>
                <w:szCs w:val="16"/>
                <w:lang w:val="pt-PT"/>
              </w:rPr>
            </w:pPr>
            <w:r w:rsidRPr="00D52727">
              <w:rPr>
                <w:sz w:val="16"/>
                <w:szCs w:val="16"/>
                <w:u w:val="single"/>
                <w:lang w:val="pt-PT"/>
              </w:rPr>
              <w:t>Mortality</w:t>
            </w:r>
            <w:r w:rsidRPr="00D52727">
              <w:rPr>
                <w:sz w:val="16"/>
                <w:szCs w:val="16"/>
                <w:lang w:val="pt-PT"/>
              </w:rPr>
              <w:t xml:space="preserve">: </w:t>
            </w:r>
          </w:p>
          <w:p w14:paraId="06C34B9D" w14:textId="77777777" w:rsidR="00870259" w:rsidRPr="00D52727" w:rsidRDefault="00870259" w:rsidP="001A158E">
            <w:pPr>
              <w:rPr>
                <w:sz w:val="16"/>
                <w:szCs w:val="16"/>
                <w:lang w:val="pt-PT"/>
              </w:rPr>
            </w:pPr>
            <w:r w:rsidRPr="00D52727">
              <w:rPr>
                <w:sz w:val="16"/>
                <w:szCs w:val="16"/>
                <w:lang w:val="pt-PT"/>
              </w:rPr>
              <w:t>- 24h: 2.00±4.47%</w:t>
            </w:r>
          </w:p>
          <w:p w14:paraId="0D38831B" w14:textId="77777777" w:rsidR="00870259" w:rsidRPr="00D52727" w:rsidRDefault="00870259" w:rsidP="001A158E">
            <w:pPr>
              <w:rPr>
                <w:sz w:val="16"/>
                <w:szCs w:val="16"/>
                <w:lang w:val="pt-PT"/>
              </w:rPr>
            </w:pPr>
            <w:r w:rsidRPr="00D52727">
              <w:rPr>
                <w:sz w:val="16"/>
                <w:szCs w:val="16"/>
                <w:lang w:val="pt-PT"/>
              </w:rPr>
              <w:t>- 48h: 92.00±13.04%</w:t>
            </w:r>
          </w:p>
          <w:p w14:paraId="4C0A6336" w14:textId="77777777" w:rsidR="00870259" w:rsidRPr="00D52727" w:rsidRDefault="00870259" w:rsidP="001A158E">
            <w:pPr>
              <w:rPr>
                <w:sz w:val="16"/>
                <w:szCs w:val="16"/>
                <w:lang w:val="pt-PT"/>
              </w:rPr>
            </w:pPr>
            <w:r w:rsidRPr="00D52727">
              <w:rPr>
                <w:sz w:val="16"/>
                <w:szCs w:val="16"/>
                <w:lang w:val="pt-PT"/>
              </w:rPr>
              <w:t>- 72h: 100%</w:t>
            </w:r>
          </w:p>
          <w:p w14:paraId="458CD9E2" w14:textId="77777777" w:rsidR="00870259" w:rsidRPr="00D52727" w:rsidRDefault="00870259" w:rsidP="001A158E">
            <w:pPr>
              <w:spacing w:after="60"/>
              <w:rPr>
                <w:sz w:val="16"/>
                <w:szCs w:val="16"/>
                <w:u w:val="single"/>
                <w:lang w:val="pt-PT"/>
              </w:rPr>
            </w:pPr>
            <w:r w:rsidRPr="00D52727">
              <w:rPr>
                <w:sz w:val="16"/>
                <w:szCs w:val="16"/>
                <w:u w:val="single"/>
                <w:lang w:val="pt-PT"/>
              </w:rPr>
              <w:t>Porous surface</w:t>
            </w:r>
          </w:p>
          <w:p w14:paraId="478F8B5E" w14:textId="77777777" w:rsidR="00870259" w:rsidRPr="002C6BA0" w:rsidRDefault="00870259" w:rsidP="001A158E">
            <w:pPr>
              <w:rPr>
                <w:sz w:val="16"/>
                <w:szCs w:val="16"/>
                <w:lang w:val="de-DE"/>
              </w:rPr>
            </w:pPr>
            <w:r w:rsidRPr="002C6BA0">
              <w:rPr>
                <w:sz w:val="16"/>
                <w:szCs w:val="16"/>
                <w:lang w:val="de-DE"/>
              </w:rPr>
              <w:t>T0</w:t>
            </w:r>
          </w:p>
          <w:p w14:paraId="68E26DF0" w14:textId="77777777" w:rsidR="00870259" w:rsidRPr="002C6BA0" w:rsidRDefault="00870259" w:rsidP="001A158E">
            <w:pPr>
              <w:rPr>
                <w:sz w:val="16"/>
                <w:szCs w:val="16"/>
                <w:lang w:val="de-DE"/>
              </w:rPr>
            </w:pPr>
            <w:r w:rsidRPr="002C6BA0">
              <w:rPr>
                <w:sz w:val="16"/>
                <w:szCs w:val="16"/>
                <w:u w:val="single"/>
                <w:lang w:val="de-DE"/>
              </w:rPr>
              <w:t>Knockdown</w:t>
            </w:r>
            <w:r w:rsidRPr="002C6BA0">
              <w:rPr>
                <w:sz w:val="16"/>
                <w:szCs w:val="16"/>
                <w:lang w:val="de-DE"/>
              </w:rPr>
              <w:t>:</w:t>
            </w:r>
          </w:p>
          <w:p w14:paraId="51A07364" w14:textId="77777777" w:rsidR="00870259" w:rsidRPr="002C6BA0" w:rsidRDefault="00870259" w:rsidP="001A158E">
            <w:pPr>
              <w:rPr>
                <w:sz w:val="16"/>
                <w:szCs w:val="16"/>
                <w:lang w:val="de-DE"/>
              </w:rPr>
            </w:pPr>
            <w:r w:rsidRPr="002C6BA0">
              <w:rPr>
                <w:sz w:val="16"/>
                <w:szCs w:val="16"/>
                <w:lang w:val="de-DE"/>
              </w:rPr>
              <w:t>- 2 min: 4.00±5.48%</w:t>
            </w:r>
          </w:p>
          <w:p w14:paraId="1377B00D" w14:textId="77777777" w:rsidR="00870259" w:rsidRPr="002C6BA0" w:rsidRDefault="00870259" w:rsidP="001A158E">
            <w:pPr>
              <w:rPr>
                <w:sz w:val="16"/>
                <w:szCs w:val="16"/>
                <w:lang w:val="de-DE"/>
              </w:rPr>
            </w:pPr>
            <w:r w:rsidRPr="002C6BA0">
              <w:rPr>
                <w:sz w:val="16"/>
                <w:szCs w:val="16"/>
                <w:lang w:val="de-DE"/>
              </w:rPr>
              <w:t>- 5 min 62.00±8.37%</w:t>
            </w:r>
          </w:p>
          <w:p w14:paraId="71A9ABB3" w14:textId="77777777" w:rsidR="00870259" w:rsidRPr="002C6BA0" w:rsidRDefault="00870259" w:rsidP="001A158E">
            <w:pPr>
              <w:rPr>
                <w:sz w:val="16"/>
                <w:szCs w:val="16"/>
                <w:u w:val="single"/>
                <w:lang w:val="de-DE"/>
              </w:rPr>
            </w:pPr>
            <w:r w:rsidRPr="002C6BA0">
              <w:rPr>
                <w:sz w:val="16"/>
                <w:szCs w:val="16"/>
                <w:lang w:val="de-DE"/>
              </w:rPr>
              <w:t>≥ 15 min: 100%</w:t>
            </w:r>
          </w:p>
          <w:p w14:paraId="152CEF16" w14:textId="77777777" w:rsidR="00870259" w:rsidRPr="00AA60B0" w:rsidRDefault="00870259" w:rsidP="001A158E">
            <w:pPr>
              <w:rPr>
                <w:sz w:val="16"/>
                <w:szCs w:val="16"/>
                <w:lang w:val="en-US"/>
              </w:rPr>
            </w:pPr>
            <w:r w:rsidRPr="00AA60B0">
              <w:rPr>
                <w:sz w:val="16"/>
                <w:szCs w:val="16"/>
                <w:u w:val="single"/>
                <w:lang w:val="en-US"/>
              </w:rPr>
              <w:t>Mortality</w:t>
            </w:r>
            <w:r w:rsidRPr="00AA60B0">
              <w:rPr>
                <w:sz w:val="16"/>
                <w:szCs w:val="16"/>
                <w:lang w:val="en-US"/>
              </w:rPr>
              <w:t xml:space="preserve">: </w:t>
            </w:r>
          </w:p>
          <w:p w14:paraId="77DCD89C" w14:textId="77777777" w:rsidR="00870259" w:rsidRPr="00AA60B0" w:rsidRDefault="00870259" w:rsidP="001A158E">
            <w:pPr>
              <w:rPr>
                <w:sz w:val="16"/>
                <w:szCs w:val="16"/>
                <w:lang w:val="en-US"/>
              </w:rPr>
            </w:pPr>
            <w:r w:rsidRPr="00AA60B0">
              <w:rPr>
                <w:sz w:val="16"/>
                <w:szCs w:val="16"/>
                <w:lang w:val="en-US"/>
              </w:rPr>
              <w:t>- 24h: 60.00±10.00%</w:t>
            </w:r>
          </w:p>
          <w:p w14:paraId="6E6ECCA9" w14:textId="77777777" w:rsidR="00870259" w:rsidRPr="00AA60B0" w:rsidRDefault="00870259" w:rsidP="001A158E">
            <w:pPr>
              <w:rPr>
                <w:sz w:val="16"/>
                <w:szCs w:val="16"/>
                <w:lang w:val="en-US"/>
              </w:rPr>
            </w:pPr>
            <w:r w:rsidRPr="00AA60B0">
              <w:rPr>
                <w:sz w:val="16"/>
                <w:szCs w:val="16"/>
                <w:lang w:val="en-US"/>
              </w:rPr>
              <w:t>- 48h: 88.00±8.37%</w:t>
            </w:r>
          </w:p>
          <w:p w14:paraId="2BAE5021" w14:textId="77777777" w:rsidR="00870259" w:rsidRPr="00AA60B0" w:rsidRDefault="00870259" w:rsidP="001A158E">
            <w:pPr>
              <w:rPr>
                <w:sz w:val="16"/>
                <w:szCs w:val="16"/>
                <w:lang w:val="en-US"/>
              </w:rPr>
            </w:pPr>
            <w:r w:rsidRPr="00AA60B0">
              <w:rPr>
                <w:sz w:val="16"/>
                <w:szCs w:val="16"/>
                <w:lang w:val="en-US"/>
              </w:rPr>
              <w:t>- 72h: 100%</w:t>
            </w:r>
          </w:p>
          <w:p w14:paraId="5944C8A5" w14:textId="77777777" w:rsidR="00870259" w:rsidRPr="00AA60B0" w:rsidRDefault="00870259" w:rsidP="001A158E">
            <w:pPr>
              <w:rPr>
                <w:sz w:val="16"/>
                <w:szCs w:val="16"/>
              </w:rPr>
            </w:pPr>
            <w:r w:rsidRPr="00AA60B0">
              <w:rPr>
                <w:sz w:val="16"/>
                <w:szCs w:val="16"/>
              </w:rPr>
              <w:t>T1</w:t>
            </w:r>
          </w:p>
          <w:p w14:paraId="3ED246CC" w14:textId="77777777" w:rsidR="00870259" w:rsidRPr="00AA60B0" w:rsidRDefault="00870259" w:rsidP="001A158E">
            <w:pPr>
              <w:rPr>
                <w:sz w:val="16"/>
                <w:szCs w:val="16"/>
              </w:rPr>
            </w:pPr>
            <w:r w:rsidRPr="00AA60B0">
              <w:rPr>
                <w:sz w:val="16"/>
                <w:szCs w:val="16"/>
                <w:u w:val="single"/>
              </w:rPr>
              <w:t>Knockdown</w:t>
            </w:r>
            <w:r w:rsidRPr="00AA60B0">
              <w:rPr>
                <w:sz w:val="16"/>
                <w:szCs w:val="16"/>
              </w:rPr>
              <w:t>:</w:t>
            </w:r>
          </w:p>
          <w:p w14:paraId="23F2C652" w14:textId="77777777" w:rsidR="00870259" w:rsidRPr="002C6BA0" w:rsidRDefault="00870259" w:rsidP="001A158E">
            <w:pPr>
              <w:rPr>
                <w:sz w:val="16"/>
                <w:szCs w:val="16"/>
                <w:lang w:val="de-DE"/>
              </w:rPr>
            </w:pPr>
            <w:r w:rsidRPr="002C6BA0">
              <w:rPr>
                <w:sz w:val="16"/>
                <w:szCs w:val="16"/>
                <w:lang w:val="de-DE"/>
              </w:rPr>
              <w:t>- 2 min: 0%</w:t>
            </w:r>
          </w:p>
          <w:p w14:paraId="33AEF2D5" w14:textId="77777777" w:rsidR="00870259" w:rsidRPr="002C6BA0" w:rsidRDefault="00870259" w:rsidP="001A158E">
            <w:pPr>
              <w:rPr>
                <w:sz w:val="16"/>
                <w:szCs w:val="16"/>
                <w:lang w:val="de-DE"/>
              </w:rPr>
            </w:pPr>
            <w:r w:rsidRPr="002C6BA0">
              <w:rPr>
                <w:sz w:val="16"/>
                <w:szCs w:val="16"/>
                <w:lang w:val="de-DE"/>
              </w:rPr>
              <w:t>- 5 min: 64.00±20.74%</w:t>
            </w:r>
          </w:p>
          <w:p w14:paraId="59A6B450" w14:textId="77777777" w:rsidR="00870259" w:rsidRPr="00D52727" w:rsidRDefault="00870259" w:rsidP="001A158E">
            <w:pPr>
              <w:rPr>
                <w:sz w:val="16"/>
                <w:szCs w:val="16"/>
                <w:u w:val="single"/>
                <w:lang w:val="pt-PT"/>
              </w:rPr>
            </w:pPr>
            <w:r w:rsidRPr="00D52727">
              <w:rPr>
                <w:sz w:val="16"/>
                <w:szCs w:val="16"/>
                <w:lang w:val="pt-PT"/>
              </w:rPr>
              <w:t>≥ 15 min: 100%</w:t>
            </w:r>
          </w:p>
          <w:p w14:paraId="6B604038" w14:textId="77777777" w:rsidR="00870259" w:rsidRPr="00D52727" w:rsidRDefault="00870259" w:rsidP="001A158E">
            <w:pPr>
              <w:rPr>
                <w:sz w:val="16"/>
                <w:szCs w:val="16"/>
                <w:lang w:val="pt-PT"/>
              </w:rPr>
            </w:pPr>
            <w:r w:rsidRPr="00D52727">
              <w:rPr>
                <w:sz w:val="16"/>
                <w:szCs w:val="16"/>
                <w:u w:val="single"/>
                <w:lang w:val="pt-PT"/>
              </w:rPr>
              <w:t>Mortality</w:t>
            </w:r>
            <w:r w:rsidRPr="00D52727">
              <w:rPr>
                <w:sz w:val="16"/>
                <w:szCs w:val="16"/>
                <w:lang w:val="pt-PT"/>
              </w:rPr>
              <w:t xml:space="preserve">: </w:t>
            </w:r>
          </w:p>
          <w:p w14:paraId="668C9868" w14:textId="77777777" w:rsidR="00870259" w:rsidRPr="00D52727" w:rsidRDefault="00870259" w:rsidP="001A158E">
            <w:pPr>
              <w:rPr>
                <w:sz w:val="16"/>
                <w:szCs w:val="16"/>
                <w:lang w:val="pt-PT"/>
              </w:rPr>
            </w:pPr>
            <w:r w:rsidRPr="00D52727">
              <w:rPr>
                <w:sz w:val="16"/>
                <w:szCs w:val="16"/>
                <w:lang w:val="pt-PT"/>
              </w:rPr>
              <w:t>- 24h: 20.00±7.07%</w:t>
            </w:r>
          </w:p>
          <w:p w14:paraId="3ABFB58F" w14:textId="77777777" w:rsidR="00870259" w:rsidRPr="00D52727" w:rsidRDefault="00870259" w:rsidP="001A158E">
            <w:pPr>
              <w:rPr>
                <w:sz w:val="16"/>
                <w:szCs w:val="16"/>
                <w:lang w:val="pt-PT"/>
              </w:rPr>
            </w:pPr>
            <w:r w:rsidRPr="00D52727">
              <w:rPr>
                <w:sz w:val="16"/>
                <w:szCs w:val="16"/>
                <w:lang w:val="pt-PT"/>
              </w:rPr>
              <w:t>- 48h: 72.00±19.24%</w:t>
            </w:r>
          </w:p>
          <w:p w14:paraId="67A4F860" w14:textId="77777777" w:rsidR="00870259" w:rsidRPr="00D52727" w:rsidRDefault="00870259" w:rsidP="001A158E">
            <w:pPr>
              <w:rPr>
                <w:sz w:val="16"/>
                <w:szCs w:val="16"/>
                <w:lang w:val="pt-PT"/>
              </w:rPr>
            </w:pPr>
            <w:r w:rsidRPr="00D52727">
              <w:rPr>
                <w:sz w:val="16"/>
                <w:szCs w:val="16"/>
                <w:lang w:val="pt-PT"/>
              </w:rPr>
              <w:t>- 72h: 100%</w:t>
            </w:r>
          </w:p>
          <w:p w14:paraId="3ED97B61" w14:textId="77777777" w:rsidR="00870259" w:rsidRPr="002C6BA0" w:rsidRDefault="00870259" w:rsidP="001A158E">
            <w:pPr>
              <w:rPr>
                <w:sz w:val="16"/>
                <w:szCs w:val="16"/>
                <w:lang w:val="de-DE"/>
              </w:rPr>
            </w:pPr>
            <w:r w:rsidRPr="002C6BA0">
              <w:rPr>
                <w:sz w:val="16"/>
                <w:szCs w:val="16"/>
                <w:lang w:val="de-DE"/>
              </w:rPr>
              <w:t>T2</w:t>
            </w:r>
          </w:p>
          <w:p w14:paraId="385EFF6C" w14:textId="77777777" w:rsidR="00870259" w:rsidRPr="00AA60B0" w:rsidRDefault="00870259" w:rsidP="001A158E">
            <w:pPr>
              <w:rPr>
                <w:sz w:val="16"/>
                <w:szCs w:val="16"/>
              </w:rPr>
            </w:pPr>
            <w:r w:rsidRPr="00AA60B0">
              <w:rPr>
                <w:sz w:val="16"/>
                <w:szCs w:val="16"/>
                <w:u w:val="single"/>
              </w:rPr>
              <w:t>Knockdown</w:t>
            </w:r>
            <w:r w:rsidRPr="00AA60B0">
              <w:rPr>
                <w:sz w:val="16"/>
                <w:szCs w:val="16"/>
              </w:rPr>
              <w:t>:</w:t>
            </w:r>
          </w:p>
          <w:p w14:paraId="2F799B24" w14:textId="77777777" w:rsidR="00870259" w:rsidRPr="00AA60B0" w:rsidRDefault="00870259" w:rsidP="001A158E">
            <w:pPr>
              <w:rPr>
                <w:sz w:val="16"/>
                <w:szCs w:val="16"/>
                <w:lang w:val="en-US"/>
              </w:rPr>
            </w:pPr>
            <w:r w:rsidRPr="00AA60B0">
              <w:rPr>
                <w:sz w:val="16"/>
                <w:szCs w:val="16"/>
                <w:lang w:val="en-US"/>
              </w:rPr>
              <w:t>- 2 min: 2.00±4.47%</w:t>
            </w:r>
          </w:p>
          <w:p w14:paraId="674183CD" w14:textId="77777777" w:rsidR="00870259" w:rsidRPr="00AA60B0" w:rsidRDefault="00870259" w:rsidP="001A158E">
            <w:pPr>
              <w:rPr>
                <w:sz w:val="16"/>
                <w:szCs w:val="16"/>
                <w:lang w:val="en-US"/>
              </w:rPr>
            </w:pPr>
            <w:r w:rsidRPr="00AA60B0">
              <w:rPr>
                <w:sz w:val="16"/>
                <w:szCs w:val="16"/>
                <w:lang w:val="en-US"/>
              </w:rPr>
              <w:t>- 5 min: 74.00±11.40%</w:t>
            </w:r>
          </w:p>
          <w:p w14:paraId="576A3380" w14:textId="77777777" w:rsidR="00870259" w:rsidRPr="00AA60B0" w:rsidRDefault="00870259" w:rsidP="001A158E">
            <w:pPr>
              <w:rPr>
                <w:sz w:val="16"/>
                <w:szCs w:val="16"/>
                <w:u w:val="single"/>
                <w:lang w:val="en-US"/>
              </w:rPr>
            </w:pPr>
            <w:r w:rsidRPr="00AA60B0">
              <w:rPr>
                <w:sz w:val="16"/>
                <w:szCs w:val="16"/>
                <w:lang w:val="en-US"/>
              </w:rPr>
              <w:t>≥ 10 min: 100%</w:t>
            </w:r>
          </w:p>
          <w:p w14:paraId="2046A226" w14:textId="77777777" w:rsidR="00870259" w:rsidRPr="00AA60B0" w:rsidRDefault="00870259" w:rsidP="001A158E">
            <w:pPr>
              <w:rPr>
                <w:sz w:val="16"/>
                <w:szCs w:val="16"/>
                <w:lang w:val="en-US"/>
              </w:rPr>
            </w:pPr>
            <w:r w:rsidRPr="00AA60B0">
              <w:rPr>
                <w:sz w:val="16"/>
                <w:szCs w:val="16"/>
                <w:u w:val="single"/>
                <w:lang w:val="en-US"/>
              </w:rPr>
              <w:t>Mortality</w:t>
            </w:r>
            <w:r w:rsidRPr="00AA60B0">
              <w:rPr>
                <w:sz w:val="16"/>
                <w:szCs w:val="16"/>
                <w:lang w:val="en-US"/>
              </w:rPr>
              <w:t xml:space="preserve">: </w:t>
            </w:r>
          </w:p>
          <w:p w14:paraId="50C74DD1" w14:textId="77777777" w:rsidR="00870259" w:rsidRPr="00AA60B0" w:rsidRDefault="00870259" w:rsidP="001A158E">
            <w:pPr>
              <w:rPr>
                <w:sz w:val="16"/>
                <w:szCs w:val="16"/>
                <w:lang w:val="en-US"/>
              </w:rPr>
            </w:pPr>
            <w:r w:rsidRPr="00AA60B0">
              <w:rPr>
                <w:sz w:val="16"/>
                <w:szCs w:val="16"/>
                <w:lang w:val="en-US"/>
              </w:rPr>
              <w:t>- 24h: 8.00±8.37%</w:t>
            </w:r>
          </w:p>
          <w:p w14:paraId="090125BE" w14:textId="77777777" w:rsidR="00870259" w:rsidRPr="00AA60B0" w:rsidRDefault="00870259" w:rsidP="001A158E">
            <w:pPr>
              <w:rPr>
                <w:sz w:val="16"/>
                <w:szCs w:val="16"/>
                <w:lang w:val="en-US"/>
              </w:rPr>
            </w:pPr>
            <w:r w:rsidRPr="00AA60B0">
              <w:rPr>
                <w:sz w:val="16"/>
                <w:szCs w:val="16"/>
                <w:lang w:val="en-US"/>
              </w:rPr>
              <w:t>- 48h: 96.00±5.48%</w:t>
            </w:r>
          </w:p>
          <w:p w14:paraId="0C11A332" w14:textId="77777777" w:rsidR="00870259" w:rsidRPr="00AA60B0" w:rsidRDefault="00870259" w:rsidP="001A158E">
            <w:pPr>
              <w:rPr>
                <w:sz w:val="16"/>
                <w:szCs w:val="16"/>
                <w:lang w:val="en-US"/>
              </w:rPr>
            </w:pPr>
            <w:r w:rsidRPr="00AA60B0">
              <w:rPr>
                <w:sz w:val="16"/>
                <w:szCs w:val="16"/>
                <w:lang w:val="en-US"/>
              </w:rPr>
              <w:t>- 72h: 100%</w:t>
            </w:r>
          </w:p>
          <w:p w14:paraId="1BAE7F58" w14:textId="77777777" w:rsidR="00870259" w:rsidRPr="00AA60B0" w:rsidRDefault="00870259" w:rsidP="001A158E">
            <w:pPr>
              <w:rPr>
                <w:sz w:val="16"/>
                <w:szCs w:val="16"/>
              </w:rPr>
            </w:pPr>
            <w:r w:rsidRPr="00AA60B0">
              <w:rPr>
                <w:sz w:val="16"/>
                <w:szCs w:val="16"/>
              </w:rPr>
              <w:t>T3</w:t>
            </w:r>
          </w:p>
          <w:p w14:paraId="10582611" w14:textId="77777777" w:rsidR="00870259" w:rsidRPr="00AA60B0" w:rsidRDefault="00870259" w:rsidP="001A158E">
            <w:pPr>
              <w:rPr>
                <w:sz w:val="16"/>
                <w:szCs w:val="16"/>
              </w:rPr>
            </w:pPr>
            <w:r w:rsidRPr="00AA60B0">
              <w:rPr>
                <w:sz w:val="16"/>
                <w:szCs w:val="16"/>
                <w:u w:val="single"/>
              </w:rPr>
              <w:t>Knockdown</w:t>
            </w:r>
            <w:r w:rsidRPr="00AA60B0">
              <w:rPr>
                <w:sz w:val="16"/>
                <w:szCs w:val="16"/>
              </w:rPr>
              <w:t>:</w:t>
            </w:r>
          </w:p>
          <w:p w14:paraId="20B91E83" w14:textId="77777777" w:rsidR="00870259" w:rsidRPr="00AA60B0" w:rsidRDefault="00870259" w:rsidP="001A158E">
            <w:pPr>
              <w:rPr>
                <w:sz w:val="16"/>
                <w:szCs w:val="16"/>
                <w:lang w:val="en-US"/>
              </w:rPr>
            </w:pPr>
            <w:r w:rsidRPr="00AA60B0">
              <w:rPr>
                <w:sz w:val="16"/>
                <w:szCs w:val="16"/>
                <w:lang w:val="en-US"/>
              </w:rPr>
              <w:t>- 2 min: 2.00±4.47%</w:t>
            </w:r>
          </w:p>
          <w:p w14:paraId="78D4543D" w14:textId="77777777" w:rsidR="00870259" w:rsidRPr="00AA60B0" w:rsidRDefault="00870259" w:rsidP="001A158E">
            <w:pPr>
              <w:rPr>
                <w:sz w:val="16"/>
                <w:szCs w:val="16"/>
                <w:lang w:val="en-US"/>
              </w:rPr>
            </w:pPr>
            <w:r w:rsidRPr="00AA60B0">
              <w:rPr>
                <w:sz w:val="16"/>
                <w:szCs w:val="16"/>
                <w:lang w:val="en-US"/>
              </w:rPr>
              <w:t>- 5 min: 52.00±16.43%</w:t>
            </w:r>
          </w:p>
          <w:p w14:paraId="04B0A166" w14:textId="77777777" w:rsidR="00870259" w:rsidRPr="00D52727" w:rsidRDefault="00870259" w:rsidP="001A158E">
            <w:pPr>
              <w:rPr>
                <w:sz w:val="16"/>
                <w:szCs w:val="16"/>
                <w:u w:val="single"/>
                <w:lang w:val="pt-PT"/>
              </w:rPr>
            </w:pPr>
            <w:r w:rsidRPr="00D52727">
              <w:rPr>
                <w:sz w:val="16"/>
                <w:szCs w:val="16"/>
                <w:lang w:val="pt-PT"/>
              </w:rPr>
              <w:t>≥ 15 min: 100%</w:t>
            </w:r>
          </w:p>
          <w:p w14:paraId="072C75A3" w14:textId="77777777" w:rsidR="00870259" w:rsidRPr="00D52727" w:rsidRDefault="00870259" w:rsidP="001A158E">
            <w:pPr>
              <w:rPr>
                <w:sz w:val="16"/>
                <w:szCs w:val="16"/>
                <w:lang w:val="pt-PT"/>
              </w:rPr>
            </w:pPr>
            <w:r w:rsidRPr="00D52727">
              <w:rPr>
                <w:sz w:val="16"/>
                <w:szCs w:val="16"/>
                <w:u w:val="single"/>
                <w:lang w:val="pt-PT"/>
              </w:rPr>
              <w:t>Mortality</w:t>
            </w:r>
            <w:r w:rsidRPr="00D52727">
              <w:rPr>
                <w:sz w:val="16"/>
                <w:szCs w:val="16"/>
                <w:lang w:val="pt-PT"/>
              </w:rPr>
              <w:t xml:space="preserve">: </w:t>
            </w:r>
          </w:p>
          <w:p w14:paraId="4FA9AECD" w14:textId="77777777" w:rsidR="00870259" w:rsidRPr="00D52727" w:rsidRDefault="00870259" w:rsidP="001A158E">
            <w:pPr>
              <w:rPr>
                <w:sz w:val="16"/>
                <w:szCs w:val="16"/>
                <w:lang w:val="pt-PT"/>
              </w:rPr>
            </w:pPr>
            <w:r w:rsidRPr="00D52727">
              <w:rPr>
                <w:sz w:val="16"/>
                <w:szCs w:val="16"/>
                <w:lang w:val="pt-PT"/>
              </w:rPr>
              <w:t>- 24h: 0%</w:t>
            </w:r>
          </w:p>
          <w:p w14:paraId="3BA3DE57" w14:textId="77777777" w:rsidR="00870259" w:rsidRPr="00D52727" w:rsidRDefault="00870259" w:rsidP="001A158E">
            <w:pPr>
              <w:rPr>
                <w:sz w:val="16"/>
                <w:szCs w:val="16"/>
                <w:lang w:val="pt-PT"/>
              </w:rPr>
            </w:pPr>
            <w:r w:rsidRPr="00D52727">
              <w:rPr>
                <w:sz w:val="16"/>
                <w:szCs w:val="16"/>
                <w:lang w:val="pt-PT"/>
              </w:rPr>
              <w:t>- 48h: 52.00±19.24%</w:t>
            </w:r>
          </w:p>
          <w:p w14:paraId="189590B7" w14:textId="77777777" w:rsidR="00870259" w:rsidRPr="00D52727" w:rsidRDefault="00870259" w:rsidP="00D51CDC">
            <w:pPr>
              <w:spacing w:after="60"/>
              <w:rPr>
                <w:sz w:val="16"/>
                <w:szCs w:val="16"/>
                <w:lang w:val="pt-PT"/>
              </w:rPr>
            </w:pPr>
            <w:r w:rsidRPr="00D52727">
              <w:rPr>
                <w:sz w:val="16"/>
                <w:szCs w:val="16"/>
                <w:lang w:val="pt-PT"/>
              </w:rPr>
              <w:t>- 72h: 100%</w:t>
            </w:r>
          </w:p>
          <w:p w14:paraId="3CDD7F8B" w14:textId="77777777" w:rsidR="00870259" w:rsidRPr="00324481" w:rsidRDefault="00870259" w:rsidP="00D51CDC">
            <w:pPr>
              <w:spacing w:after="120"/>
              <w:rPr>
                <w:sz w:val="16"/>
                <w:szCs w:val="16"/>
              </w:rPr>
            </w:pPr>
            <w:r w:rsidRPr="00AA60B0">
              <w:rPr>
                <w:sz w:val="16"/>
                <w:szCs w:val="16"/>
              </w:rPr>
              <w:t>In the untreated controls, knockdown and mortality was 0%.</w:t>
            </w:r>
          </w:p>
        </w:tc>
        <w:tc>
          <w:tcPr>
            <w:tcW w:w="569" w:type="pct"/>
          </w:tcPr>
          <w:p w14:paraId="1872C0C7" w14:textId="77777777" w:rsidR="00870259" w:rsidRPr="00324481" w:rsidRDefault="00870259" w:rsidP="001A158E">
            <w:pPr>
              <w:pStyle w:val="Default"/>
              <w:rPr>
                <w:rFonts w:ascii="Verdana" w:hAnsi="Verdana"/>
                <w:color w:val="auto"/>
                <w:sz w:val="16"/>
                <w:szCs w:val="16"/>
              </w:rPr>
            </w:pPr>
            <w:r w:rsidRPr="00324481">
              <w:rPr>
                <w:rFonts w:ascii="Verdana" w:hAnsi="Verdana"/>
                <w:color w:val="auto"/>
                <w:sz w:val="16"/>
                <w:szCs w:val="16"/>
                <w:lang w:eastAsia="de-DE"/>
              </w:rPr>
              <w:t>Drago A and Martini S. (2017)</w:t>
            </w:r>
            <w:r w:rsidRPr="00324481">
              <w:rPr>
                <w:rFonts w:ascii="Verdana" w:hAnsi="Verdana"/>
                <w:color w:val="auto"/>
                <w:sz w:val="16"/>
                <w:szCs w:val="16"/>
              </w:rPr>
              <w:t xml:space="preserve">, </w:t>
            </w:r>
          </w:p>
          <w:p w14:paraId="055A5E80" w14:textId="77777777" w:rsidR="00870259" w:rsidRPr="00324481" w:rsidRDefault="00870259" w:rsidP="001A158E">
            <w:pPr>
              <w:pStyle w:val="Default"/>
              <w:rPr>
                <w:rFonts w:ascii="Verdana" w:hAnsi="Verdana"/>
                <w:color w:val="auto"/>
                <w:sz w:val="16"/>
                <w:szCs w:val="16"/>
              </w:rPr>
            </w:pPr>
            <w:r w:rsidRPr="00324481">
              <w:rPr>
                <w:rFonts w:ascii="Verdana" w:hAnsi="Verdana"/>
                <w:color w:val="auto"/>
                <w:sz w:val="16"/>
                <w:szCs w:val="16"/>
              </w:rPr>
              <w:t xml:space="preserve">Report no. </w:t>
            </w:r>
          </w:p>
          <w:p w14:paraId="76E7FD8F" w14:textId="77777777" w:rsidR="00870259" w:rsidRPr="00324481" w:rsidRDefault="00870259" w:rsidP="001A158E">
            <w:pPr>
              <w:rPr>
                <w:sz w:val="16"/>
                <w:szCs w:val="16"/>
              </w:rPr>
            </w:pPr>
            <w:r w:rsidRPr="00324481">
              <w:rPr>
                <w:sz w:val="16"/>
                <w:szCs w:val="16"/>
              </w:rPr>
              <w:t>BLENDU150 917 -01</w:t>
            </w:r>
          </w:p>
        </w:tc>
      </w:tr>
      <w:tr w:rsidR="00870259" w:rsidRPr="00025129" w14:paraId="5003CBCB" w14:textId="77777777" w:rsidTr="001A158E">
        <w:tc>
          <w:tcPr>
            <w:tcW w:w="403" w:type="pct"/>
          </w:tcPr>
          <w:p w14:paraId="7530E36F" w14:textId="77777777" w:rsidR="00870259" w:rsidRPr="00C902C4" w:rsidRDefault="00870259" w:rsidP="001A158E">
            <w:pPr>
              <w:rPr>
                <w:sz w:val="16"/>
                <w:szCs w:val="16"/>
              </w:rPr>
            </w:pPr>
            <w:r w:rsidRPr="00C902C4">
              <w:rPr>
                <w:sz w:val="16"/>
                <w:szCs w:val="16"/>
              </w:rPr>
              <w:t>Insecticide (PT18)</w:t>
            </w:r>
          </w:p>
          <w:p w14:paraId="6F92072B" w14:textId="77777777" w:rsidR="00870259" w:rsidRPr="00C902C4" w:rsidRDefault="00E426F5" w:rsidP="001A158E">
            <w:pPr>
              <w:rPr>
                <w:sz w:val="16"/>
                <w:szCs w:val="16"/>
              </w:rPr>
            </w:pPr>
            <w:r>
              <w:rPr>
                <w:color w:val="000000"/>
                <w:sz w:val="16"/>
                <w:szCs w:val="16"/>
              </w:rPr>
              <w:t xml:space="preserve">Indoor application against </w:t>
            </w:r>
            <w:r w:rsidR="00870259" w:rsidRPr="00C902C4">
              <w:rPr>
                <w:sz w:val="16"/>
                <w:szCs w:val="16"/>
              </w:rPr>
              <w:t>cockroaches</w:t>
            </w:r>
          </w:p>
        </w:tc>
        <w:tc>
          <w:tcPr>
            <w:tcW w:w="522" w:type="pct"/>
            <w:tcMar>
              <w:left w:w="57" w:type="dxa"/>
              <w:right w:w="57" w:type="dxa"/>
            </w:tcMar>
          </w:tcPr>
          <w:p w14:paraId="5029E18D" w14:textId="77777777" w:rsidR="00870259" w:rsidRPr="00C902C4" w:rsidRDefault="00870259" w:rsidP="001A158E">
            <w:pPr>
              <w:rPr>
                <w:sz w:val="16"/>
                <w:szCs w:val="16"/>
              </w:rPr>
            </w:pPr>
            <w:r w:rsidRPr="00C902C4">
              <w:rPr>
                <w:sz w:val="16"/>
                <w:szCs w:val="16"/>
              </w:rPr>
              <w:t>Use #</w:t>
            </w:r>
            <w:r>
              <w:rPr>
                <w:sz w:val="16"/>
                <w:szCs w:val="16"/>
              </w:rPr>
              <w:t xml:space="preserve"> 3</w:t>
            </w:r>
            <w:r w:rsidRPr="00C902C4">
              <w:rPr>
                <w:sz w:val="16"/>
                <w:szCs w:val="16"/>
              </w:rPr>
              <w:t xml:space="preserve">: </w:t>
            </w:r>
          </w:p>
          <w:p w14:paraId="71BEAB79" w14:textId="77777777" w:rsidR="00870259" w:rsidRPr="00C902C4" w:rsidRDefault="00870259" w:rsidP="001A158E">
            <w:pPr>
              <w:rPr>
                <w:sz w:val="16"/>
                <w:szCs w:val="16"/>
              </w:rPr>
            </w:pPr>
            <w:r w:rsidRPr="00C902C4">
              <w:rPr>
                <w:sz w:val="16"/>
                <w:szCs w:val="16"/>
              </w:rPr>
              <w:t>Spreading on cockroaches (indoor)</w:t>
            </w:r>
          </w:p>
          <w:p w14:paraId="3AC52536" w14:textId="77777777" w:rsidR="00870259" w:rsidRPr="00C902C4" w:rsidRDefault="00870259" w:rsidP="001A158E">
            <w:pPr>
              <w:rPr>
                <w:sz w:val="16"/>
                <w:szCs w:val="16"/>
              </w:rPr>
            </w:pPr>
            <w:r w:rsidRPr="00C902C4">
              <w:rPr>
                <w:sz w:val="16"/>
                <w:szCs w:val="16"/>
              </w:rPr>
              <w:t>Professionals /</w:t>
            </w:r>
          </w:p>
          <w:p w14:paraId="383163F5" w14:textId="77777777" w:rsidR="00870259" w:rsidRPr="00C902C4" w:rsidRDefault="00870259" w:rsidP="001A158E">
            <w:pPr>
              <w:rPr>
                <w:sz w:val="16"/>
                <w:szCs w:val="16"/>
              </w:rPr>
            </w:pPr>
            <w:r w:rsidRPr="00C902C4">
              <w:rPr>
                <w:sz w:val="16"/>
                <w:szCs w:val="16"/>
              </w:rPr>
              <w:t>Non-professionals</w:t>
            </w:r>
          </w:p>
        </w:tc>
        <w:tc>
          <w:tcPr>
            <w:tcW w:w="520" w:type="pct"/>
          </w:tcPr>
          <w:p w14:paraId="59D47197" w14:textId="77777777" w:rsidR="00870259" w:rsidRPr="00C902C4" w:rsidRDefault="00870259" w:rsidP="001A158E">
            <w:pPr>
              <w:rPr>
                <w:sz w:val="16"/>
                <w:szCs w:val="16"/>
              </w:rPr>
            </w:pPr>
            <w:r w:rsidRPr="00C902C4">
              <w:rPr>
                <w:sz w:val="16"/>
                <w:szCs w:val="16"/>
              </w:rPr>
              <w:t>NEODUST</w:t>
            </w:r>
          </w:p>
          <w:p w14:paraId="4616818D" w14:textId="77777777" w:rsidR="00870259" w:rsidRPr="00C902C4" w:rsidRDefault="00870259" w:rsidP="001A158E">
            <w:pPr>
              <w:rPr>
                <w:sz w:val="16"/>
                <w:szCs w:val="16"/>
              </w:rPr>
            </w:pPr>
            <w:r w:rsidRPr="00C902C4">
              <w:rPr>
                <w:sz w:val="16"/>
                <w:szCs w:val="16"/>
              </w:rPr>
              <w:t>Batch no.: LAB1722102</w:t>
            </w:r>
          </w:p>
          <w:p w14:paraId="6874D3F0" w14:textId="77777777" w:rsidR="00870259" w:rsidRPr="00C902C4" w:rsidRDefault="00870259" w:rsidP="001A158E">
            <w:pPr>
              <w:rPr>
                <w:sz w:val="16"/>
                <w:szCs w:val="16"/>
              </w:rPr>
            </w:pPr>
            <w:r w:rsidRPr="00C902C4">
              <w:rPr>
                <w:sz w:val="16"/>
                <w:szCs w:val="16"/>
              </w:rPr>
              <w:t xml:space="preserve">Permethrin: </w:t>
            </w:r>
          </w:p>
          <w:p w14:paraId="64F39698" w14:textId="77777777" w:rsidR="00870259" w:rsidRPr="00C902C4" w:rsidRDefault="00870259" w:rsidP="001A158E">
            <w:pPr>
              <w:rPr>
                <w:sz w:val="16"/>
                <w:szCs w:val="16"/>
              </w:rPr>
            </w:pPr>
            <w:r w:rsidRPr="00C902C4">
              <w:rPr>
                <w:sz w:val="16"/>
                <w:szCs w:val="16"/>
              </w:rPr>
              <w:t xml:space="preserve">0.5 % w/w </w:t>
            </w:r>
          </w:p>
          <w:p w14:paraId="6FE54172" w14:textId="77777777" w:rsidR="00870259" w:rsidRPr="00C902C4" w:rsidRDefault="00870259" w:rsidP="001A158E">
            <w:pPr>
              <w:rPr>
                <w:sz w:val="16"/>
                <w:szCs w:val="16"/>
                <w:highlight w:val="green"/>
              </w:rPr>
            </w:pPr>
            <w:r w:rsidRPr="00C902C4">
              <w:rPr>
                <w:sz w:val="16"/>
                <w:szCs w:val="16"/>
              </w:rPr>
              <w:t>PBO: 0.05 % w/w</w:t>
            </w:r>
          </w:p>
        </w:tc>
        <w:tc>
          <w:tcPr>
            <w:tcW w:w="475" w:type="pct"/>
          </w:tcPr>
          <w:p w14:paraId="490CB8C3" w14:textId="77777777" w:rsidR="00870259" w:rsidRPr="00C902C4" w:rsidRDefault="00870259" w:rsidP="001A158E">
            <w:pPr>
              <w:rPr>
                <w:sz w:val="16"/>
                <w:szCs w:val="16"/>
              </w:rPr>
            </w:pPr>
            <w:proofErr w:type="spellStart"/>
            <w:r w:rsidRPr="00C902C4">
              <w:rPr>
                <w:i/>
                <w:sz w:val="16"/>
                <w:szCs w:val="16"/>
              </w:rPr>
              <w:t>Periplaneta</w:t>
            </w:r>
            <w:proofErr w:type="spellEnd"/>
            <w:r w:rsidRPr="00C902C4">
              <w:rPr>
                <w:i/>
                <w:sz w:val="16"/>
                <w:szCs w:val="16"/>
              </w:rPr>
              <w:t xml:space="preserve"> americana, </w:t>
            </w:r>
            <w:r w:rsidRPr="00C902C4">
              <w:rPr>
                <w:iCs/>
                <w:sz w:val="16"/>
                <w:szCs w:val="16"/>
              </w:rPr>
              <w:t>American cockroach</w:t>
            </w:r>
            <w:r w:rsidRPr="00C902C4">
              <w:rPr>
                <w:i/>
                <w:sz w:val="16"/>
                <w:szCs w:val="16"/>
              </w:rPr>
              <w:t xml:space="preserve"> </w:t>
            </w:r>
            <w:r w:rsidRPr="00C902C4">
              <w:rPr>
                <w:sz w:val="16"/>
                <w:szCs w:val="16"/>
              </w:rPr>
              <w:t>(</w:t>
            </w:r>
            <w:r>
              <w:rPr>
                <w:sz w:val="16"/>
                <w:szCs w:val="16"/>
              </w:rPr>
              <w:t xml:space="preserve">Mixed sex </w:t>
            </w:r>
            <w:r w:rsidRPr="00C902C4">
              <w:rPr>
                <w:sz w:val="16"/>
                <w:szCs w:val="16"/>
              </w:rPr>
              <w:t>adults</w:t>
            </w:r>
            <w:r>
              <w:rPr>
                <w:sz w:val="16"/>
                <w:szCs w:val="16"/>
              </w:rPr>
              <w:t>, nymphs</w:t>
            </w:r>
            <w:r w:rsidRPr="00C902C4">
              <w:rPr>
                <w:sz w:val="16"/>
                <w:szCs w:val="16"/>
              </w:rPr>
              <w:t>)</w:t>
            </w:r>
          </w:p>
        </w:tc>
        <w:tc>
          <w:tcPr>
            <w:tcW w:w="521" w:type="pct"/>
          </w:tcPr>
          <w:p w14:paraId="0818DE8B" w14:textId="77777777" w:rsidR="00870259" w:rsidRPr="00413472" w:rsidRDefault="00870259" w:rsidP="001A158E">
            <w:pPr>
              <w:rPr>
                <w:sz w:val="16"/>
                <w:szCs w:val="16"/>
              </w:rPr>
            </w:pPr>
            <w:r w:rsidRPr="00413472">
              <w:rPr>
                <w:sz w:val="16"/>
                <w:szCs w:val="16"/>
              </w:rPr>
              <w:t xml:space="preserve">Field test </w:t>
            </w:r>
          </w:p>
          <w:p w14:paraId="3D1E3BD6" w14:textId="77777777" w:rsidR="00870259" w:rsidRPr="006F40B6" w:rsidRDefault="00870259" w:rsidP="001A158E">
            <w:pPr>
              <w:rPr>
                <w:sz w:val="16"/>
                <w:szCs w:val="16"/>
              </w:rPr>
            </w:pPr>
            <w:r w:rsidRPr="00324481">
              <w:rPr>
                <w:sz w:val="16"/>
                <w:szCs w:val="16"/>
              </w:rPr>
              <w:t xml:space="preserve">Surface </w:t>
            </w:r>
            <w:r>
              <w:rPr>
                <w:sz w:val="16"/>
                <w:szCs w:val="16"/>
                <w:lang w:val="el-GR"/>
              </w:rPr>
              <w:t>α</w:t>
            </w:r>
            <w:proofErr w:type="spellStart"/>
            <w:r>
              <w:rPr>
                <w:sz w:val="16"/>
                <w:szCs w:val="16"/>
              </w:rPr>
              <w:t>pplication</w:t>
            </w:r>
            <w:proofErr w:type="spellEnd"/>
            <w:r>
              <w:rPr>
                <w:sz w:val="16"/>
                <w:szCs w:val="16"/>
              </w:rPr>
              <w:t xml:space="preserve"> in the perimeters and in cracks and crevices.</w:t>
            </w:r>
          </w:p>
        </w:tc>
        <w:tc>
          <w:tcPr>
            <w:tcW w:w="900" w:type="pct"/>
          </w:tcPr>
          <w:p w14:paraId="4BEA4334" w14:textId="77777777" w:rsidR="00870259" w:rsidRPr="001054C6" w:rsidRDefault="00870259" w:rsidP="001A158E">
            <w:pPr>
              <w:spacing w:line="276" w:lineRule="auto"/>
              <w:jc w:val="both"/>
              <w:rPr>
                <w:rFonts w:cs="Calibri"/>
                <w:sz w:val="16"/>
                <w:szCs w:val="16"/>
              </w:rPr>
            </w:pPr>
            <w:r w:rsidRPr="001054C6">
              <w:rPr>
                <w:rFonts w:cs="Calibri"/>
                <w:sz w:val="16"/>
                <w:szCs w:val="16"/>
              </w:rPr>
              <w:t>Field conditions</w:t>
            </w:r>
            <w:r>
              <w:rPr>
                <w:rFonts w:cs="Calibri"/>
                <w:sz w:val="16"/>
                <w:szCs w:val="16"/>
              </w:rPr>
              <w:t xml:space="preserve"> (industrial area)</w:t>
            </w:r>
          </w:p>
          <w:p w14:paraId="75210026" w14:textId="77777777" w:rsidR="00870259" w:rsidRDefault="00870259" w:rsidP="001A158E">
            <w:pPr>
              <w:spacing w:line="276" w:lineRule="auto"/>
              <w:jc w:val="both"/>
              <w:rPr>
                <w:rFonts w:cs="Calibri"/>
                <w:sz w:val="16"/>
                <w:szCs w:val="16"/>
              </w:rPr>
            </w:pPr>
            <w:r w:rsidRPr="001E2D52">
              <w:rPr>
                <w:rFonts w:cs="Calibri"/>
                <w:sz w:val="16"/>
                <w:szCs w:val="16"/>
              </w:rPr>
              <w:t xml:space="preserve">Test </w:t>
            </w:r>
            <w:r w:rsidRPr="003F5E88">
              <w:rPr>
                <w:rFonts w:cs="Calibri"/>
                <w:sz w:val="16"/>
                <w:szCs w:val="16"/>
              </w:rPr>
              <w:t>performed in small rooms containing electric engines of industrial fridges, in 3 different buildings.</w:t>
            </w:r>
          </w:p>
          <w:p w14:paraId="0E0F9EFB" w14:textId="77777777" w:rsidR="00870259" w:rsidRPr="00396FC9" w:rsidRDefault="00870259" w:rsidP="001A158E">
            <w:pPr>
              <w:spacing w:line="276" w:lineRule="auto"/>
              <w:jc w:val="both"/>
              <w:rPr>
                <w:rFonts w:cs="Calibri"/>
                <w:sz w:val="16"/>
                <w:szCs w:val="16"/>
              </w:rPr>
            </w:pPr>
            <w:r w:rsidRPr="00396FC9">
              <w:rPr>
                <w:rFonts w:cs="Calibri"/>
                <w:sz w:val="16"/>
                <w:szCs w:val="16"/>
              </w:rPr>
              <w:t xml:space="preserve">In order to estimate the population density, sticky traps (4/room) baited with specific attractant tablets were set out where cockroaches were expected to be observed and were checked after 24 hours. </w:t>
            </w:r>
          </w:p>
          <w:p w14:paraId="0852A953" w14:textId="77777777" w:rsidR="00870259" w:rsidRPr="00396FC9" w:rsidRDefault="00870259" w:rsidP="001A158E">
            <w:pPr>
              <w:spacing w:after="60"/>
              <w:jc w:val="both"/>
              <w:rPr>
                <w:sz w:val="16"/>
                <w:szCs w:val="16"/>
              </w:rPr>
            </w:pPr>
            <w:r>
              <w:rPr>
                <w:sz w:val="16"/>
                <w:szCs w:val="16"/>
              </w:rPr>
              <w:t>Three (</w:t>
            </w:r>
            <w:r w:rsidRPr="00396FC9">
              <w:rPr>
                <w:sz w:val="16"/>
                <w:szCs w:val="16"/>
              </w:rPr>
              <w:t>3</w:t>
            </w:r>
            <w:r>
              <w:rPr>
                <w:sz w:val="16"/>
                <w:szCs w:val="16"/>
              </w:rPr>
              <w:t>)</w:t>
            </w:r>
            <w:r w:rsidRPr="00396FC9">
              <w:rPr>
                <w:sz w:val="16"/>
                <w:szCs w:val="16"/>
              </w:rPr>
              <w:t xml:space="preserve"> replicates for each treatment. Untreated sites </w:t>
            </w:r>
            <w:r w:rsidRPr="00396FC9">
              <w:rPr>
                <w:rFonts w:cs="Calibri"/>
                <w:sz w:val="16"/>
                <w:szCs w:val="16"/>
                <w:lang w:val="hr-HR"/>
              </w:rPr>
              <w:t>were also used</w:t>
            </w:r>
            <w:r w:rsidRPr="00396FC9">
              <w:rPr>
                <w:sz w:val="16"/>
                <w:szCs w:val="16"/>
              </w:rPr>
              <w:t xml:space="preserve"> as controls.</w:t>
            </w:r>
          </w:p>
          <w:p w14:paraId="66369A16" w14:textId="77777777" w:rsidR="00870259" w:rsidRPr="00D242AF" w:rsidRDefault="00870259" w:rsidP="001A158E">
            <w:pPr>
              <w:spacing w:after="60"/>
              <w:jc w:val="both"/>
              <w:rPr>
                <w:sz w:val="16"/>
                <w:szCs w:val="16"/>
              </w:rPr>
            </w:pPr>
            <w:r w:rsidRPr="00D242AF">
              <w:rPr>
                <w:sz w:val="16"/>
                <w:szCs w:val="16"/>
              </w:rPr>
              <w:t>The product was applied at a dose of 1</w:t>
            </w:r>
            <w:r>
              <w:rPr>
                <w:sz w:val="16"/>
                <w:szCs w:val="16"/>
              </w:rPr>
              <w:t>0</w:t>
            </w:r>
            <w:r w:rsidRPr="00D242AF">
              <w:rPr>
                <w:sz w:val="16"/>
                <w:szCs w:val="16"/>
              </w:rPr>
              <w:t xml:space="preserve"> gr/m</w:t>
            </w:r>
            <w:r w:rsidRPr="00D242AF">
              <w:rPr>
                <w:sz w:val="16"/>
                <w:szCs w:val="16"/>
                <w:vertAlign w:val="superscript"/>
              </w:rPr>
              <w:t>2</w:t>
            </w:r>
            <w:r>
              <w:rPr>
                <w:sz w:val="16"/>
                <w:szCs w:val="16"/>
                <w:vertAlign w:val="superscript"/>
              </w:rPr>
              <w:t xml:space="preserve"> </w:t>
            </w:r>
            <w:r w:rsidRPr="0083283B">
              <w:rPr>
                <w:sz w:val="16"/>
                <w:szCs w:val="16"/>
              </w:rPr>
              <w:t xml:space="preserve">, along the indoor perimeter of each room. For each test the </w:t>
            </w:r>
            <w:r>
              <w:rPr>
                <w:sz w:val="16"/>
                <w:szCs w:val="16"/>
              </w:rPr>
              <w:t>product</w:t>
            </w:r>
            <w:r w:rsidRPr="0083283B">
              <w:rPr>
                <w:sz w:val="16"/>
                <w:szCs w:val="16"/>
              </w:rPr>
              <w:t xml:space="preserve"> was applied in a band not wider than 5 cm. Cracks and crevices were also treated, within the room, when visible.</w:t>
            </w:r>
          </w:p>
          <w:p w14:paraId="57C21C07" w14:textId="77777777" w:rsidR="00870259" w:rsidRPr="00E50023" w:rsidRDefault="00870259" w:rsidP="001A158E">
            <w:pPr>
              <w:spacing w:after="60"/>
              <w:jc w:val="both"/>
              <w:rPr>
                <w:sz w:val="16"/>
                <w:szCs w:val="16"/>
              </w:rPr>
            </w:pPr>
            <w:r w:rsidRPr="00D242AF">
              <w:rPr>
                <w:sz w:val="16"/>
                <w:szCs w:val="16"/>
              </w:rPr>
              <w:t xml:space="preserve">The number of </w:t>
            </w:r>
            <w:proofErr w:type="spellStart"/>
            <w:r w:rsidRPr="00D242AF">
              <w:rPr>
                <w:sz w:val="16"/>
                <w:szCs w:val="16"/>
              </w:rPr>
              <w:t>cockraches</w:t>
            </w:r>
            <w:proofErr w:type="spellEnd"/>
            <w:r w:rsidRPr="00D242AF">
              <w:rPr>
                <w:sz w:val="16"/>
                <w:szCs w:val="16"/>
              </w:rPr>
              <w:t xml:space="preserve"> present was counted post- treatment (after 24 and 48 hours, 1, 2 and 3 weeks).</w:t>
            </w:r>
          </w:p>
        </w:tc>
        <w:tc>
          <w:tcPr>
            <w:tcW w:w="1090" w:type="pct"/>
          </w:tcPr>
          <w:p w14:paraId="4CBA10CF" w14:textId="77777777" w:rsidR="00870259" w:rsidRDefault="00870259" w:rsidP="001A158E">
            <w:pPr>
              <w:spacing w:after="60"/>
              <w:rPr>
                <w:rFonts w:cs="Calibri"/>
                <w:sz w:val="16"/>
                <w:szCs w:val="16"/>
                <w:lang w:val="en-US" w:eastAsia="it-IT"/>
              </w:rPr>
            </w:pPr>
            <w:r>
              <w:rPr>
                <w:rFonts w:cs="Calibri"/>
                <w:sz w:val="16"/>
                <w:szCs w:val="16"/>
                <w:lang w:val="en-US" w:eastAsia="it-IT"/>
              </w:rPr>
              <w:t>Population reduction</w:t>
            </w:r>
          </w:p>
          <w:p w14:paraId="1923ADFE" w14:textId="77777777" w:rsidR="00870259" w:rsidRPr="007368F5" w:rsidRDefault="00870259" w:rsidP="001A158E">
            <w:pPr>
              <w:spacing w:after="60"/>
              <w:rPr>
                <w:rFonts w:cs="Calibri"/>
                <w:sz w:val="16"/>
                <w:szCs w:val="16"/>
                <w:lang w:val="en-US" w:eastAsia="it-IT"/>
              </w:rPr>
            </w:pPr>
            <w:r w:rsidRPr="007368F5">
              <w:rPr>
                <w:rFonts w:cs="Calibri"/>
                <w:sz w:val="16"/>
                <w:szCs w:val="16"/>
                <w:lang w:val="en-US" w:eastAsia="it-IT"/>
              </w:rPr>
              <w:t>Site 1 (6.25 m</w:t>
            </w:r>
            <w:r w:rsidRPr="007368F5">
              <w:rPr>
                <w:rFonts w:cs="Calibri"/>
                <w:sz w:val="16"/>
                <w:szCs w:val="16"/>
                <w:vertAlign w:val="superscript"/>
                <w:lang w:val="en-US" w:eastAsia="it-IT"/>
              </w:rPr>
              <w:t>2</w:t>
            </w:r>
            <w:r w:rsidRPr="007368F5">
              <w:rPr>
                <w:rFonts w:cs="Calibri"/>
                <w:sz w:val="16"/>
                <w:szCs w:val="16"/>
                <w:lang w:val="en-US" w:eastAsia="it-IT"/>
              </w:rPr>
              <w:t>):</w:t>
            </w:r>
          </w:p>
          <w:p w14:paraId="08D6A61E" w14:textId="77777777" w:rsidR="00870259" w:rsidRPr="007368F5" w:rsidRDefault="00870259" w:rsidP="001A158E">
            <w:pPr>
              <w:rPr>
                <w:rFonts w:cs="Calibri"/>
                <w:sz w:val="16"/>
                <w:szCs w:val="16"/>
                <w:lang w:val="en-US" w:eastAsia="it-IT"/>
              </w:rPr>
            </w:pPr>
            <w:r w:rsidRPr="007368F5">
              <w:rPr>
                <w:rFonts w:cs="Calibri"/>
                <w:sz w:val="16"/>
                <w:szCs w:val="16"/>
                <w:lang w:val="en-US" w:eastAsia="it-IT"/>
              </w:rPr>
              <w:t>- 24h: 85.71%</w:t>
            </w:r>
          </w:p>
          <w:p w14:paraId="2DAF9342" w14:textId="77777777" w:rsidR="00870259" w:rsidRPr="007368F5" w:rsidRDefault="00870259" w:rsidP="001A158E">
            <w:pPr>
              <w:rPr>
                <w:rFonts w:cs="Calibri"/>
                <w:sz w:val="16"/>
                <w:szCs w:val="16"/>
                <w:lang w:val="en-US" w:eastAsia="it-IT"/>
              </w:rPr>
            </w:pPr>
            <w:r w:rsidRPr="007368F5">
              <w:rPr>
                <w:rFonts w:cs="Calibri"/>
                <w:sz w:val="16"/>
                <w:szCs w:val="16"/>
                <w:lang w:val="en-US" w:eastAsia="it-IT"/>
              </w:rPr>
              <w:t>- 48h: 100%</w:t>
            </w:r>
          </w:p>
          <w:p w14:paraId="43B113F5" w14:textId="77777777" w:rsidR="00870259" w:rsidRPr="007368F5" w:rsidRDefault="00870259" w:rsidP="001A158E">
            <w:pPr>
              <w:rPr>
                <w:rFonts w:cs="Calibri"/>
                <w:sz w:val="16"/>
                <w:szCs w:val="16"/>
                <w:lang w:val="en-US" w:eastAsia="it-IT"/>
              </w:rPr>
            </w:pPr>
            <w:r w:rsidRPr="007368F5">
              <w:rPr>
                <w:rFonts w:cs="Calibri"/>
                <w:sz w:val="16"/>
                <w:szCs w:val="16"/>
                <w:lang w:val="en-US" w:eastAsia="it-IT"/>
              </w:rPr>
              <w:t>- 1</w:t>
            </w:r>
            <w:r>
              <w:rPr>
                <w:rFonts w:cs="Calibri"/>
                <w:sz w:val="16"/>
                <w:szCs w:val="16"/>
                <w:lang w:val="en-US" w:eastAsia="it-IT"/>
              </w:rPr>
              <w:t xml:space="preserve"> </w:t>
            </w:r>
            <w:r w:rsidRPr="007368F5">
              <w:rPr>
                <w:rFonts w:cs="Calibri"/>
                <w:sz w:val="16"/>
                <w:szCs w:val="16"/>
                <w:lang w:val="en-US" w:eastAsia="it-IT"/>
              </w:rPr>
              <w:t>week: 100%</w:t>
            </w:r>
          </w:p>
          <w:p w14:paraId="7B5774B1" w14:textId="77777777" w:rsidR="00870259" w:rsidRPr="007368F5" w:rsidRDefault="00870259" w:rsidP="001A158E">
            <w:pPr>
              <w:rPr>
                <w:rFonts w:cs="Calibri"/>
                <w:sz w:val="16"/>
                <w:szCs w:val="16"/>
                <w:lang w:val="en-US" w:eastAsia="it-IT"/>
              </w:rPr>
            </w:pPr>
            <w:r w:rsidRPr="007368F5">
              <w:rPr>
                <w:rFonts w:cs="Calibri"/>
                <w:sz w:val="16"/>
                <w:szCs w:val="16"/>
                <w:lang w:val="en-US" w:eastAsia="it-IT"/>
              </w:rPr>
              <w:t>- 2</w:t>
            </w:r>
            <w:r>
              <w:rPr>
                <w:rFonts w:cs="Calibri"/>
                <w:sz w:val="16"/>
                <w:szCs w:val="16"/>
                <w:lang w:val="en-US" w:eastAsia="it-IT"/>
              </w:rPr>
              <w:t xml:space="preserve"> </w:t>
            </w:r>
            <w:r w:rsidRPr="007368F5">
              <w:rPr>
                <w:rFonts w:cs="Calibri"/>
                <w:sz w:val="16"/>
                <w:szCs w:val="16"/>
                <w:lang w:val="en-US" w:eastAsia="it-IT"/>
              </w:rPr>
              <w:t>weeks: 100%</w:t>
            </w:r>
          </w:p>
          <w:p w14:paraId="6524B092" w14:textId="77777777" w:rsidR="00870259" w:rsidRPr="007368F5" w:rsidRDefault="00870259" w:rsidP="001A158E">
            <w:pPr>
              <w:spacing w:after="120"/>
              <w:rPr>
                <w:rFonts w:cs="Calibri"/>
                <w:sz w:val="16"/>
                <w:szCs w:val="16"/>
                <w:lang w:val="en-US" w:eastAsia="it-IT"/>
              </w:rPr>
            </w:pPr>
            <w:r w:rsidRPr="007368F5">
              <w:rPr>
                <w:rFonts w:cs="Calibri"/>
                <w:sz w:val="16"/>
                <w:szCs w:val="16"/>
                <w:lang w:val="en-US" w:eastAsia="it-IT"/>
              </w:rPr>
              <w:t>- 3</w:t>
            </w:r>
            <w:r>
              <w:rPr>
                <w:rFonts w:cs="Calibri"/>
                <w:sz w:val="16"/>
                <w:szCs w:val="16"/>
                <w:lang w:val="en-US" w:eastAsia="it-IT"/>
              </w:rPr>
              <w:t xml:space="preserve"> </w:t>
            </w:r>
            <w:r w:rsidRPr="007368F5">
              <w:rPr>
                <w:rFonts w:cs="Calibri"/>
                <w:sz w:val="16"/>
                <w:szCs w:val="16"/>
                <w:lang w:val="en-US" w:eastAsia="it-IT"/>
              </w:rPr>
              <w:t>weeks: 100%</w:t>
            </w:r>
          </w:p>
          <w:p w14:paraId="4B96BE0F" w14:textId="77777777" w:rsidR="00870259" w:rsidRPr="007368F5" w:rsidRDefault="00870259" w:rsidP="001A158E">
            <w:pPr>
              <w:spacing w:after="60"/>
              <w:rPr>
                <w:rFonts w:cs="Calibri"/>
                <w:sz w:val="16"/>
                <w:szCs w:val="16"/>
                <w:lang w:val="en-US" w:eastAsia="it-IT"/>
              </w:rPr>
            </w:pPr>
            <w:r w:rsidRPr="007368F5">
              <w:rPr>
                <w:rFonts w:cs="Calibri"/>
                <w:sz w:val="16"/>
                <w:szCs w:val="16"/>
                <w:lang w:val="en-US" w:eastAsia="it-IT"/>
              </w:rPr>
              <w:t>Site 2 (6 m</w:t>
            </w:r>
            <w:r w:rsidRPr="007368F5">
              <w:rPr>
                <w:rFonts w:cs="Calibri"/>
                <w:sz w:val="16"/>
                <w:szCs w:val="16"/>
                <w:vertAlign w:val="superscript"/>
                <w:lang w:val="en-US" w:eastAsia="it-IT"/>
              </w:rPr>
              <w:t>2</w:t>
            </w:r>
            <w:r w:rsidRPr="007368F5">
              <w:rPr>
                <w:rFonts w:cs="Calibri"/>
                <w:sz w:val="16"/>
                <w:szCs w:val="16"/>
                <w:lang w:val="en-US" w:eastAsia="it-IT"/>
              </w:rPr>
              <w:t>):</w:t>
            </w:r>
          </w:p>
          <w:p w14:paraId="71062A4D" w14:textId="77777777" w:rsidR="00870259" w:rsidRPr="007368F5" w:rsidRDefault="00870259" w:rsidP="001A158E">
            <w:pPr>
              <w:rPr>
                <w:rFonts w:cs="Calibri"/>
                <w:sz w:val="16"/>
                <w:szCs w:val="16"/>
                <w:lang w:val="en-US" w:eastAsia="it-IT"/>
              </w:rPr>
            </w:pPr>
            <w:r w:rsidRPr="007368F5">
              <w:rPr>
                <w:rFonts w:cs="Calibri"/>
                <w:sz w:val="16"/>
                <w:szCs w:val="16"/>
                <w:lang w:val="en-US" w:eastAsia="it-IT"/>
              </w:rPr>
              <w:t>- 24h: 100%</w:t>
            </w:r>
          </w:p>
          <w:p w14:paraId="1491B88C" w14:textId="77777777" w:rsidR="00870259" w:rsidRPr="007368F5" w:rsidRDefault="00870259" w:rsidP="001A158E">
            <w:pPr>
              <w:rPr>
                <w:rFonts w:cs="Calibri"/>
                <w:sz w:val="16"/>
                <w:szCs w:val="16"/>
                <w:lang w:val="en-US" w:eastAsia="it-IT"/>
              </w:rPr>
            </w:pPr>
            <w:r w:rsidRPr="007368F5">
              <w:rPr>
                <w:rFonts w:cs="Calibri"/>
                <w:sz w:val="16"/>
                <w:szCs w:val="16"/>
                <w:lang w:val="en-US" w:eastAsia="it-IT"/>
              </w:rPr>
              <w:t>- 48h: 100%</w:t>
            </w:r>
          </w:p>
          <w:p w14:paraId="35618DFB" w14:textId="77777777" w:rsidR="00870259" w:rsidRPr="007368F5" w:rsidRDefault="00870259" w:rsidP="001A158E">
            <w:pPr>
              <w:rPr>
                <w:rFonts w:cs="Calibri"/>
                <w:sz w:val="16"/>
                <w:szCs w:val="16"/>
                <w:lang w:val="en-US" w:eastAsia="it-IT"/>
              </w:rPr>
            </w:pPr>
            <w:r w:rsidRPr="007368F5">
              <w:rPr>
                <w:rFonts w:cs="Calibri"/>
                <w:sz w:val="16"/>
                <w:szCs w:val="16"/>
                <w:lang w:val="en-US" w:eastAsia="it-IT"/>
              </w:rPr>
              <w:t>- 1</w:t>
            </w:r>
            <w:r>
              <w:rPr>
                <w:rFonts w:cs="Calibri"/>
                <w:sz w:val="16"/>
                <w:szCs w:val="16"/>
                <w:lang w:val="en-US" w:eastAsia="it-IT"/>
              </w:rPr>
              <w:t xml:space="preserve"> </w:t>
            </w:r>
            <w:r w:rsidRPr="007368F5">
              <w:rPr>
                <w:rFonts w:cs="Calibri"/>
                <w:sz w:val="16"/>
                <w:szCs w:val="16"/>
                <w:lang w:val="en-US" w:eastAsia="it-IT"/>
              </w:rPr>
              <w:t>week: 100%</w:t>
            </w:r>
          </w:p>
          <w:p w14:paraId="7A9095B8" w14:textId="77777777" w:rsidR="00870259" w:rsidRPr="007368F5" w:rsidRDefault="00870259" w:rsidP="001A158E">
            <w:pPr>
              <w:rPr>
                <w:rFonts w:cs="Calibri"/>
                <w:sz w:val="16"/>
                <w:szCs w:val="16"/>
                <w:lang w:val="en-US" w:eastAsia="it-IT"/>
              </w:rPr>
            </w:pPr>
            <w:r w:rsidRPr="007368F5">
              <w:rPr>
                <w:rFonts w:cs="Calibri"/>
                <w:sz w:val="16"/>
                <w:szCs w:val="16"/>
                <w:lang w:val="en-US" w:eastAsia="it-IT"/>
              </w:rPr>
              <w:t>- 2</w:t>
            </w:r>
            <w:r>
              <w:rPr>
                <w:rFonts w:cs="Calibri"/>
                <w:sz w:val="16"/>
                <w:szCs w:val="16"/>
                <w:lang w:val="en-US" w:eastAsia="it-IT"/>
              </w:rPr>
              <w:t xml:space="preserve"> </w:t>
            </w:r>
            <w:r w:rsidRPr="007368F5">
              <w:rPr>
                <w:rFonts w:cs="Calibri"/>
                <w:sz w:val="16"/>
                <w:szCs w:val="16"/>
                <w:lang w:val="en-US" w:eastAsia="it-IT"/>
              </w:rPr>
              <w:t>weeks: 100%</w:t>
            </w:r>
          </w:p>
          <w:p w14:paraId="17CCB53F" w14:textId="77777777" w:rsidR="00870259" w:rsidRPr="007368F5" w:rsidRDefault="00870259" w:rsidP="001A158E">
            <w:pPr>
              <w:spacing w:after="120"/>
              <w:rPr>
                <w:rFonts w:cs="Calibri"/>
                <w:sz w:val="16"/>
                <w:szCs w:val="16"/>
                <w:lang w:val="en-US" w:eastAsia="it-IT"/>
              </w:rPr>
            </w:pPr>
            <w:r w:rsidRPr="007368F5">
              <w:rPr>
                <w:rFonts w:cs="Calibri"/>
                <w:sz w:val="16"/>
                <w:szCs w:val="16"/>
                <w:lang w:val="en-US" w:eastAsia="it-IT"/>
              </w:rPr>
              <w:t>- 3</w:t>
            </w:r>
            <w:r>
              <w:rPr>
                <w:rFonts w:cs="Calibri"/>
                <w:sz w:val="16"/>
                <w:szCs w:val="16"/>
                <w:lang w:val="en-US" w:eastAsia="it-IT"/>
              </w:rPr>
              <w:t xml:space="preserve"> </w:t>
            </w:r>
            <w:r w:rsidRPr="007368F5">
              <w:rPr>
                <w:rFonts w:cs="Calibri"/>
                <w:sz w:val="16"/>
                <w:szCs w:val="16"/>
                <w:lang w:val="en-US" w:eastAsia="it-IT"/>
              </w:rPr>
              <w:t>weeks: 98.52%</w:t>
            </w:r>
          </w:p>
          <w:p w14:paraId="2352000A" w14:textId="77777777" w:rsidR="00870259" w:rsidRPr="00D52727" w:rsidRDefault="00870259" w:rsidP="001A158E">
            <w:pPr>
              <w:spacing w:after="120"/>
              <w:rPr>
                <w:rFonts w:cs="Calibri"/>
                <w:sz w:val="16"/>
                <w:szCs w:val="16"/>
                <w:lang w:val="pt-PT" w:eastAsia="it-IT"/>
              </w:rPr>
            </w:pPr>
            <w:r w:rsidRPr="00D52727">
              <w:rPr>
                <w:rFonts w:cs="Calibri"/>
                <w:sz w:val="16"/>
                <w:szCs w:val="16"/>
                <w:lang w:val="pt-PT" w:eastAsia="it-IT"/>
              </w:rPr>
              <w:t>Site 3 (9 m</w:t>
            </w:r>
            <w:r w:rsidRPr="00D52727">
              <w:rPr>
                <w:rFonts w:cs="Calibri"/>
                <w:sz w:val="16"/>
                <w:szCs w:val="16"/>
                <w:vertAlign w:val="superscript"/>
                <w:lang w:val="pt-PT" w:eastAsia="it-IT"/>
              </w:rPr>
              <w:t>2</w:t>
            </w:r>
            <w:r w:rsidRPr="00D52727">
              <w:rPr>
                <w:rFonts w:cs="Calibri"/>
                <w:sz w:val="16"/>
                <w:szCs w:val="16"/>
                <w:lang w:val="pt-PT" w:eastAsia="it-IT"/>
              </w:rPr>
              <w:t>):</w:t>
            </w:r>
          </w:p>
          <w:p w14:paraId="1BD8446B" w14:textId="77777777" w:rsidR="00870259" w:rsidRPr="00D52727" w:rsidRDefault="00870259" w:rsidP="001A158E">
            <w:pPr>
              <w:rPr>
                <w:rFonts w:cs="Calibri"/>
                <w:sz w:val="16"/>
                <w:szCs w:val="16"/>
                <w:lang w:val="pt-PT" w:eastAsia="it-IT"/>
              </w:rPr>
            </w:pPr>
            <w:r w:rsidRPr="00D52727">
              <w:rPr>
                <w:rFonts w:cs="Calibri"/>
                <w:sz w:val="16"/>
                <w:szCs w:val="16"/>
                <w:lang w:val="pt-PT" w:eastAsia="it-IT"/>
              </w:rPr>
              <w:t>- 24h: 100%</w:t>
            </w:r>
          </w:p>
          <w:p w14:paraId="52C58CF8" w14:textId="77777777" w:rsidR="00870259" w:rsidRPr="00D52727" w:rsidRDefault="00870259" w:rsidP="001A158E">
            <w:pPr>
              <w:rPr>
                <w:rFonts w:cs="Calibri"/>
                <w:sz w:val="16"/>
                <w:szCs w:val="16"/>
                <w:lang w:val="pt-PT" w:eastAsia="it-IT"/>
              </w:rPr>
            </w:pPr>
            <w:r w:rsidRPr="00D52727">
              <w:rPr>
                <w:rFonts w:cs="Calibri"/>
                <w:sz w:val="16"/>
                <w:szCs w:val="16"/>
                <w:lang w:val="pt-PT" w:eastAsia="it-IT"/>
              </w:rPr>
              <w:t>- 48h: 100%</w:t>
            </w:r>
          </w:p>
          <w:p w14:paraId="7FBDE699" w14:textId="77777777" w:rsidR="00870259" w:rsidRPr="00D52727" w:rsidRDefault="00870259" w:rsidP="001A158E">
            <w:pPr>
              <w:rPr>
                <w:rFonts w:cs="Calibri"/>
                <w:sz w:val="16"/>
                <w:szCs w:val="16"/>
                <w:lang w:val="pt-PT" w:eastAsia="it-IT"/>
              </w:rPr>
            </w:pPr>
            <w:r w:rsidRPr="00D52727">
              <w:rPr>
                <w:rFonts w:cs="Calibri"/>
                <w:sz w:val="16"/>
                <w:szCs w:val="16"/>
                <w:lang w:val="pt-PT" w:eastAsia="it-IT"/>
              </w:rPr>
              <w:t>- 1 week: 98.95%</w:t>
            </w:r>
          </w:p>
          <w:p w14:paraId="334479FD" w14:textId="77777777" w:rsidR="00870259" w:rsidRPr="007368F5" w:rsidRDefault="00870259" w:rsidP="001A158E">
            <w:pPr>
              <w:rPr>
                <w:rFonts w:cs="Calibri"/>
                <w:sz w:val="16"/>
                <w:szCs w:val="16"/>
                <w:lang w:val="en-US" w:eastAsia="it-IT"/>
              </w:rPr>
            </w:pPr>
            <w:r w:rsidRPr="007368F5">
              <w:rPr>
                <w:rFonts w:cs="Calibri"/>
                <w:sz w:val="16"/>
                <w:szCs w:val="16"/>
                <w:lang w:val="en-US" w:eastAsia="it-IT"/>
              </w:rPr>
              <w:t>- 2</w:t>
            </w:r>
            <w:r>
              <w:rPr>
                <w:rFonts w:cs="Calibri"/>
                <w:sz w:val="16"/>
                <w:szCs w:val="16"/>
                <w:lang w:val="en-US" w:eastAsia="it-IT"/>
              </w:rPr>
              <w:t xml:space="preserve"> </w:t>
            </w:r>
            <w:r w:rsidRPr="007368F5">
              <w:rPr>
                <w:rFonts w:cs="Calibri"/>
                <w:sz w:val="16"/>
                <w:szCs w:val="16"/>
                <w:lang w:val="en-US" w:eastAsia="it-IT"/>
              </w:rPr>
              <w:t>weeks: 100%</w:t>
            </w:r>
          </w:p>
          <w:p w14:paraId="6508A2DE" w14:textId="77777777" w:rsidR="00870259" w:rsidRPr="007368F5" w:rsidRDefault="00870259" w:rsidP="001A158E">
            <w:pPr>
              <w:spacing w:after="60"/>
              <w:rPr>
                <w:rFonts w:cs="Calibri"/>
                <w:sz w:val="16"/>
                <w:szCs w:val="16"/>
                <w:lang w:val="en-US" w:eastAsia="it-IT"/>
              </w:rPr>
            </w:pPr>
            <w:r w:rsidRPr="007368F5">
              <w:rPr>
                <w:rFonts w:cs="Calibri"/>
                <w:sz w:val="16"/>
                <w:szCs w:val="16"/>
                <w:lang w:val="en-US" w:eastAsia="it-IT"/>
              </w:rPr>
              <w:t>- 3</w:t>
            </w:r>
            <w:r>
              <w:rPr>
                <w:rFonts w:cs="Calibri"/>
                <w:sz w:val="16"/>
                <w:szCs w:val="16"/>
                <w:lang w:val="en-US" w:eastAsia="it-IT"/>
              </w:rPr>
              <w:t xml:space="preserve"> </w:t>
            </w:r>
            <w:r w:rsidRPr="007368F5">
              <w:rPr>
                <w:rFonts w:cs="Calibri"/>
                <w:sz w:val="16"/>
                <w:szCs w:val="16"/>
                <w:lang w:val="en-US" w:eastAsia="it-IT"/>
              </w:rPr>
              <w:t>weeks: 100%</w:t>
            </w:r>
          </w:p>
          <w:p w14:paraId="175D1530" w14:textId="77777777" w:rsidR="00870259" w:rsidRPr="007368F5" w:rsidRDefault="00870259" w:rsidP="001A158E">
            <w:pPr>
              <w:spacing w:after="60"/>
              <w:rPr>
                <w:rFonts w:cs="Calibri"/>
                <w:sz w:val="16"/>
                <w:szCs w:val="16"/>
                <w:lang w:val="en-US" w:eastAsia="it-IT"/>
              </w:rPr>
            </w:pPr>
            <w:r w:rsidRPr="007368F5">
              <w:rPr>
                <w:rFonts w:cs="Calibri"/>
                <w:sz w:val="16"/>
                <w:szCs w:val="16"/>
                <w:lang w:val="en-US" w:eastAsia="it-IT"/>
              </w:rPr>
              <w:t>Overall (mean):</w:t>
            </w:r>
          </w:p>
          <w:p w14:paraId="6902938C" w14:textId="77777777" w:rsidR="00870259" w:rsidRPr="007368F5" w:rsidRDefault="00870259" w:rsidP="001A158E">
            <w:pPr>
              <w:rPr>
                <w:rFonts w:cs="Calibri"/>
                <w:sz w:val="16"/>
                <w:szCs w:val="16"/>
                <w:lang w:val="en-US" w:eastAsia="it-IT"/>
              </w:rPr>
            </w:pPr>
            <w:r w:rsidRPr="007368F5">
              <w:rPr>
                <w:rFonts w:cs="Calibri"/>
                <w:sz w:val="16"/>
                <w:szCs w:val="16"/>
                <w:lang w:val="en-US" w:eastAsia="it-IT"/>
              </w:rPr>
              <w:t>- 24h: 95.24%</w:t>
            </w:r>
          </w:p>
          <w:p w14:paraId="22E35C25" w14:textId="77777777" w:rsidR="00870259" w:rsidRPr="007368F5" w:rsidRDefault="00870259" w:rsidP="001A158E">
            <w:pPr>
              <w:rPr>
                <w:rFonts w:cs="Calibri"/>
                <w:sz w:val="16"/>
                <w:szCs w:val="16"/>
                <w:lang w:val="en-US" w:eastAsia="it-IT"/>
              </w:rPr>
            </w:pPr>
            <w:r w:rsidRPr="007368F5">
              <w:rPr>
                <w:rFonts w:cs="Calibri"/>
                <w:sz w:val="16"/>
                <w:szCs w:val="16"/>
                <w:lang w:val="en-US" w:eastAsia="it-IT"/>
              </w:rPr>
              <w:t>- 48h: 100%</w:t>
            </w:r>
          </w:p>
          <w:p w14:paraId="0752BBB4" w14:textId="77777777" w:rsidR="00870259" w:rsidRPr="007368F5" w:rsidRDefault="00870259" w:rsidP="001A158E">
            <w:pPr>
              <w:rPr>
                <w:rFonts w:cs="Calibri"/>
                <w:sz w:val="16"/>
                <w:szCs w:val="16"/>
                <w:lang w:val="en-US" w:eastAsia="it-IT"/>
              </w:rPr>
            </w:pPr>
            <w:r w:rsidRPr="007368F5">
              <w:rPr>
                <w:rFonts w:cs="Calibri"/>
                <w:sz w:val="16"/>
                <w:szCs w:val="16"/>
                <w:lang w:val="en-US" w:eastAsia="it-IT"/>
              </w:rPr>
              <w:t>- 1</w:t>
            </w:r>
            <w:r>
              <w:rPr>
                <w:rFonts w:cs="Calibri"/>
                <w:sz w:val="16"/>
                <w:szCs w:val="16"/>
                <w:lang w:val="en-US" w:eastAsia="it-IT"/>
              </w:rPr>
              <w:t xml:space="preserve"> </w:t>
            </w:r>
            <w:r w:rsidRPr="007368F5">
              <w:rPr>
                <w:rFonts w:cs="Calibri"/>
                <w:sz w:val="16"/>
                <w:szCs w:val="16"/>
                <w:lang w:val="en-US" w:eastAsia="it-IT"/>
              </w:rPr>
              <w:t>week: 99.65%</w:t>
            </w:r>
          </w:p>
          <w:p w14:paraId="0BF7AE14" w14:textId="77777777" w:rsidR="00870259" w:rsidRPr="007368F5" w:rsidRDefault="00870259" w:rsidP="001A158E">
            <w:pPr>
              <w:rPr>
                <w:rFonts w:cs="Calibri"/>
                <w:sz w:val="16"/>
                <w:szCs w:val="16"/>
                <w:lang w:val="en-US" w:eastAsia="it-IT"/>
              </w:rPr>
            </w:pPr>
            <w:r w:rsidRPr="007368F5">
              <w:rPr>
                <w:rFonts w:cs="Calibri"/>
                <w:sz w:val="16"/>
                <w:szCs w:val="16"/>
                <w:lang w:val="en-US" w:eastAsia="it-IT"/>
              </w:rPr>
              <w:t>- 2</w:t>
            </w:r>
            <w:r>
              <w:rPr>
                <w:rFonts w:cs="Calibri"/>
                <w:sz w:val="16"/>
                <w:szCs w:val="16"/>
                <w:lang w:val="en-US" w:eastAsia="it-IT"/>
              </w:rPr>
              <w:t xml:space="preserve"> </w:t>
            </w:r>
            <w:r w:rsidRPr="007368F5">
              <w:rPr>
                <w:rFonts w:cs="Calibri"/>
                <w:sz w:val="16"/>
                <w:szCs w:val="16"/>
                <w:lang w:val="en-US" w:eastAsia="it-IT"/>
              </w:rPr>
              <w:t>weeks: 100%</w:t>
            </w:r>
          </w:p>
          <w:p w14:paraId="37DDE5E5" w14:textId="77777777" w:rsidR="00870259" w:rsidRPr="004B1469" w:rsidRDefault="00870259" w:rsidP="001A158E">
            <w:pPr>
              <w:rPr>
                <w:sz w:val="16"/>
                <w:szCs w:val="16"/>
              </w:rPr>
            </w:pPr>
            <w:r w:rsidRPr="007368F5">
              <w:rPr>
                <w:rFonts w:cs="Calibri"/>
                <w:sz w:val="16"/>
                <w:szCs w:val="16"/>
                <w:lang w:val="en-US" w:eastAsia="it-IT"/>
              </w:rPr>
              <w:t>- 3</w:t>
            </w:r>
            <w:r>
              <w:rPr>
                <w:rFonts w:cs="Calibri"/>
                <w:sz w:val="16"/>
                <w:szCs w:val="16"/>
                <w:lang w:val="en-US" w:eastAsia="it-IT"/>
              </w:rPr>
              <w:t xml:space="preserve"> </w:t>
            </w:r>
            <w:r w:rsidRPr="007368F5">
              <w:rPr>
                <w:rFonts w:cs="Calibri"/>
                <w:sz w:val="16"/>
                <w:szCs w:val="16"/>
                <w:lang w:val="en-US" w:eastAsia="it-IT"/>
              </w:rPr>
              <w:t>weeks: 99.51%</w:t>
            </w:r>
          </w:p>
        </w:tc>
        <w:tc>
          <w:tcPr>
            <w:tcW w:w="569" w:type="pct"/>
          </w:tcPr>
          <w:p w14:paraId="56C9579C" w14:textId="77777777" w:rsidR="00870259" w:rsidRPr="00F774A4" w:rsidRDefault="00870259" w:rsidP="001A158E">
            <w:pPr>
              <w:pStyle w:val="Default"/>
              <w:rPr>
                <w:rFonts w:ascii="Verdana" w:hAnsi="Verdana"/>
                <w:color w:val="auto"/>
                <w:sz w:val="16"/>
                <w:szCs w:val="16"/>
                <w:lang w:eastAsia="de-DE"/>
              </w:rPr>
            </w:pPr>
            <w:r w:rsidRPr="00F774A4">
              <w:rPr>
                <w:rFonts w:ascii="Verdana" w:hAnsi="Verdana"/>
                <w:color w:val="auto"/>
                <w:sz w:val="16"/>
                <w:szCs w:val="16"/>
                <w:lang w:eastAsia="de-DE"/>
              </w:rPr>
              <w:t xml:space="preserve">Dutto (2018), </w:t>
            </w:r>
          </w:p>
          <w:p w14:paraId="0532D836" w14:textId="77777777" w:rsidR="00870259" w:rsidRPr="00F774A4" w:rsidRDefault="00870259" w:rsidP="001A158E">
            <w:pPr>
              <w:pStyle w:val="Default"/>
              <w:rPr>
                <w:rFonts w:ascii="Verdana" w:hAnsi="Verdana"/>
                <w:color w:val="auto"/>
                <w:sz w:val="16"/>
                <w:szCs w:val="16"/>
                <w:lang w:eastAsia="de-DE"/>
              </w:rPr>
            </w:pPr>
            <w:r w:rsidRPr="00F774A4">
              <w:rPr>
                <w:rFonts w:ascii="Verdana" w:hAnsi="Verdana"/>
                <w:color w:val="auto"/>
                <w:sz w:val="16"/>
                <w:szCs w:val="16"/>
                <w:lang w:eastAsia="de-DE"/>
              </w:rPr>
              <w:t xml:space="preserve">Report no. </w:t>
            </w:r>
          </w:p>
          <w:p w14:paraId="0A9D4F9C" w14:textId="77777777" w:rsidR="00870259" w:rsidRPr="00F774A4" w:rsidRDefault="00870259" w:rsidP="001A158E">
            <w:pPr>
              <w:pStyle w:val="Default"/>
              <w:rPr>
                <w:rFonts w:ascii="Verdana" w:hAnsi="Verdana"/>
                <w:color w:val="auto"/>
                <w:sz w:val="16"/>
                <w:szCs w:val="16"/>
                <w:lang w:eastAsia="de-DE"/>
              </w:rPr>
            </w:pPr>
            <w:r w:rsidRPr="00F774A4">
              <w:rPr>
                <w:rFonts w:ascii="Verdana" w:hAnsi="Verdana"/>
                <w:color w:val="auto"/>
                <w:sz w:val="16"/>
                <w:szCs w:val="16"/>
                <w:lang w:eastAsia="de-DE"/>
              </w:rPr>
              <w:t>BLENED030818 - 04</w:t>
            </w:r>
          </w:p>
        </w:tc>
      </w:tr>
    </w:tbl>
    <w:p w14:paraId="3CAE0675" w14:textId="77777777" w:rsidR="00870259" w:rsidRDefault="00870259" w:rsidP="00BC04C7"/>
    <w:p w14:paraId="7B3A9CED" w14:textId="77777777" w:rsidR="00025129" w:rsidRDefault="00870259" w:rsidP="00BC04C7">
      <w:pPr>
        <w:rPr>
          <w:color w:val="000000"/>
          <w:sz w:val="18"/>
          <w:szCs w:val="18"/>
        </w:rPr>
      </w:pPr>
      <w:r>
        <w:br w:type="page"/>
      </w:r>
      <w:r>
        <w:rPr>
          <w:color w:val="000000"/>
          <w:sz w:val="18"/>
          <w:szCs w:val="18"/>
        </w:rPr>
        <w:t xml:space="preserve">The </w:t>
      </w:r>
      <w:r w:rsidRPr="00B812D4">
        <w:rPr>
          <w:color w:val="000000"/>
          <w:sz w:val="18"/>
          <w:szCs w:val="18"/>
        </w:rPr>
        <w:t xml:space="preserve">individual laboratory and simulated use trials for Use # </w:t>
      </w:r>
      <w:r>
        <w:rPr>
          <w:color w:val="000000"/>
          <w:sz w:val="18"/>
          <w:szCs w:val="18"/>
        </w:rPr>
        <w:t>4</w:t>
      </w:r>
      <w:r w:rsidRPr="00B812D4">
        <w:rPr>
          <w:color w:val="000000"/>
          <w:sz w:val="18"/>
          <w:szCs w:val="18"/>
        </w:rPr>
        <w:t xml:space="preserve"> are presented in the following table:</w:t>
      </w:r>
    </w:p>
    <w:tbl>
      <w:tblPr>
        <w:tblW w:w="515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94"/>
        <w:gridCol w:w="1545"/>
        <w:gridCol w:w="1539"/>
        <w:gridCol w:w="1264"/>
        <w:gridCol w:w="1545"/>
        <w:gridCol w:w="3084"/>
        <w:gridCol w:w="2948"/>
        <w:gridCol w:w="1681"/>
      </w:tblGrid>
      <w:tr w:rsidR="003404B1" w:rsidRPr="00025129" w14:paraId="1B3E57C0" w14:textId="77777777" w:rsidTr="001A158E">
        <w:trPr>
          <w:trHeight w:val="303"/>
          <w:tblHeader/>
        </w:trPr>
        <w:tc>
          <w:tcPr>
            <w:tcW w:w="5000" w:type="pct"/>
            <w:gridSpan w:val="8"/>
            <w:tcBorders>
              <w:top w:val="single" w:sz="4" w:space="0" w:color="auto"/>
            </w:tcBorders>
            <w:shd w:val="clear" w:color="auto" w:fill="FFFFCC"/>
            <w:vAlign w:val="center"/>
            <w:hideMark/>
          </w:tcPr>
          <w:p w14:paraId="12A33BEB" w14:textId="77777777" w:rsidR="003404B1" w:rsidRDefault="003404B1" w:rsidP="001A158E">
            <w:pPr>
              <w:jc w:val="center"/>
              <w:rPr>
                <w:b/>
                <w:sz w:val="18"/>
                <w:szCs w:val="18"/>
              </w:rPr>
            </w:pPr>
            <w:r>
              <w:rPr>
                <w:b/>
                <w:color w:val="000000"/>
                <w:sz w:val="16"/>
                <w:szCs w:val="16"/>
              </w:rPr>
              <w:t>Use # 4</w:t>
            </w:r>
            <w:r w:rsidRPr="00691DDF">
              <w:rPr>
                <w:b/>
                <w:color w:val="000000"/>
                <w:sz w:val="16"/>
                <w:szCs w:val="16"/>
              </w:rPr>
              <w:t xml:space="preserve">  -  Experimental data on the efficacy of the biocidal product against target organism(s)</w:t>
            </w:r>
          </w:p>
        </w:tc>
      </w:tr>
      <w:tr w:rsidR="003404B1" w14:paraId="2B9285B1" w14:textId="77777777" w:rsidTr="001A158E">
        <w:trPr>
          <w:tblHeader/>
        </w:trPr>
        <w:tc>
          <w:tcPr>
            <w:tcW w:w="403" w:type="pct"/>
            <w:shd w:val="clear" w:color="auto" w:fill="FFFFFF"/>
            <w:hideMark/>
          </w:tcPr>
          <w:p w14:paraId="41B92F20" w14:textId="77777777" w:rsidR="003404B1" w:rsidRDefault="003404B1" w:rsidP="001A158E">
            <w:pPr>
              <w:rPr>
                <w:b/>
                <w:sz w:val="18"/>
                <w:szCs w:val="18"/>
              </w:rPr>
            </w:pPr>
            <w:r>
              <w:rPr>
                <w:b/>
                <w:sz w:val="18"/>
                <w:szCs w:val="18"/>
              </w:rPr>
              <w:t>Function</w:t>
            </w:r>
          </w:p>
        </w:tc>
        <w:tc>
          <w:tcPr>
            <w:tcW w:w="522" w:type="pct"/>
            <w:shd w:val="clear" w:color="auto" w:fill="FFFFFF"/>
            <w:hideMark/>
          </w:tcPr>
          <w:p w14:paraId="7851B850" w14:textId="77777777" w:rsidR="003404B1" w:rsidRDefault="003404B1" w:rsidP="001A158E">
            <w:pPr>
              <w:rPr>
                <w:b/>
                <w:sz w:val="18"/>
                <w:szCs w:val="18"/>
              </w:rPr>
            </w:pPr>
            <w:r>
              <w:rPr>
                <w:b/>
                <w:sz w:val="18"/>
                <w:szCs w:val="18"/>
              </w:rPr>
              <w:t>Field of use envisaged</w:t>
            </w:r>
          </w:p>
        </w:tc>
        <w:tc>
          <w:tcPr>
            <w:tcW w:w="520" w:type="pct"/>
            <w:shd w:val="clear" w:color="auto" w:fill="FFFFFF"/>
            <w:hideMark/>
          </w:tcPr>
          <w:p w14:paraId="7218BF29" w14:textId="77777777" w:rsidR="003404B1" w:rsidRDefault="003404B1" w:rsidP="001A158E">
            <w:pPr>
              <w:rPr>
                <w:b/>
                <w:i/>
                <w:sz w:val="18"/>
                <w:szCs w:val="18"/>
              </w:rPr>
            </w:pPr>
            <w:r>
              <w:rPr>
                <w:b/>
                <w:sz w:val="18"/>
                <w:szCs w:val="18"/>
              </w:rPr>
              <w:t>Test substance</w:t>
            </w:r>
          </w:p>
        </w:tc>
        <w:tc>
          <w:tcPr>
            <w:tcW w:w="427" w:type="pct"/>
            <w:shd w:val="clear" w:color="auto" w:fill="FFFFFF"/>
            <w:hideMark/>
          </w:tcPr>
          <w:p w14:paraId="3A6A6987" w14:textId="77777777" w:rsidR="003404B1" w:rsidRDefault="003404B1" w:rsidP="001A158E">
            <w:pPr>
              <w:rPr>
                <w:b/>
                <w:i/>
                <w:sz w:val="18"/>
                <w:szCs w:val="18"/>
              </w:rPr>
            </w:pPr>
            <w:r>
              <w:rPr>
                <w:b/>
                <w:sz w:val="18"/>
                <w:szCs w:val="18"/>
              </w:rPr>
              <w:t>Test organism(s)</w:t>
            </w:r>
          </w:p>
        </w:tc>
        <w:tc>
          <w:tcPr>
            <w:tcW w:w="522" w:type="pct"/>
            <w:shd w:val="clear" w:color="auto" w:fill="FFFFFF"/>
            <w:hideMark/>
          </w:tcPr>
          <w:p w14:paraId="1F5F2D99" w14:textId="77777777" w:rsidR="003404B1" w:rsidRDefault="003404B1" w:rsidP="001A158E">
            <w:pPr>
              <w:rPr>
                <w:b/>
                <w:sz w:val="18"/>
                <w:szCs w:val="18"/>
              </w:rPr>
            </w:pPr>
            <w:r>
              <w:rPr>
                <w:b/>
                <w:sz w:val="18"/>
                <w:szCs w:val="18"/>
              </w:rPr>
              <w:t>Test method</w:t>
            </w:r>
          </w:p>
        </w:tc>
        <w:tc>
          <w:tcPr>
            <w:tcW w:w="1042" w:type="pct"/>
            <w:shd w:val="clear" w:color="auto" w:fill="FFFFFF"/>
            <w:hideMark/>
          </w:tcPr>
          <w:p w14:paraId="2164F9FC" w14:textId="77777777" w:rsidR="003404B1" w:rsidRDefault="003404B1" w:rsidP="001A158E">
            <w:pPr>
              <w:rPr>
                <w:b/>
                <w:sz w:val="18"/>
                <w:szCs w:val="18"/>
              </w:rPr>
            </w:pPr>
            <w:r>
              <w:rPr>
                <w:b/>
                <w:sz w:val="18"/>
                <w:szCs w:val="18"/>
              </w:rPr>
              <w:t>Test system / concentrations applied / exposure time</w:t>
            </w:r>
          </w:p>
        </w:tc>
        <w:tc>
          <w:tcPr>
            <w:tcW w:w="996" w:type="pct"/>
            <w:shd w:val="clear" w:color="auto" w:fill="FFFFFF"/>
            <w:hideMark/>
          </w:tcPr>
          <w:p w14:paraId="39D70340" w14:textId="77777777" w:rsidR="003404B1" w:rsidRDefault="003404B1" w:rsidP="001A158E">
            <w:pPr>
              <w:rPr>
                <w:b/>
                <w:sz w:val="18"/>
                <w:szCs w:val="18"/>
              </w:rPr>
            </w:pPr>
            <w:r>
              <w:rPr>
                <w:b/>
                <w:sz w:val="18"/>
                <w:szCs w:val="18"/>
              </w:rPr>
              <w:t>Test results: effects</w:t>
            </w:r>
          </w:p>
        </w:tc>
        <w:tc>
          <w:tcPr>
            <w:tcW w:w="568" w:type="pct"/>
            <w:shd w:val="clear" w:color="auto" w:fill="FFFFFF"/>
            <w:hideMark/>
          </w:tcPr>
          <w:p w14:paraId="08A48BC4" w14:textId="77777777" w:rsidR="003404B1" w:rsidRDefault="003404B1" w:rsidP="001A158E">
            <w:pPr>
              <w:rPr>
                <w:b/>
                <w:sz w:val="18"/>
                <w:szCs w:val="18"/>
              </w:rPr>
            </w:pPr>
            <w:r>
              <w:rPr>
                <w:b/>
                <w:sz w:val="18"/>
                <w:szCs w:val="18"/>
              </w:rPr>
              <w:t>Reference</w:t>
            </w:r>
          </w:p>
        </w:tc>
      </w:tr>
      <w:tr w:rsidR="003404B1" w:rsidRPr="00025129" w14:paraId="1BFFE115" w14:textId="77777777" w:rsidTr="001A158E">
        <w:trPr>
          <w:trHeight w:val="3865"/>
        </w:trPr>
        <w:tc>
          <w:tcPr>
            <w:tcW w:w="403" w:type="pct"/>
          </w:tcPr>
          <w:p w14:paraId="2F1FA694" w14:textId="77777777" w:rsidR="003404B1" w:rsidRDefault="003404B1" w:rsidP="001A158E">
            <w:pPr>
              <w:rPr>
                <w:color w:val="000000"/>
                <w:sz w:val="16"/>
                <w:szCs w:val="16"/>
              </w:rPr>
            </w:pPr>
            <w:r w:rsidRPr="00324481">
              <w:rPr>
                <w:color w:val="000000"/>
                <w:sz w:val="16"/>
                <w:szCs w:val="16"/>
              </w:rPr>
              <w:t>Insecticide (PT18)</w:t>
            </w:r>
          </w:p>
          <w:p w14:paraId="6C4635FC" w14:textId="77777777" w:rsidR="003404B1" w:rsidRPr="00324481" w:rsidRDefault="00E426F5" w:rsidP="001A158E">
            <w:pPr>
              <w:rPr>
                <w:color w:val="000000"/>
                <w:sz w:val="16"/>
                <w:szCs w:val="16"/>
              </w:rPr>
            </w:pPr>
            <w:r>
              <w:rPr>
                <w:color w:val="000000"/>
                <w:sz w:val="16"/>
                <w:szCs w:val="16"/>
              </w:rPr>
              <w:t xml:space="preserve">Indoor application against </w:t>
            </w:r>
            <w:r w:rsidR="003404B1">
              <w:rPr>
                <w:color w:val="000000"/>
                <w:sz w:val="16"/>
                <w:szCs w:val="16"/>
              </w:rPr>
              <w:t>ticks</w:t>
            </w:r>
          </w:p>
        </w:tc>
        <w:tc>
          <w:tcPr>
            <w:tcW w:w="522" w:type="pct"/>
            <w:tcMar>
              <w:left w:w="57" w:type="dxa"/>
              <w:right w:w="57" w:type="dxa"/>
            </w:tcMar>
          </w:tcPr>
          <w:p w14:paraId="5C91E38E" w14:textId="77777777" w:rsidR="003404B1" w:rsidRPr="00324481" w:rsidRDefault="003404B1" w:rsidP="001A158E">
            <w:pPr>
              <w:rPr>
                <w:color w:val="000000"/>
                <w:sz w:val="16"/>
                <w:szCs w:val="16"/>
              </w:rPr>
            </w:pPr>
            <w:r w:rsidRPr="00324481">
              <w:rPr>
                <w:color w:val="000000"/>
                <w:sz w:val="16"/>
                <w:szCs w:val="16"/>
              </w:rPr>
              <w:t>Use #</w:t>
            </w:r>
            <w:r>
              <w:rPr>
                <w:color w:val="000000"/>
                <w:sz w:val="16"/>
                <w:szCs w:val="16"/>
              </w:rPr>
              <w:t xml:space="preserve"> 4</w:t>
            </w:r>
            <w:r w:rsidRPr="00324481">
              <w:rPr>
                <w:color w:val="000000"/>
                <w:sz w:val="16"/>
                <w:szCs w:val="16"/>
              </w:rPr>
              <w:t xml:space="preserve">: </w:t>
            </w:r>
          </w:p>
          <w:p w14:paraId="63D3A4B6" w14:textId="77777777" w:rsidR="003404B1" w:rsidRPr="00324481" w:rsidRDefault="003404B1" w:rsidP="001A158E">
            <w:pPr>
              <w:rPr>
                <w:color w:val="000000"/>
                <w:sz w:val="16"/>
                <w:szCs w:val="16"/>
              </w:rPr>
            </w:pPr>
            <w:r w:rsidRPr="00E75373">
              <w:rPr>
                <w:color w:val="000000"/>
                <w:sz w:val="16"/>
                <w:szCs w:val="16"/>
              </w:rPr>
              <w:t xml:space="preserve">Spreading on ticks </w:t>
            </w:r>
            <w:r w:rsidRPr="00324481">
              <w:rPr>
                <w:color w:val="000000"/>
                <w:sz w:val="16"/>
                <w:szCs w:val="16"/>
              </w:rPr>
              <w:t>(indoor)</w:t>
            </w:r>
          </w:p>
          <w:p w14:paraId="4962CA0F" w14:textId="77777777" w:rsidR="003404B1" w:rsidRPr="00324481" w:rsidRDefault="003404B1" w:rsidP="001A158E">
            <w:pPr>
              <w:rPr>
                <w:color w:val="000000"/>
                <w:sz w:val="16"/>
                <w:szCs w:val="16"/>
              </w:rPr>
            </w:pPr>
            <w:r w:rsidRPr="00324481">
              <w:rPr>
                <w:color w:val="000000"/>
                <w:sz w:val="16"/>
                <w:szCs w:val="16"/>
              </w:rPr>
              <w:t>Professionals /</w:t>
            </w:r>
          </w:p>
          <w:p w14:paraId="6DEE8986" w14:textId="77777777" w:rsidR="003404B1" w:rsidRPr="00324481" w:rsidRDefault="003404B1" w:rsidP="001A158E">
            <w:pPr>
              <w:rPr>
                <w:color w:val="000000"/>
                <w:sz w:val="16"/>
                <w:szCs w:val="16"/>
              </w:rPr>
            </w:pPr>
            <w:r w:rsidRPr="00324481">
              <w:rPr>
                <w:color w:val="000000"/>
                <w:sz w:val="16"/>
                <w:szCs w:val="16"/>
              </w:rPr>
              <w:t>Non-professionals</w:t>
            </w:r>
          </w:p>
        </w:tc>
        <w:tc>
          <w:tcPr>
            <w:tcW w:w="520" w:type="pct"/>
          </w:tcPr>
          <w:p w14:paraId="731EBEFB" w14:textId="77777777" w:rsidR="003404B1" w:rsidRPr="00324481" w:rsidRDefault="003404B1" w:rsidP="001A158E">
            <w:pPr>
              <w:rPr>
                <w:color w:val="000000"/>
                <w:sz w:val="16"/>
                <w:szCs w:val="16"/>
              </w:rPr>
            </w:pPr>
            <w:r w:rsidRPr="00324481">
              <w:rPr>
                <w:color w:val="000000"/>
                <w:sz w:val="16"/>
                <w:szCs w:val="16"/>
              </w:rPr>
              <w:t>NEODUST</w:t>
            </w:r>
          </w:p>
          <w:p w14:paraId="7D919333" w14:textId="77777777" w:rsidR="003404B1" w:rsidRPr="00324481" w:rsidRDefault="003404B1" w:rsidP="001A158E">
            <w:pPr>
              <w:rPr>
                <w:color w:val="000000"/>
                <w:sz w:val="16"/>
                <w:szCs w:val="16"/>
              </w:rPr>
            </w:pPr>
            <w:r w:rsidRPr="00324481">
              <w:rPr>
                <w:color w:val="000000"/>
                <w:sz w:val="16"/>
                <w:szCs w:val="16"/>
              </w:rPr>
              <w:t>Batch no.: LAB1722102</w:t>
            </w:r>
          </w:p>
          <w:p w14:paraId="54C8FAA5" w14:textId="77777777" w:rsidR="003404B1" w:rsidRPr="00324481" w:rsidRDefault="003404B1" w:rsidP="001A158E">
            <w:pPr>
              <w:rPr>
                <w:color w:val="000000"/>
                <w:sz w:val="16"/>
                <w:szCs w:val="16"/>
              </w:rPr>
            </w:pPr>
            <w:r w:rsidRPr="00324481">
              <w:rPr>
                <w:color w:val="000000"/>
                <w:sz w:val="16"/>
                <w:szCs w:val="16"/>
              </w:rPr>
              <w:t xml:space="preserve">Permethrin: </w:t>
            </w:r>
          </w:p>
          <w:p w14:paraId="3D44742B" w14:textId="77777777" w:rsidR="003404B1" w:rsidRPr="00324481" w:rsidRDefault="003404B1" w:rsidP="001A158E">
            <w:pPr>
              <w:rPr>
                <w:color w:val="000000"/>
                <w:sz w:val="16"/>
                <w:szCs w:val="16"/>
              </w:rPr>
            </w:pPr>
            <w:r w:rsidRPr="00324481">
              <w:rPr>
                <w:color w:val="000000"/>
                <w:sz w:val="16"/>
                <w:szCs w:val="16"/>
              </w:rPr>
              <w:t xml:space="preserve">0.5 % w/w </w:t>
            </w:r>
          </w:p>
          <w:p w14:paraId="06296280" w14:textId="77777777" w:rsidR="003404B1" w:rsidRPr="00324481" w:rsidRDefault="003404B1" w:rsidP="001A158E">
            <w:pPr>
              <w:rPr>
                <w:sz w:val="16"/>
                <w:szCs w:val="16"/>
                <w:highlight w:val="green"/>
              </w:rPr>
            </w:pPr>
            <w:r w:rsidRPr="00324481">
              <w:rPr>
                <w:color w:val="000000"/>
                <w:sz w:val="16"/>
                <w:szCs w:val="16"/>
              </w:rPr>
              <w:t>PBO: 0.05 % w/w</w:t>
            </w:r>
          </w:p>
        </w:tc>
        <w:tc>
          <w:tcPr>
            <w:tcW w:w="427" w:type="pct"/>
          </w:tcPr>
          <w:p w14:paraId="7CB489E9" w14:textId="77777777" w:rsidR="003404B1" w:rsidRDefault="003404B1" w:rsidP="001A158E">
            <w:pPr>
              <w:rPr>
                <w:iCs/>
                <w:sz w:val="16"/>
                <w:szCs w:val="16"/>
              </w:rPr>
            </w:pPr>
            <w:r w:rsidRPr="00725F47">
              <w:rPr>
                <w:i/>
                <w:sz w:val="16"/>
                <w:szCs w:val="16"/>
              </w:rPr>
              <w:t xml:space="preserve">Ixodes </w:t>
            </w:r>
            <w:proofErr w:type="spellStart"/>
            <w:r>
              <w:rPr>
                <w:i/>
                <w:sz w:val="16"/>
                <w:szCs w:val="16"/>
              </w:rPr>
              <w:t>ricinus</w:t>
            </w:r>
            <w:proofErr w:type="spellEnd"/>
          </w:p>
          <w:p w14:paraId="351B9F70" w14:textId="77777777" w:rsidR="003404B1" w:rsidRPr="00324481" w:rsidRDefault="003404B1" w:rsidP="001A158E">
            <w:pPr>
              <w:rPr>
                <w:sz w:val="16"/>
                <w:szCs w:val="16"/>
              </w:rPr>
            </w:pPr>
            <w:r w:rsidRPr="005A5A26">
              <w:rPr>
                <w:sz w:val="16"/>
                <w:szCs w:val="16"/>
              </w:rPr>
              <w:t>Sheep tick</w:t>
            </w:r>
            <w:r w:rsidRPr="00324481">
              <w:rPr>
                <w:i/>
                <w:sz w:val="16"/>
                <w:szCs w:val="16"/>
              </w:rPr>
              <w:t xml:space="preserve"> </w:t>
            </w:r>
            <w:r w:rsidRPr="00324481">
              <w:rPr>
                <w:sz w:val="16"/>
                <w:szCs w:val="16"/>
              </w:rPr>
              <w:t>(adults)</w:t>
            </w:r>
          </w:p>
        </w:tc>
        <w:tc>
          <w:tcPr>
            <w:tcW w:w="522" w:type="pct"/>
          </w:tcPr>
          <w:p w14:paraId="7FC065D3" w14:textId="77777777" w:rsidR="003404B1" w:rsidRPr="00324481" w:rsidRDefault="003404B1" w:rsidP="001A158E">
            <w:pPr>
              <w:rPr>
                <w:sz w:val="16"/>
                <w:szCs w:val="16"/>
              </w:rPr>
            </w:pPr>
            <w:r w:rsidRPr="00324481">
              <w:rPr>
                <w:sz w:val="16"/>
                <w:szCs w:val="16"/>
              </w:rPr>
              <w:t xml:space="preserve">Laboratory test (forced contact test on porous and non-porous surface) </w:t>
            </w:r>
          </w:p>
          <w:p w14:paraId="130F3D33" w14:textId="77777777" w:rsidR="003404B1" w:rsidRPr="00324481" w:rsidRDefault="003404B1" w:rsidP="001A158E">
            <w:pPr>
              <w:rPr>
                <w:sz w:val="16"/>
                <w:szCs w:val="16"/>
                <w:highlight w:val="green"/>
              </w:rPr>
            </w:pPr>
            <w:r w:rsidRPr="00324481">
              <w:rPr>
                <w:sz w:val="16"/>
                <w:szCs w:val="16"/>
              </w:rPr>
              <w:t>Surface treatment</w:t>
            </w:r>
          </w:p>
        </w:tc>
        <w:tc>
          <w:tcPr>
            <w:tcW w:w="1042" w:type="pct"/>
          </w:tcPr>
          <w:p w14:paraId="4AAB9695" w14:textId="77777777" w:rsidR="003404B1" w:rsidRPr="0024595D" w:rsidRDefault="003404B1" w:rsidP="001A158E">
            <w:pPr>
              <w:spacing w:after="60"/>
              <w:jc w:val="both"/>
              <w:rPr>
                <w:sz w:val="16"/>
                <w:szCs w:val="16"/>
              </w:rPr>
            </w:pPr>
            <w:r w:rsidRPr="0024595D">
              <w:rPr>
                <w:sz w:val="16"/>
                <w:szCs w:val="16"/>
              </w:rPr>
              <w:t>Laboratory conditions.</w:t>
            </w:r>
          </w:p>
          <w:p w14:paraId="33BCAFCA" w14:textId="77777777" w:rsidR="003404B1" w:rsidRPr="00931B02" w:rsidRDefault="003404B1" w:rsidP="001A158E">
            <w:pPr>
              <w:spacing w:after="60"/>
              <w:jc w:val="both"/>
              <w:rPr>
                <w:sz w:val="16"/>
                <w:szCs w:val="16"/>
              </w:rPr>
            </w:pPr>
            <w:r w:rsidRPr="00931B02">
              <w:rPr>
                <w:sz w:val="16"/>
                <w:szCs w:val="16"/>
              </w:rPr>
              <w:t xml:space="preserve">Direct contact to treated non-porous (ceramic tile - side up) and porous (ceramic tile - side down, similar to terracotta) tiles. </w:t>
            </w:r>
          </w:p>
          <w:p w14:paraId="68B0B42B" w14:textId="77777777" w:rsidR="003404B1" w:rsidRPr="0016151A" w:rsidRDefault="003404B1" w:rsidP="001A158E">
            <w:pPr>
              <w:spacing w:after="60"/>
              <w:jc w:val="both"/>
              <w:rPr>
                <w:sz w:val="16"/>
                <w:szCs w:val="16"/>
              </w:rPr>
            </w:pPr>
            <w:r w:rsidRPr="0016151A">
              <w:rPr>
                <w:sz w:val="16"/>
                <w:szCs w:val="16"/>
              </w:rPr>
              <w:t xml:space="preserve">Adults were placed for 60 min. on treated tiles (20 x 20 cm), under transparent plastic cups (12 cm diameter and 6 cm height) to prevent escaping and thus ensuring contact with the treated surface. </w:t>
            </w:r>
          </w:p>
          <w:p w14:paraId="5DFCC304" w14:textId="77777777" w:rsidR="003404B1" w:rsidRPr="006D754D" w:rsidRDefault="003404B1" w:rsidP="001A158E">
            <w:pPr>
              <w:spacing w:after="60"/>
              <w:jc w:val="both"/>
              <w:rPr>
                <w:sz w:val="16"/>
                <w:szCs w:val="16"/>
              </w:rPr>
            </w:pPr>
            <w:r w:rsidRPr="006D754D">
              <w:rPr>
                <w:sz w:val="16"/>
                <w:szCs w:val="16"/>
              </w:rPr>
              <w:t xml:space="preserve">5 replicates / treatment (10 adults / replicate). Untreated tiles </w:t>
            </w:r>
            <w:r w:rsidRPr="006D754D">
              <w:rPr>
                <w:rFonts w:cs="Calibri"/>
                <w:sz w:val="16"/>
                <w:szCs w:val="16"/>
                <w:lang w:val="hr-HR"/>
              </w:rPr>
              <w:t>were also used</w:t>
            </w:r>
            <w:r w:rsidRPr="006D754D">
              <w:rPr>
                <w:sz w:val="16"/>
                <w:szCs w:val="16"/>
              </w:rPr>
              <w:t xml:space="preserve"> as controls.</w:t>
            </w:r>
          </w:p>
          <w:p w14:paraId="44D251C9" w14:textId="77777777" w:rsidR="003404B1" w:rsidRPr="009B4450" w:rsidRDefault="003404B1" w:rsidP="001A158E">
            <w:pPr>
              <w:spacing w:after="60"/>
              <w:jc w:val="both"/>
              <w:rPr>
                <w:sz w:val="16"/>
                <w:szCs w:val="16"/>
              </w:rPr>
            </w:pPr>
            <w:r w:rsidRPr="009B4450">
              <w:rPr>
                <w:sz w:val="16"/>
                <w:szCs w:val="16"/>
              </w:rPr>
              <w:t>The product was applied at a dose of 1</w:t>
            </w:r>
            <w:r>
              <w:rPr>
                <w:sz w:val="16"/>
                <w:szCs w:val="16"/>
              </w:rPr>
              <w:t>2</w:t>
            </w:r>
            <w:r w:rsidRPr="009B4450">
              <w:rPr>
                <w:sz w:val="16"/>
                <w:szCs w:val="16"/>
              </w:rPr>
              <w:t xml:space="preserve"> gr/m</w:t>
            </w:r>
            <w:r w:rsidRPr="009B4450">
              <w:rPr>
                <w:sz w:val="16"/>
                <w:szCs w:val="16"/>
                <w:vertAlign w:val="superscript"/>
              </w:rPr>
              <w:t>2</w:t>
            </w:r>
            <w:r w:rsidRPr="009B4450">
              <w:rPr>
                <w:sz w:val="16"/>
                <w:szCs w:val="16"/>
              </w:rPr>
              <w:t xml:space="preserve"> </w:t>
            </w:r>
          </w:p>
          <w:p w14:paraId="539863FC" w14:textId="77777777" w:rsidR="003404B1" w:rsidRPr="00D416B5" w:rsidRDefault="003404B1" w:rsidP="001A158E">
            <w:pPr>
              <w:spacing w:after="60"/>
              <w:jc w:val="both"/>
              <w:rPr>
                <w:sz w:val="16"/>
                <w:szCs w:val="16"/>
              </w:rPr>
            </w:pPr>
            <w:r w:rsidRPr="008979B1">
              <w:rPr>
                <w:rFonts w:cs="Calibri"/>
                <w:sz w:val="16"/>
                <w:szCs w:val="16"/>
              </w:rPr>
              <w:t>Room conditions: t</w:t>
            </w:r>
            <w:r w:rsidRPr="008979B1">
              <w:rPr>
                <w:sz w:val="16"/>
                <w:szCs w:val="16"/>
              </w:rPr>
              <w:t>emperature of T</w:t>
            </w:r>
            <w:r w:rsidRPr="00D416B5">
              <w:rPr>
                <w:sz w:val="16"/>
                <w:szCs w:val="16"/>
              </w:rPr>
              <w:t>=25 ± 1°C, rel. humidity= 60 ± 5%. Light conditions: 12 h light and 12 h dark.</w:t>
            </w:r>
          </w:p>
          <w:p w14:paraId="18409DD4" w14:textId="77777777" w:rsidR="003404B1" w:rsidRPr="00D416B5" w:rsidRDefault="003404B1" w:rsidP="001A158E">
            <w:pPr>
              <w:spacing w:after="60"/>
              <w:jc w:val="both"/>
              <w:rPr>
                <w:sz w:val="16"/>
                <w:szCs w:val="16"/>
              </w:rPr>
            </w:pPr>
            <w:r w:rsidRPr="00D416B5">
              <w:rPr>
                <w:sz w:val="16"/>
                <w:szCs w:val="16"/>
              </w:rPr>
              <w:t>Knockdown was recorded at 2, 5 and 7 min, then every 5 minutes from 10 - 40 min and at 50 and 60 min. Mortality was recorded every 24 hours.</w:t>
            </w:r>
          </w:p>
          <w:p w14:paraId="01F39B59" w14:textId="77777777" w:rsidR="003404B1" w:rsidRPr="006D754D" w:rsidRDefault="003404B1" w:rsidP="001A158E">
            <w:pPr>
              <w:spacing w:after="120"/>
              <w:jc w:val="both"/>
              <w:rPr>
                <w:sz w:val="16"/>
                <w:szCs w:val="16"/>
                <w:highlight w:val="green"/>
              </w:rPr>
            </w:pPr>
            <w:r w:rsidRPr="006D754D">
              <w:rPr>
                <w:sz w:val="16"/>
                <w:szCs w:val="16"/>
              </w:rPr>
              <w:t>The same observations were carried out every week, up to 3 weeks. Four assessments were carried out: T0 (after treatment), T1 (1 week after treatment), T2 (2 weeks after treatment) and T3 (3 weeks after treatment).</w:t>
            </w:r>
          </w:p>
        </w:tc>
        <w:tc>
          <w:tcPr>
            <w:tcW w:w="996" w:type="pct"/>
          </w:tcPr>
          <w:p w14:paraId="799B43D3" w14:textId="77777777" w:rsidR="003404B1" w:rsidRPr="00A85F2B" w:rsidRDefault="003404B1" w:rsidP="001A158E">
            <w:pPr>
              <w:spacing w:after="60"/>
              <w:rPr>
                <w:sz w:val="16"/>
                <w:szCs w:val="16"/>
                <w:u w:val="single"/>
              </w:rPr>
            </w:pPr>
            <w:r w:rsidRPr="00A85F2B">
              <w:rPr>
                <w:sz w:val="16"/>
                <w:szCs w:val="16"/>
                <w:u w:val="single"/>
              </w:rPr>
              <w:t>Non – porous surface</w:t>
            </w:r>
          </w:p>
          <w:p w14:paraId="5485F315" w14:textId="77777777" w:rsidR="003404B1" w:rsidRPr="00A85F2B" w:rsidRDefault="003404B1" w:rsidP="001A158E">
            <w:pPr>
              <w:rPr>
                <w:sz w:val="16"/>
                <w:szCs w:val="16"/>
              </w:rPr>
            </w:pPr>
            <w:r w:rsidRPr="00A85F2B">
              <w:rPr>
                <w:sz w:val="16"/>
                <w:szCs w:val="16"/>
              </w:rPr>
              <w:t>T0</w:t>
            </w:r>
          </w:p>
          <w:p w14:paraId="31CB6018" w14:textId="77777777" w:rsidR="003404B1" w:rsidRPr="00A85F2B" w:rsidRDefault="003404B1" w:rsidP="001A158E">
            <w:pPr>
              <w:rPr>
                <w:sz w:val="16"/>
                <w:szCs w:val="16"/>
              </w:rPr>
            </w:pPr>
            <w:r w:rsidRPr="00A85F2B">
              <w:rPr>
                <w:sz w:val="16"/>
                <w:szCs w:val="16"/>
                <w:u w:val="single"/>
              </w:rPr>
              <w:t>Knockdown</w:t>
            </w:r>
            <w:r w:rsidRPr="00A85F2B">
              <w:rPr>
                <w:sz w:val="16"/>
                <w:szCs w:val="16"/>
              </w:rPr>
              <w:t>:</w:t>
            </w:r>
          </w:p>
          <w:p w14:paraId="62324F09" w14:textId="77777777" w:rsidR="003404B1" w:rsidRPr="002C6BA0" w:rsidRDefault="003404B1" w:rsidP="001A158E">
            <w:pPr>
              <w:rPr>
                <w:sz w:val="16"/>
                <w:szCs w:val="16"/>
                <w:lang w:val="de-DE"/>
              </w:rPr>
            </w:pPr>
            <w:r w:rsidRPr="002C6BA0">
              <w:rPr>
                <w:sz w:val="16"/>
                <w:szCs w:val="16"/>
                <w:lang w:val="de-DE"/>
              </w:rPr>
              <w:t>- 2 min: 64%</w:t>
            </w:r>
          </w:p>
          <w:p w14:paraId="3F0EEFB3" w14:textId="77777777" w:rsidR="003404B1" w:rsidRPr="002C6BA0" w:rsidRDefault="003404B1" w:rsidP="001A158E">
            <w:pPr>
              <w:rPr>
                <w:sz w:val="16"/>
                <w:szCs w:val="16"/>
                <w:lang w:val="de-DE"/>
              </w:rPr>
            </w:pPr>
            <w:r w:rsidRPr="002C6BA0">
              <w:rPr>
                <w:sz w:val="16"/>
                <w:szCs w:val="16"/>
                <w:lang w:val="de-DE"/>
              </w:rPr>
              <w:t>- 5 min 86%</w:t>
            </w:r>
          </w:p>
          <w:p w14:paraId="3B0E814A" w14:textId="77777777" w:rsidR="003404B1" w:rsidRPr="002C6BA0" w:rsidRDefault="003404B1" w:rsidP="001A158E">
            <w:pPr>
              <w:rPr>
                <w:sz w:val="16"/>
                <w:szCs w:val="16"/>
                <w:u w:val="single"/>
                <w:lang w:val="de-DE"/>
              </w:rPr>
            </w:pPr>
            <w:r w:rsidRPr="002C6BA0">
              <w:rPr>
                <w:sz w:val="16"/>
                <w:szCs w:val="16"/>
                <w:lang w:val="de-DE"/>
              </w:rPr>
              <w:t>≥7 min: 100%</w:t>
            </w:r>
          </w:p>
          <w:p w14:paraId="3682D6DD" w14:textId="77777777" w:rsidR="003404B1" w:rsidRPr="002C6BA0" w:rsidRDefault="003404B1" w:rsidP="001A158E">
            <w:pPr>
              <w:rPr>
                <w:sz w:val="16"/>
                <w:szCs w:val="16"/>
                <w:lang w:val="de-DE"/>
              </w:rPr>
            </w:pPr>
            <w:proofErr w:type="spellStart"/>
            <w:r w:rsidRPr="002C6BA0">
              <w:rPr>
                <w:sz w:val="16"/>
                <w:szCs w:val="16"/>
                <w:u w:val="single"/>
                <w:lang w:val="de-DE"/>
              </w:rPr>
              <w:t>Mortality</w:t>
            </w:r>
            <w:proofErr w:type="spellEnd"/>
            <w:r w:rsidRPr="002C6BA0">
              <w:rPr>
                <w:sz w:val="16"/>
                <w:szCs w:val="16"/>
                <w:lang w:val="de-DE"/>
              </w:rPr>
              <w:t xml:space="preserve">: </w:t>
            </w:r>
          </w:p>
          <w:p w14:paraId="5479B41A" w14:textId="77777777" w:rsidR="003404B1" w:rsidRPr="002C6BA0" w:rsidRDefault="003404B1" w:rsidP="001A158E">
            <w:pPr>
              <w:rPr>
                <w:sz w:val="16"/>
                <w:szCs w:val="16"/>
                <w:lang w:val="de-DE"/>
              </w:rPr>
            </w:pPr>
            <w:r w:rsidRPr="002C6BA0">
              <w:rPr>
                <w:sz w:val="16"/>
                <w:szCs w:val="16"/>
                <w:lang w:val="de-DE"/>
              </w:rPr>
              <w:t>- 24h: 100%</w:t>
            </w:r>
          </w:p>
          <w:p w14:paraId="5BFF1ECA" w14:textId="77777777" w:rsidR="003404B1" w:rsidRPr="002C6BA0" w:rsidRDefault="003404B1" w:rsidP="001A158E">
            <w:pPr>
              <w:rPr>
                <w:sz w:val="16"/>
                <w:szCs w:val="16"/>
                <w:lang w:val="de-DE"/>
              </w:rPr>
            </w:pPr>
            <w:r w:rsidRPr="002C6BA0">
              <w:rPr>
                <w:sz w:val="16"/>
                <w:szCs w:val="16"/>
                <w:lang w:val="de-DE"/>
              </w:rPr>
              <w:t>T1</w:t>
            </w:r>
          </w:p>
          <w:p w14:paraId="654D00F3" w14:textId="77777777" w:rsidR="003404B1" w:rsidRPr="00A85F2B" w:rsidRDefault="003404B1" w:rsidP="001A158E">
            <w:pPr>
              <w:rPr>
                <w:sz w:val="16"/>
                <w:szCs w:val="16"/>
              </w:rPr>
            </w:pPr>
            <w:r w:rsidRPr="00A85F2B">
              <w:rPr>
                <w:sz w:val="16"/>
                <w:szCs w:val="16"/>
                <w:u w:val="single"/>
              </w:rPr>
              <w:t>Knockdown</w:t>
            </w:r>
            <w:r w:rsidRPr="00A85F2B">
              <w:rPr>
                <w:sz w:val="16"/>
                <w:szCs w:val="16"/>
              </w:rPr>
              <w:t>:</w:t>
            </w:r>
          </w:p>
          <w:p w14:paraId="562A54C0" w14:textId="77777777" w:rsidR="003404B1" w:rsidRPr="00A85F2B" w:rsidRDefault="003404B1" w:rsidP="001A158E">
            <w:pPr>
              <w:rPr>
                <w:sz w:val="16"/>
                <w:szCs w:val="16"/>
                <w:lang w:val="en-US"/>
              </w:rPr>
            </w:pPr>
            <w:r w:rsidRPr="00A85F2B">
              <w:rPr>
                <w:sz w:val="16"/>
                <w:szCs w:val="16"/>
                <w:lang w:val="en-US"/>
              </w:rPr>
              <w:t>- 2 min: 84%</w:t>
            </w:r>
          </w:p>
          <w:p w14:paraId="310227DC" w14:textId="77777777" w:rsidR="003404B1" w:rsidRPr="00A85F2B" w:rsidRDefault="003404B1" w:rsidP="001A158E">
            <w:pPr>
              <w:rPr>
                <w:sz w:val="16"/>
                <w:szCs w:val="16"/>
                <w:u w:val="single"/>
                <w:lang w:val="en-US"/>
              </w:rPr>
            </w:pPr>
            <w:r w:rsidRPr="00A85F2B">
              <w:rPr>
                <w:sz w:val="16"/>
                <w:szCs w:val="16"/>
                <w:lang w:val="en-US"/>
              </w:rPr>
              <w:t>≥5 min: 100%</w:t>
            </w:r>
          </w:p>
          <w:p w14:paraId="3AC00228" w14:textId="77777777" w:rsidR="003404B1" w:rsidRPr="00A85F2B" w:rsidRDefault="003404B1" w:rsidP="001A158E">
            <w:pPr>
              <w:rPr>
                <w:sz w:val="16"/>
                <w:szCs w:val="16"/>
                <w:lang w:val="en-US"/>
              </w:rPr>
            </w:pPr>
            <w:r w:rsidRPr="00A85F2B">
              <w:rPr>
                <w:sz w:val="16"/>
                <w:szCs w:val="16"/>
                <w:u w:val="single"/>
                <w:lang w:val="en-US"/>
              </w:rPr>
              <w:t>Mortality</w:t>
            </w:r>
            <w:r w:rsidRPr="00A85F2B">
              <w:rPr>
                <w:sz w:val="16"/>
                <w:szCs w:val="16"/>
                <w:lang w:val="en-US"/>
              </w:rPr>
              <w:t xml:space="preserve">: </w:t>
            </w:r>
          </w:p>
          <w:p w14:paraId="731F8D33" w14:textId="77777777" w:rsidR="003404B1" w:rsidRPr="00A85F2B" w:rsidRDefault="003404B1" w:rsidP="001A158E">
            <w:pPr>
              <w:rPr>
                <w:sz w:val="16"/>
                <w:szCs w:val="16"/>
                <w:lang w:val="en-US"/>
              </w:rPr>
            </w:pPr>
            <w:r w:rsidRPr="00A85F2B">
              <w:rPr>
                <w:sz w:val="16"/>
                <w:szCs w:val="16"/>
                <w:lang w:val="en-US"/>
              </w:rPr>
              <w:t>- 24h: 100%</w:t>
            </w:r>
          </w:p>
          <w:p w14:paraId="1C78C11C" w14:textId="77777777" w:rsidR="003404B1" w:rsidRPr="002C6BA0" w:rsidRDefault="003404B1" w:rsidP="001A158E">
            <w:pPr>
              <w:rPr>
                <w:sz w:val="16"/>
                <w:szCs w:val="16"/>
                <w:lang w:val="de-DE"/>
              </w:rPr>
            </w:pPr>
            <w:r w:rsidRPr="002C6BA0">
              <w:rPr>
                <w:sz w:val="16"/>
                <w:szCs w:val="16"/>
                <w:lang w:val="de-DE"/>
              </w:rPr>
              <w:t>T2</w:t>
            </w:r>
          </w:p>
          <w:p w14:paraId="5F951215" w14:textId="77777777" w:rsidR="003404B1" w:rsidRPr="002C6BA0" w:rsidRDefault="003404B1" w:rsidP="001A158E">
            <w:pPr>
              <w:rPr>
                <w:sz w:val="16"/>
                <w:szCs w:val="16"/>
                <w:lang w:val="de-DE"/>
              </w:rPr>
            </w:pPr>
            <w:r w:rsidRPr="002C6BA0">
              <w:rPr>
                <w:sz w:val="16"/>
                <w:szCs w:val="16"/>
                <w:u w:val="single"/>
                <w:lang w:val="de-DE"/>
              </w:rPr>
              <w:t>Knockdown</w:t>
            </w:r>
            <w:r w:rsidRPr="002C6BA0">
              <w:rPr>
                <w:sz w:val="16"/>
                <w:szCs w:val="16"/>
                <w:lang w:val="de-DE"/>
              </w:rPr>
              <w:t>:</w:t>
            </w:r>
          </w:p>
          <w:p w14:paraId="74E39155" w14:textId="77777777" w:rsidR="003404B1" w:rsidRPr="002C6BA0" w:rsidRDefault="003404B1" w:rsidP="001A158E">
            <w:pPr>
              <w:rPr>
                <w:sz w:val="16"/>
                <w:szCs w:val="16"/>
                <w:lang w:val="de-DE"/>
              </w:rPr>
            </w:pPr>
            <w:r w:rsidRPr="002C6BA0">
              <w:rPr>
                <w:sz w:val="16"/>
                <w:szCs w:val="16"/>
                <w:lang w:val="de-DE"/>
              </w:rPr>
              <w:t>- 2 min: 72%</w:t>
            </w:r>
          </w:p>
          <w:p w14:paraId="594B64AF" w14:textId="77777777" w:rsidR="003404B1" w:rsidRPr="002C6BA0" w:rsidRDefault="003404B1" w:rsidP="001A158E">
            <w:pPr>
              <w:rPr>
                <w:sz w:val="16"/>
                <w:szCs w:val="16"/>
                <w:u w:val="single"/>
                <w:lang w:val="de-DE"/>
              </w:rPr>
            </w:pPr>
            <w:r w:rsidRPr="002C6BA0">
              <w:rPr>
                <w:sz w:val="16"/>
                <w:szCs w:val="16"/>
                <w:lang w:val="de-DE"/>
              </w:rPr>
              <w:t>≥5 min: 100%</w:t>
            </w:r>
          </w:p>
          <w:p w14:paraId="3C6282B0" w14:textId="77777777" w:rsidR="003404B1" w:rsidRPr="002C6BA0" w:rsidRDefault="003404B1" w:rsidP="001A158E">
            <w:pPr>
              <w:rPr>
                <w:sz w:val="16"/>
                <w:szCs w:val="16"/>
                <w:lang w:val="de-DE"/>
              </w:rPr>
            </w:pPr>
            <w:proofErr w:type="spellStart"/>
            <w:r w:rsidRPr="002C6BA0">
              <w:rPr>
                <w:sz w:val="16"/>
                <w:szCs w:val="16"/>
                <w:u w:val="single"/>
                <w:lang w:val="de-DE"/>
              </w:rPr>
              <w:t>Mortality</w:t>
            </w:r>
            <w:proofErr w:type="spellEnd"/>
            <w:r w:rsidRPr="002C6BA0">
              <w:rPr>
                <w:sz w:val="16"/>
                <w:szCs w:val="16"/>
                <w:lang w:val="de-DE"/>
              </w:rPr>
              <w:t xml:space="preserve">: </w:t>
            </w:r>
          </w:p>
          <w:p w14:paraId="2A3C701B" w14:textId="77777777" w:rsidR="003404B1" w:rsidRPr="002C6BA0" w:rsidRDefault="003404B1" w:rsidP="001A158E">
            <w:pPr>
              <w:rPr>
                <w:sz w:val="16"/>
                <w:szCs w:val="16"/>
                <w:lang w:val="de-DE"/>
              </w:rPr>
            </w:pPr>
            <w:r w:rsidRPr="002C6BA0">
              <w:rPr>
                <w:sz w:val="16"/>
                <w:szCs w:val="16"/>
                <w:lang w:val="de-DE"/>
              </w:rPr>
              <w:t>- 24h: 100%</w:t>
            </w:r>
          </w:p>
          <w:p w14:paraId="6BA5914D" w14:textId="77777777" w:rsidR="003404B1" w:rsidRPr="002C6BA0" w:rsidRDefault="003404B1" w:rsidP="001A158E">
            <w:pPr>
              <w:rPr>
                <w:sz w:val="16"/>
                <w:szCs w:val="16"/>
                <w:lang w:val="de-DE"/>
              </w:rPr>
            </w:pPr>
            <w:r w:rsidRPr="002C6BA0">
              <w:rPr>
                <w:sz w:val="16"/>
                <w:szCs w:val="16"/>
                <w:lang w:val="de-DE"/>
              </w:rPr>
              <w:t>T3</w:t>
            </w:r>
          </w:p>
          <w:p w14:paraId="49C41A7A" w14:textId="77777777" w:rsidR="003404B1" w:rsidRPr="00A85F2B" w:rsidRDefault="003404B1" w:rsidP="001A158E">
            <w:pPr>
              <w:rPr>
                <w:sz w:val="16"/>
                <w:szCs w:val="16"/>
              </w:rPr>
            </w:pPr>
            <w:r w:rsidRPr="00A85F2B">
              <w:rPr>
                <w:sz w:val="16"/>
                <w:szCs w:val="16"/>
                <w:u w:val="single"/>
              </w:rPr>
              <w:t>Knockdown</w:t>
            </w:r>
            <w:r w:rsidRPr="00A85F2B">
              <w:rPr>
                <w:sz w:val="16"/>
                <w:szCs w:val="16"/>
              </w:rPr>
              <w:t>:</w:t>
            </w:r>
          </w:p>
          <w:p w14:paraId="03389C8E" w14:textId="77777777" w:rsidR="003404B1" w:rsidRPr="00A85F2B" w:rsidRDefault="003404B1" w:rsidP="001A158E">
            <w:pPr>
              <w:rPr>
                <w:sz w:val="16"/>
                <w:szCs w:val="16"/>
                <w:lang w:val="en-US"/>
              </w:rPr>
            </w:pPr>
            <w:r w:rsidRPr="00A85F2B">
              <w:rPr>
                <w:sz w:val="16"/>
                <w:szCs w:val="16"/>
                <w:lang w:val="en-US"/>
              </w:rPr>
              <w:t>- 2 min: 74%</w:t>
            </w:r>
          </w:p>
          <w:p w14:paraId="2DDAAC15" w14:textId="77777777" w:rsidR="003404B1" w:rsidRPr="00A85F2B" w:rsidRDefault="003404B1" w:rsidP="001A158E">
            <w:pPr>
              <w:rPr>
                <w:sz w:val="16"/>
                <w:szCs w:val="16"/>
                <w:lang w:val="en-US"/>
              </w:rPr>
            </w:pPr>
            <w:r w:rsidRPr="00A85F2B">
              <w:rPr>
                <w:sz w:val="16"/>
                <w:szCs w:val="16"/>
                <w:lang w:val="en-US"/>
              </w:rPr>
              <w:t>- 5 min 96%</w:t>
            </w:r>
          </w:p>
          <w:p w14:paraId="390879D3" w14:textId="77777777" w:rsidR="003404B1" w:rsidRPr="00A85F2B" w:rsidRDefault="003404B1" w:rsidP="001A158E">
            <w:pPr>
              <w:rPr>
                <w:sz w:val="16"/>
                <w:szCs w:val="16"/>
                <w:u w:val="single"/>
                <w:lang w:val="en-US"/>
              </w:rPr>
            </w:pPr>
            <w:r w:rsidRPr="00A85F2B">
              <w:rPr>
                <w:sz w:val="16"/>
                <w:szCs w:val="16"/>
                <w:lang w:val="en-US"/>
              </w:rPr>
              <w:t>≥7 min: 100%</w:t>
            </w:r>
          </w:p>
          <w:p w14:paraId="1536561E" w14:textId="77777777" w:rsidR="003404B1" w:rsidRPr="00A85F2B" w:rsidRDefault="003404B1" w:rsidP="001A158E">
            <w:pPr>
              <w:rPr>
                <w:sz w:val="16"/>
                <w:szCs w:val="16"/>
                <w:lang w:val="en-US"/>
              </w:rPr>
            </w:pPr>
            <w:r w:rsidRPr="00A85F2B">
              <w:rPr>
                <w:sz w:val="16"/>
                <w:szCs w:val="16"/>
                <w:u w:val="single"/>
                <w:lang w:val="en-US"/>
              </w:rPr>
              <w:t>Mortality</w:t>
            </w:r>
            <w:r w:rsidRPr="00A85F2B">
              <w:rPr>
                <w:sz w:val="16"/>
                <w:szCs w:val="16"/>
                <w:lang w:val="en-US"/>
              </w:rPr>
              <w:t xml:space="preserve">: </w:t>
            </w:r>
          </w:p>
          <w:p w14:paraId="609274CB" w14:textId="77777777" w:rsidR="003404B1" w:rsidRPr="00A85F2B" w:rsidRDefault="003404B1" w:rsidP="001A158E">
            <w:pPr>
              <w:spacing w:after="60"/>
              <w:rPr>
                <w:sz w:val="16"/>
                <w:szCs w:val="16"/>
                <w:u w:val="single"/>
              </w:rPr>
            </w:pPr>
            <w:r w:rsidRPr="00A85F2B">
              <w:rPr>
                <w:sz w:val="16"/>
                <w:szCs w:val="16"/>
                <w:lang w:val="en-US"/>
              </w:rPr>
              <w:t xml:space="preserve">- 24h: </w:t>
            </w:r>
            <w:r w:rsidRPr="00A85F2B">
              <w:rPr>
                <w:sz w:val="16"/>
                <w:szCs w:val="16"/>
              </w:rPr>
              <w:t>100%</w:t>
            </w:r>
          </w:p>
          <w:p w14:paraId="6D977CEA" w14:textId="77777777" w:rsidR="003404B1" w:rsidRPr="00A85F2B" w:rsidRDefault="003404B1" w:rsidP="001A158E">
            <w:pPr>
              <w:spacing w:after="60"/>
              <w:rPr>
                <w:sz w:val="16"/>
                <w:szCs w:val="16"/>
                <w:u w:val="single"/>
              </w:rPr>
            </w:pPr>
            <w:r w:rsidRPr="00A85F2B">
              <w:rPr>
                <w:sz w:val="16"/>
                <w:szCs w:val="16"/>
                <w:u w:val="single"/>
              </w:rPr>
              <w:t>Porous surface</w:t>
            </w:r>
          </w:p>
          <w:p w14:paraId="67A00FCC" w14:textId="77777777" w:rsidR="003404B1" w:rsidRPr="002C6BA0" w:rsidRDefault="003404B1" w:rsidP="001A158E">
            <w:pPr>
              <w:rPr>
                <w:sz w:val="16"/>
                <w:szCs w:val="16"/>
                <w:lang w:val="de-DE"/>
              </w:rPr>
            </w:pPr>
            <w:r w:rsidRPr="002C6BA0">
              <w:rPr>
                <w:sz w:val="16"/>
                <w:szCs w:val="16"/>
                <w:lang w:val="de-DE"/>
              </w:rPr>
              <w:t>T0</w:t>
            </w:r>
          </w:p>
          <w:p w14:paraId="028AE971" w14:textId="77777777" w:rsidR="003404B1" w:rsidRPr="002C6BA0" w:rsidRDefault="003404B1" w:rsidP="001A158E">
            <w:pPr>
              <w:rPr>
                <w:sz w:val="16"/>
                <w:szCs w:val="16"/>
                <w:lang w:val="de-DE"/>
              </w:rPr>
            </w:pPr>
            <w:r w:rsidRPr="002C6BA0">
              <w:rPr>
                <w:sz w:val="16"/>
                <w:szCs w:val="16"/>
                <w:u w:val="single"/>
                <w:lang w:val="de-DE"/>
              </w:rPr>
              <w:t>Knockdown</w:t>
            </w:r>
            <w:r w:rsidRPr="002C6BA0">
              <w:rPr>
                <w:sz w:val="16"/>
                <w:szCs w:val="16"/>
                <w:lang w:val="de-DE"/>
              </w:rPr>
              <w:t>:</w:t>
            </w:r>
          </w:p>
          <w:p w14:paraId="262A4FD8" w14:textId="77777777" w:rsidR="003404B1" w:rsidRPr="002C6BA0" w:rsidRDefault="003404B1" w:rsidP="001A158E">
            <w:pPr>
              <w:rPr>
                <w:sz w:val="16"/>
                <w:szCs w:val="16"/>
                <w:lang w:val="de-DE"/>
              </w:rPr>
            </w:pPr>
            <w:r w:rsidRPr="002C6BA0">
              <w:rPr>
                <w:sz w:val="16"/>
                <w:szCs w:val="16"/>
                <w:lang w:val="de-DE"/>
              </w:rPr>
              <w:t>- 2 min: 72%</w:t>
            </w:r>
          </w:p>
          <w:p w14:paraId="4045E95D" w14:textId="77777777" w:rsidR="003404B1" w:rsidRPr="002C6BA0" w:rsidRDefault="003404B1" w:rsidP="001A158E">
            <w:pPr>
              <w:rPr>
                <w:sz w:val="16"/>
                <w:szCs w:val="16"/>
                <w:lang w:val="de-DE"/>
              </w:rPr>
            </w:pPr>
            <w:r w:rsidRPr="002C6BA0">
              <w:rPr>
                <w:sz w:val="16"/>
                <w:szCs w:val="16"/>
                <w:lang w:val="de-DE"/>
              </w:rPr>
              <w:t>- 5 min 90%</w:t>
            </w:r>
          </w:p>
          <w:p w14:paraId="551661BC" w14:textId="77777777" w:rsidR="003404B1" w:rsidRPr="002C6BA0" w:rsidRDefault="003404B1" w:rsidP="001A158E">
            <w:pPr>
              <w:rPr>
                <w:sz w:val="16"/>
                <w:szCs w:val="16"/>
                <w:u w:val="single"/>
                <w:lang w:val="de-DE"/>
              </w:rPr>
            </w:pPr>
            <w:r w:rsidRPr="002C6BA0">
              <w:rPr>
                <w:sz w:val="16"/>
                <w:szCs w:val="16"/>
                <w:lang w:val="de-DE"/>
              </w:rPr>
              <w:t>≥10 min: 100%</w:t>
            </w:r>
          </w:p>
          <w:p w14:paraId="56B0580A" w14:textId="77777777" w:rsidR="003404B1" w:rsidRPr="00A85F2B" w:rsidRDefault="003404B1" w:rsidP="001A158E">
            <w:pPr>
              <w:rPr>
                <w:sz w:val="16"/>
                <w:szCs w:val="16"/>
                <w:lang w:val="en-US"/>
              </w:rPr>
            </w:pPr>
            <w:r w:rsidRPr="00A85F2B">
              <w:rPr>
                <w:sz w:val="16"/>
                <w:szCs w:val="16"/>
                <w:u w:val="single"/>
                <w:lang w:val="en-US"/>
              </w:rPr>
              <w:t>Mortality</w:t>
            </w:r>
            <w:r w:rsidRPr="00A85F2B">
              <w:rPr>
                <w:sz w:val="16"/>
                <w:szCs w:val="16"/>
                <w:lang w:val="en-US"/>
              </w:rPr>
              <w:t xml:space="preserve">: </w:t>
            </w:r>
          </w:p>
          <w:p w14:paraId="462E634E" w14:textId="77777777" w:rsidR="003404B1" w:rsidRPr="00A85F2B" w:rsidRDefault="003404B1" w:rsidP="001A158E">
            <w:pPr>
              <w:rPr>
                <w:sz w:val="16"/>
                <w:szCs w:val="16"/>
                <w:lang w:val="en-US"/>
              </w:rPr>
            </w:pPr>
            <w:r w:rsidRPr="00A85F2B">
              <w:rPr>
                <w:sz w:val="16"/>
                <w:szCs w:val="16"/>
                <w:lang w:val="en-US"/>
              </w:rPr>
              <w:t>- 24h: 100%</w:t>
            </w:r>
          </w:p>
          <w:p w14:paraId="7CA481D9" w14:textId="77777777" w:rsidR="003404B1" w:rsidRPr="00A85F2B" w:rsidRDefault="003404B1" w:rsidP="001A158E">
            <w:pPr>
              <w:rPr>
                <w:sz w:val="16"/>
                <w:szCs w:val="16"/>
              </w:rPr>
            </w:pPr>
            <w:r w:rsidRPr="00A85F2B">
              <w:rPr>
                <w:sz w:val="16"/>
                <w:szCs w:val="16"/>
              </w:rPr>
              <w:t>T1</w:t>
            </w:r>
          </w:p>
          <w:p w14:paraId="4E164BDB" w14:textId="77777777" w:rsidR="003404B1" w:rsidRPr="00A85F2B" w:rsidRDefault="003404B1" w:rsidP="001A158E">
            <w:pPr>
              <w:rPr>
                <w:sz w:val="16"/>
                <w:szCs w:val="16"/>
              </w:rPr>
            </w:pPr>
            <w:r w:rsidRPr="00A85F2B">
              <w:rPr>
                <w:sz w:val="16"/>
                <w:szCs w:val="16"/>
                <w:u w:val="single"/>
              </w:rPr>
              <w:t>Knockdown</w:t>
            </w:r>
            <w:r w:rsidRPr="00A85F2B">
              <w:rPr>
                <w:sz w:val="16"/>
                <w:szCs w:val="16"/>
              </w:rPr>
              <w:t>:</w:t>
            </w:r>
          </w:p>
          <w:p w14:paraId="4868EB4C" w14:textId="77777777" w:rsidR="003404B1" w:rsidRPr="00A85F2B" w:rsidRDefault="003404B1" w:rsidP="001A158E">
            <w:pPr>
              <w:rPr>
                <w:sz w:val="16"/>
                <w:szCs w:val="16"/>
                <w:lang w:val="en-US"/>
              </w:rPr>
            </w:pPr>
            <w:r w:rsidRPr="00A85F2B">
              <w:rPr>
                <w:sz w:val="16"/>
                <w:szCs w:val="16"/>
                <w:lang w:val="en-US"/>
              </w:rPr>
              <w:t>- 2 min: 72%</w:t>
            </w:r>
          </w:p>
          <w:p w14:paraId="7C179B2C" w14:textId="77777777" w:rsidR="003404B1" w:rsidRPr="002C6BA0" w:rsidRDefault="003404B1" w:rsidP="001A158E">
            <w:pPr>
              <w:rPr>
                <w:sz w:val="16"/>
                <w:szCs w:val="16"/>
                <w:lang w:val="de-DE"/>
              </w:rPr>
            </w:pPr>
            <w:r w:rsidRPr="002C6BA0">
              <w:rPr>
                <w:sz w:val="16"/>
                <w:szCs w:val="16"/>
                <w:lang w:val="de-DE"/>
              </w:rPr>
              <w:t>- 5 min 86%</w:t>
            </w:r>
          </w:p>
          <w:p w14:paraId="30A8DBA6" w14:textId="77777777" w:rsidR="003404B1" w:rsidRPr="002C6BA0" w:rsidRDefault="003404B1" w:rsidP="001A158E">
            <w:pPr>
              <w:rPr>
                <w:sz w:val="16"/>
                <w:szCs w:val="16"/>
                <w:u w:val="single"/>
                <w:lang w:val="de-DE"/>
              </w:rPr>
            </w:pPr>
            <w:r w:rsidRPr="002C6BA0">
              <w:rPr>
                <w:sz w:val="16"/>
                <w:szCs w:val="16"/>
                <w:lang w:val="de-DE"/>
              </w:rPr>
              <w:t>≥10 min: 100%</w:t>
            </w:r>
          </w:p>
          <w:p w14:paraId="58FF4219" w14:textId="77777777" w:rsidR="003404B1" w:rsidRPr="002C6BA0" w:rsidRDefault="003404B1" w:rsidP="001A158E">
            <w:pPr>
              <w:rPr>
                <w:sz w:val="16"/>
                <w:szCs w:val="16"/>
                <w:lang w:val="de-DE"/>
              </w:rPr>
            </w:pPr>
            <w:proofErr w:type="spellStart"/>
            <w:r w:rsidRPr="002C6BA0">
              <w:rPr>
                <w:sz w:val="16"/>
                <w:szCs w:val="16"/>
                <w:u w:val="single"/>
                <w:lang w:val="de-DE"/>
              </w:rPr>
              <w:t>Mortality</w:t>
            </w:r>
            <w:proofErr w:type="spellEnd"/>
            <w:r w:rsidRPr="002C6BA0">
              <w:rPr>
                <w:sz w:val="16"/>
                <w:szCs w:val="16"/>
                <w:lang w:val="de-DE"/>
              </w:rPr>
              <w:t xml:space="preserve">: </w:t>
            </w:r>
          </w:p>
          <w:p w14:paraId="5397AE45" w14:textId="77777777" w:rsidR="003404B1" w:rsidRPr="002C6BA0" w:rsidRDefault="003404B1" w:rsidP="001A158E">
            <w:pPr>
              <w:rPr>
                <w:sz w:val="16"/>
                <w:szCs w:val="16"/>
                <w:lang w:val="de-DE"/>
              </w:rPr>
            </w:pPr>
            <w:r w:rsidRPr="002C6BA0">
              <w:rPr>
                <w:sz w:val="16"/>
                <w:szCs w:val="16"/>
                <w:lang w:val="de-DE"/>
              </w:rPr>
              <w:t>- 24h: 100%</w:t>
            </w:r>
          </w:p>
          <w:p w14:paraId="7D056A33" w14:textId="77777777" w:rsidR="003404B1" w:rsidRPr="002C6BA0" w:rsidRDefault="003404B1" w:rsidP="001A158E">
            <w:pPr>
              <w:rPr>
                <w:sz w:val="16"/>
                <w:szCs w:val="16"/>
                <w:lang w:val="de-DE"/>
              </w:rPr>
            </w:pPr>
            <w:r w:rsidRPr="002C6BA0">
              <w:rPr>
                <w:sz w:val="16"/>
                <w:szCs w:val="16"/>
                <w:lang w:val="de-DE"/>
              </w:rPr>
              <w:t>T2</w:t>
            </w:r>
          </w:p>
          <w:p w14:paraId="53C81E43" w14:textId="77777777" w:rsidR="003404B1" w:rsidRPr="002C6BA0" w:rsidRDefault="003404B1" w:rsidP="001A158E">
            <w:pPr>
              <w:rPr>
                <w:sz w:val="16"/>
                <w:szCs w:val="16"/>
                <w:lang w:val="de-DE"/>
              </w:rPr>
            </w:pPr>
            <w:r w:rsidRPr="002C6BA0">
              <w:rPr>
                <w:sz w:val="16"/>
                <w:szCs w:val="16"/>
                <w:u w:val="single"/>
                <w:lang w:val="de-DE"/>
              </w:rPr>
              <w:t>Knockdown</w:t>
            </w:r>
            <w:r w:rsidRPr="002C6BA0">
              <w:rPr>
                <w:sz w:val="16"/>
                <w:szCs w:val="16"/>
                <w:lang w:val="de-DE"/>
              </w:rPr>
              <w:t>:</w:t>
            </w:r>
          </w:p>
          <w:p w14:paraId="3F3DD45F" w14:textId="77777777" w:rsidR="003404B1" w:rsidRPr="002C6BA0" w:rsidRDefault="003404B1" w:rsidP="001A158E">
            <w:pPr>
              <w:rPr>
                <w:sz w:val="16"/>
                <w:szCs w:val="16"/>
                <w:lang w:val="de-DE"/>
              </w:rPr>
            </w:pPr>
            <w:r w:rsidRPr="002C6BA0">
              <w:rPr>
                <w:sz w:val="16"/>
                <w:szCs w:val="16"/>
                <w:lang w:val="de-DE"/>
              </w:rPr>
              <w:t>- 2 min: 78%</w:t>
            </w:r>
          </w:p>
          <w:p w14:paraId="420906CB" w14:textId="77777777" w:rsidR="003404B1" w:rsidRPr="002C6BA0" w:rsidRDefault="003404B1" w:rsidP="001A158E">
            <w:pPr>
              <w:rPr>
                <w:sz w:val="16"/>
                <w:szCs w:val="16"/>
                <w:lang w:val="de-DE"/>
              </w:rPr>
            </w:pPr>
            <w:r w:rsidRPr="002C6BA0">
              <w:rPr>
                <w:sz w:val="16"/>
                <w:szCs w:val="16"/>
                <w:lang w:val="de-DE"/>
              </w:rPr>
              <w:t>- 5 min 96%</w:t>
            </w:r>
          </w:p>
          <w:p w14:paraId="6F56821E" w14:textId="77777777" w:rsidR="003404B1" w:rsidRPr="002C6BA0" w:rsidRDefault="003404B1" w:rsidP="001A158E">
            <w:pPr>
              <w:rPr>
                <w:sz w:val="16"/>
                <w:szCs w:val="16"/>
                <w:u w:val="single"/>
                <w:lang w:val="de-DE"/>
              </w:rPr>
            </w:pPr>
            <w:r w:rsidRPr="002C6BA0">
              <w:rPr>
                <w:sz w:val="16"/>
                <w:szCs w:val="16"/>
                <w:lang w:val="de-DE"/>
              </w:rPr>
              <w:t>≥7 min: 100%</w:t>
            </w:r>
          </w:p>
          <w:p w14:paraId="64CABA13" w14:textId="77777777" w:rsidR="003404B1" w:rsidRPr="00A85F2B" w:rsidRDefault="003404B1" w:rsidP="001A158E">
            <w:pPr>
              <w:rPr>
                <w:sz w:val="16"/>
                <w:szCs w:val="16"/>
                <w:lang w:val="en-US"/>
              </w:rPr>
            </w:pPr>
            <w:r w:rsidRPr="00A85F2B">
              <w:rPr>
                <w:sz w:val="16"/>
                <w:szCs w:val="16"/>
                <w:u w:val="single"/>
                <w:lang w:val="en-US"/>
              </w:rPr>
              <w:t>Mortality</w:t>
            </w:r>
            <w:r w:rsidRPr="00A85F2B">
              <w:rPr>
                <w:sz w:val="16"/>
                <w:szCs w:val="16"/>
                <w:lang w:val="en-US"/>
              </w:rPr>
              <w:t xml:space="preserve">: </w:t>
            </w:r>
          </w:p>
          <w:p w14:paraId="50514A6F" w14:textId="77777777" w:rsidR="003404B1" w:rsidRPr="00A85F2B" w:rsidRDefault="003404B1" w:rsidP="001A158E">
            <w:pPr>
              <w:rPr>
                <w:sz w:val="16"/>
                <w:szCs w:val="16"/>
                <w:lang w:val="en-US"/>
              </w:rPr>
            </w:pPr>
            <w:r w:rsidRPr="00A85F2B">
              <w:rPr>
                <w:sz w:val="16"/>
                <w:szCs w:val="16"/>
                <w:lang w:val="en-US"/>
              </w:rPr>
              <w:t>- 24h: 100%</w:t>
            </w:r>
          </w:p>
          <w:p w14:paraId="59A174DE" w14:textId="77777777" w:rsidR="003404B1" w:rsidRPr="00A85F2B" w:rsidRDefault="003404B1" w:rsidP="001A158E">
            <w:pPr>
              <w:rPr>
                <w:sz w:val="16"/>
                <w:szCs w:val="16"/>
              </w:rPr>
            </w:pPr>
            <w:r w:rsidRPr="00A85F2B">
              <w:rPr>
                <w:sz w:val="16"/>
                <w:szCs w:val="16"/>
              </w:rPr>
              <w:t>T3</w:t>
            </w:r>
          </w:p>
          <w:p w14:paraId="220D3BBF" w14:textId="77777777" w:rsidR="003404B1" w:rsidRPr="00561D61" w:rsidRDefault="003404B1" w:rsidP="001A158E">
            <w:pPr>
              <w:rPr>
                <w:sz w:val="16"/>
                <w:szCs w:val="16"/>
              </w:rPr>
            </w:pPr>
            <w:r w:rsidRPr="00A85F2B">
              <w:rPr>
                <w:sz w:val="16"/>
                <w:szCs w:val="16"/>
                <w:u w:val="single"/>
              </w:rPr>
              <w:t>Knockdown</w:t>
            </w:r>
            <w:r w:rsidRPr="00A85F2B">
              <w:rPr>
                <w:sz w:val="16"/>
                <w:szCs w:val="16"/>
              </w:rPr>
              <w:t>:</w:t>
            </w:r>
          </w:p>
          <w:p w14:paraId="70B9D2B8" w14:textId="77777777" w:rsidR="003404B1" w:rsidRPr="00561D61" w:rsidRDefault="003404B1" w:rsidP="001A158E">
            <w:pPr>
              <w:rPr>
                <w:sz w:val="16"/>
                <w:szCs w:val="16"/>
                <w:lang w:val="en-US"/>
              </w:rPr>
            </w:pPr>
            <w:r w:rsidRPr="00561D61">
              <w:rPr>
                <w:sz w:val="16"/>
                <w:szCs w:val="16"/>
                <w:lang w:val="en-US"/>
              </w:rPr>
              <w:t>- 2 min: 84%</w:t>
            </w:r>
          </w:p>
          <w:p w14:paraId="23D5CFDC" w14:textId="77777777" w:rsidR="003404B1" w:rsidRPr="00561D61" w:rsidRDefault="003404B1" w:rsidP="001A158E">
            <w:pPr>
              <w:rPr>
                <w:sz w:val="16"/>
                <w:szCs w:val="16"/>
                <w:u w:val="single"/>
                <w:lang w:val="en-US"/>
              </w:rPr>
            </w:pPr>
            <w:r w:rsidRPr="00561D61">
              <w:rPr>
                <w:sz w:val="16"/>
                <w:szCs w:val="16"/>
                <w:lang w:val="en-US"/>
              </w:rPr>
              <w:t>≥5 min: 100%</w:t>
            </w:r>
          </w:p>
          <w:p w14:paraId="5C93FDDE" w14:textId="77777777" w:rsidR="003404B1" w:rsidRPr="00561D61" w:rsidRDefault="003404B1" w:rsidP="001A158E">
            <w:pPr>
              <w:rPr>
                <w:sz w:val="16"/>
                <w:szCs w:val="16"/>
                <w:lang w:val="en-US"/>
              </w:rPr>
            </w:pPr>
            <w:r w:rsidRPr="00561D61">
              <w:rPr>
                <w:sz w:val="16"/>
                <w:szCs w:val="16"/>
                <w:u w:val="single"/>
                <w:lang w:val="en-US"/>
              </w:rPr>
              <w:t>Mortality</w:t>
            </w:r>
            <w:r w:rsidRPr="00561D61">
              <w:rPr>
                <w:sz w:val="16"/>
                <w:szCs w:val="16"/>
                <w:lang w:val="en-US"/>
              </w:rPr>
              <w:t xml:space="preserve">: </w:t>
            </w:r>
          </w:p>
          <w:p w14:paraId="347F0A69" w14:textId="77777777" w:rsidR="003404B1" w:rsidRPr="00561D61" w:rsidRDefault="003404B1" w:rsidP="001A158E">
            <w:pPr>
              <w:spacing w:after="60"/>
              <w:rPr>
                <w:sz w:val="16"/>
                <w:szCs w:val="16"/>
              </w:rPr>
            </w:pPr>
            <w:r w:rsidRPr="00561D61">
              <w:rPr>
                <w:sz w:val="16"/>
                <w:szCs w:val="16"/>
                <w:lang w:val="en-US"/>
              </w:rPr>
              <w:t xml:space="preserve">- 24h: </w:t>
            </w:r>
            <w:r w:rsidRPr="00561D61">
              <w:rPr>
                <w:sz w:val="16"/>
                <w:szCs w:val="16"/>
              </w:rPr>
              <w:t>100%</w:t>
            </w:r>
          </w:p>
          <w:p w14:paraId="08BF330B" w14:textId="77777777" w:rsidR="003404B1" w:rsidRPr="00561D61" w:rsidRDefault="003404B1" w:rsidP="001A158E">
            <w:pPr>
              <w:rPr>
                <w:sz w:val="16"/>
                <w:szCs w:val="16"/>
              </w:rPr>
            </w:pPr>
            <w:r w:rsidRPr="00561D61">
              <w:rPr>
                <w:sz w:val="16"/>
                <w:szCs w:val="16"/>
              </w:rPr>
              <w:t>In the untreated controls, knockdown and mortality was 0%.</w:t>
            </w:r>
          </w:p>
        </w:tc>
        <w:tc>
          <w:tcPr>
            <w:tcW w:w="568" w:type="pct"/>
          </w:tcPr>
          <w:p w14:paraId="2A15D8C2" w14:textId="77777777" w:rsidR="003404B1" w:rsidRPr="00324481" w:rsidRDefault="003404B1" w:rsidP="001A158E">
            <w:pPr>
              <w:pStyle w:val="Default"/>
              <w:rPr>
                <w:rFonts w:ascii="Verdana" w:hAnsi="Verdana"/>
                <w:color w:val="auto"/>
                <w:sz w:val="16"/>
                <w:szCs w:val="16"/>
              </w:rPr>
            </w:pPr>
            <w:r w:rsidRPr="00324481">
              <w:rPr>
                <w:rFonts w:ascii="Verdana" w:hAnsi="Verdana"/>
                <w:color w:val="auto"/>
                <w:sz w:val="16"/>
                <w:szCs w:val="16"/>
                <w:lang w:eastAsia="de-DE"/>
              </w:rPr>
              <w:t>Drago A and Martini S. (2017)</w:t>
            </w:r>
            <w:r w:rsidRPr="00324481">
              <w:rPr>
                <w:rFonts w:ascii="Verdana" w:hAnsi="Verdana"/>
                <w:color w:val="auto"/>
                <w:sz w:val="16"/>
                <w:szCs w:val="16"/>
              </w:rPr>
              <w:t xml:space="preserve">, </w:t>
            </w:r>
          </w:p>
          <w:p w14:paraId="232940F4" w14:textId="77777777" w:rsidR="003404B1" w:rsidRPr="00324481" w:rsidRDefault="003404B1" w:rsidP="001A158E">
            <w:pPr>
              <w:pStyle w:val="Default"/>
              <w:rPr>
                <w:rFonts w:ascii="Verdana" w:hAnsi="Verdana"/>
                <w:color w:val="auto"/>
                <w:sz w:val="16"/>
                <w:szCs w:val="16"/>
              </w:rPr>
            </w:pPr>
            <w:r w:rsidRPr="00324481">
              <w:rPr>
                <w:rFonts w:ascii="Verdana" w:hAnsi="Verdana"/>
                <w:color w:val="auto"/>
                <w:sz w:val="16"/>
                <w:szCs w:val="16"/>
              </w:rPr>
              <w:t xml:space="preserve">Report no. </w:t>
            </w:r>
          </w:p>
          <w:p w14:paraId="00AD8625" w14:textId="77777777" w:rsidR="003404B1" w:rsidRPr="00324481" w:rsidRDefault="003404B1" w:rsidP="001A158E">
            <w:pPr>
              <w:rPr>
                <w:sz w:val="16"/>
                <w:szCs w:val="16"/>
              </w:rPr>
            </w:pPr>
            <w:r w:rsidRPr="005E7A34">
              <w:rPr>
                <w:sz w:val="16"/>
                <w:szCs w:val="16"/>
              </w:rPr>
              <w:t>BLENDU150 91 7- 02</w:t>
            </w:r>
          </w:p>
        </w:tc>
      </w:tr>
      <w:tr w:rsidR="003404B1" w:rsidRPr="00025129" w14:paraId="6A447CCD" w14:textId="77777777" w:rsidTr="001A158E">
        <w:tc>
          <w:tcPr>
            <w:tcW w:w="403" w:type="pct"/>
          </w:tcPr>
          <w:p w14:paraId="426A997A" w14:textId="77777777" w:rsidR="003404B1" w:rsidRDefault="003404B1" w:rsidP="001A158E">
            <w:pPr>
              <w:rPr>
                <w:color w:val="000000"/>
                <w:sz w:val="16"/>
                <w:szCs w:val="16"/>
              </w:rPr>
            </w:pPr>
            <w:r w:rsidRPr="00324481">
              <w:rPr>
                <w:color w:val="000000"/>
                <w:sz w:val="16"/>
                <w:szCs w:val="16"/>
              </w:rPr>
              <w:t>Insecticide (PT18)</w:t>
            </w:r>
          </w:p>
          <w:p w14:paraId="0E8EC12A" w14:textId="77777777" w:rsidR="003404B1" w:rsidRPr="00C902C4" w:rsidRDefault="00E426F5" w:rsidP="001A158E">
            <w:pPr>
              <w:rPr>
                <w:sz w:val="16"/>
                <w:szCs w:val="16"/>
              </w:rPr>
            </w:pPr>
            <w:r>
              <w:rPr>
                <w:color w:val="000000"/>
                <w:sz w:val="16"/>
                <w:szCs w:val="16"/>
              </w:rPr>
              <w:t>Indoor application against</w:t>
            </w:r>
            <w:r w:rsidR="003404B1">
              <w:rPr>
                <w:color w:val="000000"/>
                <w:sz w:val="16"/>
                <w:szCs w:val="16"/>
              </w:rPr>
              <w:t xml:space="preserve"> ticks</w:t>
            </w:r>
          </w:p>
        </w:tc>
        <w:tc>
          <w:tcPr>
            <w:tcW w:w="522" w:type="pct"/>
            <w:tcMar>
              <w:left w:w="57" w:type="dxa"/>
              <w:right w:w="57" w:type="dxa"/>
            </w:tcMar>
          </w:tcPr>
          <w:p w14:paraId="15953057" w14:textId="77777777" w:rsidR="003404B1" w:rsidRPr="00324481" w:rsidRDefault="003404B1" w:rsidP="001A158E">
            <w:pPr>
              <w:rPr>
                <w:color w:val="000000"/>
                <w:sz w:val="16"/>
                <w:szCs w:val="16"/>
              </w:rPr>
            </w:pPr>
            <w:r w:rsidRPr="00324481">
              <w:rPr>
                <w:color w:val="000000"/>
                <w:sz w:val="16"/>
                <w:szCs w:val="16"/>
              </w:rPr>
              <w:t>Use #</w:t>
            </w:r>
            <w:r>
              <w:rPr>
                <w:color w:val="000000"/>
                <w:sz w:val="16"/>
                <w:szCs w:val="16"/>
              </w:rPr>
              <w:t xml:space="preserve"> 4</w:t>
            </w:r>
            <w:r w:rsidRPr="00324481">
              <w:rPr>
                <w:color w:val="000000"/>
                <w:sz w:val="16"/>
                <w:szCs w:val="16"/>
              </w:rPr>
              <w:t xml:space="preserve">: </w:t>
            </w:r>
          </w:p>
          <w:p w14:paraId="176C4968" w14:textId="77777777" w:rsidR="003404B1" w:rsidRPr="00324481" w:rsidRDefault="003404B1" w:rsidP="001A158E">
            <w:pPr>
              <w:rPr>
                <w:color w:val="000000"/>
                <w:sz w:val="16"/>
                <w:szCs w:val="16"/>
              </w:rPr>
            </w:pPr>
            <w:r w:rsidRPr="00E75373">
              <w:rPr>
                <w:color w:val="000000"/>
                <w:sz w:val="16"/>
                <w:szCs w:val="16"/>
              </w:rPr>
              <w:t xml:space="preserve">Spreading on ticks </w:t>
            </w:r>
            <w:r w:rsidRPr="00324481">
              <w:rPr>
                <w:color w:val="000000"/>
                <w:sz w:val="16"/>
                <w:szCs w:val="16"/>
              </w:rPr>
              <w:t>(indoor)</w:t>
            </w:r>
          </w:p>
          <w:p w14:paraId="3048DF6B" w14:textId="77777777" w:rsidR="003404B1" w:rsidRPr="00324481" w:rsidRDefault="003404B1" w:rsidP="001A158E">
            <w:pPr>
              <w:rPr>
                <w:color w:val="000000"/>
                <w:sz w:val="16"/>
                <w:szCs w:val="16"/>
              </w:rPr>
            </w:pPr>
            <w:r w:rsidRPr="00324481">
              <w:rPr>
                <w:color w:val="000000"/>
                <w:sz w:val="16"/>
                <w:szCs w:val="16"/>
              </w:rPr>
              <w:t>Professionals /</w:t>
            </w:r>
          </w:p>
          <w:p w14:paraId="76AFCE08" w14:textId="77777777" w:rsidR="003404B1" w:rsidRPr="00C902C4" w:rsidRDefault="003404B1" w:rsidP="001A158E">
            <w:pPr>
              <w:rPr>
                <w:sz w:val="16"/>
                <w:szCs w:val="16"/>
              </w:rPr>
            </w:pPr>
            <w:r w:rsidRPr="00324481">
              <w:rPr>
                <w:color w:val="000000"/>
                <w:sz w:val="16"/>
                <w:szCs w:val="16"/>
              </w:rPr>
              <w:t>Non-professionals</w:t>
            </w:r>
          </w:p>
        </w:tc>
        <w:tc>
          <w:tcPr>
            <w:tcW w:w="520" w:type="pct"/>
          </w:tcPr>
          <w:p w14:paraId="517FF1A8" w14:textId="77777777" w:rsidR="003404B1" w:rsidRPr="00324481" w:rsidRDefault="003404B1" w:rsidP="001A158E">
            <w:pPr>
              <w:rPr>
                <w:color w:val="000000"/>
                <w:sz w:val="16"/>
                <w:szCs w:val="16"/>
              </w:rPr>
            </w:pPr>
            <w:r w:rsidRPr="00324481">
              <w:rPr>
                <w:color w:val="000000"/>
                <w:sz w:val="16"/>
                <w:szCs w:val="16"/>
              </w:rPr>
              <w:t>NEODUST</w:t>
            </w:r>
          </w:p>
          <w:p w14:paraId="34669179" w14:textId="77777777" w:rsidR="003404B1" w:rsidRPr="00324481" w:rsidRDefault="003404B1" w:rsidP="001A158E">
            <w:pPr>
              <w:rPr>
                <w:color w:val="000000"/>
                <w:sz w:val="16"/>
                <w:szCs w:val="16"/>
              </w:rPr>
            </w:pPr>
            <w:r w:rsidRPr="00324481">
              <w:rPr>
                <w:color w:val="000000"/>
                <w:sz w:val="16"/>
                <w:szCs w:val="16"/>
              </w:rPr>
              <w:t>Batch no.: LAB1722102</w:t>
            </w:r>
          </w:p>
          <w:p w14:paraId="5DE7A7D2" w14:textId="77777777" w:rsidR="003404B1" w:rsidRPr="00324481" w:rsidRDefault="003404B1" w:rsidP="001A158E">
            <w:pPr>
              <w:rPr>
                <w:color w:val="000000"/>
                <w:sz w:val="16"/>
                <w:szCs w:val="16"/>
              </w:rPr>
            </w:pPr>
            <w:r w:rsidRPr="00324481">
              <w:rPr>
                <w:color w:val="000000"/>
                <w:sz w:val="16"/>
                <w:szCs w:val="16"/>
              </w:rPr>
              <w:t xml:space="preserve">Permethrin: </w:t>
            </w:r>
          </w:p>
          <w:p w14:paraId="1B1E0D77" w14:textId="77777777" w:rsidR="003404B1" w:rsidRPr="00324481" w:rsidRDefault="003404B1" w:rsidP="001A158E">
            <w:pPr>
              <w:rPr>
                <w:color w:val="000000"/>
                <w:sz w:val="16"/>
                <w:szCs w:val="16"/>
              </w:rPr>
            </w:pPr>
            <w:r w:rsidRPr="00324481">
              <w:rPr>
                <w:color w:val="000000"/>
                <w:sz w:val="16"/>
                <w:szCs w:val="16"/>
              </w:rPr>
              <w:t xml:space="preserve">0.5 % w/w </w:t>
            </w:r>
          </w:p>
          <w:p w14:paraId="6AF75077" w14:textId="77777777" w:rsidR="003404B1" w:rsidRPr="00C902C4" w:rsidRDefault="003404B1" w:rsidP="001A158E">
            <w:pPr>
              <w:rPr>
                <w:sz w:val="16"/>
                <w:szCs w:val="16"/>
                <w:highlight w:val="green"/>
              </w:rPr>
            </w:pPr>
            <w:r w:rsidRPr="00324481">
              <w:rPr>
                <w:color w:val="000000"/>
                <w:sz w:val="16"/>
                <w:szCs w:val="16"/>
              </w:rPr>
              <w:t>PBO: 0.05 % w/w</w:t>
            </w:r>
          </w:p>
        </w:tc>
        <w:tc>
          <w:tcPr>
            <w:tcW w:w="427" w:type="pct"/>
          </w:tcPr>
          <w:p w14:paraId="2CD6D4F3" w14:textId="77777777" w:rsidR="003404B1" w:rsidRDefault="003404B1" w:rsidP="001A158E">
            <w:pPr>
              <w:rPr>
                <w:iCs/>
                <w:sz w:val="16"/>
                <w:szCs w:val="16"/>
              </w:rPr>
            </w:pPr>
            <w:r w:rsidRPr="00725F47">
              <w:rPr>
                <w:i/>
                <w:sz w:val="16"/>
                <w:szCs w:val="16"/>
              </w:rPr>
              <w:t xml:space="preserve">Ixodes </w:t>
            </w:r>
            <w:proofErr w:type="spellStart"/>
            <w:r>
              <w:rPr>
                <w:i/>
                <w:sz w:val="16"/>
                <w:szCs w:val="16"/>
              </w:rPr>
              <w:t>ricinus</w:t>
            </w:r>
            <w:proofErr w:type="spellEnd"/>
          </w:p>
          <w:p w14:paraId="48B44186" w14:textId="77777777" w:rsidR="003404B1" w:rsidRPr="00C902C4" w:rsidRDefault="003404B1" w:rsidP="001A158E">
            <w:pPr>
              <w:rPr>
                <w:sz w:val="16"/>
                <w:szCs w:val="16"/>
              </w:rPr>
            </w:pPr>
            <w:r w:rsidRPr="005A5A26">
              <w:rPr>
                <w:sz w:val="16"/>
                <w:szCs w:val="16"/>
              </w:rPr>
              <w:t>Sheep tick</w:t>
            </w:r>
            <w:r w:rsidRPr="00324481">
              <w:rPr>
                <w:i/>
                <w:sz w:val="16"/>
                <w:szCs w:val="16"/>
              </w:rPr>
              <w:t xml:space="preserve"> </w:t>
            </w:r>
            <w:r w:rsidRPr="00324481">
              <w:rPr>
                <w:sz w:val="16"/>
                <w:szCs w:val="16"/>
              </w:rPr>
              <w:t>(adults)</w:t>
            </w:r>
          </w:p>
        </w:tc>
        <w:tc>
          <w:tcPr>
            <w:tcW w:w="522" w:type="pct"/>
          </w:tcPr>
          <w:p w14:paraId="464283F3" w14:textId="77777777" w:rsidR="003404B1" w:rsidRPr="00D071AD" w:rsidRDefault="003404B1" w:rsidP="001A158E">
            <w:pPr>
              <w:rPr>
                <w:sz w:val="16"/>
                <w:szCs w:val="16"/>
              </w:rPr>
            </w:pPr>
            <w:r w:rsidRPr="00D071AD">
              <w:rPr>
                <w:sz w:val="16"/>
                <w:szCs w:val="16"/>
              </w:rPr>
              <w:t xml:space="preserve">Field test </w:t>
            </w:r>
          </w:p>
          <w:p w14:paraId="00CCEC0E" w14:textId="77777777" w:rsidR="003404B1" w:rsidRPr="006F40B6" w:rsidRDefault="003404B1" w:rsidP="001A158E">
            <w:pPr>
              <w:rPr>
                <w:sz w:val="16"/>
                <w:szCs w:val="16"/>
              </w:rPr>
            </w:pPr>
            <w:r>
              <w:rPr>
                <w:sz w:val="16"/>
                <w:szCs w:val="16"/>
              </w:rPr>
              <w:t>Surface application</w:t>
            </w:r>
            <w:r w:rsidRPr="00D071AD">
              <w:rPr>
                <w:sz w:val="16"/>
                <w:szCs w:val="16"/>
              </w:rPr>
              <w:t xml:space="preserve"> in the perimeters</w:t>
            </w:r>
            <w:r>
              <w:rPr>
                <w:sz w:val="16"/>
                <w:szCs w:val="16"/>
              </w:rPr>
              <w:t>.</w:t>
            </w:r>
          </w:p>
        </w:tc>
        <w:tc>
          <w:tcPr>
            <w:tcW w:w="1042" w:type="pct"/>
          </w:tcPr>
          <w:p w14:paraId="50888258" w14:textId="77777777" w:rsidR="003404B1" w:rsidRPr="000930EC" w:rsidRDefault="003404B1" w:rsidP="001A158E">
            <w:pPr>
              <w:spacing w:line="276" w:lineRule="auto"/>
              <w:jc w:val="both"/>
              <w:rPr>
                <w:rFonts w:cs="Calibri"/>
                <w:sz w:val="16"/>
                <w:szCs w:val="16"/>
              </w:rPr>
            </w:pPr>
            <w:r w:rsidRPr="000930EC">
              <w:rPr>
                <w:rFonts w:cs="Calibri"/>
                <w:sz w:val="16"/>
                <w:szCs w:val="16"/>
              </w:rPr>
              <w:t>Field conditions (stables)</w:t>
            </w:r>
          </w:p>
          <w:p w14:paraId="1FFD38B9" w14:textId="77777777" w:rsidR="003404B1" w:rsidRPr="000930EC" w:rsidRDefault="003404B1" w:rsidP="001A158E">
            <w:pPr>
              <w:spacing w:line="276" w:lineRule="auto"/>
              <w:jc w:val="both"/>
              <w:rPr>
                <w:rFonts w:cs="Calibri"/>
                <w:sz w:val="16"/>
                <w:szCs w:val="16"/>
              </w:rPr>
            </w:pPr>
            <w:r w:rsidRPr="000930EC">
              <w:rPr>
                <w:rFonts w:cs="Calibri"/>
                <w:sz w:val="16"/>
                <w:szCs w:val="16"/>
              </w:rPr>
              <w:t xml:space="preserve">Test performed in stables for </w:t>
            </w:r>
            <w:proofErr w:type="spellStart"/>
            <w:r w:rsidRPr="000930EC">
              <w:rPr>
                <w:rFonts w:cs="Calibri"/>
                <w:sz w:val="16"/>
                <w:szCs w:val="16"/>
              </w:rPr>
              <w:t>sheeps</w:t>
            </w:r>
            <w:proofErr w:type="spellEnd"/>
            <w:r w:rsidRPr="000930EC">
              <w:rPr>
                <w:rFonts w:cs="Calibri"/>
                <w:sz w:val="16"/>
                <w:szCs w:val="16"/>
              </w:rPr>
              <w:t xml:space="preserve">, </w:t>
            </w:r>
            <w:proofErr w:type="spellStart"/>
            <w:r w:rsidRPr="000930EC">
              <w:rPr>
                <w:rFonts w:cs="Calibri"/>
                <w:sz w:val="16"/>
                <w:szCs w:val="16"/>
              </w:rPr>
              <w:t>deers</w:t>
            </w:r>
            <w:proofErr w:type="spellEnd"/>
            <w:r w:rsidRPr="000930EC">
              <w:rPr>
                <w:rFonts w:cs="Calibri"/>
                <w:sz w:val="16"/>
                <w:szCs w:val="16"/>
              </w:rPr>
              <w:t xml:space="preserve"> or goats in 3 sites.</w:t>
            </w:r>
          </w:p>
          <w:p w14:paraId="5075CC7A" w14:textId="77777777" w:rsidR="003404B1" w:rsidRPr="000930EC" w:rsidRDefault="003404B1" w:rsidP="001A158E">
            <w:pPr>
              <w:spacing w:line="276" w:lineRule="auto"/>
              <w:jc w:val="both"/>
              <w:rPr>
                <w:sz w:val="16"/>
                <w:szCs w:val="16"/>
              </w:rPr>
            </w:pPr>
            <w:r w:rsidRPr="000930EC">
              <w:rPr>
                <w:rFonts w:cs="Calibri"/>
                <w:sz w:val="16"/>
                <w:szCs w:val="16"/>
              </w:rPr>
              <w:t>The infestation was measured counting the ticks climbing the walls on 1 m</w:t>
            </w:r>
            <w:r w:rsidRPr="000930EC">
              <w:rPr>
                <w:rFonts w:cs="Calibri"/>
                <w:sz w:val="16"/>
                <w:szCs w:val="16"/>
                <w:vertAlign w:val="superscript"/>
              </w:rPr>
              <w:t>2</w:t>
            </w:r>
            <w:r w:rsidRPr="000930EC">
              <w:rPr>
                <w:rFonts w:cs="Calibri"/>
                <w:sz w:val="16"/>
                <w:szCs w:val="16"/>
              </w:rPr>
              <w:t xml:space="preserve"> areas (spots) on the internal walls of the buildings. 4 spots for each replication were selected. </w:t>
            </w:r>
            <w:r w:rsidRPr="000930EC">
              <w:rPr>
                <w:sz w:val="16"/>
                <w:szCs w:val="16"/>
              </w:rPr>
              <w:t xml:space="preserve">Three (3) replicates for each treatment. Untreated sites </w:t>
            </w:r>
            <w:r w:rsidRPr="000930EC">
              <w:rPr>
                <w:rFonts w:cs="Calibri"/>
                <w:sz w:val="16"/>
                <w:szCs w:val="16"/>
                <w:lang w:val="hr-HR"/>
              </w:rPr>
              <w:t>were also used</w:t>
            </w:r>
            <w:r w:rsidRPr="000930EC">
              <w:rPr>
                <w:sz w:val="16"/>
                <w:szCs w:val="16"/>
              </w:rPr>
              <w:t xml:space="preserve"> as controls.</w:t>
            </w:r>
          </w:p>
          <w:p w14:paraId="523231CC" w14:textId="77777777" w:rsidR="003404B1" w:rsidRPr="000930EC" w:rsidRDefault="003404B1" w:rsidP="001A158E">
            <w:pPr>
              <w:spacing w:after="60"/>
              <w:jc w:val="both"/>
              <w:rPr>
                <w:sz w:val="16"/>
                <w:szCs w:val="16"/>
              </w:rPr>
            </w:pPr>
            <w:r w:rsidRPr="000930EC">
              <w:rPr>
                <w:sz w:val="16"/>
                <w:szCs w:val="16"/>
              </w:rPr>
              <w:t>The product was applied at a dose of 12 gr/m</w:t>
            </w:r>
            <w:r w:rsidRPr="000930EC">
              <w:rPr>
                <w:sz w:val="16"/>
                <w:szCs w:val="16"/>
                <w:vertAlign w:val="superscript"/>
              </w:rPr>
              <w:t>2</w:t>
            </w:r>
            <w:r w:rsidRPr="000930EC">
              <w:rPr>
                <w:sz w:val="16"/>
                <w:szCs w:val="16"/>
              </w:rPr>
              <w:t xml:space="preserve">, </w:t>
            </w:r>
            <w:r w:rsidRPr="00151291">
              <w:rPr>
                <w:sz w:val="16"/>
                <w:szCs w:val="16"/>
              </w:rPr>
              <w:t>as perimetral band application not wider than 5</w:t>
            </w:r>
            <w:r>
              <w:rPr>
                <w:sz w:val="16"/>
                <w:szCs w:val="16"/>
              </w:rPr>
              <w:t xml:space="preserve"> </w:t>
            </w:r>
            <w:r w:rsidRPr="00151291">
              <w:rPr>
                <w:sz w:val="16"/>
                <w:szCs w:val="16"/>
              </w:rPr>
              <w:t>cm.</w:t>
            </w:r>
          </w:p>
          <w:p w14:paraId="6AAD31E7" w14:textId="77777777" w:rsidR="003404B1" w:rsidRPr="000930EC" w:rsidRDefault="003404B1" w:rsidP="001A158E">
            <w:pPr>
              <w:spacing w:after="60"/>
              <w:jc w:val="both"/>
              <w:rPr>
                <w:sz w:val="16"/>
                <w:szCs w:val="16"/>
              </w:rPr>
            </w:pPr>
            <w:r w:rsidRPr="000930EC">
              <w:rPr>
                <w:sz w:val="16"/>
                <w:szCs w:val="16"/>
              </w:rPr>
              <w:t>The number of ticks was counted pre- and post- treatment (after 24 hours, 1, 2 and 3 weeks).</w:t>
            </w:r>
          </w:p>
        </w:tc>
        <w:tc>
          <w:tcPr>
            <w:tcW w:w="996" w:type="pct"/>
          </w:tcPr>
          <w:p w14:paraId="1160601C" w14:textId="77777777" w:rsidR="003404B1" w:rsidRDefault="003404B1" w:rsidP="001A158E">
            <w:pPr>
              <w:spacing w:after="60"/>
              <w:rPr>
                <w:rFonts w:cs="Calibri"/>
                <w:sz w:val="16"/>
                <w:szCs w:val="16"/>
                <w:lang w:val="en-US" w:eastAsia="it-IT"/>
              </w:rPr>
            </w:pPr>
            <w:r>
              <w:rPr>
                <w:rFonts w:cs="Calibri"/>
                <w:sz w:val="16"/>
                <w:szCs w:val="16"/>
                <w:lang w:val="en-US" w:eastAsia="it-IT"/>
              </w:rPr>
              <w:t>Population reduction</w:t>
            </w:r>
          </w:p>
          <w:p w14:paraId="3953C8F2" w14:textId="77777777" w:rsidR="003404B1" w:rsidRPr="006A3E90" w:rsidRDefault="003404B1" w:rsidP="001A158E">
            <w:pPr>
              <w:spacing w:after="60"/>
              <w:rPr>
                <w:rFonts w:cs="Calibri"/>
                <w:sz w:val="16"/>
                <w:szCs w:val="16"/>
                <w:lang w:val="en-US" w:eastAsia="it-IT"/>
              </w:rPr>
            </w:pPr>
            <w:r w:rsidRPr="006A3E90">
              <w:rPr>
                <w:rFonts w:cs="Calibri"/>
                <w:sz w:val="16"/>
                <w:szCs w:val="16"/>
                <w:lang w:val="en-US" w:eastAsia="it-IT"/>
              </w:rPr>
              <w:t>Site 1 (4x4m, 0.8m</w:t>
            </w:r>
            <w:r w:rsidRPr="006A3E90">
              <w:rPr>
                <w:rFonts w:cs="Calibri"/>
                <w:sz w:val="16"/>
                <w:szCs w:val="16"/>
                <w:vertAlign w:val="superscript"/>
                <w:lang w:val="en-US" w:eastAsia="it-IT"/>
              </w:rPr>
              <w:t>2</w:t>
            </w:r>
            <w:r w:rsidRPr="006A3E90">
              <w:rPr>
                <w:rFonts w:cs="Calibri"/>
                <w:sz w:val="16"/>
                <w:szCs w:val="16"/>
                <w:lang w:val="en-US" w:eastAsia="it-IT"/>
              </w:rPr>
              <w:t>):</w:t>
            </w:r>
          </w:p>
          <w:p w14:paraId="5E50BD49" w14:textId="77777777" w:rsidR="003404B1" w:rsidRPr="006A3E90" w:rsidRDefault="003404B1" w:rsidP="001A158E">
            <w:pPr>
              <w:rPr>
                <w:rFonts w:cs="Calibri"/>
                <w:sz w:val="16"/>
                <w:szCs w:val="16"/>
                <w:lang w:val="en-US" w:eastAsia="it-IT"/>
              </w:rPr>
            </w:pPr>
            <w:r w:rsidRPr="006A3E90">
              <w:rPr>
                <w:rFonts w:cs="Calibri"/>
                <w:sz w:val="16"/>
                <w:szCs w:val="16"/>
                <w:lang w:val="en-US" w:eastAsia="it-IT"/>
              </w:rPr>
              <w:t>- 24h: 100%</w:t>
            </w:r>
          </w:p>
          <w:p w14:paraId="5A7A7D66" w14:textId="77777777" w:rsidR="003404B1" w:rsidRPr="006A3E90" w:rsidRDefault="003404B1" w:rsidP="001A158E">
            <w:pPr>
              <w:rPr>
                <w:rFonts w:cs="Calibri"/>
                <w:sz w:val="16"/>
                <w:szCs w:val="16"/>
                <w:lang w:val="en-US" w:eastAsia="it-IT"/>
              </w:rPr>
            </w:pPr>
            <w:r w:rsidRPr="006A3E90">
              <w:rPr>
                <w:rFonts w:cs="Calibri"/>
                <w:sz w:val="16"/>
                <w:szCs w:val="16"/>
                <w:lang w:val="en-US" w:eastAsia="it-IT"/>
              </w:rPr>
              <w:t>- 1</w:t>
            </w:r>
            <w:r>
              <w:rPr>
                <w:rFonts w:cs="Calibri"/>
                <w:sz w:val="16"/>
                <w:szCs w:val="16"/>
                <w:lang w:val="en-US" w:eastAsia="it-IT"/>
              </w:rPr>
              <w:t xml:space="preserve"> </w:t>
            </w:r>
            <w:r w:rsidRPr="006A3E90">
              <w:rPr>
                <w:rFonts w:cs="Calibri"/>
                <w:sz w:val="16"/>
                <w:szCs w:val="16"/>
                <w:lang w:val="en-US" w:eastAsia="it-IT"/>
              </w:rPr>
              <w:t>week: 100%</w:t>
            </w:r>
          </w:p>
          <w:p w14:paraId="282990C4" w14:textId="77777777" w:rsidR="003404B1" w:rsidRPr="006A3E90" w:rsidRDefault="003404B1" w:rsidP="001A158E">
            <w:pPr>
              <w:rPr>
                <w:rFonts w:cs="Calibri"/>
                <w:sz w:val="16"/>
                <w:szCs w:val="16"/>
                <w:lang w:val="en-US" w:eastAsia="it-IT"/>
              </w:rPr>
            </w:pPr>
            <w:r w:rsidRPr="006A3E90">
              <w:rPr>
                <w:rFonts w:cs="Calibri"/>
                <w:sz w:val="16"/>
                <w:szCs w:val="16"/>
                <w:lang w:val="en-US" w:eastAsia="it-IT"/>
              </w:rPr>
              <w:t>- 2</w:t>
            </w:r>
            <w:r>
              <w:rPr>
                <w:rFonts w:cs="Calibri"/>
                <w:sz w:val="16"/>
                <w:szCs w:val="16"/>
                <w:lang w:val="en-US" w:eastAsia="it-IT"/>
              </w:rPr>
              <w:t xml:space="preserve"> </w:t>
            </w:r>
            <w:r w:rsidRPr="006A3E90">
              <w:rPr>
                <w:rFonts w:cs="Calibri"/>
                <w:sz w:val="16"/>
                <w:szCs w:val="16"/>
                <w:lang w:val="en-US" w:eastAsia="it-IT"/>
              </w:rPr>
              <w:t>weeks: 100%</w:t>
            </w:r>
          </w:p>
          <w:p w14:paraId="5DA37975" w14:textId="77777777" w:rsidR="003404B1" w:rsidRPr="006A3E90" w:rsidRDefault="003404B1" w:rsidP="001A158E">
            <w:pPr>
              <w:spacing w:after="60"/>
              <w:rPr>
                <w:rFonts w:cs="Calibri"/>
                <w:sz w:val="16"/>
                <w:szCs w:val="16"/>
                <w:lang w:val="en-US" w:eastAsia="it-IT"/>
              </w:rPr>
            </w:pPr>
            <w:r w:rsidRPr="006A3E90">
              <w:rPr>
                <w:rFonts w:cs="Calibri"/>
                <w:sz w:val="16"/>
                <w:szCs w:val="16"/>
                <w:lang w:val="en-US" w:eastAsia="it-IT"/>
              </w:rPr>
              <w:t>- 3</w:t>
            </w:r>
            <w:r>
              <w:rPr>
                <w:rFonts w:cs="Calibri"/>
                <w:sz w:val="16"/>
                <w:szCs w:val="16"/>
                <w:lang w:val="en-US" w:eastAsia="it-IT"/>
              </w:rPr>
              <w:t xml:space="preserve"> </w:t>
            </w:r>
            <w:r w:rsidRPr="006A3E90">
              <w:rPr>
                <w:rFonts w:cs="Calibri"/>
                <w:sz w:val="16"/>
                <w:szCs w:val="16"/>
                <w:lang w:val="en-US" w:eastAsia="it-IT"/>
              </w:rPr>
              <w:t>weeks: 100%</w:t>
            </w:r>
          </w:p>
          <w:p w14:paraId="63775791" w14:textId="77777777" w:rsidR="003404B1" w:rsidRPr="006A3E90" w:rsidRDefault="003404B1" w:rsidP="001A158E">
            <w:pPr>
              <w:spacing w:before="60" w:after="60"/>
              <w:rPr>
                <w:rFonts w:cs="Calibri"/>
                <w:sz w:val="16"/>
                <w:szCs w:val="16"/>
                <w:lang w:val="en-US" w:eastAsia="it-IT"/>
              </w:rPr>
            </w:pPr>
            <w:r w:rsidRPr="006A3E90">
              <w:rPr>
                <w:rFonts w:cs="Calibri"/>
                <w:sz w:val="16"/>
                <w:szCs w:val="16"/>
                <w:lang w:val="en-US" w:eastAsia="it-IT"/>
              </w:rPr>
              <w:t>Site 2 (9x13m, 5.85m</w:t>
            </w:r>
            <w:r w:rsidRPr="00151101">
              <w:rPr>
                <w:rFonts w:cs="Calibri"/>
                <w:sz w:val="16"/>
                <w:szCs w:val="16"/>
                <w:vertAlign w:val="superscript"/>
                <w:lang w:val="en-US" w:eastAsia="it-IT"/>
              </w:rPr>
              <w:t>2</w:t>
            </w:r>
            <w:r w:rsidRPr="006A3E90">
              <w:rPr>
                <w:rFonts w:cs="Calibri"/>
                <w:sz w:val="16"/>
                <w:szCs w:val="16"/>
                <w:lang w:val="en-US" w:eastAsia="it-IT"/>
              </w:rPr>
              <w:t>):</w:t>
            </w:r>
          </w:p>
          <w:p w14:paraId="74673C40" w14:textId="77777777" w:rsidR="003404B1" w:rsidRPr="006A3E90" w:rsidRDefault="003404B1" w:rsidP="001A158E">
            <w:pPr>
              <w:rPr>
                <w:rFonts w:cs="Calibri"/>
                <w:sz w:val="16"/>
                <w:szCs w:val="16"/>
                <w:lang w:val="en-US" w:eastAsia="it-IT"/>
              </w:rPr>
            </w:pPr>
            <w:r w:rsidRPr="006A3E90">
              <w:rPr>
                <w:rFonts w:cs="Calibri"/>
                <w:sz w:val="16"/>
                <w:szCs w:val="16"/>
                <w:lang w:val="en-US" w:eastAsia="it-IT"/>
              </w:rPr>
              <w:t>- 24h: 100%</w:t>
            </w:r>
          </w:p>
          <w:p w14:paraId="377F56A4" w14:textId="77777777" w:rsidR="003404B1" w:rsidRPr="006A3E90" w:rsidRDefault="003404B1" w:rsidP="001A158E">
            <w:pPr>
              <w:rPr>
                <w:rFonts w:cs="Calibri"/>
                <w:sz w:val="16"/>
                <w:szCs w:val="16"/>
                <w:lang w:val="en-US" w:eastAsia="it-IT"/>
              </w:rPr>
            </w:pPr>
            <w:r w:rsidRPr="006A3E90">
              <w:rPr>
                <w:rFonts w:cs="Calibri"/>
                <w:sz w:val="16"/>
                <w:szCs w:val="16"/>
                <w:lang w:val="en-US" w:eastAsia="it-IT"/>
              </w:rPr>
              <w:t>- 1</w:t>
            </w:r>
            <w:r>
              <w:rPr>
                <w:rFonts w:cs="Calibri"/>
                <w:sz w:val="16"/>
                <w:szCs w:val="16"/>
                <w:lang w:val="en-US" w:eastAsia="it-IT"/>
              </w:rPr>
              <w:t xml:space="preserve"> </w:t>
            </w:r>
            <w:r w:rsidRPr="006A3E90">
              <w:rPr>
                <w:rFonts w:cs="Calibri"/>
                <w:sz w:val="16"/>
                <w:szCs w:val="16"/>
                <w:lang w:val="en-US" w:eastAsia="it-IT"/>
              </w:rPr>
              <w:t>week: 100%</w:t>
            </w:r>
          </w:p>
          <w:p w14:paraId="2B2BA0EE" w14:textId="77777777" w:rsidR="003404B1" w:rsidRPr="006A3E90" w:rsidRDefault="003404B1" w:rsidP="001A158E">
            <w:pPr>
              <w:rPr>
                <w:rFonts w:cs="Calibri"/>
                <w:sz w:val="16"/>
                <w:szCs w:val="16"/>
                <w:lang w:val="en-US" w:eastAsia="it-IT"/>
              </w:rPr>
            </w:pPr>
            <w:r w:rsidRPr="006A3E90">
              <w:rPr>
                <w:rFonts w:cs="Calibri"/>
                <w:sz w:val="16"/>
                <w:szCs w:val="16"/>
                <w:lang w:val="en-US" w:eastAsia="it-IT"/>
              </w:rPr>
              <w:t>- 2</w:t>
            </w:r>
            <w:r>
              <w:rPr>
                <w:rFonts w:cs="Calibri"/>
                <w:sz w:val="16"/>
                <w:szCs w:val="16"/>
                <w:lang w:val="en-US" w:eastAsia="it-IT"/>
              </w:rPr>
              <w:t xml:space="preserve"> </w:t>
            </w:r>
            <w:r w:rsidRPr="006A3E90">
              <w:rPr>
                <w:rFonts w:cs="Calibri"/>
                <w:sz w:val="16"/>
                <w:szCs w:val="16"/>
                <w:lang w:val="en-US" w:eastAsia="it-IT"/>
              </w:rPr>
              <w:t>weeks: 100%</w:t>
            </w:r>
          </w:p>
          <w:p w14:paraId="43C98BA6" w14:textId="77777777" w:rsidR="003404B1" w:rsidRPr="006A3E90" w:rsidRDefault="003404B1" w:rsidP="001A158E">
            <w:pPr>
              <w:spacing w:after="60"/>
              <w:rPr>
                <w:rFonts w:cs="Calibri"/>
                <w:sz w:val="16"/>
                <w:szCs w:val="16"/>
                <w:lang w:val="en-US" w:eastAsia="it-IT"/>
              </w:rPr>
            </w:pPr>
            <w:r w:rsidRPr="006A3E90">
              <w:rPr>
                <w:rFonts w:cs="Calibri"/>
                <w:sz w:val="16"/>
                <w:szCs w:val="16"/>
                <w:lang w:val="en-US" w:eastAsia="it-IT"/>
              </w:rPr>
              <w:t>- 3</w:t>
            </w:r>
            <w:r>
              <w:rPr>
                <w:rFonts w:cs="Calibri"/>
                <w:sz w:val="16"/>
                <w:szCs w:val="16"/>
                <w:lang w:val="en-US" w:eastAsia="it-IT"/>
              </w:rPr>
              <w:t xml:space="preserve"> </w:t>
            </w:r>
            <w:r w:rsidRPr="006A3E90">
              <w:rPr>
                <w:rFonts w:cs="Calibri"/>
                <w:sz w:val="16"/>
                <w:szCs w:val="16"/>
                <w:lang w:val="en-US" w:eastAsia="it-IT"/>
              </w:rPr>
              <w:t>weeks: 100%</w:t>
            </w:r>
          </w:p>
          <w:p w14:paraId="25FF3A32" w14:textId="77777777" w:rsidR="003404B1" w:rsidRPr="006A3E90" w:rsidRDefault="003404B1" w:rsidP="001A158E">
            <w:pPr>
              <w:spacing w:after="60"/>
              <w:rPr>
                <w:rFonts w:cs="Calibri"/>
                <w:sz w:val="16"/>
                <w:szCs w:val="16"/>
                <w:lang w:val="en-US" w:eastAsia="it-IT"/>
              </w:rPr>
            </w:pPr>
            <w:r w:rsidRPr="006A3E90">
              <w:rPr>
                <w:rFonts w:cs="Calibri"/>
                <w:sz w:val="16"/>
                <w:szCs w:val="16"/>
                <w:lang w:val="en-US" w:eastAsia="it-IT"/>
              </w:rPr>
              <w:t>Site 3 (3x6m, 0.9m</w:t>
            </w:r>
            <w:r w:rsidRPr="00151101">
              <w:rPr>
                <w:rFonts w:cs="Calibri"/>
                <w:sz w:val="16"/>
                <w:szCs w:val="16"/>
                <w:vertAlign w:val="superscript"/>
                <w:lang w:val="en-US" w:eastAsia="it-IT"/>
              </w:rPr>
              <w:t>2</w:t>
            </w:r>
            <w:r w:rsidRPr="006A3E90">
              <w:rPr>
                <w:rFonts w:cs="Calibri"/>
                <w:sz w:val="16"/>
                <w:szCs w:val="16"/>
                <w:lang w:val="en-US" w:eastAsia="it-IT"/>
              </w:rPr>
              <w:t>):</w:t>
            </w:r>
          </w:p>
          <w:p w14:paraId="4B68504D" w14:textId="77777777" w:rsidR="003404B1" w:rsidRPr="006A3E90" w:rsidRDefault="003404B1" w:rsidP="001A158E">
            <w:pPr>
              <w:rPr>
                <w:rFonts w:cs="Calibri"/>
                <w:sz w:val="16"/>
                <w:szCs w:val="16"/>
                <w:lang w:val="en-US" w:eastAsia="it-IT"/>
              </w:rPr>
            </w:pPr>
            <w:r w:rsidRPr="006A3E90">
              <w:rPr>
                <w:rFonts w:cs="Calibri"/>
                <w:sz w:val="16"/>
                <w:szCs w:val="16"/>
                <w:lang w:val="en-US" w:eastAsia="it-IT"/>
              </w:rPr>
              <w:t>- 24h: 100%</w:t>
            </w:r>
          </w:p>
          <w:p w14:paraId="7BDD8664" w14:textId="77777777" w:rsidR="003404B1" w:rsidRPr="006A3E90" w:rsidRDefault="003404B1" w:rsidP="001A158E">
            <w:pPr>
              <w:rPr>
                <w:rFonts w:cs="Calibri"/>
                <w:sz w:val="16"/>
                <w:szCs w:val="16"/>
                <w:lang w:val="en-US" w:eastAsia="it-IT"/>
              </w:rPr>
            </w:pPr>
            <w:r w:rsidRPr="006A3E90">
              <w:rPr>
                <w:rFonts w:cs="Calibri"/>
                <w:sz w:val="16"/>
                <w:szCs w:val="16"/>
                <w:lang w:val="en-US" w:eastAsia="it-IT"/>
              </w:rPr>
              <w:t>- 1</w:t>
            </w:r>
            <w:r>
              <w:rPr>
                <w:rFonts w:cs="Calibri"/>
                <w:sz w:val="16"/>
                <w:szCs w:val="16"/>
                <w:lang w:val="en-US" w:eastAsia="it-IT"/>
              </w:rPr>
              <w:t xml:space="preserve"> </w:t>
            </w:r>
            <w:r w:rsidRPr="006A3E90">
              <w:rPr>
                <w:rFonts w:cs="Calibri"/>
                <w:sz w:val="16"/>
                <w:szCs w:val="16"/>
                <w:lang w:val="en-US" w:eastAsia="it-IT"/>
              </w:rPr>
              <w:t>week: 100%</w:t>
            </w:r>
          </w:p>
          <w:p w14:paraId="7C79A428" w14:textId="77777777" w:rsidR="003404B1" w:rsidRPr="006A3E90" w:rsidRDefault="003404B1" w:rsidP="001A158E">
            <w:pPr>
              <w:rPr>
                <w:rFonts w:cs="Calibri"/>
                <w:sz w:val="16"/>
                <w:szCs w:val="16"/>
                <w:lang w:val="en-US" w:eastAsia="it-IT"/>
              </w:rPr>
            </w:pPr>
            <w:r w:rsidRPr="006A3E90">
              <w:rPr>
                <w:rFonts w:cs="Calibri"/>
                <w:sz w:val="16"/>
                <w:szCs w:val="16"/>
                <w:lang w:val="en-US" w:eastAsia="it-IT"/>
              </w:rPr>
              <w:t>- 2</w:t>
            </w:r>
            <w:r>
              <w:rPr>
                <w:rFonts w:cs="Calibri"/>
                <w:sz w:val="16"/>
                <w:szCs w:val="16"/>
                <w:lang w:val="en-US" w:eastAsia="it-IT"/>
              </w:rPr>
              <w:t xml:space="preserve"> </w:t>
            </w:r>
            <w:r w:rsidRPr="006A3E90">
              <w:rPr>
                <w:rFonts w:cs="Calibri"/>
                <w:sz w:val="16"/>
                <w:szCs w:val="16"/>
                <w:lang w:val="en-US" w:eastAsia="it-IT"/>
              </w:rPr>
              <w:t>weeks: 100%</w:t>
            </w:r>
          </w:p>
          <w:p w14:paraId="619BA038" w14:textId="77777777" w:rsidR="003404B1" w:rsidRPr="006A3E90" w:rsidRDefault="003404B1" w:rsidP="001A158E">
            <w:pPr>
              <w:spacing w:after="120"/>
              <w:rPr>
                <w:sz w:val="16"/>
                <w:szCs w:val="16"/>
              </w:rPr>
            </w:pPr>
            <w:r w:rsidRPr="006A3E90">
              <w:rPr>
                <w:rFonts w:cs="Calibri"/>
                <w:sz w:val="16"/>
                <w:szCs w:val="16"/>
                <w:lang w:val="en-US" w:eastAsia="it-IT"/>
              </w:rPr>
              <w:t>- 3</w:t>
            </w:r>
            <w:r>
              <w:rPr>
                <w:rFonts w:cs="Calibri"/>
                <w:sz w:val="16"/>
                <w:szCs w:val="16"/>
                <w:lang w:val="en-US" w:eastAsia="it-IT"/>
              </w:rPr>
              <w:t xml:space="preserve"> </w:t>
            </w:r>
            <w:r w:rsidRPr="006A3E90">
              <w:rPr>
                <w:rFonts w:cs="Calibri"/>
                <w:sz w:val="16"/>
                <w:szCs w:val="16"/>
                <w:lang w:val="en-US" w:eastAsia="it-IT"/>
              </w:rPr>
              <w:t>weeks: 100%</w:t>
            </w:r>
          </w:p>
        </w:tc>
        <w:tc>
          <w:tcPr>
            <w:tcW w:w="568" w:type="pct"/>
          </w:tcPr>
          <w:p w14:paraId="2A5E70C4" w14:textId="77777777" w:rsidR="003404B1" w:rsidRPr="001B0F6F" w:rsidRDefault="003404B1" w:rsidP="001A158E">
            <w:pPr>
              <w:pStyle w:val="Default"/>
              <w:rPr>
                <w:rFonts w:ascii="Verdana" w:hAnsi="Verdana"/>
                <w:color w:val="auto"/>
                <w:sz w:val="16"/>
                <w:szCs w:val="16"/>
                <w:lang w:eastAsia="de-DE"/>
              </w:rPr>
            </w:pPr>
            <w:r w:rsidRPr="001B0F6F">
              <w:rPr>
                <w:rFonts w:ascii="Verdana" w:hAnsi="Verdana"/>
                <w:color w:val="auto"/>
                <w:sz w:val="16"/>
                <w:szCs w:val="16"/>
                <w:lang w:eastAsia="de-DE"/>
              </w:rPr>
              <w:t>Drago A and Martini S. (201</w:t>
            </w:r>
            <w:r>
              <w:rPr>
                <w:rFonts w:ascii="Verdana" w:hAnsi="Verdana"/>
                <w:color w:val="auto"/>
                <w:sz w:val="16"/>
                <w:szCs w:val="16"/>
                <w:lang w:eastAsia="de-DE"/>
              </w:rPr>
              <w:t>8</w:t>
            </w:r>
            <w:r w:rsidRPr="001B0F6F">
              <w:rPr>
                <w:rFonts w:ascii="Verdana" w:hAnsi="Verdana"/>
                <w:color w:val="auto"/>
                <w:sz w:val="16"/>
                <w:szCs w:val="16"/>
                <w:lang w:eastAsia="de-DE"/>
              </w:rPr>
              <w:t xml:space="preserve">), </w:t>
            </w:r>
          </w:p>
          <w:p w14:paraId="0418E2AD" w14:textId="77777777" w:rsidR="003404B1" w:rsidRPr="001B0F6F" w:rsidRDefault="003404B1" w:rsidP="001A158E">
            <w:pPr>
              <w:pStyle w:val="Default"/>
              <w:rPr>
                <w:rFonts w:ascii="Verdana" w:hAnsi="Verdana"/>
                <w:color w:val="auto"/>
                <w:sz w:val="16"/>
                <w:szCs w:val="16"/>
                <w:lang w:eastAsia="de-DE"/>
              </w:rPr>
            </w:pPr>
            <w:r w:rsidRPr="001B0F6F">
              <w:rPr>
                <w:rFonts w:ascii="Verdana" w:hAnsi="Verdana"/>
                <w:color w:val="auto"/>
                <w:sz w:val="16"/>
                <w:szCs w:val="16"/>
                <w:lang w:eastAsia="de-DE"/>
              </w:rPr>
              <w:t xml:space="preserve">Report no. </w:t>
            </w:r>
          </w:p>
          <w:p w14:paraId="49BCC7A9" w14:textId="77777777" w:rsidR="003404B1" w:rsidRPr="00F774A4" w:rsidRDefault="003404B1" w:rsidP="001A158E">
            <w:pPr>
              <w:pStyle w:val="Default"/>
              <w:rPr>
                <w:rFonts w:ascii="Verdana" w:hAnsi="Verdana"/>
                <w:color w:val="auto"/>
                <w:sz w:val="16"/>
                <w:szCs w:val="16"/>
                <w:lang w:eastAsia="de-DE"/>
              </w:rPr>
            </w:pPr>
            <w:r w:rsidRPr="001B0F6F">
              <w:rPr>
                <w:rFonts w:ascii="Verdana" w:hAnsi="Verdana"/>
                <w:color w:val="auto"/>
                <w:sz w:val="16"/>
                <w:szCs w:val="16"/>
                <w:lang w:eastAsia="de-DE"/>
              </w:rPr>
              <w:t>BLENED030818 - 01</w:t>
            </w:r>
          </w:p>
        </w:tc>
      </w:tr>
    </w:tbl>
    <w:p w14:paraId="6074BF94" w14:textId="77777777" w:rsidR="003404B1" w:rsidRPr="00870259" w:rsidRDefault="003404B1" w:rsidP="00BC04C7"/>
    <w:p w14:paraId="40B4A338" w14:textId="77777777" w:rsidR="00507240" w:rsidRDefault="00507240" w:rsidP="00BC04C7">
      <w:pPr>
        <w:rPr>
          <w:color w:val="000000"/>
          <w:sz w:val="18"/>
          <w:szCs w:val="18"/>
        </w:rPr>
      </w:pPr>
      <w:bookmarkStart w:id="1449" w:name="_Hlk59007352"/>
    </w:p>
    <w:p w14:paraId="79E67B4F" w14:textId="6B734896" w:rsidR="009C2DD8" w:rsidRDefault="003404B1" w:rsidP="00BC04C7">
      <w:pPr>
        <w:rPr>
          <w:color w:val="000000"/>
          <w:sz w:val="18"/>
          <w:szCs w:val="18"/>
        </w:rPr>
      </w:pPr>
      <w:r>
        <w:rPr>
          <w:color w:val="000000"/>
          <w:sz w:val="18"/>
          <w:szCs w:val="18"/>
        </w:rPr>
        <w:t xml:space="preserve">The </w:t>
      </w:r>
      <w:r w:rsidRPr="00B812D4">
        <w:rPr>
          <w:color w:val="000000"/>
          <w:sz w:val="18"/>
          <w:szCs w:val="18"/>
        </w:rPr>
        <w:t xml:space="preserve">individual laboratory and simulated use trials for Use # </w:t>
      </w:r>
      <w:r>
        <w:rPr>
          <w:color w:val="000000"/>
          <w:sz w:val="18"/>
          <w:szCs w:val="18"/>
        </w:rPr>
        <w:t>5</w:t>
      </w:r>
      <w:r w:rsidRPr="00B812D4">
        <w:rPr>
          <w:color w:val="000000"/>
          <w:sz w:val="18"/>
          <w:szCs w:val="18"/>
        </w:rPr>
        <w:t xml:space="preserve"> are presented in the following table:</w:t>
      </w:r>
      <w:bookmarkEnd w:id="1449"/>
    </w:p>
    <w:tbl>
      <w:tblPr>
        <w:tblW w:w="515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94"/>
        <w:gridCol w:w="1545"/>
        <w:gridCol w:w="1539"/>
        <w:gridCol w:w="1406"/>
        <w:gridCol w:w="1681"/>
        <w:gridCol w:w="2667"/>
        <w:gridCol w:w="3084"/>
        <w:gridCol w:w="1684"/>
      </w:tblGrid>
      <w:tr w:rsidR="003404B1" w:rsidRPr="00025129" w14:paraId="486DED44" w14:textId="77777777" w:rsidTr="001A158E">
        <w:trPr>
          <w:trHeight w:val="303"/>
          <w:tblHeader/>
        </w:trPr>
        <w:tc>
          <w:tcPr>
            <w:tcW w:w="5000" w:type="pct"/>
            <w:gridSpan w:val="8"/>
            <w:tcBorders>
              <w:top w:val="single" w:sz="4" w:space="0" w:color="auto"/>
            </w:tcBorders>
            <w:shd w:val="clear" w:color="auto" w:fill="FFFFCC"/>
            <w:vAlign w:val="center"/>
            <w:hideMark/>
          </w:tcPr>
          <w:p w14:paraId="1A159125" w14:textId="77777777" w:rsidR="003404B1" w:rsidRDefault="003404B1" w:rsidP="001A158E">
            <w:pPr>
              <w:jc w:val="center"/>
              <w:rPr>
                <w:b/>
                <w:sz w:val="18"/>
                <w:szCs w:val="18"/>
              </w:rPr>
            </w:pPr>
            <w:bookmarkStart w:id="1450" w:name="_Hlk59007367"/>
            <w:r>
              <w:rPr>
                <w:b/>
                <w:color w:val="000000"/>
                <w:sz w:val="16"/>
                <w:szCs w:val="16"/>
              </w:rPr>
              <w:t>Use # 5</w:t>
            </w:r>
            <w:r w:rsidRPr="00691DDF">
              <w:rPr>
                <w:b/>
                <w:color w:val="000000"/>
                <w:sz w:val="16"/>
                <w:szCs w:val="16"/>
              </w:rPr>
              <w:t xml:space="preserve">  -  Experimental data on the efficacy of the biocidal product against target organism(s)</w:t>
            </w:r>
          </w:p>
        </w:tc>
      </w:tr>
      <w:tr w:rsidR="003404B1" w14:paraId="3BAB6EFB" w14:textId="77777777" w:rsidTr="001A158E">
        <w:trPr>
          <w:tblHeader/>
        </w:trPr>
        <w:tc>
          <w:tcPr>
            <w:tcW w:w="403" w:type="pct"/>
            <w:shd w:val="clear" w:color="auto" w:fill="FFFFFF"/>
            <w:hideMark/>
          </w:tcPr>
          <w:p w14:paraId="3C3425B7" w14:textId="77777777" w:rsidR="003404B1" w:rsidRDefault="003404B1" w:rsidP="001A158E">
            <w:pPr>
              <w:rPr>
                <w:b/>
                <w:sz w:val="18"/>
                <w:szCs w:val="18"/>
              </w:rPr>
            </w:pPr>
            <w:r>
              <w:rPr>
                <w:b/>
                <w:sz w:val="18"/>
                <w:szCs w:val="18"/>
              </w:rPr>
              <w:t>Function</w:t>
            </w:r>
          </w:p>
        </w:tc>
        <w:tc>
          <w:tcPr>
            <w:tcW w:w="522" w:type="pct"/>
            <w:shd w:val="clear" w:color="auto" w:fill="FFFFFF"/>
            <w:hideMark/>
          </w:tcPr>
          <w:p w14:paraId="3797B96B" w14:textId="77777777" w:rsidR="003404B1" w:rsidRDefault="003404B1" w:rsidP="001A158E">
            <w:pPr>
              <w:rPr>
                <w:b/>
                <w:sz w:val="18"/>
                <w:szCs w:val="18"/>
              </w:rPr>
            </w:pPr>
            <w:r>
              <w:rPr>
                <w:b/>
                <w:sz w:val="18"/>
                <w:szCs w:val="18"/>
              </w:rPr>
              <w:t>Field of use envisaged</w:t>
            </w:r>
          </w:p>
        </w:tc>
        <w:tc>
          <w:tcPr>
            <w:tcW w:w="520" w:type="pct"/>
            <w:shd w:val="clear" w:color="auto" w:fill="FFFFFF"/>
            <w:hideMark/>
          </w:tcPr>
          <w:p w14:paraId="52B112D7" w14:textId="77777777" w:rsidR="003404B1" w:rsidRDefault="003404B1" w:rsidP="001A158E">
            <w:pPr>
              <w:rPr>
                <w:b/>
                <w:i/>
                <w:sz w:val="18"/>
                <w:szCs w:val="18"/>
              </w:rPr>
            </w:pPr>
            <w:r>
              <w:rPr>
                <w:b/>
                <w:sz w:val="18"/>
                <w:szCs w:val="18"/>
              </w:rPr>
              <w:t>Test substance</w:t>
            </w:r>
          </w:p>
        </w:tc>
        <w:tc>
          <w:tcPr>
            <w:tcW w:w="475" w:type="pct"/>
            <w:shd w:val="clear" w:color="auto" w:fill="FFFFFF"/>
            <w:hideMark/>
          </w:tcPr>
          <w:p w14:paraId="6E2C9B31" w14:textId="77777777" w:rsidR="003404B1" w:rsidRDefault="003404B1" w:rsidP="001A158E">
            <w:pPr>
              <w:rPr>
                <w:b/>
                <w:i/>
                <w:sz w:val="18"/>
                <w:szCs w:val="18"/>
              </w:rPr>
            </w:pPr>
            <w:r>
              <w:rPr>
                <w:b/>
                <w:sz w:val="18"/>
                <w:szCs w:val="18"/>
              </w:rPr>
              <w:t>Test organism(s)</w:t>
            </w:r>
          </w:p>
        </w:tc>
        <w:tc>
          <w:tcPr>
            <w:tcW w:w="568" w:type="pct"/>
            <w:shd w:val="clear" w:color="auto" w:fill="FFFFFF"/>
            <w:hideMark/>
          </w:tcPr>
          <w:p w14:paraId="404AA5E1" w14:textId="77777777" w:rsidR="003404B1" w:rsidRDefault="003404B1" w:rsidP="001A158E">
            <w:pPr>
              <w:rPr>
                <w:b/>
                <w:sz w:val="18"/>
                <w:szCs w:val="18"/>
              </w:rPr>
            </w:pPr>
            <w:r>
              <w:rPr>
                <w:b/>
                <w:sz w:val="18"/>
                <w:szCs w:val="18"/>
              </w:rPr>
              <w:t>Test method</w:t>
            </w:r>
          </w:p>
        </w:tc>
        <w:tc>
          <w:tcPr>
            <w:tcW w:w="901" w:type="pct"/>
            <w:shd w:val="clear" w:color="auto" w:fill="FFFFFF"/>
            <w:hideMark/>
          </w:tcPr>
          <w:p w14:paraId="0ACA84FB" w14:textId="77777777" w:rsidR="003404B1" w:rsidRDefault="003404B1" w:rsidP="001A158E">
            <w:pPr>
              <w:rPr>
                <w:b/>
                <w:sz w:val="18"/>
                <w:szCs w:val="18"/>
              </w:rPr>
            </w:pPr>
            <w:r>
              <w:rPr>
                <w:b/>
                <w:sz w:val="18"/>
                <w:szCs w:val="18"/>
              </w:rPr>
              <w:t>Test system / concentrations applied / exposure time</w:t>
            </w:r>
          </w:p>
        </w:tc>
        <w:tc>
          <w:tcPr>
            <w:tcW w:w="1042" w:type="pct"/>
            <w:shd w:val="clear" w:color="auto" w:fill="FFFFFF"/>
            <w:hideMark/>
          </w:tcPr>
          <w:p w14:paraId="165C354D" w14:textId="77777777" w:rsidR="003404B1" w:rsidRDefault="003404B1" w:rsidP="001A158E">
            <w:pPr>
              <w:rPr>
                <w:b/>
                <w:sz w:val="18"/>
                <w:szCs w:val="18"/>
              </w:rPr>
            </w:pPr>
            <w:r>
              <w:rPr>
                <w:b/>
                <w:sz w:val="18"/>
                <w:szCs w:val="18"/>
              </w:rPr>
              <w:t>Test results: effects</w:t>
            </w:r>
          </w:p>
        </w:tc>
        <w:tc>
          <w:tcPr>
            <w:tcW w:w="569" w:type="pct"/>
            <w:shd w:val="clear" w:color="auto" w:fill="FFFFFF"/>
            <w:hideMark/>
          </w:tcPr>
          <w:p w14:paraId="6A759393" w14:textId="77777777" w:rsidR="003404B1" w:rsidRDefault="003404B1" w:rsidP="001A158E">
            <w:pPr>
              <w:rPr>
                <w:b/>
                <w:sz w:val="18"/>
                <w:szCs w:val="18"/>
              </w:rPr>
            </w:pPr>
            <w:r>
              <w:rPr>
                <w:b/>
                <w:sz w:val="18"/>
                <w:szCs w:val="18"/>
              </w:rPr>
              <w:t>Reference</w:t>
            </w:r>
          </w:p>
        </w:tc>
      </w:tr>
      <w:tr w:rsidR="003404B1" w:rsidRPr="00025129" w14:paraId="2EEF7484" w14:textId="77777777" w:rsidTr="001A158E">
        <w:trPr>
          <w:trHeight w:val="4574"/>
        </w:trPr>
        <w:tc>
          <w:tcPr>
            <w:tcW w:w="403" w:type="pct"/>
          </w:tcPr>
          <w:p w14:paraId="3ACD6156" w14:textId="77777777" w:rsidR="003404B1" w:rsidRPr="009A53CF" w:rsidRDefault="003404B1" w:rsidP="001A158E">
            <w:pPr>
              <w:rPr>
                <w:sz w:val="16"/>
                <w:szCs w:val="16"/>
              </w:rPr>
            </w:pPr>
            <w:r w:rsidRPr="009A53CF">
              <w:rPr>
                <w:sz w:val="16"/>
                <w:szCs w:val="16"/>
              </w:rPr>
              <w:t>Insecticide (PT18)</w:t>
            </w:r>
          </w:p>
          <w:p w14:paraId="741BE506" w14:textId="77777777" w:rsidR="003404B1" w:rsidRPr="009A53CF" w:rsidRDefault="00E426F5" w:rsidP="001A158E">
            <w:pPr>
              <w:rPr>
                <w:sz w:val="16"/>
                <w:szCs w:val="16"/>
              </w:rPr>
            </w:pPr>
            <w:r>
              <w:rPr>
                <w:color w:val="000000"/>
                <w:sz w:val="16"/>
                <w:szCs w:val="16"/>
              </w:rPr>
              <w:t>Indoor / outdoor application against</w:t>
            </w:r>
            <w:r w:rsidR="003404B1" w:rsidRPr="009A53CF">
              <w:rPr>
                <w:sz w:val="16"/>
                <w:szCs w:val="16"/>
              </w:rPr>
              <w:t xml:space="preserve"> ants</w:t>
            </w:r>
          </w:p>
        </w:tc>
        <w:tc>
          <w:tcPr>
            <w:tcW w:w="522" w:type="pct"/>
            <w:tcMar>
              <w:left w:w="57" w:type="dxa"/>
              <w:right w:w="57" w:type="dxa"/>
            </w:tcMar>
          </w:tcPr>
          <w:p w14:paraId="6D2E0DA4" w14:textId="77777777" w:rsidR="003404B1" w:rsidRPr="009A53CF" w:rsidRDefault="003404B1" w:rsidP="001A158E">
            <w:pPr>
              <w:rPr>
                <w:sz w:val="16"/>
                <w:szCs w:val="16"/>
              </w:rPr>
            </w:pPr>
            <w:r w:rsidRPr="009A53CF">
              <w:rPr>
                <w:sz w:val="16"/>
                <w:szCs w:val="16"/>
              </w:rPr>
              <w:t>Use #</w:t>
            </w:r>
            <w:r>
              <w:rPr>
                <w:sz w:val="16"/>
                <w:szCs w:val="16"/>
              </w:rPr>
              <w:t xml:space="preserve"> </w:t>
            </w:r>
            <w:r w:rsidRPr="009A53CF">
              <w:rPr>
                <w:sz w:val="16"/>
                <w:szCs w:val="16"/>
              </w:rPr>
              <w:t xml:space="preserve">5: </w:t>
            </w:r>
          </w:p>
          <w:p w14:paraId="1ACE2D2A" w14:textId="77777777" w:rsidR="003404B1" w:rsidRPr="009A53CF" w:rsidRDefault="003404B1" w:rsidP="001A158E">
            <w:pPr>
              <w:rPr>
                <w:sz w:val="16"/>
                <w:szCs w:val="16"/>
              </w:rPr>
            </w:pPr>
            <w:r w:rsidRPr="009A53CF">
              <w:rPr>
                <w:sz w:val="16"/>
                <w:szCs w:val="16"/>
              </w:rPr>
              <w:t>Spreading on ants (indoor / outdoor)</w:t>
            </w:r>
          </w:p>
          <w:p w14:paraId="72A75CFA" w14:textId="77777777" w:rsidR="003404B1" w:rsidRPr="009A53CF" w:rsidRDefault="003404B1" w:rsidP="001A158E">
            <w:pPr>
              <w:rPr>
                <w:sz w:val="16"/>
                <w:szCs w:val="16"/>
              </w:rPr>
            </w:pPr>
            <w:r w:rsidRPr="009A53CF">
              <w:rPr>
                <w:sz w:val="16"/>
                <w:szCs w:val="16"/>
              </w:rPr>
              <w:t>Professionals /</w:t>
            </w:r>
          </w:p>
          <w:p w14:paraId="19A6CFEB" w14:textId="77777777" w:rsidR="003404B1" w:rsidRPr="009A53CF" w:rsidRDefault="003404B1" w:rsidP="001A158E">
            <w:pPr>
              <w:rPr>
                <w:sz w:val="16"/>
                <w:szCs w:val="16"/>
              </w:rPr>
            </w:pPr>
            <w:r w:rsidRPr="009A53CF">
              <w:rPr>
                <w:sz w:val="16"/>
                <w:szCs w:val="16"/>
              </w:rPr>
              <w:t>Non-professionals</w:t>
            </w:r>
          </w:p>
        </w:tc>
        <w:tc>
          <w:tcPr>
            <w:tcW w:w="520" w:type="pct"/>
          </w:tcPr>
          <w:p w14:paraId="2F832FD5" w14:textId="77777777" w:rsidR="003404B1" w:rsidRPr="009A53CF" w:rsidRDefault="003404B1" w:rsidP="001A158E">
            <w:pPr>
              <w:rPr>
                <w:sz w:val="16"/>
                <w:szCs w:val="16"/>
              </w:rPr>
            </w:pPr>
            <w:r w:rsidRPr="009A53CF">
              <w:rPr>
                <w:sz w:val="16"/>
                <w:szCs w:val="16"/>
              </w:rPr>
              <w:t>NEODUST</w:t>
            </w:r>
          </w:p>
          <w:p w14:paraId="56CEC077" w14:textId="77777777" w:rsidR="003404B1" w:rsidRPr="009A53CF" w:rsidRDefault="003404B1" w:rsidP="001A158E">
            <w:pPr>
              <w:rPr>
                <w:sz w:val="16"/>
                <w:szCs w:val="16"/>
              </w:rPr>
            </w:pPr>
            <w:r w:rsidRPr="009A53CF">
              <w:rPr>
                <w:sz w:val="16"/>
                <w:szCs w:val="16"/>
              </w:rPr>
              <w:t>Batch no.: LAB1722102</w:t>
            </w:r>
          </w:p>
          <w:p w14:paraId="54BA7703" w14:textId="77777777" w:rsidR="003404B1" w:rsidRPr="009A53CF" w:rsidRDefault="003404B1" w:rsidP="001A158E">
            <w:pPr>
              <w:rPr>
                <w:sz w:val="16"/>
                <w:szCs w:val="16"/>
              </w:rPr>
            </w:pPr>
            <w:r w:rsidRPr="009A53CF">
              <w:rPr>
                <w:sz w:val="16"/>
                <w:szCs w:val="16"/>
              </w:rPr>
              <w:t xml:space="preserve">Permethrin: </w:t>
            </w:r>
          </w:p>
          <w:p w14:paraId="10748981" w14:textId="77777777" w:rsidR="003404B1" w:rsidRPr="009A53CF" w:rsidRDefault="003404B1" w:rsidP="001A158E">
            <w:pPr>
              <w:rPr>
                <w:sz w:val="16"/>
                <w:szCs w:val="16"/>
              </w:rPr>
            </w:pPr>
            <w:r w:rsidRPr="009A53CF">
              <w:rPr>
                <w:sz w:val="16"/>
                <w:szCs w:val="16"/>
              </w:rPr>
              <w:t xml:space="preserve">0.5 % w/w </w:t>
            </w:r>
          </w:p>
          <w:p w14:paraId="61CBE46A" w14:textId="77777777" w:rsidR="003404B1" w:rsidRPr="009A53CF" w:rsidRDefault="003404B1" w:rsidP="001A158E">
            <w:pPr>
              <w:rPr>
                <w:sz w:val="16"/>
                <w:szCs w:val="16"/>
                <w:highlight w:val="green"/>
              </w:rPr>
            </w:pPr>
            <w:r w:rsidRPr="009A53CF">
              <w:rPr>
                <w:sz w:val="16"/>
                <w:szCs w:val="16"/>
              </w:rPr>
              <w:t>PBO: 0.05 % w/w</w:t>
            </w:r>
          </w:p>
        </w:tc>
        <w:tc>
          <w:tcPr>
            <w:tcW w:w="475" w:type="pct"/>
          </w:tcPr>
          <w:p w14:paraId="6606AC71" w14:textId="77777777" w:rsidR="003404B1" w:rsidRPr="009A53CF" w:rsidRDefault="003404B1" w:rsidP="001A158E">
            <w:pPr>
              <w:rPr>
                <w:sz w:val="16"/>
                <w:szCs w:val="16"/>
              </w:rPr>
            </w:pPr>
            <w:proofErr w:type="spellStart"/>
            <w:r w:rsidRPr="009A53CF">
              <w:rPr>
                <w:i/>
                <w:sz w:val="16"/>
                <w:szCs w:val="16"/>
              </w:rPr>
              <w:t>Lasius</w:t>
            </w:r>
            <w:proofErr w:type="spellEnd"/>
            <w:r w:rsidRPr="009A53CF">
              <w:rPr>
                <w:i/>
                <w:sz w:val="16"/>
                <w:szCs w:val="16"/>
              </w:rPr>
              <w:t xml:space="preserve"> </w:t>
            </w:r>
            <w:proofErr w:type="spellStart"/>
            <w:r w:rsidRPr="009A53CF">
              <w:rPr>
                <w:i/>
                <w:sz w:val="16"/>
                <w:szCs w:val="16"/>
              </w:rPr>
              <w:t>niger</w:t>
            </w:r>
            <w:proofErr w:type="spellEnd"/>
            <w:r w:rsidRPr="009A53CF">
              <w:rPr>
                <w:i/>
                <w:sz w:val="16"/>
                <w:szCs w:val="16"/>
              </w:rPr>
              <w:t xml:space="preserve"> </w:t>
            </w:r>
            <w:r w:rsidRPr="009A53CF">
              <w:rPr>
                <w:sz w:val="16"/>
                <w:szCs w:val="16"/>
              </w:rPr>
              <w:t>Black garden ant</w:t>
            </w:r>
            <w:r w:rsidRPr="009A53CF">
              <w:rPr>
                <w:i/>
                <w:sz w:val="16"/>
                <w:szCs w:val="16"/>
              </w:rPr>
              <w:t xml:space="preserve"> </w:t>
            </w:r>
            <w:r w:rsidRPr="009A53CF">
              <w:rPr>
                <w:sz w:val="16"/>
                <w:szCs w:val="16"/>
              </w:rPr>
              <w:t>(adults)</w:t>
            </w:r>
          </w:p>
        </w:tc>
        <w:tc>
          <w:tcPr>
            <w:tcW w:w="568" w:type="pct"/>
          </w:tcPr>
          <w:p w14:paraId="29126782" w14:textId="77777777" w:rsidR="003404B1" w:rsidRPr="009A53CF" w:rsidRDefault="003404B1" w:rsidP="001A158E">
            <w:pPr>
              <w:rPr>
                <w:sz w:val="16"/>
                <w:szCs w:val="16"/>
              </w:rPr>
            </w:pPr>
            <w:r w:rsidRPr="009A53CF">
              <w:rPr>
                <w:sz w:val="16"/>
                <w:szCs w:val="16"/>
              </w:rPr>
              <w:t xml:space="preserve">Laboratory test (forced contact test on porous and non-porous surface) </w:t>
            </w:r>
          </w:p>
          <w:p w14:paraId="4219B4C0" w14:textId="77777777" w:rsidR="003404B1" w:rsidRPr="009A53CF" w:rsidRDefault="003404B1" w:rsidP="001A158E">
            <w:pPr>
              <w:rPr>
                <w:sz w:val="16"/>
                <w:szCs w:val="16"/>
              </w:rPr>
            </w:pPr>
            <w:r w:rsidRPr="009A53CF">
              <w:rPr>
                <w:sz w:val="16"/>
                <w:szCs w:val="16"/>
              </w:rPr>
              <w:t>Surface treatment</w:t>
            </w:r>
          </w:p>
        </w:tc>
        <w:tc>
          <w:tcPr>
            <w:tcW w:w="901" w:type="pct"/>
          </w:tcPr>
          <w:p w14:paraId="6F381160" w14:textId="77777777" w:rsidR="003404B1" w:rsidRPr="009A53CF" w:rsidRDefault="003404B1" w:rsidP="001A158E">
            <w:pPr>
              <w:spacing w:after="60"/>
              <w:jc w:val="both"/>
              <w:rPr>
                <w:sz w:val="16"/>
                <w:szCs w:val="16"/>
              </w:rPr>
            </w:pPr>
            <w:r w:rsidRPr="009A53CF">
              <w:rPr>
                <w:sz w:val="16"/>
                <w:szCs w:val="16"/>
              </w:rPr>
              <w:t>Laboratory conditions.</w:t>
            </w:r>
          </w:p>
          <w:p w14:paraId="54FF71BB" w14:textId="77777777" w:rsidR="003404B1" w:rsidRPr="009A53CF" w:rsidRDefault="003404B1" w:rsidP="001A158E">
            <w:pPr>
              <w:spacing w:after="60"/>
              <w:jc w:val="both"/>
              <w:rPr>
                <w:sz w:val="16"/>
                <w:szCs w:val="16"/>
              </w:rPr>
            </w:pPr>
            <w:r w:rsidRPr="009A53CF">
              <w:rPr>
                <w:sz w:val="16"/>
                <w:szCs w:val="16"/>
              </w:rPr>
              <w:t xml:space="preserve">Direct contact to treated non-porous (ceramic tile - side up) and porous (ceramic tile - side down, similar to terracotta) tiles. </w:t>
            </w:r>
          </w:p>
          <w:p w14:paraId="66BAF576" w14:textId="77777777" w:rsidR="003404B1" w:rsidRPr="009A53CF" w:rsidRDefault="003404B1" w:rsidP="001A158E">
            <w:pPr>
              <w:spacing w:after="60"/>
              <w:jc w:val="both"/>
              <w:rPr>
                <w:sz w:val="16"/>
                <w:szCs w:val="16"/>
              </w:rPr>
            </w:pPr>
            <w:r w:rsidRPr="009A53CF">
              <w:rPr>
                <w:sz w:val="16"/>
                <w:szCs w:val="16"/>
              </w:rPr>
              <w:t xml:space="preserve">Adults were placed for 60 min. on treated tiles (20 x 20 cm), under transparent plastic cups (12 cm diameter and 6 cm height) to prevent escaping and thus ensuring contact with the treated surface. </w:t>
            </w:r>
          </w:p>
          <w:p w14:paraId="2D67AA9A" w14:textId="77777777" w:rsidR="003404B1" w:rsidRPr="009A53CF" w:rsidRDefault="003404B1" w:rsidP="001A158E">
            <w:pPr>
              <w:spacing w:after="60"/>
              <w:jc w:val="both"/>
              <w:rPr>
                <w:sz w:val="16"/>
                <w:szCs w:val="16"/>
              </w:rPr>
            </w:pPr>
            <w:r w:rsidRPr="009A53CF">
              <w:rPr>
                <w:sz w:val="16"/>
                <w:szCs w:val="16"/>
              </w:rPr>
              <w:t xml:space="preserve">5 replicates / treatment (20 adults / replicate). Untreated tiles </w:t>
            </w:r>
            <w:r w:rsidRPr="009A53CF">
              <w:rPr>
                <w:rFonts w:cs="Calibri"/>
                <w:sz w:val="16"/>
                <w:szCs w:val="16"/>
                <w:lang w:val="hr-HR"/>
              </w:rPr>
              <w:t>were also used</w:t>
            </w:r>
            <w:r w:rsidRPr="009A53CF">
              <w:rPr>
                <w:sz w:val="16"/>
                <w:szCs w:val="16"/>
              </w:rPr>
              <w:t xml:space="preserve"> as controls.</w:t>
            </w:r>
          </w:p>
          <w:p w14:paraId="7D089DA6" w14:textId="77777777" w:rsidR="003404B1" w:rsidRPr="009A53CF" w:rsidRDefault="003404B1" w:rsidP="001A158E">
            <w:pPr>
              <w:spacing w:after="60"/>
              <w:jc w:val="both"/>
              <w:rPr>
                <w:sz w:val="16"/>
                <w:szCs w:val="16"/>
              </w:rPr>
            </w:pPr>
            <w:r w:rsidRPr="009A53CF">
              <w:rPr>
                <w:sz w:val="16"/>
                <w:szCs w:val="16"/>
              </w:rPr>
              <w:t>The product was applied at a dose of 10 gr/m</w:t>
            </w:r>
            <w:r w:rsidRPr="009A53CF">
              <w:rPr>
                <w:sz w:val="16"/>
                <w:szCs w:val="16"/>
                <w:vertAlign w:val="superscript"/>
              </w:rPr>
              <w:t>2</w:t>
            </w:r>
            <w:r w:rsidRPr="009A53CF">
              <w:rPr>
                <w:sz w:val="16"/>
                <w:szCs w:val="16"/>
              </w:rPr>
              <w:t xml:space="preserve"> </w:t>
            </w:r>
          </w:p>
          <w:p w14:paraId="4E94E2FD" w14:textId="77777777" w:rsidR="003404B1" w:rsidRPr="009A53CF" w:rsidRDefault="003404B1" w:rsidP="001A158E">
            <w:pPr>
              <w:spacing w:after="60"/>
              <w:jc w:val="both"/>
              <w:rPr>
                <w:sz w:val="16"/>
                <w:szCs w:val="16"/>
              </w:rPr>
            </w:pPr>
            <w:r w:rsidRPr="009A53CF">
              <w:rPr>
                <w:rFonts w:cs="Calibri"/>
                <w:sz w:val="16"/>
                <w:szCs w:val="16"/>
              </w:rPr>
              <w:t>Room conditions: t</w:t>
            </w:r>
            <w:r w:rsidRPr="009A53CF">
              <w:rPr>
                <w:sz w:val="16"/>
                <w:szCs w:val="16"/>
              </w:rPr>
              <w:t>emperature of T=25 ± 1°C, rel. humidity= 60 ± 5%. Light conditions: 12 h light and 10 h dark.</w:t>
            </w:r>
          </w:p>
          <w:p w14:paraId="40D4DD26" w14:textId="77777777" w:rsidR="003404B1" w:rsidRPr="009A53CF" w:rsidRDefault="003404B1" w:rsidP="001A158E">
            <w:pPr>
              <w:spacing w:after="60"/>
              <w:jc w:val="both"/>
              <w:rPr>
                <w:sz w:val="16"/>
                <w:szCs w:val="16"/>
              </w:rPr>
            </w:pPr>
            <w:r w:rsidRPr="009A53CF">
              <w:rPr>
                <w:sz w:val="16"/>
                <w:szCs w:val="16"/>
              </w:rPr>
              <w:t>Knockdown was recorded at 2, 5 and 7 min, then every 5 minutes from 10 - 40 min and at 50 and 60 min. Mortality was recorded every 24 hours.</w:t>
            </w:r>
          </w:p>
          <w:p w14:paraId="4134E175" w14:textId="77777777" w:rsidR="003404B1" w:rsidRPr="009A53CF" w:rsidRDefault="003404B1" w:rsidP="001A158E">
            <w:pPr>
              <w:spacing w:after="120"/>
              <w:jc w:val="both"/>
              <w:rPr>
                <w:sz w:val="16"/>
                <w:szCs w:val="16"/>
                <w:highlight w:val="green"/>
              </w:rPr>
            </w:pPr>
            <w:r w:rsidRPr="009A53CF">
              <w:rPr>
                <w:sz w:val="16"/>
                <w:szCs w:val="16"/>
              </w:rPr>
              <w:t>The same observations were carried out every week, up to 3 weeks. Four assessments were carried out: T0 (after treatment), T1 (1 week after treatment), T2 (2 weeks after treatment) and T3 (3 weeks after treatment).</w:t>
            </w:r>
          </w:p>
        </w:tc>
        <w:tc>
          <w:tcPr>
            <w:tcW w:w="1042" w:type="pct"/>
          </w:tcPr>
          <w:p w14:paraId="24BA1980" w14:textId="77777777" w:rsidR="003404B1" w:rsidRPr="009A53CF" w:rsidRDefault="003404B1" w:rsidP="001A158E">
            <w:pPr>
              <w:spacing w:after="60"/>
              <w:rPr>
                <w:sz w:val="16"/>
                <w:szCs w:val="16"/>
                <w:u w:val="single"/>
              </w:rPr>
            </w:pPr>
            <w:r w:rsidRPr="009A53CF">
              <w:rPr>
                <w:sz w:val="16"/>
                <w:szCs w:val="16"/>
                <w:u w:val="single"/>
              </w:rPr>
              <w:t>Non – porous surface</w:t>
            </w:r>
          </w:p>
          <w:p w14:paraId="12710EBB" w14:textId="77777777" w:rsidR="003404B1" w:rsidRPr="009A53CF" w:rsidRDefault="003404B1" w:rsidP="001A158E">
            <w:pPr>
              <w:rPr>
                <w:sz w:val="16"/>
                <w:szCs w:val="16"/>
              </w:rPr>
            </w:pPr>
            <w:r w:rsidRPr="009A53CF">
              <w:rPr>
                <w:sz w:val="16"/>
                <w:szCs w:val="16"/>
              </w:rPr>
              <w:t>T0</w:t>
            </w:r>
          </w:p>
          <w:p w14:paraId="164EDD80" w14:textId="77777777" w:rsidR="003404B1" w:rsidRPr="009A53CF" w:rsidRDefault="003404B1" w:rsidP="001A158E">
            <w:pPr>
              <w:rPr>
                <w:sz w:val="16"/>
                <w:szCs w:val="16"/>
              </w:rPr>
            </w:pPr>
            <w:r w:rsidRPr="009A53CF">
              <w:rPr>
                <w:sz w:val="16"/>
                <w:szCs w:val="16"/>
                <w:u w:val="single"/>
              </w:rPr>
              <w:t>Knockdown</w:t>
            </w:r>
            <w:r w:rsidRPr="009A53CF">
              <w:rPr>
                <w:sz w:val="16"/>
                <w:szCs w:val="16"/>
              </w:rPr>
              <w:t>:</w:t>
            </w:r>
          </w:p>
          <w:p w14:paraId="6A942880" w14:textId="77777777" w:rsidR="003404B1" w:rsidRPr="002C6BA0" w:rsidRDefault="003404B1" w:rsidP="001A158E">
            <w:pPr>
              <w:rPr>
                <w:sz w:val="16"/>
                <w:szCs w:val="16"/>
                <w:lang w:val="de-DE"/>
              </w:rPr>
            </w:pPr>
            <w:r w:rsidRPr="002C6BA0">
              <w:rPr>
                <w:sz w:val="16"/>
                <w:szCs w:val="16"/>
                <w:lang w:val="de-DE"/>
              </w:rPr>
              <w:t>- 2 min: 19%</w:t>
            </w:r>
          </w:p>
          <w:p w14:paraId="50E2AEC2" w14:textId="77777777" w:rsidR="003404B1" w:rsidRPr="002C6BA0" w:rsidRDefault="003404B1" w:rsidP="001A158E">
            <w:pPr>
              <w:rPr>
                <w:sz w:val="16"/>
                <w:szCs w:val="16"/>
                <w:lang w:val="de-DE"/>
              </w:rPr>
            </w:pPr>
            <w:r w:rsidRPr="002C6BA0">
              <w:rPr>
                <w:sz w:val="16"/>
                <w:szCs w:val="16"/>
                <w:lang w:val="de-DE"/>
              </w:rPr>
              <w:t>- 5 min 97%</w:t>
            </w:r>
          </w:p>
          <w:p w14:paraId="235736C6" w14:textId="77777777" w:rsidR="003404B1" w:rsidRPr="002C6BA0" w:rsidRDefault="003404B1" w:rsidP="001A158E">
            <w:pPr>
              <w:rPr>
                <w:sz w:val="16"/>
                <w:szCs w:val="16"/>
                <w:u w:val="single"/>
                <w:lang w:val="de-DE"/>
              </w:rPr>
            </w:pPr>
            <w:r w:rsidRPr="002C6BA0">
              <w:rPr>
                <w:sz w:val="16"/>
                <w:szCs w:val="16"/>
                <w:lang w:val="de-DE"/>
              </w:rPr>
              <w:t>≥7 min: 100%</w:t>
            </w:r>
          </w:p>
          <w:p w14:paraId="63DD0BCA" w14:textId="77777777" w:rsidR="003404B1" w:rsidRPr="002C6BA0" w:rsidRDefault="003404B1" w:rsidP="001A158E">
            <w:pPr>
              <w:rPr>
                <w:sz w:val="16"/>
                <w:szCs w:val="16"/>
                <w:lang w:val="de-DE"/>
              </w:rPr>
            </w:pPr>
            <w:proofErr w:type="spellStart"/>
            <w:r w:rsidRPr="002C6BA0">
              <w:rPr>
                <w:sz w:val="16"/>
                <w:szCs w:val="16"/>
                <w:u w:val="single"/>
                <w:lang w:val="de-DE"/>
              </w:rPr>
              <w:t>Mortality</w:t>
            </w:r>
            <w:proofErr w:type="spellEnd"/>
            <w:r w:rsidRPr="002C6BA0">
              <w:rPr>
                <w:sz w:val="16"/>
                <w:szCs w:val="16"/>
                <w:lang w:val="de-DE"/>
              </w:rPr>
              <w:t xml:space="preserve">: </w:t>
            </w:r>
          </w:p>
          <w:p w14:paraId="321A37A0" w14:textId="77777777" w:rsidR="003404B1" w:rsidRPr="002C6BA0" w:rsidRDefault="003404B1" w:rsidP="001A158E">
            <w:pPr>
              <w:rPr>
                <w:sz w:val="16"/>
                <w:szCs w:val="16"/>
                <w:lang w:val="de-DE"/>
              </w:rPr>
            </w:pPr>
            <w:r w:rsidRPr="002C6BA0">
              <w:rPr>
                <w:sz w:val="16"/>
                <w:szCs w:val="16"/>
                <w:lang w:val="de-DE"/>
              </w:rPr>
              <w:t>- 24h: 100%</w:t>
            </w:r>
          </w:p>
          <w:p w14:paraId="32D4B68A" w14:textId="77777777" w:rsidR="003404B1" w:rsidRPr="002C6BA0" w:rsidRDefault="003404B1" w:rsidP="001A158E">
            <w:pPr>
              <w:rPr>
                <w:sz w:val="16"/>
                <w:szCs w:val="16"/>
                <w:lang w:val="de-DE"/>
              </w:rPr>
            </w:pPr>
            <w:r w:rsidRPr="002C6BA0">
              <w:rPr>
                <w:sz w:val="16"/>
                <w:szCs w:val="16"/>
                <w:lang w:val="de-DE"/>
              </w:rPr>
              <w:t>T1</w:t>
            </w:r>
          </w:p>
          <w:p w14:paraId="256B9591" w14:textId="77777777" w:rsidR="003404B1" w:rsidRPr="002C6BA0" w:rsidRDefault="003404B1" w:rsidP="001A158E">
            <w:pPr>
              <w:rPr>
                <w:sz w:val="16"/>
                <w:szCs w:val="16"/>
                <w:lang w:val="de-DE"/>
              </w:rPr>
            </w:pPr>
            <w:r w:rsidRPr="002C6BA0">
              <w:rPr>
                <w:sz w:val="16"/>
                <w:szCs w:val="16"/>
                <w:u w:val="single"/>
                <w:lang w:val="de-DE"/>
              </w:rPr>
              <w:t>Knockdown</w:t>
            </w:r>
            <w:r w:rsidRPr="002C6BA0">
              <w:rPr>
                <w:sz w:val="16"/>
                <w:szCs w:val="16"/>
                <w:lang w:val="de-DE"/>
              </w:rPr>
              <w:t>:</w:t>
            </w:r>
          </w:p>
          <w:p w14:paraId="2B558F74" w14:textId="77777777" w:rsidR="003404B1" w:rsidRPr="002C6BA0" w:rsidRDefault="003404B1" w:rsidP="001A158E">
            <w:pPr>
              <w:rPr>
                <w:sz w:val="16"/>
                <w:szCs w:val="16"/>
                <w:lang w:val="de-DE"/>
              </w:rPr>
            </w:pPr>
            <w:r w:rsidRPr="002C6BA0">
              <w:rPr>
                <w:sz w:val="16"/>
                <w:szCs w:val="16"/>
                <w:lang w:val="de-DE"/>
              </w:rPr>
              <w:t>- 2 min: 22%</w:t>
            </w:r>
          </w:p>
          <w:p w14:paraId="0C6D1C53" w14:textId="77777777" w:rsidR="003404B1" w:rsidRPr="002C6BA0" w:rsidRDefault="003404B1" w:rsidP="001A158E">
            <w:pPr>
              <w:rPr>
                <w:sz w:val="16"/>
                <w:szCs w:val="16"/>
                <w:lang w:val="de-DE"/>
              </w:rPr>
            </w:pPr>
            <w:r w:rsidRPr="002C6BA0">
              <w:rPr>
                <w:sz w:val="16"/>
                <w:szCs w:val="16"/>
                <w:lang w:val="de-DE"/>
              </w:rPr>
              <w:t>- 5 min 96%</w:t>
            </w:r>
          </w:p>
          <w:p w14:paraId="50E4650F" w14:textId="77777777" w:rsidR="003404B1" w:rsidRPr="002C6BA0" w:rsidRDefault="003404B1" w:rsidP="001A158E">
            <w:pPr>
              <w:rPr>
                <w:sz w:val="16"/>
                <w:szCs w:val="16"/>
                <w:u w:val="single"/>
                <w:lang w:val="de-DE"/>
              </w:rPr>
            </w:pPr>
            <w:r w:rsidRPr="002C6BA0">
              <w:rPr>
                <w:sz w:val="16"/>
                <w:szCs w:val="16"/>
                <w:lang w:val="de-DE"/>
              </w:rPr>
              <w:t>≥7 min: 100%</w:t>
            </w:r>
          </w:p>
          <w:p w14:paraId="6505C02C" w14:textId="77777777" w:rsidR="003404B1" w:rsidRPr="002C6BA0" w:rsidRDefault="003404B1" w:rsidP="001A158E">
            <w:pPr>
              <w:rPr>
                <w:sz w:val="16"/>
                <w:szCs w:val="16"/>
                <w:lang w:val="de-DE"/>
              </w:rPr>
            </w:pPr>
            <w:proofErr w:type="spellStart"/>
            <w:r w:rsidRPr="002C6BA0">
              <w:rPr>
                <w:sz w:val="16"/>
                <w:szCs w:val="16"/>
                <w:u w:val="single"/>
                <w:lang w:val="de-DE"/>
              </w:rPr>
              <w:t>Mortality</w:t>
            </w:r>
            <w:proofErr w:type="spellEnd"/>
            <w:r w:rsidRPr="002C6BA0">
              <w:rPr>
                <w:sz w:val="16"/>
                <w:szCs w:val="16"/>
                <w:lang w:val="de-DE"/>
              </w:rPr>
              <w:t xml:space="preserve">: </w:t>
            </w:r>
          </w:p>
          <w:p w14:paraId="28AA3C04" w14:textId="77777777" w:rsidR="003404B1" w:rsidRPr="002C6BA0" w:rsidRDefault="003404B1" w:rsidP="001A158E">
            <w:pPr>
              <w:rPr>
                <w:sz w:val="16"/>
                <w:szCs w:val="16"/>
                <w:lang w:val="de-DE"/>
              </w:rPr>
            </w:pPr>
            <w:r w:rsidRPr="002C6BA0">
              <w:rPr>
                <w:sz w:val="16"/>
                <w:szCs w:val="16"/>
                <w:lang w:val="de-DE"/>
              </w:rPr>
              <w:t>- 24h: 100%</w:t>
            </w:r>
          </w:p>
          <w:p w14:paraId="25CD2BBD" w14:textId="77777777" w:rsidR="003404B1" w:rsidRPr="002C6BA0" w:rsidRDefault="003404B1" w:rsidP="001A158E">
            <w:pPr>
              <w:rPr>
                <w:sz w:val="16"/>
                <w:szCs w:val="16"/>
                <w:lang w:val="de-DE"/>
              </w:rPr>
            </w:pPr>
            <w:r w:rsidRPr="002C6BA0">
              <w:rPr>
                <w:sz w:val="16"/>
                <w:szCs w:val="16"/>
                <w:lang w:val="de-DE"/>
              </w:rPr>
              <w:t>T2</w:t>
            </w:r>
          </w:p>
          <w:p w14:paraId="4B13B3AC" w14:textId="77777777" w:rsidR="003404B1" w:rsidRPr="002C6BA0" w:rsidRDefault="003404B1" w:rsidP="001A158E">
            <w:pPr>
              <w:rPr>
                <w:sz w:val="16"/>
                <w:szCs w:val="16"/>
                <w:lang w:val="de-DE"/>
              </w:rPr>
            </w:pPr>
            <w:r w:rsidRPr="002C6BA0">
              <w:rPr>
                <w:sz w:val="16"/>
                <w:szCs w:val="16"/>
                <w:u w:val="single"/>
                <w:lang w:val="de-DE"/>
              </w:rPr>
              <w:t>Knockdown</w:t>
            </w:r>
            <w:r w:rsidRPr="002C6BA0">
              <w:rPr>
                <w:sz w:val="16"/>
                <w:szCs w:val="16"/>
                <w:lang w:val="de-DE"/>
              </w:rPr>
              <w:t>:</w:t>
            </w:r>
          </w:p>
          <w:p w14:paraId="4DE0A84C" w14:textId="77777777" w:rsidR="003404B1" w:rsidRPr="002C6BA0" w:rsidRDefault="003404B1" w:rsidP="001A158E">
            <w:pPr>
              <w:rPr>
                <w:sz w:val="16"/>
                <w:szCs w:val="16"/>
                <w:lang w:val="de-DE"/>
              </w:rPr>
            </w:pPr>
            <w:r w:rsidRPr="002C6BA0">
              <w:rPr>
                <w:sz w:val="16"/>
                <w:szCs w:val="16"/>
                <w:lang w:val="de-DE"/>
              </w:rPr>
              <w:t>- 2 min: 17%</w:t>
            </w:r>
          </w:p>
          <w:p w14:paraId="3EA54B25" w14:textId="77777777" w:rsidR="003404B1" w:rsidRPr="002C6BA0" w:rsidRDefault="003404B1" w:rsidP="001A158E">
            <w:pPr>
              <w:rPr>
                <w:sz w:val="16"/>
                <w:szCs w:val="16"/>
                <w:lang w:val="de-DE"/>
              </w:rPr>
            </w:pPr>
            <w:r w:rsidRPr="002C6BA0">
              <w:rPr>
                <w:sz w:val="16"/>
                <w:szCs w:val="16"/>
                <w:lang w:val="de-DE"/>
              </w:rPr>
              <w:t>- 5 min 95%</w:t>
            </w:r>
          </w:p>
          <w:p w14:paraId="6640949E" w14:textId="77777777" w:rsidR="003404B1" w:rsidRPr="002C6BA0" w:rsidRDefault="003404B1" w:rsidP="001A158E">
            <w:pPr>
              <w:rPr>
                <w:sz w:val="16"/>
                <w:szCs w:val="16"/>
                <w:u w:val="single"/>
                <w:lang w:val="de-DE"/>
              </w:rPr>
            </w:pPr>
            <w:r w:rsidRPr="002C6BA0">
              <w:rPr>
                <w:sz w:val="16"/>
                <w:szCs w:val="16"/>
                <w:lang w:val="de-DE"/>
              </w:rPr>
              <w:t>≥7 min: 100%</w:t>
            </w:r>
          </w:p>
          <w:p w14:paraId="56926ADB" w14:textId="77777777" w:rsidR="003404B1" w:rsidRPr="002C6BA0" w:rsidRDefault="003404B1" w:rsidP="001A158E">
            <w:pPr>
              <w:rPr>
                <w:sz w:val="16"/>
                <w:szCs w:val="16"/>
                <w:lang w:val="de-DE"/>
              </w:rPr>
            </w:pPr>
            <w:proofErr w:type="spellStart"/>
            <w:r w:rsidRPr="002C6BA0">
              <w:rPr>
                <w:sz w:val="16"/>
                <w:szCs w:val="16"/>
                <w:u w:val="single"/>
                <w:lang w:val="de-DE"/>
              </w:rPr>
              <w:t>Mortality</w:t>
            </w:r>
            <w:proofErr w:type="spellEnd"/>
            <w:r w:rsidRPr="002C6BA0">
              <w:rPr>
                <w:sz w:val="16"/>
                <w:szCs w:val="16"/>
                <w:lang w:val="de-DE"/>
              </w:rPr>
              <w:t xml:space="preserve">: </w:t>
            </w:r>
          </w:p>
          <w:p w14:paraId="4A1A3E42" w14:textId="77777777" w:rsidR="003404B1" w:rsidRPr="002C6BA0" w:rsidRDefault="003404B1" w:rsidP="001A158E">
            <w:pPr>
              <w:rPr>
                <w:sz w:val="16"/>
                <w:szCs w:val="16"/>
                <w:lang w:val="de-DE"/>
              </w:rPr>
            </w:pPr>
            <w:r w:rsidRPr="002C6BA0">
              <w:rPr>
                <w:sz w:val="16"/>
                <w:szCs w:val="16"/>
                <w:lang w:val="de-DE"/>
              </w:rPr>
              <w:t>- 24h: 100%</w:t>
            </w:r>
          </w:p>
          <w:p w14:paraId="6BD336A0" w14:textId="77777777" w:rsidR="003404B1" w:rsidRPr="002C6BA0" w:rsidRDefault="003404B1" w:rsidP="001A158E">
            <w:pPr>
              <w:rPr>
                <w:sz w:val="16"/>
                <w:szCs w:val="16"/>
                <w:lang w:val="de-DE"/>
              </w:rPr>
            </w:pPr>
            <w:r w:rsidRPr="002C6BA0">
              <w:rPr>
                <w:sz w:val="16"/>
                <w:szCs w:val="16"/>
                <w:lang w:val="de-DE"/>
              </w:rPr>
              <w:t>T3</w:t>
            </w:r>
          </w:p>
          <w:p w14:paraId="20E3915C" w14:textId="77777777" w:rsidR="003404B1" w:rsidRPr="002C6BA0" w:rsidRDefault="003404B1" w:rsidP="001A158E">
            <w:pPr>
              <w:rPr>
                <w:sz w:val="16"/>
                <w:szCs w:val="16"/>
                <w:lang w:val="de-DE"/>
              </w:rPr>
            </w:pPr>
            <w:r w:rsidRPr="002C6BA0">
              <w:rPr>
                <w:sz w:val="16"/>
                <w:szCs w:val="16"/>
                <w:u w:val="single"/>
                <w:lang w:val="de-DE"/>
              </w:rPr>
              <w:t>Knockdown</w:t>
            </w:r>
            <w:r w:rsidRPr="002C6BA0">
              <w:rPr>
                <w:sz w:val="16"/>
                <w:szCs w:val="16"/>
                <w:lang w:val="de-DE"/>
              </w:rPr>
              <w:t>:</w:t>
            </w:r>
          </w:p>
          <w:p w14:paraId="554C4C5D" w14:textId="77777777" w:rsidR="003404B1" w:rsidRPr="002C6BA0" w:rsidRDefault="003404B1" w:rsidP="001A158E">
            <w:pPr>
              <w:rPr>
                <w:sz w:val="16"/>
                <w:szCs w:val="16"/>
                <w:lang w:val="de-DE"/>
              </w:rPr>
            </w:pPr>
            <w:r w:rsidRPr="002C6BA0">
              <w:rPr>
                <w:sz w:val="16"/>
                <w:szCs w:val="16"/>
                <w:lang w:val="de-DE"/>
              </w:rPr>
              <w:t>- 2 min: 27%</w:t>
            </w:r>
          </w:p>
          <w:p w14:paraId="6B1A72BC" w14:textId="77777777" w:rsidR="003404B1" w:rsidRPr="002C6BA0" w:rsidRDefault="003404B1" w:rsidP="001A158E">
            <w:pPr>
              <w:rPr>
                <w:sz w:val="16"/>
                <w:szCs w:val="16"/>
                <w:lang w:val="de-DE"/>
              </w:rPr>
            </w:pPr>
            <w:r w:rsidRPr="002C6BA0">
              <w:rPr>
                <w:sz w:val="16"/>
                <w:szCs w:val="16"/>
                <w:lang w:val="de-DE"/>
              </w:rPr>
              <w:t>- 5 min 95%</w:t>
            </w:r>
          </w:p>
          <w:p w14:paraId="70B0862A" w14:textId="77777777" w:rsidR="003404B1" w:rsidRPr="002C6BA0" w:rsidRDefault="003404B1" w:rsidP="001A158E">
            <w:pPr>
              <w:rPr>
                <w:sz w:val="16"/>
                <w:szCs w:val="16"/>
                <w:u w:val="single"/>
                <w:lang w:val="de-DE"/>
              </w:rPr>
            </w:pPr>
            <w:r w:rsidRPr="002C6BA0">
              <w:rPr>
                <w:sz w:val="16"/>
                <w:szCs w:val="16"/>
                <w:lang w:val="de-DE"/>
              </w:rPr>
              <w:t>≥7 min: 100%</w:t>
            </w:r>
          </w:p>
          <w:p w14:paraId="3F17DA71" w14:textId="77777777" w:rsidR="003404B1" w:rsidRPr="002C6BA0" w:rsidRDefault="003404B1" w:rsidP="001A158E">
            <w:pPr>
              <w:rPr>
                <w:sz w:val="16"/>
                <w:szCs w:val="16"/>
                <w:lang w:val="de-DE"/>
              </w:rPr>
            </w:pPr>
            <w:proofErr w:type="spellStart"/>
            <w:r w:rsidRPr="002C6BA0">
              <w:rPr>
                <w:sz w:val="16"/>
                <w:szCs w:val="16"/>
                <w:u w:val="single"/>
                <w:lang w:val="de-DE"/>
              </w:rPr>
              <w:t>Mortality</w:t>
            </w:r>
            <w:proofErr w:type="spellEnd"/>
            <w:r w:rsidRPr="002C6BA0">
              <w:rPr>
                <w:sz w:val="16"/>
                <w:szCs w:val="16"/>
                <w:lang w:val="de-DE"/>
              </w:rPr>
              <w:t xml:space="preserve">: </w:t>
            </w:r>
          </w:p>
          <w:p w14:paraId="1123EB28" w14:textId="77777777" w:rsidR="003404B1" w:rsidRPr="002C6BA0" w:rsidRDefault="003404B1" w:rsidP="001A158E">
            <w:pPr>
              <w:spacing w:after="60"/>
              <w:rPr>
                <w:sz w:val="16"/>
                <w:szCs w:val="16"/>
                <w:u w:val="single"/>
                <w:lang w:val="de-DE"/>
              </w:rPr>
            </w:pPr>
            <w:r w:rsidRPr="002C6BA0">
              <w:rPr>
                <w:sz w:val="16"/>
                <w:szCs w:val="16"/>
                <w:lang w:val="de-DE"/>
              </w:rPr>
              <w:t>- 24h: 100%</w:t>
            </w:r>
          </w:p>
          <w:p w14:paraId="2A0129A9" w14:textId="77777777" w:rsidR="003404B1" w:rsidRPr="002C6BA0" w:rsidRDefault="003404B1" w:rsidP="001A158E">
            <w:pPr>
              <w:spacing w:after="60"/>
              <w:rPr>
                <w:sz w:val="16"/>
                <w:szCs w:val="16"/>
                <w:u w:val="single"/>
                <w:lang w:val="de-DE"/>
              </w:rPr>
            </w:pPr>
          </w:p>
          <w:p w14:paraId="09A800DB" w14:textId="77777777" w:rsidR="003404B1" w:rsidRPr="009A53CF" w:rsidRDefault="003404B1" w:rsidP="001A158E">
            <w:pPr>
              <w:spacing w:after="60"/>
              <w:rPr>
                <w:sz w:val="16"/>
                <w:szCs w:val="16"/>
                <w:u w:val="single"/>
              </w:rPr>
            </w:pPr>
            <w:r w:rsidRPr="009A53CF">
              <w:rPr>
                <w:sz w:val="16"/>
                <w:szCs w:val="16"/>
                <w:u w:val="single"/>
              </w:rPr>
              <w:t>Porous surface</w:t>
            </w:r>
          </w:p>
          <w:p w14:paraId="0D35777A" w14:textId="77777777" w:rsidR="003404B1" w:rsidRPr="009A53CF" w:rsidRDefault="003404B1" w:rsidP="001A158E">
            <w:pPr>
              <w:rPr>
                <w:sz w:val="16"/>
                <w:szCs w:val="16"/>
              </w:rPr>
            </w:pPr>
            <w:r w:rsidRPr="009A53CF">
              <w:rPr>
                <w:sz w:val="16"/>
                <w:szCs w:val="16"/>
              </w:rPr>
              <w:t>T0</w:t>
            </w:r>
          </w:p>
          <w:p w14:paraId="57353359" w14:textId="77777777" w:rsidR="003404B1" w:rsidRPr="009A53CF" w:rsidRDefault="003404B1" w:rsidP="001A158E">
            <w:pPr>
              <w:rPr>
                <w:sz w:val="16"/>
                <w:szCs w:val="16"/>
              </w:rPr>
            </w:pPr>
            <w:r w:rsidRPr="009A53CF">
              <w:rPr>
                <w:sz w:val="16"/>
                <w:szCs w:val="16"/>
                <w:u w:val="single"/>
              </w:rPr>
              <w:t>Knockdown</w:t>
            </w:r>
            <w:r w:rsidRPr="009A53CF">
              <w:rPr>
                <w:sz w:val="16"/>
                <w:szCs w:val="16"/>
              </w:rPr>
              <w:t>:</w:t>
            </w:r>
          </w:p>
          <w:p w14:paraId="2EFFC7BB" w14:textId="77777777" w:rsidR="003404B1" w:rsidRPr="009A53CF" w:rsidRDefault="003404B1" w:rsidP="001A158E">
            <w:pPr>
              <w:rPr>
                <w:sz w:val="16"/>
                <w:szCs w:val="16"/>
                <w:lang w:val="en-US"/>
              </w:rPr>
            </w:pPr>
            <w:r w:rsidRPr="009A53CF">
              <w:rPr>
                <w:sz w:val="16"/>
                <w:szCs w:val="16"/>
                <w:lang w:val="en-US"/>
              </w:rPr>
              <w:t>- 2 min: 0%</w:t>
            </w:r>
          </w:p>
          <w:p w14:paraId="259E2814" w14:textId="77777777" w:rsidR="003404B1" w:rsidRPr="002C6BA0" w:rsidRDefault="003404B1" w:rsidP="001A158E">
            <w:pPr>
              <w:rPr>
                <w:sz w:val="16"/>
                <w:szCs w:val="16"/>
                <w:lang w:val="de-DE"/>
              </w:rPr>
            </w:pPr>
            <w:r w:rsidRPr="002C6BA0">
              <w:rPr>
                <w:sz w:val="16"/>
                <w:szCs w:val="16"/>
                <w:lang w:val="de-DE"/>
              </w:rPr>
              <w:t>- 5 min 21%</w:t>
            </w:r>
          </w:p>
          <w:p w14:paraId="3F744442" w14:textId="77777777" w:rsidR="003404B1" w:rsidRPr="002C6BA0" w:rsidRDefault="003404B1" w:rsidP="001A158E">
            <w:pPr>
              <w:rPr>
                <w:sz w:val="16"/>
                <w:szCs w:val="16"/>
                <w:u w:val="single"/>
                <w:lang w:val="de-DE"/>
              </w:rPr>
            </w:pPr>
            <w:r w:rsidRPr="002C6BA0">
              <w:rPr>
                <w:sz w:val="16"/>
                <w:szCs w:val="16"/>
                <w:lang w:val="de-DE"/>
              </w:rPr>
              <w:t>≥10 min: 100%</w:t>
            </w:r>
          </w:p>
          <w:p w14:paraId="6A6B6C45" w14:textId="77777777" w:rsidR="003404B1" w:rsidRPr="002C6BA0" w:rsidRDefault="003404B1" w:rsidP="001A158E">
            <w:pPr>
              <w:rPr>
                <w:sz w:val="16"/>
                <w:szCs w:val="16"/>
                <w:lang w:val="de-DE"/>
              </w:rPr>
            </w:pPr>
            <w:proofErr w:type="spellStart"/>
            <w:r w:rsidRPr="002C6BA0">
              <w:rPr>
                <w:sz w:val="16"/>
                <w:szCs w:val="16"/>
                <w:u w:val="single"/>
                <w:lang w:val="de-DE"/>
              </w:rPr>
              <w:t>Mortality</w:t>
            </w:r>
            <w:proofErr w:type="spellEnd"/>
            <w:r w:rsidRPr="002C6BA0">
              <w:rPr>
                <w:sz w:val="16"/>
                <w:szCs w:val="16"/>
                <w:lang w:val="de-DE"/>
              </w:rPr>
              <w:t xml:space="preserve">: </w:t>
            </w:r>
          </w:p>
          <w:p w14:paraId="36257A2B" w14:textId="77777777" w:rsidR="003404B1" w:rsidRPr="002C6BA0" w:rsidRDefault="003404B1" w:rsidP="001A158E">
            <w:pPr>
              <w:rPr>
                <w:sz w:val="16"/>
                <w:szCs w:val="16"/>
                <w:lang w:val="de-DE"/>
              </w:rPr>
            </w:pPr>
            <w:r w:rsidRPr="002C6BA0">
              <w:rPr>
                <w:sz w:val="16"/>
                <w:szCs w:val="16"/>
                <w:lang w:val="de-DE"/>
              </w:rPr>
              <w:t>- 24h: 100%</w:t>
            </w:r>
          </w:p>
          <w:p w14:paraId="56CC9B10" w14:textId="77777777" w:rsidR="003404B1" w:rsidRPr="002C6BA0" w:rsidRDefault="003404B1" w:rsidP="001A158E">
            <w:pPr>
              <w:rPr>
                <w:sz w:val="16"/>
                <w:szCs w:val="16"/>
                <w:lang w:val="de-DE"/>
              </w:rPr>
            </w:pPr>
            <w:r w:rsidRPr="002C6BA0">
              <w:rPr>
                <w:sz w:val="16"/>
                <w:szCs w:val="16"/>
                <w:lang w:val="de-DE"/>
              </w:rPr>
              <w:t>T1</w:t>
            </w:r>
          </w:p>
          <w:p w14:paraId="02658DAE" w14:textId="77777777" w:rsidR="003404B1" w:rsidRPr="002C6BA0" w:rsidRDefault="003404B1" w:rsidP="001A158E">
            <w:pPr>
              <w:rPr>
                <w:sz w:val="16"/>
                <w:szCs w:val="16"/>
                <w:lang w:val="de-DE"/>
              </w:rPr>
            </w:pPr>
            <w:r w:rsidRPr="002C6BA0">
              <w:rPr>
                <w:sz w:val="16"/>
                <w:szCs w:val="16"/>
                <w:u w:val="single"/>
                <w:lang w:val="de-DE"/>
              </w:rPr>
              <w:t>Knockdown</w:t>
            </w:r>
            <w:r w:rsidRPr="002C6BA0">
              <w:rPr>
                <w:sz w:val="16"/>
                <w:szCs w:val="16"/>
                <w:lang w:val="de-DE"/>
              </w:rPr>
              <w:t>:</w:t>
            </w:r>
          </w:p>
          <w:p w14:paraId="0CF91006" w14:textId="77777777" w:rsidR="003404B1" w:rsidRPr="002C6BA0" w:rsidRDefault="003404B1" w:rsidP="001A158E">
            <w:pPr>
              <w:rPr>
                <w:sz w:val="16"/>
                <w:szCs w:val="16"/>
                <w:lang w:val="de-DE"/>
              </w:rPr>
            </w:pPr>
            <w:r w:rsidRPr="002C6BA0">
              <w:rPr>
                <w:sz w:val="16"/>
                <w:szCs w:val="16"/>
                <w:lang w:val="de-DE"/>
              </w:rPr>
              <w:t>- 2 min: 10%</w:t>
            </w:r>
          </w:p>
          <w:p w14:paraId="49E8786B" w14:textId="77777777" w:rsidR="003404B1" w:rsidRPr="002C6BA0" w:rsidRDefault="003404B1" w:rsidP="001A158E">
            <w:pPr>
              <w:rPr>
                <w:sz w:val="16"/>
                <w:szCs w:val="16"/>
                <w:lang w:val="de-DE"/>
              </w:rPr>
            </w:pPr>
            <w:r w:rsidRPr="002C6BA0">
              <w:rPr>
                <w:sz w:val="16"/>
                <w:szCs w:val="16"/>
                <w:lang w:val="de-DE"/>
              </w:rPr>
              <w:t>- 5 min 18%</w:t>
            </w:r>
          </w:p>
          <w:p w14:paraId="76608137" w14:textId="77777777" w:rsidR="003404B1" w:rsidRPr="002C6BA0" w:rsidRDefault="003404B1" w:rsidP="001A158E">
            <w:pPr>
              <w:rPr>
                <w:sz w:val="16"/>
                <w:szCs w:val="16"/>
                <w:u w:val="single"/>
                <w:lang w:val="de-DE"/>
              </w:rPr>
            </w:pPr>
            <w:r w:rsidRPr="002C6BA0">
              <w:rPr>
                <w:sz w:val="16"/>
                <w:szCs w:val="16"/>
                <w:lang w:val="de-DE"/>
              </w:rPr>
              <w:t>≥15 min: 100%</w:t>
            </w:r>
          </w:p>
          <w:p w14:paraId="6F4A2286" w14:textId="77777777" w:rsidR="003404B1" w:rsidRPr="009A53CF" w:rsidRDefault="003404B1" w:rsidP="001A158E">
            <w:pPr>
              <w:rPr>
                <w:sz w:val="16"/>
                <w:szCs w:val="16"/>
                <w:lang w:val="en-US"/>
              </w:rPr>
            </w:pPr>
            <w:r w:rsidRPr="009A53CF">
              <w:rPr>
                <w:sz w:val="16"/>
                <w:szCs w:val="16"/>
                <w:u w:val="single"/>
                <w:lang w:val="en-US"/>
              </w:rPr>
              <w:t>Mortality</w:t>
            </w:r>
            <w:r w:rsidRPr="009A53CF">
              <w:rPr>
                <w:sz w:val="16"/>
                <w:szCs w:val="16"/>
                <w:lang w:val="en-US"/>
              </w:rPr>
              <w:t xml:space="preserve">: </w:t>
            </w:r>
          </w:p>
          <w:p w14:paraId="0A1B5F27" w14:textId="77777777" w:rsidR="003404B1" w:rsidRPr="009A53CF" w:rsidRDefault="003404B1" w:rsidP="001A158E">
            <w:pPr>
              <w:rPr>
                <w:sz w:val="16"/>
                <w:szCs w:val="16"/>
                <w:lang w:val="en-US"/>
              </w:rPr>
            </w:pPr>
            <w:r w:rsidRPr="009A53CF">
              <w:rPr>
                <w:sz w:val="16"/>
                <w:szCs w:val="16"/>
                <w:lang w:val="en-US"/>
              </w:rPr>
              <w:t>- 24h: 100%</w:t>
            </w:r>
          </w:p>
          <w:p w14:paraId="571E0101" w14:textId="77777777" w:rsidR="003404B1" w:rsidRPr="009A53CF" w:rsidRDefault="003404B1" w:rsidP="001A158E">
            <w:pPr>
              <w:rPr>
                <w:sz w:val="16"/>
                <w:szCs w:val="16"/>
              </w:rPr>
            </w:pPr>
            <w:r w:rsidRPr="009A53CF">
              <w:rPr>
                <w:sz w:val="16"/>
                <w:szCs w:val="16"/>
              </w:rPr>
              <w:t>T2</w:t>
            </w:r>
          </w:p>
          <w:p w14:paraId="35197927" w14:textId="77777777" w:rsidR="003404B1" w:rsidRPr="009A53CF" w:rsidRDefault="003404B1" w:rsidP="001A158E">
            <w:pPr>
              <w:rPr>
                <w:sz w:val="16"/>
                <w:szCs w:val="16"/>
              </w:rPr>
            </w:pPr>
            <w:r w:rsidRPr="009A53CF">
              <w:rPr>
                <w:sz w:val="16"/>
                <w:szCs w:val="16"/>
                <w:u w:val="single"/>
              </w:rPr>
              <w:t>Knockdown</w:t>
            </w:r>
            <w:r w:rsidRPr="009A53CF">
              <w:rPr>
                <w:sz w:val="16"/>
                <w:szCs w:val="16"/>
              </w:rPr>
              <w:t>:</w:t>
            </w:r>
          </w:p>
          <w:p w14:paraId="2D499553" w14:textId="77777777" w:rsidR="003404B1" w:rsidRPr="009A53CF" w:rsidRDefault="003404B1" w:rsidP="001A158E">
            <w:pPr>
              <w:rPr>
                <w:sz w:val="16"/>
                <w:szCs w:val="16"/>
                <w:lang w:val="en-US"/>
              </w:rPr>
            </w:pPr>
            <w:r w:rsidRPr="009A53CF">
              <w:rPr>
                <w:sz w:val="16"/>
                <w:szCs w:val="16"/>
                <w:lang w:val="en-US"/>
              </w:rPr>
              <w:t>- 2 min: 2%</w:t>
            </w:r>
          </w:p>
          <w:p w14:paraId="7AF267EB" w14:textId="77777777" w:rsidR="003404B1" w:rsidRPr="002C6BA0" w:rsidRDefault="003404B1" w:rsidP="001A158E">
            <w:pPr>
              <w:rPr>
                <w:sz w:val="16"/>
                <w:szCs w:val="16"/>
                <w:lang w:val="de-DE"/>
              </w:rPr>
            </w:pPr>
            <w:r w:rsidRPr="002C6BA0">
              <w:rPr>
                <w:sz w:val="16"/>
                <w:szCs w:val="16"/>
                <w:lang w:val="de-DE"/>
              </w:rPr>
              <w:t>- 5 min 65%</w:t>
            </w:r>
          </w:p>
          <w:p w14:paraId="4089893F" w14:textId="77777777" w:rsidR="003404B1" w:rsidRPr="002C6BA0" w:rsidRDefault="003404B1" w:rsidP="001A158E">
            <w:pPr>
              <w:rPr>
                <w:sz w:val="16"/>
                <w:szCs w:val="16"/>
                <w:u w:val="single"/>
                <w:lang w:val="de-DE"/>
              </w:rPr>
            </w:pPr>
            <w:r w:rsidRPr="002C6BA0">
              <w:rPr>
                <w:sz w:val="16"/>
                <w:szCs w:val="16"/>
                <w:lang w:val="de-DE"/>
              </w:rPr>
              <w:t>≥7 min: 100%</w:t>
            </w:r>
          </w:p>
          <w:p w14:paraId="77631EDC" w14:textId="77777777" w:rsidR="003404B1" w:rsidRPr="002C6BA0" w:rsidRDefault="003404B1" w:rsidP="001A158E">
            <w:pPr>
              <w:rPr>
                <w:sz w:val="16"/>
                <w:szCs w:val="16"/>
                <w:lang w:val="de-DE"/>
              </w:rPr>
            </w:pPr>
            <w:proofErr w:type="spellStart"/>
            <w:r w:rsidRPr="002C6BA0">
              <w:rPr>
                <w:sz w:val="16"/>
                <w:szCs w:val="16"/>
                <w:u w:val="single"/>
                <w:lang w:val="de-DE"/>
              </w:rPr>
              <w:t>Mortality</w:t>
            </w:r>
            <w:proofErr w:type="spellEnd"/>
            <w:r w:rsidRPr="002C6BA0">
              <w:rPr>
                <w:sz w:val="16"/>
                <w:szCs w:val="16"/>
                <w:lang w:val="de-DE"/>
              </w:rPr>
              <w:t xml:space="preserve">: </w:t>
            </w:r>
          </w:p>
          <w:p w14:paraId="30A3CA1F" w14:textId="77777777" w:rsidR="003404B1" w:rsidRPr="002C6BA0" w:rsidRDefault="003404B1" w:rsidP="001A158E">
            <w:pPr>
              <w:rPr>
                <w:sz w:val="16"/>
                <w:szCs w:val="16"/>
                <w:lang w:val="de-DE"/>
              </w:rPr>
            </w:pPr>
            <w:r w:rsidRPr="002C6BA0">
              <w:rPr>
                <w:sz w:val="16"/>
                <w:szCs w:val="16"/>
                <w:lang w:val="de-DE"/>
              </w:rPr>
              <w:t>- 24h: 100%</w:t>
            </w:r>
          </w:p>
          <w:p w14:paraId="168DC5D4" w14:textId="77777777" w:rsidR="003404B1" w:rsidRPr="002C6BA0" w:rsidRDefault="003404B1" w:rsidP="001A158E">
            <w:pPr>
              <w:rPr>
                <w:sz w:val="16"/>
                <w:szCs w:val="16"/>
                <w:lang w:val="de-DE"/>
              </w:rPr>
            </w:pPr>
            <w:r w:rsidRPr="002C6BA0">
              <w:rPr>
                <w:sz w:val="16"/>
                <w:szCs w:val="16"/>
                <w:lang w:val="de-DE"/>
              </w:rPr>
              <w:t>T3</w:t>
            </w:r>
          </w:p>
          <w:p w14:paraId="57EB2331" w14:textId="77777777" w:rsidR="003404B1" w:rsidRPr="002C6BA0" w:rsidRDefault="003404B1" w:rsidP="001A158E">
            <w:pPr>
              <w:rPr>
                <w:sz w:val="16"/>
                <w:szCs w:val="16"/>
                <w:lang w:val="de-DE"/>
              </w:rPr>
            </w:pPr>
            <w:r w:rsidRPr="002C6BA0">
              <w:rPr>
                <w:sz w:val="16"/>
                <w:szCs w:val="16"/>
                <w:u w:val="single"/>
                <w:lang w:val="de-DE"/>
              </w:rPr>
              <w:t>Knockdown</w:t>
            </w:r>
            <w:r w:rsidRPr="002C6BA0">
              <w:rPr>
                <w:sz w:val="16"/>
                <w:szCs w:val="16"/>
                <w:lang w:val="de-DE"/>
              </w:rPr>
              <w:t>:</w:t>
            </w:r>
          </w:p>
          <w:p w14:paraId="72B1EC15" w14:textId="77777777" w:rsidR="003404B1" w:rsidRPr="002C6BA0" w:rsidRDefault="003404B1" w:rsidP="001A158E">
            <w:pPr>
              <w:rPr>
                <w:sz w:val="16"/>
                <w:szCs w:val="16"/>
                <w:lang w:val="de-DE"/>
              </w:rPr>
            </w:pPr>
            <w:r w:rsidRPr="002C6BA0">
              <w:rPr>
                <w:sz w:val="16"/>
                <w:szCs w:val="16"/>
                <w:lang w:val="de-DE"/>
              </w:rPr>
              <w:t>- 2 min: 3%</w:t>
            </w:r>
          </w:p>
          <w:p w14:paraId="2EBAE74D" w14:textId="77777777" w:rsidR="003404B1" w:rsidRPr="002C6BA0" w:rsidRDefault="003404B1" w:rsidP="001A158E">
            <w:pPr>
              <w:rPr>
                <w:sz w:val="16"/>
                <w:szCs w:val="16"/>
                <w:lang w:val="de-DE"/>
              </w:rPr>
            </w:pPr>
            <w:r w:rsidRPr="002C6BA0">
              <w:rPr>
                <w:sz w:val="16"/>
                <w:szCs w:val="16"/>
                <w:lang w:val="de-DE"/>
              </w:rPr>
              <w:t>- 5 min 83%</w:t>
            </w:r>
          </w:p>
          <w:p w14:paraId="5348509C" w14:textId="77777777" w:rsidR="003404B1" w:rsidRPr="002C6BA0" w:rsidRDefault="003404B1" w:rsidP="001A158E">
            <w:pPr>
              <w:rPr>
                <w:sz w:val="16"/>
                <w:szCs w:val="16"/>
                <w:u w:val="single"/>
                <w:lang w:val="de-DE"/>
              </w:rPr>
            </w:pPr>
            <w:r w:rsidRPr="002C6BA0">
              <w:rPr>
                <w:sz w:val="16"/>
                <w:szCs w:val="16"/>
                <w:lang w:val="de-DE"/>
              </w:rPr>
              <w:t>≥7 min: 100%</w:t>
            </w:r>
          </w:p>
          <w:p w14:paraId="18495022" w14:textId="77777777" w:rsidR="003404B1" w:rsidRPr="009A53CF" w:rsidRDefault="003404B1" w:rsidP="001A158E">
            <w:pPr>
              <w:rPr>
                <w:sz w:val="16"/>
                <w:szCs w:val="16"/>
                <w:lang w:val="en-US"/>
              </w:rPr>
            </w:pPr>
            <w:r w:rsidRPr="009A53CF">
              <w:rPr>
                <w:sz w:val="16"/>
                <w:szCs w:val="16"/>
                <w:u w:val="single"/>
                <w:lang w:val="en-US"/>
              </w:rPr>
              <w:t>Mortality</w:t>
            </w:r>
            <w:r w:rsidRPr="009A53CF">
              <w:rPr>
                <w:sz w:val="16"/>
                <w:szCs w:val="16"/>
                <w:lang w:val="en-US"/>
              </w:rPr>
              <w:t xml:space="preserve">: </w:t>
            </w:r>
          </w:p>
          <w:p w14:paraId="4F93EB90" w14:textId="77777777" w:rsidR="003404B1" w:rsidRPr="009A53CF" w:rsidRDefault="003404B1" w:rsidP="001A158E">
            <w:pPr>
              <w:spacing w:after="60"/>
              <w:rPr>
                <w:sz w:val="16"/>
                <w:szCs w:val="16"/>
                <w:u w:val="single"/>
              </w:rPr>
            </w:pPr>
            <w:r w:rsidRPr="009A53CF">
              <w:rPr>
                <w:sz w:val="16"/>
                <w:szCs w:val="16"/>
                <w:lang w:val="en-US"/>
              </w:rPr>
              <w:t xml:space="preserve">- 24h: </w:t>
            </w:r>
            <w:r w:rsidRPr="009A53CF">
              <w:rPr>
                <w:sz w:val="16"/>
                <w:szCs w:val="16"/>
              </w:rPr>
              <w:t>100%</w:t>
            </w:r>
          </w:p>
          <w:p w14:paraId="78C0CA87" w14:textId="77777777" w:rsidR="003404B1" w:rsidRPr="009A53CF" w:rsidRDefault="003404B1" w:rsidP="001A158E">
            <w:pPr>
              <w:spacing w:after="120"/>
              <w:rPr>
                <w:sz w:val="16"/>
                <w:szCs w:val="16"/>
              </w:rPr>
            </w:pPr>
            <w:r w:rsidRPr="009A53CF">
              <w:rPr>
                <w:sz w:val="16"/>
                <w:szCs w:val="16"/>
              </w:rPr>
              <w:t>In the untreated controls, knockdown and mortality was 0%.</w:t>
            </w:r>
          </w:p>
        </w:tc>
        <w:tc>
          <w:tcPr>
            <w:tcW w:w="569" w:type="pct"/>
          </w:tcPr>
          <w:p w14:paraId="1726875E" w14:textId="77777777" w:rsidR="003404B1" w:rsidRPr="009A53CF" w:rsidRDefault="003404B1" w:rsidP="001A158E">
            <w:pPr>
              <w:pStyle w:val="Default"/>
              <w:rPr>
                <w:rFonts w:ascii="Verdana" w:hAnsi="Verdana"/>
                <w:color w:val="auto"/>
                <w:sz w:val="16"/>
                <w:szCs w:val="16"/>
              </w:rPr>
            </w:pPr>
            <w:r w:rsidRPr="009A53CF">
              <w:rPr>
                <w:rFonts w:ascii="Verdana" w:hAnsi="Verdana"/>
                <w:color w:val="auto"/>
                <w:sz w:val="16"/>
                <w:szCs w:val="16"/>
                <w:lang w:eastAsia="de-DE"/>
              </w:rPr>
              <w:t>Drago A and Martini S. (2017)</w:t>
            </w:r>
            <w:r w:rsidRPr="009A53CF">
              <w:rPr>
                <w:rFonts w:ascii="Verdana" w:hAnsi="Verdana"/>
                <w:color w:val="auto"/>
                <w:sz w:val="16"/>
                <w:szCs w:val="16"/>
              </w:rPr>
              <w:t xml:space="preserve">, </w:t>
            </w:r>
          </w:p>
          <w:p w14:paraId="3C23F166" w14:textId="77777777" w:rsidR="003404B1" w:rsidRPr="009A53CF" w:rsidRDefault="003404B1" w:rsidP="001A158E">
            <w:pPr>
              <w:pStyle w:val="Default"/>
              <w:rPr>
                <w:rFonts w:ascii="Verdana" w:hAnsi="Verdana"/>
                <w:color w:val="auto"/>
                <w:sz w:val="16"/>
                <w:szCs w:val="16"/>
              </w:rPr>
            </w:pPr>
            <w:r w:rsidRPr="009A53CF">
              <w:rPr>
                <w:rFonts w:ascii="Verdana" w:hAnsi="Verdana"/>
                <w:color w:val="auto"/>
                <w:sz w:val="16"/>
                <w:szCs w:val="16"/>
              </w:rPr>
              <w:t xml:space="preserve">Report no. </w:t>
            </w:r>
          </w:p>
          <w:p w14:paraId="49F09E23" w14:textId="77777777" w:rsidR="003404B1" w:rsidRPr="009A53CF" w:rsidRDefault="003404B1" w:rsidP="001A158E">
            <w:pPr>
              <w:rPr>
                <w:sz w:val="16"/>
                <w:szCs w:val="16"/>
              </w:rPr>
            </w:pPr>
            <w:r w:rsidRPr="009A53CF">
              <w:rPr>
                <w:sz w:val="16"/>
                <w:szCs w:val="16"/>
              </w:rPr>
              <w:t>BLENDU150917 -03</w:t>
            </w:r>
          </w:p>
        </w:tc>
      </w:tr>
      <w:tr w:rsidR="003404B1" w:rsidRPr="00025129" w14:paraId="3631B8A6" w14:textId="77777777" w:rsidTr="001A158E">
        <w:tc>
          <w:tcPr>
            <w:tcW w:w="403" w:type="pct"/>
          </w:tcPr>
          <w:p w14:paraId="3355B097" w14:textId="77777777" w:rsidR="003404B1" w:rsidRPr="008D3610" w:rsidRDefault="003404B1" w:rsidP="001A158E">
            <w:pPr>
              <w:rPr>
                <w:sz w:val="16"/>
                <w:szCs w:val="16"/>
              </w:rPr>
            </w:pPr>
            <w:r w:rsidRPr="008D3610">
              <w:rPr>
                <w:sz w:val="16"/>
                <w:szCs w:val="16"/>
              </w:rPr>
              <w:t>Insecticide (PT18)</w:t>
            </w:r>
          </w:p>
          <w:p w14:paraId="79645304" w14:textId="77777777" w:rsidR="003404B1" w:rsidRPr="008D3610" w:rsidRDefault="00EE7F19" w:rsidP="001A158E">
            <w:pPr>
              <w:rPr>
                <w:sz w:val="16"/>
                <w:szCs w:val="16"/>
              </w:rPr>
            </w:pPr>
            <w:r>
              <w:rPr>
                <w:color w:val="000000"/>
                <w:sz w:val="16"/>
                <w:szCs w:val="16"/>
              </w:rPr>
              <w:t>Indoor / outdoor application against</w:t>
            </w:r>
            <w:r w:rsidRPr="009A53CF">
              <w:rPr>
                <w:sz w:val="16"/>
                <w:szCs w:val="16"/>
              </w:rPr>
              <w:t xml:space="preserve"> ants</w:t>
            </w:r>
            <w:r w:rsidR="003404B1" w:rsidRPr="008D3610">
              <w:rPr>
                <w:sz w:val="16"/>
                <w:szCs w:val="16"/>
              </w:rPr>
              <w:t xml:space="preserve"> </w:t>
            </w:r>
            <w:proofErr w:type="spellStart"/>
            <w:r w:rsidR="003404B1" w:rsidRPr="008D3610">
              <w:rPr>
                <w:sz w:val="16"/>
                <w:szCs w:val="16"/>
              </w:rPr>
              <w:t>ants</w:t>
            </w:r>
            <w:proofErr w:type="spellEnd"/>
          </w:p>
        </w:tc>
        <w:tc>
          <w:tcPr>
            <w:tcW w:w="522" w:type="pct"/>
            <w:tcMar>
              <w:left w:w="57" w:type="dxa"/>
              <w:right w:w="57" w:type="dxa"/>
            </w:tcMar>
          </w:tcPr>
          <w:p w14:paraId="18D1A935" w14:textId="77777777" w:rsidR="003404B1" w:rsidRPr="008D3610" w:rsidRDefault="003404B1" w:rsidP="001A158E">
            <w:pPr>
              <w:rPr>
                <w:sz w:val="16"/>
                <w:szCs w:val="16"/>
              </w:rPr>
            </w:pPr>
            <w:r w:rsidRPr="008D3610">
              <w:rPr>
                <w:sz w:val="16"/>
                <w:szCs w:val="16"/>
              </w:rPr>
              <w:t>Use #</w:t>
            </w:r>
            <w:r>
              <w:rPr>
                <w:sz w:val="16"/>
                <w:szCs w:val="16"/>
              </w:rPr>
              <w:t xml:space="preserve"> </w:t>
            </w:r>
            <w:r w:rsidRPr="008D3610">
              <w:rPr>
                <w:sz w:val="16"/>
                <w:szCs w:val="16"/>
              </w:rPr>
              <w:t xml:space="preserve">5: </w:t>
            </w:r>
          </w:p>
          <w:p w14:paraId="3E550755" w14:textId="77777777" w:rsidR="003404B1" w:rsidRPr="008D3610" w:rsidRDefault="003404B1" w:rsidP="001A158E">
            <w:pPr>
              <w:rPr>
                <w:sz w:val="16"/>
                <w:szCs w:val="16"/>
              </w:rPr>
            </w:pPr>
            <w:r w:rsidRPr="008D3610">
              <w:rPr>
                <w:sz w:val="16"/>
                <w:szCs w:val="16"/>
              </w:rPr>
              <w:t>Spreading on ants (indoor / outdoor)</w:t>
            </w:r>
          </w:p>
          <w:p w14:paraId="5F0720BE" w14:textId="77777777" w:rsidR="003404B1" w:rsidRPr="008D3610" w:rsidRDefault="003404B1" w:rsidP="001A158E">
            <w:pPr>
              <w:rPr>
                <w:sz w:val="16"/>
                <w:szCs w:val="16"/>
              </w:rPr>
            </w:pPr>
            <w:r w:rsidRPr="008D3610">
              <w:rPr>
                <w:sz w:val="16"/>
                <w:szCs w:val="16"/>
              </w:rPr>
              <w:t>Professionals /</w:t>
            </w:r>
          </w:p>
          <w:p w14:paraId="2F800333" w14:textId="77777777" w:rsidR="003404B1" w:rsidRPr="008D3610" w:rsidRDefault="003404B1" w:rsidP="001A158E">
            <w:pPr>
              <w:rPr>
                <w:sz w:val="16"/>
                <w:szCs w:val="16"/>
              </w:rPr>
            </w:pPr>
            <w:r w:rsidRPr="008D3610">
              <w:rPr>
                <w:sz w:val="16"/>
                <w:szCs w:val="16"/>
              </w:rPr>
              <w:t>Non-professionals</w:t>
            </w:r>
          </w:p>
        </w:tc>
        <w:tc>
          <w:tcPr>
            <w:tcW w:w="520" w:type="pct"/>
          </w:tcPr>
          <w:p w14:paraId="5D077DC3" w14:textId="77777777" w:rsidR="003404B1" w:rsidRPr="008D3610" w:rsidRDefault="003404B1" w:rsidP="001A158E">
            <w:pPr>
              <w:rPr>
                <w:sz w:val="16"/>
                <w:szCs w:val="16"/>
              </w:rPr>
            </w:pPr>
            <w:r w:rsidRPr="008D3610">
              <w:rPr>
                <w:sz w:val="16"/>
                <w:szCs w:val="16"/>
              </w:rPr>
              <w:t>NEODUST</w:t>
            </w:r>
          </w:p>
          <w:p w14:paraId="03709190" w14:textId="77777777" w:rsidR="003404B1" w:rsidRPr="008D3610" w:rsidRDefault="003404B1" w:rsidP="001A158E">
            <w:pPr>
              <w:rPr>
                <w:sz w:val="16"/>
                <w:szCs w:val="16"/>
              </w:rPr>
            </w:pPr>
            <w:r w:rsidRPr="008D3610">
              <w:rPr>
                <w:sz w:val="16"/>
                <w:szCs w:val="16"/>
              </w:rPr>
              <w:t>Batch no.: LAB1722102</w:t>
            </w:r>
          </w:p>
          <w:p w14:paraId="108CEE1F" w14:textId="77777777" w:rsidR="003404B1" w:rsidRPr="008D3610" w:rsidRDefault="003404B1" w:rsidP="001A158E">
            <w:pPr>
              <w:rPr>
                <w:sz w:val="16"/>
                <w:szCs w:val="16"/>
              </w:rPr>
            </w:pPr>
            <w:r w:rsidRPr="008D3610">
              <w:rPr>
                <w:sz w:val="16"/>
                <w:szCs w:val="16"/>
              </w:rPr>
              <w:t xml:space="preserve">Permethrin: </w:t>
            </w:r>
          </w:p>
          <w:p w14:paraId="0997E691" w14:textId="77777777" w:rsidR="003404B1" w:rsidRPr="008D3610" w:rsidRDefault="003404B1" w:rsidP="001A158E">
            <w:pPr>
              <w:rPr>
                <w:sz w:val="16"/>
                <w:szCs w:val="16"/>
              </w:rPr>
            </w:pPr>
            <w:r w:rsidRPr="008D3610">
              <w:rPr>
                <w:sz w:val="16"/>
                <w:szCs w:val="16"/>
              </w:rPr>
              <w:t xml:space="preserve">0.5 % w/w </w:t>
            </w:r>
          </w:p>
          <w:p w14:paraId="23751135" w14:textId="77777777" w:rsidR="003404B1" w:rsidRPr="008D3610" w:rsidRDefault="003404B1" w:rsidP="001A158E">
            <w:pPr>
              <w:rPr>
                <w:sz w:val="16"/>
                <w:szCs w:val="16"/>
                <w:highlight w:val="green"/>
              </w:rPr>
            </w:pPr>
            <w:r w:rsidRPr="008D3610">
              <w:rPr>
                <w:sz w:val="16"/>
                <w:szCs w:val="16"/>
              </w:rPr>
              <w:t>PBO: 0.05 % w/w</w:t>
            </w:r>
          </w:p>
        </w:tc>
        <w:tc>
          <w:tcPr>
            <w:tcW w:w="475" w:type="pct"/>
          </w:tcPr>
          <w:p w14:paraId="5D21F17F" w14:textId="77777777" w:rsidR="003404B1" w:rsidRPr="008D3610" w:rsidRDefault="003404B1" w:rsidP="001A158E">
            <w:pPr>
              <w:rPr>
                <w:sz w:val="16"/>
                <w:szCs w:val="16"/>
              </w:rPr>
            </w:pPr>
            <w:proofErr w:type="spellStart"/>
            <w:r w:rsidRPr="008D3610">
              <w:rPr>
                <w:i/>
                <w:sz w:val="16"/>
                <w:szCs w:val="16"/>
              </w:rPr>
              <w:t>Lasius</w:t>
            </w:r>
            <w:proofErr w:type="spellEnd"/>
            <w:r w:rsidRPr="008D3610">
              <w:rPr>
                <w:i/>
                <w:sz w:val="16"/>
                <w:szCs w:val="16"/>
              </w:rPr>
              <w:t xml:space="preserve"> </w:t>
            </w:r>
            <w:proofErr w:type="spellStart"/>
            <w:r w:rsidRPr="008D3610">
              <w:rPr>
                <w:i/>
                <w:sz w:val="16"/>
                <w:szCs w:val="16"/>
              </w:rPr>
              <w:t>niger</w:t>
            </w:r>
            <w:proofErr w:type="spellEnd"/>
            <w:r w:rsidRPr="008D3610">
              <w:rPr>
                <w:i/>
                <w:sz w:val="16"/>
                <w:szCs w:val="16"/>
              </w:rPr>
              <w:t xml:space="preserve"> </w:t>
            </w:r>
            <w:r w:rsidRPr="008D3610">
              <w:rPr>
                <w:sz w:val="16"/>
                <w:szCs w:val="16"/>
              </w:rPr>
              <w:t>Black garden ant</w:t>
            </w:r>
            <w:r w:rsidRPr="008D3610">
              <w:rPr>
                <w:i/>
                <w:sz w:val="16"/>
                <w:szCs w:val="16"/>
              </w:rPr>
              <w:t xml:space="preserve"> </w:t>
            </w:r>
            <w:r w:rsidRPr="008D3610">
              <w:rPr>
                <w:sz w:val="16"/>
                <w:szCs w:val="16"/>
              </w:rPr>
              <w:t>(adults)</w:t>
            </w:r>
          </w:p>
        </w:tc>
        <w:tc>
          <w:tcPr>
            <w:tcW w:w="568" w:type="pct"/>
          </w:tcPr>
          <w:p w14:paraId="7A3A8DC5" w14:textId="77777777" w:rsidR="003404B1" w:rsidRPr="008D3610" w:rsidRDefault="003404B1" w:rsidP="001A158E">
            <w:pPr>
              <w:rPr>
                <w:sz w:val="16"/>
                <w:szCs w:val="16"/>
              </w:rPr>
            </w:pPr>
            <w:r w:rsidRPr="008D3610">
              <w:rPr>
                <w:sz w:val="16"/>
                <w:szCs w:val="16"/>
              </w:rPr>
              <w:t>Field test.</w:t>
            </w:r>
          </w:p>
          <w:p w14:paraId="335DA957" w14:textId="77777777" w:rsidR="003404B1" w:rsidRPr="000F43AD" w:rsidRDefault="003404B1" w:rsidP="001A158E">
            <w:pPr>
              <w:jc w:val="both"/>
              <w:rPr>
                <w:sz w:val="16"/>
                <w:szCs w:val="16"/>
                <w:lang w:val="en-US"/>
              </w:rPr>
            </w:pPr>
            <w:r>
              <w:rPr>
                <w:sz w:val="16"/>
                <w:szCs w:val="16"/>
              </w:rPr>
              <w:t xml:space="preserve">Surface (perimetral </w:t>
            </w:r>
            <w:r w:rsidRPr="008D3610">
              <w:rPr>
                <w:sz w:val="16"/>
                <w:szCs w:val="16"/>
              </w:rPr>
              <w:t xml:space="preserve">crack and </w:t>
            </w:r>
            <w:r>
              <w:rPr>
                <w:sz w:val="16"/>
                <w:szCs w:val="16"/>
              </w:rPr>
              <w:t>c</w:t>
            </w:r>
            <w:r w:rsidRPr="008D3610">
              <w:rPr>
                <w:sz w:val="16"/>
                <w:szCs w:val="16"/>
              </w:rPr>
              <w:t>revice</w:t>
            </w:r>
            <w:r>
              <w:rPr>
                <w:sz w:val="16"/>
                <w:szCs w:val="16"/>
              </w:rPr>
              <w:t>) applications</w:t>
            </w:r>
            <w:r w:rsidRPr="000F43AD">
              <w:rPr>
                <w:sz w:val="16"/>
                <w:szCs w:val="16"/>
                <w:lang w:val="en-US"/>
              </w:rPr>
              <w:t xml:space="preserve"> </w:t>
            </w:r>
          </w:p>
        </w:tc>
        <w:tc>
          <w:tcPr>
            <w:tcW w:w="901" w:type="pct"/>
          </w:tcPr>
          <w:p w14:paraId="2B36424D" w14:textId="77777777" w:rsidR="003404B1" w:rsidRDefault="003404B1" w:rsidP="001A158E">
            <w:pPr>
              <w:spacing w:before="40" w:after="40" w:line="276" w:lineRule="auto"/>
              <w:jc w:val="both"/>
              <w:rPr>
                <w:rFonts w:cs="Calibri"/>
                <w:sz w:val="16"/>
                <w:szCs w:val="16"/>
              </w:rPr>
            </w:pPr>
            <w:r w:rsidRPr="00FD239D">
              <w:rPr>
                <w:rFonts w:cs="Calibri"/>
                <w:sz w:val="16"/>
                <w:szCs w:val="16"/>
              </w:rPr>
              <w:t>Field conditions (</w:t>
            </w:r>
            <w:r>
              <w:rPr>
                <w:rFonts w:cs="Calibri"/>
                <w:sz w:val="16"/>
                <w:szCs w:val="16"/>
              </w:rPr>
              <w:t xml:space="preserve">infested </w:t>
            </w:r>
            <w:r w:rsidRPr="00FD239D">
              <w:rPr>
                <w:rFonts w:cs="Calibri"/>
                <w:sz w:val="16"/>
                <w:szCs w:val="16"/>
              </w:rPr>
              <w:t>house)</w:t>
            </w:r>
          </w:p>
          <w:p w14:paraId="5B9A59B0" w14:textId="77777777" w:rsidR="003404B1" w:rsidRPr="000F43AD" w:rsidRDefault="003404B1" w:rsidP="001A158E">
            <w:pPr>
              <w:spacing w:before="40" w:after="40" w:line="276" w:lineRule="auto"/>
              <w:jc w:val="both"/>
              <w:rPr>
                <w:rFonts w:cs="Calibri"/>
                <w:sz w:val="16"/>
                <w:szCs w:val="16"/>
                <w:lang w:val="en-US"/>
              </w:rPr>
            </w:pPr>
            <w:r w:rsidRPr="000F43AD">
              <w:rPr>
                <w:rFonts w:cs="Calibri"/>
                <w:sz w:val="16"/>
                <w:szCs w:val="16"/>
                <w:lang w:val="en-US"/>
              </w:rPr>
              <w:t>The infestation was always inside the</w:t>
            </w:r>
            <w:r>
              <w:rPr>
                <w:rFonts w:cs="Calibri"/>
                <w:sz w:val="16"/>
                <w:szCs w:val="16"/>
                <w:lang w:val="en-US"/>
              </w:rPr>
              <w:t xml:space="preserve"> </w:t>
            </w:r>
            <w:r w:rsidRPr="000F43AD">
              <w:rPr>
                <w:rFonts w:cs="Calibri"/>
                <w:sz w:val="16"/>
                <w:szCs w:val="16"/>
                <w:lang w:val="en-US"/>
              </w:rPr>
              <w:t>building but the application of the powder was done inside or outside</w:t>
            </w:r>
            <w:r>
              <w:rPr>
                <w:rFonts w:cs="Calibri"/>
                <w:sz w:val="16"/>
                <w:szCs w:val="16"/>
                <w:lang w:val="en-US"/>
              </w:rPr>
              <w:t>.</w:t>
            </w:r>
          </w:p>
          <w:p w14:paraId="4B6FAD59" w14:textId="77777777" w:rsidR="003404B1" w:rsidRPr="00FD239D" w:rsidRDefault="003404B1" w:rsidP="001A158E">
            <w:pPr>
              <w:spacing w:before="40" w:after="40" w:line="276" w:lineRule="auto"/>
              <w:jc w:val="both"/>
              <w:rPr>
                <w:sz w:val="16"/>
                <w:szCs w:val="16"/>
              </w:rPr>
            </w:pPr>
            <w:r w:rsidRPr="00FD239D">
              <w:rPr>
                <w:rFonts w:cs="Calibri"/>
                <w:sz w:val="16"/>
                <w:szCs w:val="16"/>
              </w:rPr>
              <w:t xml:space="preserve">The infestation was evaluated counting the number of ants crossing a line or coming out of a hole for 5 minutes. </w:t>
            </w:r>
            <w:r w:rsidRPr="00FD239D">
              <w:rPr>
                <w:sz w:val="16"/>
                <w:szCs w:val="16"/>
              </w:rPr>
              <w:t xml:space="preserve">Three (3) replicates </w:t>
            </w:r>
            <w:r>
              <w:rPr>
                <w:sz w:val="16"/>
                <w:szCs w:val="16"/>
              </w:rPr>
              <w:t xml:space="preserve">(infested rooms far enough from each other) </w:t>
            </w:r>
            <w:r w:rsidRPr="00FD239D">
              <w:rPr>
                <w:sz w:val="16"/>
                <w:szCs w:val="16"/>
              </w:rPr>
              <w:t xml:space="preserve">for each treatment. Untreated rooms </w:t>
            </w:r>
            <w:r w:rsidRPr="00FD239D">
              <w:rPr>
                <w:rFonts w:cs="Calibri"/>
                <w:sz w:val="16"/>
                <w:szCs w:val="16"/>
                <w:lang w:val="hr-HR"/>
              </w:rPr>
              <w:t>were also used</w:t>
            </w:r>
            <w:r w:rsidRPr="00FD239D">
              <w:rPr>
                <w:sz w:val="16"/>
                <w:szCs w:val="16"/>
              </w:rPr>
              <w:t xml:space="preserve"> as controls.</w:t>
            </w:r>
          </w:p>
          <w:p w14:paraId="165A0534" w14:textId="77777777" w:rsidR="003404B1" w:rsidRPr="00172E6F" w:rsidRDefault="003404B1" w:rsidP="001A158E">
            <w:pPr>
              <w:spacing w:before="40" w:after="60" w:line="276" w:lineRule="auto"/>
              <w:jc w:val="both"/>
              <w:rPr>
                <w:sz w:val="16"/>
                <w:szCs w:val="16"/>
                <w:lang w:val="en-US"/>
              </w:rPr>
            </w:pPr>
            <w:r w:rsidRPr="00FD239D">
              <w:rPr>
                <w:sz w:val="16"/>
                <w:szCs w:val="16"/>
              </w:rPr>
              <w:t xml:space="preserve">The product was applied </w:t>
            </w:r>
            <w:r>
              <w:rPr>
                <w:sz w:val="16"/>
                <w:szCs w:val="16"/>
              </w:rPr>
              <w:t xml:space="preserve">either </w:t>
            </w:r>
            <w:r w:rsidRPr="00FD239D">
              <w:rPr>
                <w:sz w:val="16"/>
                <w:szCs w:val="16"/>
              </w:rPr>
              <w:t xml:space="preserve">inside </w:t>
            </w:r>
            <w:r>
              <w:rPr>
                <w:sz w:val="16"/>
                <w:szCs w:val="16"/>
              </w:rPr>
              <w:t xml:space="preserve">(x3 replicates) or </w:t>
            </w:r>
            <w:r w:rsidRPr="00FD239D">
              <w:rPr>
                <w:sz w:val="16"/>
                <w:szCs w:val="16"/>
              </w:rPr>
              <w:t xml:space="preserve">outside </w:t>
            </w:r>
            <w:r>
              <w:rPr>
                <w:sz w:val="16"/>
                <w:szCs w:val="16"/>
              </w:rPr>
              <w:t xml:space="preserve">(x3 replicates) </w:t>
            </w:r>
            <w:r w:rsidRPr="00FD239D">
              <w:rPr>
                <w:sz w:val="16"/>
                <w:szCs w:val="16"/>
              </w:rPr>
              <w:t>at a dose of 10 gr/m</w:t>
            </w:r>
            <w:r w:rsidRPr="00FD239D">
              <w:rPr>
                <w:sz w:val="16"/>
                <w:szCs w:val="16"/>
                <w:vertAlign w:val="superscript"/>
              </w:rPr>
              <w:t>2</w:t>
            </w:r>
            <w:r w:rsidRPr="00FD239D">
              <w:rPr>
                <w:sz w:val="16"/>
                <w:szCs w:val="16"/>
              </w:rPr>
              <w:t xml:space="preserve">, as perimetral </w:t>
            </w:r>
            <w:r>
              <w:rPr>
                <w:sz w:val="16"/>
                <w:szCs w:val="16"/>
              </w:rPr>
              <w:t>crack and crevice treatment (</w:t>
            </w:r>
            <w:r w:rsidRPr="00FD239D">
              <w:rPr>
                <w:sz w:val="16"/>
                <w:szCs w:val="16"/>
              </w:rPr>
              <w:t>band application not wider than 5 cm</w:t>
            </w:r>
            <w:r>
              <w:rPr>
                <w:sz w:val="16"/>
                <w:szCs w:val="16"/>
              </w:rPr>
              <w:t xml:space="preserve">) to </w:t>
            </w:r>
            <w:r w:rsidRPr="00172E6F">
              <w:rPr>
                <w:sz w:val="16"/>
                <w:szCs w:val="16"/>
                <w:lang w:val="en-US"/>
              </w:rPr>
              <w:t xml:space="preserve">the points </w:t>
            </w:r>
            <w:r>
              <w:rPr>
                <w:sz w:val="16"/>
                <w:szCs w:val="16"/>
                <w:lang w:val="en-US"/>
              </w:rPr>
              <w:t xml:space="preserve">where </w:t>
            </w:r>
            <w:r w:rsidRPr="00172E6F">
              <w:rPr>
                <w:sz w:val="16"/>
                <w:szCs w:val="16"/>
                <w:lang w:val="en-US"/>
              </w:rPr>
              <w:t>ants come into the building</w:t>
            </w:r>
            <w:r w:rsidRPr="00DE2CB3">
              <w:t xml:space="preserve"> </w:t>
            </w:r>
            <w:r w:rsidRPr="00DE2CB3">
              <w:rPr>
                <w:sz w:val="16"/>
                <w:szCs w:val="16"/>
              </w:rPr>
              <w:t>against black garden ant infestation that occur indoors</w:t>
            </w:r>
            <w:r w:rsidRPr="0083283B">
              <w:rPr>
                <w:sz w:val="16"/>
                <w:szCs w:val="16"/>
              </w:rPr>
              <w:t>.</w:t>
            </w:r>
          </w:p>
          <w:p w14:paraId="16865583" w14:textId="77777777" w:rsidR="003404B1" w:rsidRPr="00FD239D" w:rsidRDefault="003404B1" w:rsidP="001A158E">
            <w:pPr>
              <w:spacing w:after="60"/>
              <w:jc w:val="both"/>
              <w:rPr>
                <w:sz w:val="16"/>
                <w:szCs w:val="16"/>
              </w:rPr>
            </w:pPr>
            <w:r w:rsidRPr="00FD239D">
              <w:rPr>
                <w:sz w:val="16"/>
                <w:szCs w:val="16"/>
              </w:rPr>
              <w:t>The number of ants was counted pre-</w:t>
            </w:r>
            <w:r>
              <w:rPr>
                <w:sz w:val="16"/>
                <w:szCs w:val="16"/>
              </w:rPr>
              <w:t xml:space="preserve"> (</w:t>
            </w:r>
            <w:r w:rsidRPr="008C29D4">
              <w:rPr>
                <w:sz w:val="16"/>
                <w:szCs w:val="16"/>
              </w:rPr>
              <w:t>19, 23 and 27 ants</w:t>
            </w:r>
            <w:r>
              <w:rPr>
                <w:sz w:val="16"/>
                <w:szCs w:val="16"/>
              </w:rPr>
              <w:t xml:space="preserve"> for the indoor application and </w:t>
            </w:r>
            <w:r w:rsidRPr="008C29D4">
              <w:rPr>
                <w:sz w:val="16"/>
                <w:szCs w:val="16"/>
              </w:rPr>
              <w:t xml:space="preserve">32, 28 and 42 </w:t>
            </w:r>
            <w:r>
              <w:rPr>
                <w:sz w:val="16"/>
                <w:szCs w:val="16"/>
              </w:rPr>
              <w:t xml:space="preserve">ants for the outdoor application) </w:t>
            </w:r>
            <w:r w:rsidRPr="00FD239D">
              <w:rPr>
                <w:sz w:val="16"/>
                <w:szCs w:val="16"/>
              </w:rPr>
              <w:t>and post- (after 24 and 48 h, 1, 2 and 3 weeks) treatment</w:t>
            </w:r>
            <w:r>
              <w:rPr>
                <w:sz w:val="16"/>
                <w:szCs w:val="16"/>
              </w:rPr>
              <w:t>.</w:t>
            </w:r>
          </w:p>
        </w:tc>
        <w:tc>
          <w:tcPr>
            <w:tcW w:w="1042" w:type="pct"/>
          </w:tcPr>
          <w:p w14:paraId="3A8B5037" w14:textId="77777777" w:rsidR="003404B1" w:rsidRDefault="003404B1" w:rsidP="001A158E">
            <w:pPr>
              <w:spacing w:after="60"/>
              <w:rPr>
                <w:rFonts w:cs="Calibri"/>
                <w:sz w:val="16"/>
                <w:szCs w:val="16"/>
                <w:lang w:val="en-US" w:eastAsia="it-IT"/>
              </w:rPr>
            </w:pPr>
            <w:r>
              <w:rPr>
                <w:rFonts w:cs="Calibri"/>
                <w:sz w:val="16"/>
                <w:szCs w:val="16"/>
                <w:lang w:val="en-US" w:eastAsia="it-IT"/>
              </w:rPr>
              <w:t>Population reduction</w:t>
            </w:r>
          </w:p>
          <w:p w14:paraId="0D912EB7" w14:textId="77777777" w:rsidR="003404B1" w:rsidRPr="00492F99" w:rsidRDefault="003404B1" w:rsidP="001A158E">
            <w:pPr>
              <w:spacing w:after="60"/>
              <w:rPr>
                <w:rFonts w:cs="Calibri"/>
                <w:sz w:val="16"/>
                <w:szCs w:val="16"/>
                <w:lang w:val="en-US" w:eastAsia="it-IT"/>
              </w:rPr>
            </w:pPr>
            <w:r w:rsidRPr="00492F99">
              <w:rPr>
                <w:rFonts w:cs="Calibri"/>
                <w:sz w:val="16"/>
                <w:szCs w:val="16"/>
                <w:lang w:val="en-US" w:eastAsia="it-IT"/>
              </w:rPr>
              <w:t>Indoor</w:t>
            </w:r>
            <w:r>
              <w:rPr>
                <w:rFonts w:cs="Calibri"/>
                <w:sz w:val="16"/>
                <w:szCs w:val="16"/>
                <w:lang w:val="en-US" w:eastAsia="it-IT"/>
              </w:rPr>
              <w:t xml:space="preserve"> application</w:t>
            </w:r>
          </w:p>
          <w:p w14:paraId="15B9E911" w14:textId="77777777" w:rsidR="003404B1" w:rsidRPr="00492F99" w:rsidRDefault="003404B1" w:rsidP="001A158E">
            <w:pPr>
              <w:rPr>
                <w:rFonts w:cs="Calibri"/>
                <w:sz w:val="16"/>
                <w:szCs w:val="16"/>
                <w:lang w:val="en-US" w:eastAsia="it-IT"/>
              </w:rPr>
            </w:pPr>
            <w:r w:rsidRPr="00492F99">
              <w:rPr>
                <w:rFonts w:cs="Calibri"/>
                <w:sz w:val="16"/>
                <w:szCs w:val="16"/>
                <w:lang w:val="en-US" w:eastAsia="it-IT"/>
              </w:rPr>
              <w:t>- 24h: 100%</w:t>
            </w:r>
          </w:p>
          <w:p w14:paraId="182EE8B3" w14:textId="77777777" w:rsidR="003404B1" w:rsidRPr="00492F99" w:rsidRDefault="003404B1" w:rsidP="001A158E">
            <w:pPr>
              <w:rPr>
                <w:rFonts w:cs="Calibri"/>
                <w:sz w:val="16"/>
                <w:szCs w:val="16"/>
                <w:lang w:val="en-US" w:eastAsia="it-IT"/>
              </w:rPr>
            </w:pPr>
            <w:r w:rsidRPr="00492F99">
              <w:rPr>
                <w:rFonts w:cs="Calibri"/>
                <w:sz w:val="16"/>
                <w:szCs w:val="16"/>
                <w:lang w:val="en-US" w:eastAsia="it-IT"/>
              </w:rPr>
              <w:t>- 48h: 100%</w:t>
            </w:r>
          </w:p>
          <w:p w14:paraId="5AA1E55B" w14:textId="77777777" w:rsidR="003404B1" w:rsidRPr="00492F99" w:rsidRDefault="003404B1" w:rsidP="001A158E">
            <w:pPr>
              <w:rPr>
                <w:rFonts w:cs="Calibri"/>
                <w:sz w:val="16"/>
                <w:szCs w:val="16"/>
                <w:lang w:val="en-US" w:eastAsia="it-IT"/>
              </w:rPr>
            </w:pPr>
            <w:r w:rsidRPr="00492F99">
              <w:rPr>
                <w:rFonts w:cs="Calibri"/>
                <w:sz w:val="16"/>
                <w:szCs w:val="16"/>
                <w:lang w:val="en-US" w:eastAsia="it-IT"/>
              </w:rPr>
              <w:t>- 1week: 100%</w:t>
            </w:r>
          </w:p>
          <w:p w14:paraId="0FE8B518" w14:textId="77777777" w:rsidR="003404B1" w:rsidRPr="00492F99" w:rsidRDefault="003404B1" w:rsidP="001A158E">
            <w:pPr>
              <w:rPr>
                <w:rFonts w:cs="Calibri"/>
                <w:sz w:val="16"/>
                <w:szCs w:val="16"/>
                <w:lang w:val="en-US" w:eastAsia="it-IT"/>
              </w:rPr>
            </w:pPr>
            <w:r w:rsidRPr="00492F99">
              <w:rPr>
                <w:rFonts w:cs="Calibri"/>
                <w:sz w:val="16"/>
                <w:szCs w:val="16"/>
                <w:lang w:val="en-US" w:eastAsia="it-IT"/>
              </w:rPr>
              <w:t>- 2weeks: 95.65%</w:t>
            </w:r>
          </w:p>
          <w:p w14:paraId="6D7815CF" w14:textId="77777777" w:rsidR="003404B1" w:rsidRPr="00492F99" w:rsidRDefault="003404B1" w:rsidP="001A158E">
            <w:pPr>
              <w:spacing w:after="120"/>
              <w:rPr>
                <w:rFonts w:cs="Calibri"/>
                <w:sz w:val="16"/>
                <w:szCs w:val="16"/>
                <w:lang w:val="en-US" w:eastAsia="it-IT"/>
              </w:rPr>
            </w:pPr>
            <w:r w:rsidRPr="00492F99">
              <w:rPr>
                <w:rFonts w:cs="Calibri"/>
                <w:sz w:val="16"/>
                <w:szCs w:val="16"/>
                <w:lang w:val="en-US" w:eastAsia="it-IT"/>
              </w:rPr>
              <w:t>- 3weeks: 98.55%</w:t>
            </w:r>
          </w:p>
          <w:p w14:paraId="32E999F7" w14:textId="77777777" w:rsidR="003404B1" w:rsidRDefault="003404B1" w:rsidP="001A158E">
            <w:pPr>
              <w:spacing w:after="60"/>
              <w:rPr>
                <w:rFonts w:cs="Calibri"/>
                <w:sz w:val="16"/>
                <w:szCs w:val="16"/>
                <w:lang w:val="en-US" w:eastAsia="it-IT"/>
              </w:rPr>
            </w:pPr>
            <w:r w:rsidRPr="00492F99">
              <w:rPr>
                <w:rFonts w:cs="Calibri"/>
                <w:sz w:val="16"/>
                <w:szCs w:val="16"/>
                <w:lang w:val="en-US" w:eastAsia="it-IT"/>
              </w:rPr>
              <w:t>Outdoor</w:t>
            </w:r>
            <w:r>
              <w:rPr>
                <w:rFonts w:cs="Calibri"/>
                <w:sz w:val="16"/>
                <w:szCs w:val="16"/>
                <w:lang w:val="en-US" w:eastAsia="it-IT"/>
              </w:rPr>
              <w:t xml:space="preserve"> application</w:t>
            </w:r>
          </w:p>
          <w:p w14:paraId="46C464A2" w14:textId="77777777" w:rsidR="003404B1" w:rsidRPr="00274B10" w:rsidRDefault="003404B1" w:rsidP="001A158E">
            <w:pPr>
              <w:rPr>
                <w:rFonts w:cs="Calibri"/>
                <w:sz w:val="16"/>
                <w:szCs w:val="16"/>
                <w:lang w:val="en-US" w:eastAsia="it-IT"/>
              </w:rPr>
            </w:pPr>
            <w:r w:rsidRPr="00274B10">
              <w:rPr>
                <w:sz w:val="16"/>
                <w:szCs w:val="16"/>
              </w:rPr>
              <w:t xml:space="preserve">- </w:t>
            </w:r>
            <w:r w:rsidRPr="00274B10">
              <w:rPr>
                <w:rFonts w:cs="Calibri"/>
                <w:sz w:val="16"/>
                <w:szCs w:val="16"/>
                <w:lang w:val="en-US" w:eastAsia="it-IT"/>
              </w:rPr>
              <w:t>24h: 100%</w:t>
            </w:r>
          </w:p>
          <w:p w14:paraId="775574C3" w14:textId="77777777" w:rsidR="003404B1" w:rsidRPr="00274B10" w:rsidRDefault="003404B1" w:rsidP="001A158E">
            <w:pPr>
              <w:rPr>
                <w:rFonts w:cs="Calibri"/>
                <w:sz w:val="16"/>
                <w:szCs w:val="16"/>
                <w:lang w:val="en-US" w:eastAsia="it-IT"/>
              </w:rPr>
            </w:pPr>
            <w:r w:rsidRPr="00274B10">
              <w:rPr>
                <w:rFonts w:cs="Calibri"/>
                <w:sz w:val="16"/>
                <w:szCs w:val="16"/>
                <w:lang w:val="en-US" w:eastAsia="it-IT"/>
              </w:rPr>
              <w:t>- 48h: 100%</w:t>
            </w:r>
          </w:p>
          <w:p w14:paraId="246D5BD8" w14:textId="77777777" w:rsidR="003404B1" w:rsidRPr="00274B10" w:rsidRDefault="003404B1" w:rsidP="001A158E">
            <w:pPr>
              <w:rPr>
                <w:rFonts w:cs="Calibri"/>
                <w:sz w:val="16"/>
                <w:szCs w:val="16"/>
                <w:lang w:val="en-US" w:eastAsia="it-IT"/>
              </w:rPr>
            </w:pPr>
            <w:r w:rsidRPr="00274B10">
              <w:rPr>
                <w:rFonts w:cs="Calibri"/>
                <w:sz w:val="16"/>
                <w:szCs w:val="16"/>
                <w:lang w:val="en-US" w:eastAsia="it-IT"/>
              </w:rPr>
              <w:t>- 1week: 100%</w:t>
            </w:r>
          </w:p>
          <w:p w14:paraId="126942D1" w14:textId="77777777" w:rsidR="003404B1" w:rsidRPr="00274B10" w:rsidRDefault="003404B1" w:rsidP="001A158E">
            <w:pPr>
              <w:rPr>
                <w:rFonts w:cs="Calibri"/>
                <w:sz w:val="16"/>
                <w:szCs w:val="16"/>
                <w:lang w:val="en-US" w:eastAsia="it-IT"/>
              </w:rPr>
            </w:pPr>
            <w:r w:rsidRPr="00274B10">
              <w:rPr>
                <w:rFonts w:cs="Calibri"/>
                <w:sz w:val="16"/>
                <w:szCs w:val="16"/>
                <w:lang w:val="en-US" w:eastAsia="it-IT"/>
              </w:rPr>
              <w:t>- 2weeks: 97.06%</w:t>
            </w:r>
          </w:p>
          <w:p w14:paraId="6B34FB21" w14:textId="77777777" w:rsidR="003404B1" w:rsidRPr="00492F99" w:rsidRDefault="003404B1" w:rsidP="001A158E">
            <w:pPr>
              <w:rPr>
                <w:sz w:val="16"/>
                <w:szCs w:val="16"/>
              </w:rPr>
            </w:pPr>
            <w:r w:rsidRPr="00274B10">
              <w:rPr>
                <w:rFonts w:cs="Calibri"/>
                <w:sz w:val="16"/>
                <w:szCs w:val="16"/>
                <w:lang w:val="en-US" w:eastAsia="it-IT"/>
              </w:rPr>
              <w:t>- 3weeks: 90.20%</w:t>
            </w:r>
          </w:p>
        </w:tc>
        <w:tc>
          <w:tcPr>
            <w:tcW w:w="569" w:type="pct"/>
          </w:tcPr>
          <w:p w14:paraId="6A930B76" w14:textId="77777777" w:rsidR="003404B1" w:rsidRPr="00492F99" w:rsidRDefault="003404B1" w:rsidP="001A158E">
            <w:pPr>
              <w:pStyle w:val="Default"/>
              <w:rPr>
                <w:rFonts w:ascii="Verdana" w:hAnsi="Verdana"/>
                <w:color w:val="auto"/>
                <w:sz w:val="16"/>
                <w:szCs w:val="16"/>
                <w:lang w:eastAsia="de-DE"/>
              </w:rPr>
            </w:pPr>
            <w:r w:rsidRPr="00492F99">
              <w:rPr>
                <w:rFonts w:ascii="Verdana" w:hAnsi="Verdana"/>
                <w:color w:val="auto"/>
                <w:sz w:val="16"/>
                <w:szCs w:val="16"/>
                <w:lang w:eastAsia="de-DE"/>
              </w:rPr>
              <w:t xml:space="preserve">Dutto M. (2018), </w:t>
            </w:r>
          </w:p>
          <w:p w14:paraId="262B8C0E" w14:textId="77777777" w:rsidR="003404B1" w:rsidRPr="00492F99" w:rsidRDefault="003404B1" w:rsidP="001A158E">
            <w:pPr>
              <w:pStyle w:val="Default"/>
              <w:rPr>
                <w:rFonts w:ascii="Verdana" w:hAnsi="Verdana"/>
                <w:color w:val="auto"/>
                <w:sz w:val="16"/>
                <w:szCs w:val="16"/>
                <w:lang w:eastAsia="de-DE"/>
              </w:rPr>
            </w:pPr>
            <w:r w:rsidRPr="00492F99">
              <w:rPr>
                <w:rFonts w:ascii="Verdana" w:hAnsi="Verdana"/>
                <w:color w:val="auto"/>
                <w:sz w:val="16"/>
                <w:szCs w:val="16"/>
                <w:lang w:eastAsia="de-DE"/>
              </w:rPr>
              <w:t xml:space="preserve">Report no. </w:t>
            </w:r>
          </w:p>
          <w:p w14:paraId="6FA8B4EC" w14:textId="77777777" w:rsidR="003404B1" w:rsidRPr="00492F99" w:rsidRDefault="003404B1" w:rsidP="001A158E">
            <w:pPr>
              <w:pStyle w:val="Default"/>
              <w:rPr>
                <w:rFonts w:ascii="Verdana" w:hAnsi="Verdana"/>
                <w:color w:val="auto"/>
                <w:sz w:val="16"/>
                <w:szCs w:val="16"/>
                <w:lang w:eastAsia="de-DE"/>
              </w:rPr>
            </w:pPr>
            <w:r w:rsidRPr="00492F99">
              <w:rPr>
                <w:rFonts w:ascii="Verdana" w:hAnsi="Verdana"/>
                <w:color w:val="auto"/>
                <w:sz w:val="16"/>
                <w:szCs w:val="16"/>
                <w:lang w:eastAsia="de-DE"/>
              </w:rPr>
              <w:t>BLENED030818 - 03</w:t>
            </w:r>
          </w:p>
        </w:tc>
      </w:tr>
      <w:bookmarkEnd w:id="1450"/>
    </w:tbl>
    <w:p w14:paraId="2C8575F9" w14:textId="77777777" w:rsidR="003404B1" w:rsidRDefault="003404B1" w:rsidP="00BC04C7">
      <w:pPr>
        <w:rPr>
          <w:lang w:val="en-US"/>
        </w:rPr>
      </w:pPr>
    </w:p>
    <w:p w14:paraId="170B97BE" w14:textId="77777777" w:rsidR="003404B1" w:rsidRPr="00870259" w:rsidRDefault="003404B1" w:rsidP="00BC04C7">
      <w:pPr>
        <w:rPr>
          <w:lang w:val="en-US"/>
        </w:rPr>
      </w:pPr>
    </w:p>
    <w:p w14:paraId="32C91609" w14:textId="77777777" w:rsidR="00025129" w:rsidRDefault="00025129" w:rsidP="00BC04C7">
      <w:pPr>
        <w:rPr>
          <w:color w:val="0070C0"/>
        </w:rPr>
        <w:sectPr w:rsidR="00025129" w:rsidSect="00DB2783">
          <w:endnotePr>
            <w:numFmt w:val="decimal"/>
          </w:endnotePr>
          <w:pgSz w:w="16840" w:h="11907" w:orient="landscape" w:code="9"/>
          <w:pgMar w:top="1446" w:right="1474" w:bottom="1247" w:left="993" w:header="851" w:footer="851" w:gutter="0"/>
          <w:cols w:space="720"/>
          <w:docGrid w:linePitch="272"/>
        </w:sect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DE0D30" w:rsidRPr="003B7FF4" w14:paraId="487CD481" w14:textId="77777777" w:rsidTr="006F7EB7">
        <w:tc>
          <w:tcPr>
            <w:tcW w:w="5000" w:type="pct"/>
            <w:tcBorders>
              <w:top w:val="single" w:sz="4" w:space="0" w:color="auto"/>
              <w:right w:val="single" w:sz="6" w:space="0" w:color="auto"/>
            </w:tcBorders>
            <w:shd w:val="clear" w:color="auto" w:fill="CCFFCC"/>
          </w:tcPr>
          <w:p w14:paraId="30E7D255" w14:textId="77777777" w:rsidR="00DE0D30" w:rsidRPr="003B7FF4" w:rsidRDefault="00DE0D30" w:rsidP="006F7EB7">
            <w:pPr>
              <w:spacing w:line="260" w:lineRule="atLeast"/>
              <w:rPr>
                <w:b/>
                <w:bCs/>
                <w:lang w:eastAsia="en-US"/>
              </w:rPr>
            </w:pPr>
            <w:bookmarkStart w:id="1451" w:name="_Toc389729040"/>
            <w:bookmarkStart w:id="1452" w:name="_Toc403472749"/>
            <w:bookmarkStart w:id="1453" w:name="_Toc403566570"/>
            <w:r w:rsidRPr="003B7FF4">
              <w:rPr>
                <w:b/>
                <w:bCs/>
                <w:lang w:eastAsia="en-US"/>
              </w:rPr>
              <w:t>Conclusion on the efficacy of the product</w:t>
            </w:r>
          </w:p>
        </w:tc>
      </w:tr>
      <w:tr w:rsidR="00DE0D30" w:rsidRPr="003B7FF4" w14:paraId="31EF6C2D" w14:textId="77777777" w:rsidTr="006F7EB7">
        <w:trPr>
          <w:trHeight w:val="298"/>
        </w:trPr>
        <w:tc>
          <w:tcPr>
            <w:tcW w:w="5000" w:type="pct"/>
            <w:tcBorders>
              <w:right w:val="single" w:sz="6" w:space="0" w:color="auto"/>
            </w:tcBorders>
          </w:tcPr>
          <w:p w14:paraId="77F13998" w14:textId="52151DD7" w:rsidR="00DE0D30" w:rsidRPr="009C17B8" w:rsidRDefault="00DE0D30" w:rsidP="006F7EB7">
            <w:pPr>
              <w:autoSpaceDE w:val="0"/>
              <w:autoSpaceDN w:val="0"/>
              <w:adjustRightInd w:val="0"/>
              <w:spacing w:before="120" w:after="60" w:line="276" w:lineRule="auto"/>
              <w:jc w:val="both"/>
              <w:rPr>
                <w:rFonts w:cs="Calibri"/>
              </w:rPr>
            </w:pPr>
            <w:r w:rsidRPr="009C17B8">
              <w:rPr>
                <w:lang w:eastAsia="en-US"/>
              </w:rPr>
              <w:t xml:space="preserve">Several efficacy studies (laboratory and field studies) were submitted by the applicant </w:t>
            </w:r>
            <w:r w:rsidRPr="009C17B8">
              <w:rPr>
                <w:rFonts w:cs="Calibri"/>
              </w:rPr>
              <w:t xml:space="preserve">with </w:t>
            </w:r>
            <w:r w:rsidR="00124003" w:rsidRPr="00D24CF5">
              <w:rPr>
                <w:rFonts w:eastAsia="Calibri"/>
                <w:lang w:eastAsia="en-US"/>
              </w:rPr>
              <w:t xml:space="preserve">NEODUST </w:t>
            </w:r>
            <w:r w:rsidRPr="009C17B8">
              <w:rPr>
                <w:rFonts w:cs="Calibri"/>
              </w:rPr>
              <w:t xml:space="preserve">MG containing permethrin 0.5% and PBO 0.05%, to support the intended uses of the product against the claimed target organisms. </w:t>
            </w:r>
          </w:p>
          <w:p w14:paraId="7C3B6929" w14:textId="0F8663E7" w:rsidR="00DE0D30" w:rsidRPr="009C17B8" w:rsidRDefault="00DE0D30" w:rsidP="006F7EB7">
            <w:pPr>
              <w:spacing w:after="60" w:line="276" w:lineRule="auto"/>
              <w:jc w:val="both"/>
              <w:rPr>
                <w:lang w:eastAsia="en-US"/>
              </w:rPr>
            </w:pPr>
            <w:r w:rsidRPr="009C17B8">
              <w:rPr>
                <w:lang w:eastAsia="en-US"/>
              </w:rPr>
              <w:t xml:space="preserve">Based on the results of the submitted efficacy studies, the product was effective when applied indoors </w:t>
            </w:r>
            <w:r>
              <w:rPr>
                <w:lang w:eastAsia="en-US"/>
              </w:rPr>
              <w:t>against</w:t>
            </w:r>
            <w:r w:rsidRPr="009C17B8">
              <w:rPr>
                <w:lang w:eastAsia="en-US"/>
              </w:rPr>
              <w:t xml:space="preserve"> </w:t>
            </w:r>
            <w:r>
              <w:rPr>
                <w:lang w:eastAsia="en-US"/>
              </w:rPr>
              <w:t xml:space="preserve">chicken mites, </w:t>
            </w:r>
            <w:r w:rsidRPr="00DE0D30">
              <w:rPr>
                <w:lang w:eastAsia="en-US"/>
              </w:rPr>
              <w:t>American cockroaches</w:t>
            </w:r>
            <w:r>
              <w:rPr>
                <w:lang w:eastAsia="en-US"/>
              </w:rPr>
              <w:t>, sheep ticks and black garden ants and outdoors against black garden ants</w:t>
            </w:r>
            <w:r w:rsidRPr="009C17B8">
              <w:rPr>
                <w:lang w:eastAsia="en-US"/>
              </w:rPr>
              <w:t>, by both professional and non-professional users as:</w:t>
            </w:r>
          </w:p>
          <w:p w14:paraId="0E3E4E4C" w14:textId="77777777" w:rsidR="00DE0D30" w:rsidRPr="005B0574" w:rsidRDefault="00DE0D30" w:rsidP="006F7EB7">
            <w:pPr>
              <w:numPr>
                <w:ilvl w:val="0"/>
                <w:numId w:val="34"/>
              </w:numPr>
              <w:spacing w:line="276" w:lineRule="auto"/>
              <w:ind w:left="567" w:hanging="283"/>
              <w:jc w:val="both"/>
            </w:pPr>
            <w:r>
              <w:t>Surface treatment, including c</w:t>
            </w:r>
            <w:r w:rsidRPr="009C17B8">
              <w:t>rack</w:t>
            </w:r>
            <w:r>
              <w:t>s</w:t>
            </w:r>
            <w:r w:rsidRPr="009C17B8">
              <w:t xml:space="preserve"> and crevice</w:t>
            </w:r>
            <w:r>
              <w:t>s,</w:t>
            </w:r>
            <w:r w:rsidRPr="009C17B8">
              <w:t xml:space="preserve"> indoors (in henhouses) against </w:t>
            </w:r>
            <w:r>
              <w:t xml:space="preserve">adults of </w:t>
            </w:r>
            <w:r w:rsidRPr="009C17B8">
              <w:t xml:space="preserve">chicken mites </w:t>
            </w:r>
            <w:r>
              <w:t>(</w:t>
            </w:r>
            <w:r w:rsidRPr="00B8369E">
              <w:rPr>
                <w:i/>
                <w:iCs/>
              </w:rPr>
              <w:t>D</w:t>
            </w:r>
            <w:r>
              <w:rPr>
                <w:i/>
                <w:iCs/>
              </w:rPr>
              <w:t>.</w:t>
            </w:r>
            <w:r w:rsidRPr="00B8369E">
              <w:rPr>
                <w:i/>
                <w:iCs/>
              </w:rPr>
              <w:t xml:space="preserve"> </w:t>
            </w:r>
            <w:proofErr w:type="spellStart"/>
            <w:r w:rsidRPr="00B8369E">
              <w:rPr>
                <w:i/>
                <w:iCs/>
              </w:rPr>
              <w:t>gallinae</w:t>
            </w:r>
            <w:proofErr w:type="spellEnd"/>
            <w:r>
              <w:t>)</w:t>
            </w:r>
            <w:r w:rsidRPr="00B8369E">
              <w:t xml:space="preserve"> </w:t>
            </w:r>
            <w:r w:rsidRPr="009C17B8">
              <w:t>at 12 g/m</w:t>
            </w:r>
            <w:r w:rsidRPr="009C17B8">
              <w:rPr>
                <w:vertAlign w:val="superscript"/>
              </w:rPr>
              <w:t>2</w:t>
            </w:r>
            <w:r>
              <w:rPr>
                <w:vertAlign w:val="superscript"/>
              </w:rPr>
              <w:t xml:space="preserve"> </w:t>
            </w:r>
            <w:r w:rsidRPr="009C17B8">
              <w:t xml:space="preserve">(Intended </w:t>
            </w:r>
            <w:r>
              <w:t>U</w:t>
            </w:r>
            <w:r w:rsidRPr="009C17B8">
              <w:t>se #</w:t>
            </w:r>
            <w:r>
              <w:t xml:space="preserve"> </w:t>
            </w:r>
            <w:r w:rsidRPr="009C17B8">
              <w:t xml:space="preserve">2). The </w:t>
            </w:r>
            <w:r>
              <w:t xml:space="preserve">product has a residual effect of </w:t>
            </w:r>
            <w:r w:rsidRPr="009C17B8">
              <w:t>1 week.</w:t>
            </w:r>
            <w:r w:rsidRPr="002B37F6">
              <w:t xml:space="preserve"> </w:t>
            </w:r>
            <w:r>
              <w:t xml:space="preserve">The </w:t>
            </w:r>
            <w:r w:rsidRPr="00D70A08">
              <w:rPr>
                <w:bCs/>
                <w:iCs/>
                <w:lang w:val="en-US"/>
              </w:rPr>
              <w:t>crack and crevice treatment</w:t>
            </w:r>
            <w:r>
              <w:rPr>
                <w:bCs/>
                <w:iCs/>
                <w:lang w:val="en-US"/>
              </w:rPr>
              <w:t xml:space="preserve"> in the field study,</w:t>
            </w:r>
            <w:r w:rsidRPr="00D70A08">
              <w:rPr>
                <w:bCs/>
                <w:iCs/>
                <w:lang w:val="en-US"/>
              </w:rPr>
              <w:t xml:space="preserve"> as worst case application method</w:t>
            </w:r>
            <w:r>
              <w:rPr>
                <w:bCs/>
                <w:iCs/>
                <w:lang w:val="en-US"/>
              </w:rPr>
              <w:t>, can be used</w:t>
            </w:r>
            <w:r w:rsidRPr="00D70A08">
              <w:rPr>
                <w:bCs/>
                <w:iCs/>
                <w:lang w:val="en-US"/>
              </w:rPr>
              <w:t xml:space="preserve"> in support of the claimed surface treatment applied in larger surface areas including cracks and crevices against </w:t>
            </w:r>
            <w:r w:rsidRPr="005B0574">
              <w:rPr>
                <w:bCs/>
                <w:iCs/>
                <w:lang w:val="en-US"/>
              </w:rPr>
              <w:t>chicken mites</w:t>
            </w:r>
            <w:r w:rsidRPr="005B0574">
              <w:rPr>
                <w:bCs/>
                <w:iCs/>
              </w:rPr>
              <w:t>.</w:t>
            </w:r>
          </w:p>
          <w:p w14:paraId="074E6B97" w14:textId="7B5B3B40" w:rsidR="00DE0D30" w:rsidRPr="00573CC7" w:rsidRDefault="00DE0D30" w:rsidP="00134390">
            <w:pPr>
              <w:numPr>
                <w:ilvl w:val="0"/>
                <w:numId w:val="34"/>
              </w:numPr>
              <w:spacing w:line="276" w:lineRule="auto"/>
              <w:ind w:left="567" w:hanging="283"/>
              <w:jc w:val="both"/>
            </w:pPr>
            <w:r w:rsidRPr="005B0574">
              <w:t xml:space="preserve">Surface treatment (in a band along the perimeter) by spreading, including cracks and crevices, </w:t>
            </w:r>
            <w:r w:rsidR="00DF42C9" w:rsidRPr="005B0574">
              <w:t xml:space="preserve">indoors </w:t>
            </w:r>
            <w:r w:rsidRPr="005B0574">
              <w:t>against American cockroaches (</w:t>
            </w:r>
            <w:proofErr w:type="spellStart"/>
            <w:r w:rsidRPr="005B0574">
              <w:rPr>
                <w:i/>
                <w:iCs/>
              </w:rPr>
              <w:t>Periplaneta</w:t>
            </w:r>
            <w:proofErr w:type="spellEnd"/>
            <w:r w:rsidRPr="005B0574">
              <w:rPr>
                <w:i/>
                <w:iCs/>
              </w:rPr>
              <w:t xml:space="preserve"> americana</w:t>
            </w:r>
            <w:r w:rsidRPr="005B0574">
              <w:t>) at 10 g /m</w:t>
            </w:r>
            <w:r w:rsidRPr="005B0574">
              <w:rPr>
                <w:vertAlign w:val="superscript"/>
              </w:rPr>
              <w:t>2</w:t>
            </w:r>
            <w:r w:rsidRPr="005B0574">
              <w:t xml:space="preserve"> (</w:t>
            </w:r>
            <w:proofErr w:type="spellStart"/>
            <w:r w:rsidRPr="005B0574">
              <w:t>Intented</w:t>
            </w:r>
            <w:proofErr w:type="spellEnd"/>
            <w:r w:rsidRPr="005B0574">
              <w:t xml:space="preserve"> Use 3). The product has a residual effect of 3 weeks.</w:t>
            </w:r>
            <w:r w:rsidR="00134390" w:rsidRPr="005B0574">
              <w:rPr>
                <w:lang w:eastAsia="en-GB"/>
              </w:rPr>
              <w:t xml:space="preserve"> </w:t>
            </w:r>
            <w:r w:rsidR="00134390" w:rsidRPr="00573CC7">
              <w:t>Noticeable mortality of American cockroaches is expected 48-96h after exposure of the insects to the treated surfaces.</w:t>
            </w:r>
          </w:p>
          <w:p w14:paraId="66823940" w14:textId="354F85DD" w:rsidR="00DE0D30" w:rsidRDefault="00DE0D30" w:rsidP="00134390">
            <w:pPr>
              <w:numPr>
                <w:ilvl w:val="0"/>
                <w:numId w:val="34"/>
              </w:numPr>
              <w:spacing w:line="276" w:lineRule="auto"/>
              <w:ind w:left="567" w:hanging="283"/>
              <w:jc w:val="both"/>
            </w:pPr>
            <w:r w:rsidRPr="005B0574">
              <w:rPr>
                <w:lang w:eastAsia="en-US"/>
              </w:rPr>
              <w:t>Surface (perimetral) application</w:t>
            </w:r>
            <w:r w:rsidRPr="00EE315E">
              <w:rPr>
                <w:lang w:eastAsia="en-US"/>
              </w:rPr>
              <w:t>, indoor, ag</w:t>
            </w:r>
            <w:r>
              <w:rPr>
                <w:lang w:eastAsia="en-US"/>
              </w:rPr>
              <w:t>ainst</w:t>
            </w:r>
            <w:r>
              <w:rPr>
                <w:bCs/>
                <w:iCs/>
                <w:lang w:eastAsia="en-US"/>
              </w:rPr>
              <w:t xml:space="preserve"> ticks (</w:t>
            </w:r>
            <w:r>
              <w:rPr>
                <w:bCs/>
                <w:i/>
                <w:lang w:eastAsia="en-US"/>
              </w:rPr>
              <w:t xml:space="preserve">Ixodes </w:t>
            </w:r>
            <w:proofErr w:type="spellStart"/>
            <w:r>
              <w:rPr>
                <w:bCs/>
                <w:i/>
                <w:lang w:eastAsia="en-US"/>
              </w:rPr>
              <w:t>ricinus</w:t>
            </w:r>
            <w:proofErr w:type="spellEnd"/>
            <w:r>
              <w:rPr>
                <w:bCs/>
                <w:iCs/>
                <w:lang w:eastAsia="en-US"/>
              </w:rPr>
              <w:t>)</w:t>
            </w:r>
            <w:r w:rsidRPr="00EE315E">
              <w:rPr>
                <w:lang w:eastAsia="en-US"/>
              </w:rPr>
              <w:t xml:space="preserve"> a</w:t>
            </w:r>
            <w:r w:rsidRPr="009C17B8">
              <w:t>t 1</w:t>
            </w:r>
            <w:r>
              <w:t>2</w:t>
            </w:r>
            <w:r w:rsidRPr="009C17B8">
              <w:t xml:space="preserve"> g/m</w:t>
            </w:r>
            <w:r w:rsidRPr="00EE315E">
              <w:rPr>
                <w:vertAlign w:val="superscript"/>
              </w:rPr>
              <w:t xml:space="preserve">2 </w:t>
            </w:r>
            <w:r w:rsidRPr="009C17B8">
              <w:t xml:space="preserve">(Intended </w:t>
            </w:r>
            <w:r>
              <w:t>U</w:t>
            </w:r>
            <w:r w:rsidRPr="009C17B8">
              <w:t>se #</w:t>
            </w:r>
            <w:r>
              <w:t xml:space="preserve"> 4</w:t>
            </w:r>
            <w:r w:rsidRPr="009C17B8">
              <w:t>)</w:t>
            </w:r>
            <w:r>
              <w:t xml:space="preserve">. </w:t>
            </w:r>
            <w:r w:rsidRPr="009C17B8">
              <w:t xml:space="preserve">The </w:t>
            </w:r>
            <w:r>
              <w:t>product has a residual effect of 3</w:t>
            </w:r>
            <w:r w:rsidRPr="009C17B8">
              <w:t xml:space="preserve"> week</w:t>
            </w:r>
            <w:r>
              <w:t>s</w:t>
            </w:r>
            <w:r w:rsidRPr="009C17B8">
              <w:t>.</w:t>
            </w:r>
            <w:r w:rsidRPr="002B37F6">
              <w:t xml:space="preserve"> </w:t>
            </w:r>
            <w:r w:rsidRPr="006E03B9">
              <w:rPr>
                <w:lang w:val="en-US"/>
              </w:rPr>
              <w:t xml:space="preserve">In the absence of a human or animal in the lab study </w:t>
            </w:r>
            <w:r w:rsidRPr="006E03B9">
              <w:t>to test tick biting behaviour before knock down and kill effect, the following limitation is proposed</w:t>
            </w:r>
            <w:r>
              <w:t xml:space="preserve"> to be included</w:t>
            </w:r>
            <w:r w:rsidRPr="006E03B9">
              <w:t xml:space="preserve"> in the PAR &amp; SPC (specific instructions for use): “</w:t>
            </w:r>
            <w:r>
              <w:t>T</w:t>
            </w:r>
            <w:r w:rsidRPr="00F81B2C">
              <w:t xml:space="preserve">he product should be used without the presence of animals or humans. </w:t>
            </w:r>
            <w:r>
              <w:t xml:space="preserve">Entrance </w:t>
            </w:r>
            <w:r w:rsidRPr="00F81B2C">
              <w:t xml:space="preserve">of humans and animals in the treated area </w:t>
            </w:r>
            <w:r>
              <w:t xml:space="preserve">should only be permitted after </w:t>
            </w:r>
            <w:r w:rsidRPr="00F81B2C">
              <w:t>24 hours</w:t>
            </w:r>
            <w:r>
              <w:t>”.</w:t>
            </w:r>
            <w:r w:rsidR="00134390" w:rsidRPr="00134390">
              <w:rPr>
                <w:bCs/>
                <w:lang w:eastAsia="en-GB"/>
              </w:rPr>
              <w:t xml:space="preserve"> </w:t>
            </w:r>
            <w:r w:rsidR="00134390" w:rsidRPr="00134390">
              <w:rPr>
                <w:bCs/>
              </w:rPr>
              <w:t xml:space="preserve">It is noted that, according to the Efficacy Guidance on the BPR, when the product is intended for use in poultry farms, tests should be performed against </w:t>
            </w:r>
            <w:r w:rsidR="00134390" w:rsidRPr="00134390">
              <w:rPr>
                <w:bCs/>
                <w:i/>
                <w:iCs/>
              </w:rPr>
              <w:t xml:space="preserve">Argas </w:t>
            </w:r>
            <w:proofErr w:type="spellStart"/>
            <w:r w:rsidR="00134390" w:rsidRPr="00134390">
              <w:rPr>
                <w:bCs/>
                <w:i/>
                <w:iCs/>
              </w:rPr>
              <w:t>persicus</w:t>
            </w:r>
            <w:proofErr w:type="spellEnd"/>
            <w:r w:rsidR="00134390" w:rsidRPr="00134390">
              <w:rPr>
                <w:bCs/>
              </w:rPr>
              <w:t xml:space="preserve">. Hence, if the use in general animal housing is to be claimed, tests with </w:t>
            </w:r>
            <w:r w:rsidR="00134390" w:rsidRPr="00134390">
              <w:rPr>
                <w:bCs/>
                <w:i/>
                <w:iCs/>
              </w:rPr>
              <w:t xml:space="preserve">A. </w:t>
            </w:r>
            <w:proofErr w:type="spellStart"/>
            <w:r w:rsidR="00134390" w:rsidRPr="00134390">
              <w:rPr>
                <w:bCs/>
                <w:i/>
                <w:iCs/>
              </w:rPr>
              <w:t>persicus</w:t>
            </w:r>
            <w:proofErr w:type="spellEnd"/>
            <w:r w:rsidR="00134390" w:rsidRPr="00134390">
              <w:rPr>
                <w:bCs/>
              </w:rPr>
              <w:t xml:space="preserve"> must be submitted. Otherwise, the label of the product should clearly indicate that the use is limited to animal houses, excluding poultry houses.</w:t>
            </w:r>
          </w:p>
          <w:p w14:paraId="2CDB2B56" w14:textId="77777777" w:rsidR="00DE0D30" w:rsidRPr="006C5E4D" w:rsidRDefault="00DE0D30" w:rsidP="006F7EB7">
            <w:pPr>
              <w:numPr>
                <w:ilvl w:val="0"/>
                <w:numId w:val="34"/>
              </w:numPr>
              <w:spacing w:line="276" w:lineRule="auto"/>
              <w:ind w:left="567" w:hanging="283"/>
              <w:jc w:val="both"/>
            </w:pPr>
            <w:r>
              <w:rPr>
                <w:lang w:eastAsia="en-US"/>
              </w:rPr>
              <w:t xml:space="preserve">Perimetral, indoor or outdoor, crack and crevice application, </w:t>
            </w:r>
            <w:r w:rsidRPr="006128D0">
              <w:rPr>
                <w:lang w:eastAsia="en-US"/>
              </w:rPr>
              <w:t xml:space="preserve">to points where </w:t>
            </w:r>
            <w:r w:rsidRPr="006128D0">
              <w:rPr>
                <w:lang w:val="en-US" w:eastAsia="en-US"/>
              </w:rPr>
              <w:t>ants come into the building</w:t>
            </w:r>
            <w:r>
              <w:rPr>
                <w:lang w:val="en-US" w:eastAsia="en-US"/>
              </w:rPr>
              <w:t>,</w:t>
            </w:r>
            <w:r w:rsidRPr="006128D0">
              <w:rPr>
                <w:lang w:eastAsia="en-US"/>
              </w:rPr>
              <w:t xml:space="preserve"> against black garden ant infestation that occur indoors </w:t>
            </w:r>
            <w:r>
              <w:rPr>
                <w:lang w:eastAsia="en-US"/>
              </w:rPr>
              <w:t>a</w:t>
            </w:r>
            <w:r w:rsidRPr="009C17B8">
              <w:t>t 1</w:t>
            </w:r>
            <w:r>
              <w:t>0</w:t>
            </w:r>
            <w:r w:rsidRPr="009C17B8">
              <w:t xml:space="preserve"> g/m</w:t>
            </w:r>
            <w:r w:rsidRPr="009C17B8">
              <w:rPr>
                <w:vertAlign w:val="superscript"/>
              </w:rPr>
              <w:t>2</w:t>
            </w:r>
            <w:r>
              <w:rPr>
                <w:vertAlign w:val="superscript"/>
              </w:rPr>
              <w:t xml:space="preserve"> </w:t>
            </w:r>
            <w:r w:rsidRPr="009C17B8">
              <w:t xml:space="preserve">(Intended </w:t>
            </w:r>
            <w:r>
              <w:t>U</w:t>
            </w:r>
            <w:r w:rsidRPr="009C17B8">
              <w:t>se #</w:t>
            </w:r>
            <w:r>
              <w:t xml:space="preserve"> 5</w:t>
            </w:r>
            <w:r w:rsidRPr="009C17B8">
              <w:t>)</w:t>
            </w:r>
            <w:r>
              <w:t xml:space="preserve">. </w:t>
            </w:r>
            <w:r w:rsidRPr="009C17B8">
              <w:t xml:space="preserve">The </w:t>
            </w:r>
            <w:r>
              <w:t>product has a residual effect of 3</w:t>
            </w:r>
            <w:r w:rsidRPr="009C17B8">
              <w:t xml:space="preserve"> week</w:t>
            </w:r>
            <w:r>
              <w:t>s</w:t>
            </w:r>
            <w:r w:rsidRPr="009C17B8">
              <w:t>.</w:t>
            </w:r>
          </w:p>
          <w:p w14:paraId="6F1A48F9" w14:textId="77777777" w:rsidR="00DE0D30" w:rsidRPr="0091191F" w:rsidRDefault="00DE0D30" w:rsidP="006F7EB7">
            <w:pPr>
              <w:spacing w:before="120" w:after="120" w:line="260" w:lineRule="atLeast"/>
              <w:jc w:val="both"/>
              <w:rPr>
                <w:bCs/>
                <w:iCs/>
                <w:lang w:eastAsia="en-US"/>
              </w:rPr>
            </w:pPr>
            <w:r w:rsidRPr="0091191F">
              <w:rPr>
                <w:bCs/>
                <w:iCs/>
                <w:lang w:eastAsia="en-US"/>
              </w:rPr>
              <w:t xml:space="preserve">The </w:t>
            </w:r>
            <w:r>
              <w:rPr>
                <w:bCs/>
                <w:iCs/>
                <w:lang w:eastAsia="en-US"/>
              </w:rPr>
              <w:t>I</w:t>
            </w:r>
            <w:r w:rsidRPr="0091191F">
              <w:rPr>
                <w:bCs/>
                <w:iCs/>
                <w:lang w:eastAsia="en-US"/>
              </w:rPr>
              <w:t xml:space="preserve">ntended </w:t>
            </w:r>
            <w:r>
              <w:rPr>
                <w:bCs/>
                <w:iCs/>
                <w:lang w:eastAsia="en-US"/>
              </w:rPr>
              <w:t>U</w:t>
            </w:r>
            <w:r w:rsidRPr="0091191F">
              <w:rPr>
                <w:bCs/>
                <w:iCs/>
                <w:lang w:eastAsia="en-US"/>
              </w:rPr>
              <w:t xml:space="preserve">se </w:t>
            </w:r>
            <w:r w:rsidRPr="00220744">
              <w:rPr>
                <w:bCs/>
                <w:iCs/>
                <w:lang w:eastAsia="en-US"/>
              </w:rPr>
              <w:t xml:space="preserve"># </w:t>
            </w:r>
            <w:r w:rsidRPr="0091191F">
              <w:rPr>
                <w:bCs/>
                <w:iCs/>
                <w:lang w:eastAsia="en-US"/>
              </w:rPr>
              <w:t>1 of the product against fleas</w:t>
            </w:r>
            <w:r>
              <w:rPr>
                <w:bCs/>
                <w:iCs/>
                <w:lang w:eastAsia="en-US"/>
              </w:rPr>
              <w:t xml:space="preserve"> </w:t>
            </w:r>
            <w:r w:rsidRPr="0021403D">
              <w:rPr>
                <w:bCs/>
                <w:iCs/>
                <w:lang w:eastAsia="en-US"/>
              </w:rPr>
              <w:t>(</w:t>
            </w:r>
            <w:r w:rsidRPr="0021403D">
              <w:rPr>
                <w:bCs/>
                <w:i/>
                <w:lang w:eastAsia="en-US"/>
              </w:rPr>
              <w:t xml:space="preserve">Ctenocephalides </w:t>
            </w:r>
            <w:proofErr w:type="spellStart"/>
            <w:r w:rsidRPr="0021403D">
              <w:rPr>
                <w:bCs/>
                <w:i/>
                <w:lang w:eastAsia="en-US"/>
              </w:rPr>
              <w:t>felis</w:t>
            </w:r>
            <w:proofErr w:type="spellEnd"/>
            <w:r w:rsidRPr="0021403D">
              <w:rPr>
                <w:bCs/>
                <w:iCs/>
                <w:lang w:eastAsia="en-US"/>
              </w:rPr>
              <w:t>)</w:t>
            </w:r>
            <w:r w:rsidRPr="0091191F">
              <w:rPr>
                <w:bCs/>
                <w:iCs/>
                <w:lang w:eastAsia="en-US"/>
              </w:rPr>
              <w:t>, from an efficacy point of view, is not acceptable as applied for by the applicant, for the following reasons:</w:t>
            </w:r>
          </w:p>
          <w:p w14:paraId="5E6E6447" w14:textId="77777777" w:rsidR="00DE0D30" w:rsidRDefault="00DE0D30" w:rsidP="006F7EB7">
            <w:pPr>
              <w:spacing w:after="60" w:line="276" w:lineRule="auto"/>
              <w:ind w:left="460" w:hanging="284"/>
              <w:jc w:val="both"/>
              <w:rPr>
                <w:bCs/>
                <w:lang w:val="hr-HR" w:eastAsia="en-US"/>
              </w:rPr>
            </w:pPr>
            <w:r w:rsidRPr="0091191F">
              <w:rPr>
                <w:bCs/>
                <w:lang w:val="hr-HR" w:eastAsia="en-US"/>
              </w:rPr>
              <w:t>•</w:t>
            </w:r>
            <w:r w:rsidRPr="0091191F">
              <w:rPr>
                <w:bCs/>
                <w:lang w:val="hr-HR" w:eastAsia="en-US"/>
              </w:rPr>
              <w:tab/>
              <w:t xml:space="preserve">According to the efficacy guidance (TNsG), </w:t>
            </w:r>
            <w:r w:rsidRPr="0091191F">
              <w:t xml:space="preserve">laboratory </w:t>
            </w:r>
            <w:r w:rsidRPr="0091191F">
              <w:rPr>
                <w:bCs/>
                <w:lang w:val="hr-HR" w:eastAsia="en-US"/>
              </w:rPr>
              <w:t xml:space="preserve">(non-choice) </w:t>
            </w:r>
            <w:r w:rsidRPr="0091191F">
              <w:t>and field t</w:t>
            </w:r>
            <w:r>
              <w:t>ests</w:t>
            </w:r>
            <w:r w:rsidRPr="0091191F">
              <w:t xml:space="preserve"> with fleas are </w:t>
            </w:r>
            <w:r>
              <w:t>required</w:t>
            </w:r>
            <w:r w:rsidRPr="0091191F">
              <w:t xml:space="preserve"> to assess the efficacy of the product against the specific target species.</w:t>
            </w:r>
            <w:r w:rsidRPr="0091191F">
              <w:rPr>
                <w:bCs/>
                <w:lang w:val="hr-HR" w:eastAsia="en-US"/>
              </w:rPr>
              <w:t xml:space="preserve"> The study by </w:t>
            </w:r>
            <w:r w:rsidRPr="0091191F">
              <w:rPr>
                <w:bCs/>
                <w:lang w:eastAsia="en-US"/>
              </w:rPr>
              <w:t>Dutto M. (2018, Report No: BLENED030818</w:t>
            </w:r>
            <w:r>
              <w:rPr>
                <w:bCs/>
                <w:lang w:eastAsia="en-US"/>
              </w:rPr>
              <w:t>-</w:t>
            </w:r>
            <w:r w:rsidRPr="0091191F">
              <w:rPr>
                <w:bCs/>
                <w:lang w:eastAsia="en-US"/>
              </w:rPr>
              <w:t xml:space="preserve">05) is considered by the applicant as a field study. However, the specific study cannot be considered as field (or </w:t>
            </w:r>
            <w:r w:rsidRPr="0091191F">
              <w:t xml:space="preserve">simulated-use) test as fleas </w:t>
            </w:r>
            <w:r w:rsidRPr="0091191F">
              <w:rPr>
                <w:bCs/>
                <w:lang w:val="hr-HR" w:eastAsia="en-US"/>
              </w:rPr>
              <w:t xml:space="preserve">were not given the choice to be </w:t>
            </w:r>
            <w:r>
              <w:rPr>
                <w:bCs/>
                <w:lang w:val="hr-HR" w:eastAsia="en-US"/>
              </w:rPr>
              <w:t>(</w:t>
            </w:r>
            <w:r w:rsidRPr="0091191F">
              <w:rPr>
                <w:bCs/>
                <w:lang w:val="hr-HR" w:eastAsia="en-US"/>
              </w:rPr>
              <w:t>or not</w:t>
            </w:r>
            <w:r>
              <w:rPr>
                <w:bCs/>
                <w:lang w:val="hr-HR" w:eastAsia="en-US"/>
              </w:rPr>
              <w:t>)</w:t>
            </w:r>
            <w:r w:rsidRPr="0091191F">
              <w:rPr>
                <w:bCs/>
                <w:lang w:val="hr-HR" w:eastAsia="en-US"/>
              </w:rPr>
              <w:t xml:space="preserve"> in contact with the biocide (the treated carpet was covered with a non-woven fabric to prevent fleas from escaping). </w:t>
            </w:r>
          </w:p>
          <w:p w14:paraId="4C09E051" w14:textId="77777777" w:rsidR="00DE0D30" w:rsidRPr="00275523" w:rsidRDefault="00DE0D30" w:rsidP="006F7EB7">
            <w:pPr>
              <w:numPr>
                <w:ilvl w:val="0"/>
                <w:numId w:val="38"/>
              </w:numPr>
              <w:spacing w:after="60" w:line="276" w:lineRule="auto"/>
              <w:ind w:left="426" w:hanging="284"/>
              <w:jc w:val="both"/>
              <w:rPr>
                <w:bCs/>
                <w:lang w:val="hr-HR" w:eastAsia="en-US"/>
              </w:rPr>
            </w:pPr>
            <w:r w:rsidRPr="0091191F">
              <w:rPr>
                <w:bCs/>
                <w:lang w:val="hr-HR" w:eastAsia="en-US"/>
              </w:rPr>
              <w:t>According to the guidance</w:t>
            </w:r>
            <w:r>
              <w:rPr>
                <w:bCs/>
                <w:lang w:val="hr-HR" w:eastAsia="en-US"/>
              </w:rPr>
              <w:t>,</w:t>
            </w:r>
            <w:r w:rsidRPr="0091191F">
              <w:rPr>
                <w:bCs/>
                <w:lang w:val="hr-HR" w:eastAsia="en-US"/>
              </w:rPr>
              <w:t xml:space="preserve"> </w:t>
            </w:r>
            <w:r>
              <w:rPr>
                <w:bCs/>
                <w:lang w:val="hr-HR" w:eastAsia="en-US"/>
              </w:rPr>
              <w:t>for</w:t>
            </w:r>
            <w:r w:rsidRPr="0091191F">
              <w:rPr>
                <w:bCs/>
                <w:lang w:val="hr-HR" w:eastAsia="en-US"/>
              </w:rPr>
              <w:t xml:space="preserve"> laboratory (non-choice) test</w:t>
            </w:r>
            <w:r>
              <w:rPr>
                <w:bCs/>
                <w:lang w:val="hr-HR" w:eastAsia="en-US"/>
              </w:rPr>
              <w:t>s</w:t>
            </w:r>
            <w:r w:rsidRPr="0091191F">
              <w:rPr>
                <w:bCs/>
                <w:lang w:val="hr-HR" w:eastAsia="en-US"/>
              </w:rPr>
              <w:t xml:space="preserve"> against </w:t>
            </w:r>
            <w:r>
              <w:rPr>
                <w:bCs/>
                <w:lang w:val="hr-HR" w:eastAsia="en-US"/>
              </w:rPr>
              <w:t>flea</w:t>
            </w:r>
            <w:r w:rsidRPr="0091191F">
              <w:rPr>
                <w:bCs/>
                <w:lang w:val="hr-HR" w:eastAsia="en-US"/>
              </w:rPr>
              <w:t>s</w:t>
            </w:r>
            <w:r>
              <w:rPr>
                <w:bCs/>
                <w:lang w:val="hr-HR" w:eastAsia="en-US"/>
              </w:rPr>
              <w:t>,</w:t>
            </w:r>
            <w:r w:rsidRPr="0091191F">
              <w:rPr>
                <w:bCs/>
                <w:lang w:val="hr-HR" w:eastAsia="en-US"/>
              </w:rPr>
              <w:t xml:space="preserve"> </w:t>
            </w:r>
            <w:r w:rsidRPr="00F45E90">
              <w:rPr>
                <w:bCs/>
                <w:lang w:val="hr-HR" w:eastAsia="en-US"/>
              </w:rPr>
              <w:t xml:space="preserve">100% knockdown </w:t>
            </w:r>
            <w:r>
              <w:rPr>
                <w:bCs/>
                <w:lang w:val="hr-HR" w:eastAsia="en-US"/>
              </w:rPr>
              <w:t xml:space="preserve">and </w:t>
            </w:r>
            <w:r w:rsidRPr="00F73D5F">
              <w:rPr>
                <w:bCs/>
                <w:lang w:val="hr-HR" w:eastAsia="en-US"/>
              </w:rPr>
              <w:t xml:space="preserve">≥90% mortality </w:t>
            </w:r>
            <w:r w:rsidRPr="00F45E90">
              <w:rPr>
                <w:bCs/>
                <w:lang w:val="hr-HR" w:eastAsia="en-US"/>
              </w:rPr>
              <w:t xml:space="preserve">of the adult fleas should occur within 24 </w:t>
            </w:r>
            <w:r>
              <w:rPr>
                <w:bCs/>
                <w:lang w:val="hr-HR" w:eastAsia="en-US"/>
              </w:rPr>
              <w:t xml:space="preserve">and 48 </w:t>
            </w:r>
            <w:r w:rsidRPr="00F45E90">
              <w:rPr>
                <w:bCs/>
                <w:lang w:val="hr-HR" w:eastAsia="en-US"/>
              </w:rPr>
              <w:t>h</w:t>
            </w:r>
            <w:r>
              <w:rPr>
                <w:bCs/>
                <w:lang w:val="hr-HR" w:eastAsia="en-US"/>
              </w:rPr>
              <w:t>ours respectively.</w:t>
            </w:r>
            <w:r w:rsidRPr="0091191F">
              <w:rPr>
                <w:bCs/>
                <w:lang w:val="hr-HR" w:eastAsia="en-US"/>
              </w:rPr>
              <w:t xml:space="preserve"> However, in the study by </w:t>
            </w:r>
            <w:r w:rsidRPr="0091191F">
              <w:rPr>
                <w:bCs/>
                <w:lang w:eastAsia="en-US"/>
              </w:rPr>
              <w:t>Dutto M. (2018, Report No: BLENED030818</w:t>
            </w:r>
            <w:r>
              <w:rPr>
                <w:bCs/>
                <w:lang w:eastAsia="en-US"/>
              </w:rPr>
              <w:t xml:space="preserve"> -</w:t>
            </w:r>
            <w:r w:rsidRPr="0091191F">
              <w:rPr>
                <w:bCs/>
                <w:lang w:eastAsia="en-US"/>
              </w:rPr>
              <w:t>05)</w:t>
            </w:r>
            <w:r w:rsidRPr="0091191F">
              <w:rPr>
                <w:bCs/>
                <w:lang w:val="hr-HR" w:eastAsia="en-US"/>
              </w:rPr>
              <w:t xml:space="preserve"> the application of the product </w:t>
            </w:r>
            <w:r>
              <w:rPr>
                <w:bCs/>
                <w:lang w:val="hr-HR" w:eastAsia="en-US"/>
              </w:rPr>
              <w:t>at</w:t>
            </w:r>
            <w:r w:rsidRPr="0091191F">
              <w:rPr>
                <w:bCs/>
                <w:lang w:val="hr-HR" w:eastAsia="en-US"/>
              </w:rPr>
              <w:t xml:space="preserve"> the claimed dose rate resulted in </w:t>
            </w:r>
            <w:r w:rsidRPr="000A6C06">
              <w:rPr>
                <w:bCs/>
                <w:lang w:val="hr-HR" w:eastAsia="en-US"/>
              </w:rPr>
              <w:t>71.43</w:t>
            </w:r>
            <w:r w:rsidRPr="0091191F">
              <w:rPr>
                <w:bCs/>
                <w:lang w:val="hr-HR" w:eastAsia="en-US"/>
              </w:rPr>
              <w:t>-</w:t>
            </w:r>
            <w:r w:rsidRPr="00EE7C6D">
              <w:rPr>
                <w:bCs/>
                <w:lang w:val="hr-HR" w:eastAsia="en-US"/>
              </w:rPr>
              <w:t>86.21</w:t>
            </w:r>
            <w:r w:rsidRPr="0091191F">
              <w:rPr>
                <w:bCs/>
                <w:lang w:val="hr-HR" w:eastAsia="en-US"/>
              </w:rPr>
              <w:t xml:space="preserve">% </w:t>
            </w:r>
            <w:r>
              <w:rPr>
                <w:bCs/>
                <w:lang w:val="hr-HR" w:eastAsia="en-US"/>
              </w:rPr>
              <w:t>knockdown</w:t>
            </w:r>
            <w:r w:rsidRPr="0091191F">
              <w:rPr>
                <w:bCs/>
                <w:lang w:val="hr-HR" w:eastAsia="en-US"/>
              </w:rPr>
              <w:t xml:space="preserve"> </w:t>
            </w:r>
            <w:r>
              <w:rPr>
                <w:bCs/>
                <w:lang w:val="hr-HR" w:eastAsia="en-US"/>
              </w:rPr>
              <w:t>and 80-84.48</w:t>
            </w:r>
            <w:r w:rsidRPr="0091191F">
              <w:rPr>
                <w:bCs/>
                <w:lang w:val="hr-HR" w:eastAsia="en-US"/>
              </w:rPr>
              <w:t xml:space="preserve">% </w:t>
            </w:r>
            <w:r>
              <w:rPr>
                <w:bCs/>
                <w:lang w:val="hr-HR" w:eastAsia="en-US"/>
              </w:rPr>
              <w:t xml:space="preserve">mortality </w:t>
            </w:r>
            <w:r w:rsidRPr="0091191F">
              <w:rPr>
                <w:bCs/>
                <w:lang w:val="hr-HR" w:eastAsia="en-US"/>
              </w:rPr>
              <w:t xml:space="preserve">of </w:t>
            </w:r>
            <w:r>
              <w:rPr>
                <w:bCs/>
                <w:lang w:val="hr-HR" w:eastAsia="en-US"/>
              </w:rPr>
              <w:t>adult fleas</w:t>
            </w:r>
            <w:r w:rsidRPr="0091191F">
              <w:rPr>
                <w:bCs/>
                <w:lang w:val="hr-HR" w:eastAsia="en-US"/>
              </w:rPr>
              <w:t xml:space="preserve"> </w:t>
            </w:r>
            <w:r>
              <w:rPr>
                <w:bCs/>
                <w:lang w:val="hr-HR" w:eastAsia="en-US"/>
              </w:rPr>
              <w:t xml:space="preserve">within </w:t>
            </w:r>
            <w:r w:rsidRPr="0091191F">
              <w:rPr>
                <w:bCs/>
                <w:lang w:val="hr-HR" w:eastAsia="en-US"/>
              </w:rPr>
              <w:t xml:space="preserve">24 </w:t>
            </w:r>
            <w:r>
              <w:rPr>
                <w:bCs/>
                <w:lang w:val="hr-HR" w:eastAsia="en-US"/>
              </w:rPr>
              <w:t>and</w:t>
            </w:r>
            <w:r w:rsidRPr="0091191F">
              <w:rPr>
                <w:bCs/>
                <w:lang w:val="hr-HR" w:eastAsia="en-US"/>
              </w:rPr>
              <w:t xml:space="preserve"> </w:t>
            </w:r>
            <w:r>
              <w:rPr>
                <w:bCs/>
                <w:lang w:val="hr-HR" w:eastAsia="en-US"/>
              </w:rPr>
              <w:t xml:space="preserve">48 h respectively </w:t>
            </w:r>
            <w:r w:rsidRPr="0091191F">
              <w:rPr>
                <w:bCs/>
                <w:lang w:val="hr-HR" w:eastAsia="en-US"/>
              </w:rPr>
              <w:t>after treatment.</w:t>
            </w:r>
          </w:p>
        </w:tc>
      </w:tr>
    </w:tbl>
    <w:p w14:paraId="19BE1DF7" w14:textId="77777777" w:rsidR="003404B1" w:rsidRPr="00097041" w:rsidRDefault="003404B1" w:rsidP="00DA0B1E">
      <w:pPr>
        <w:spacing w:before="120" w:after="120" w:line="276" w:lineRule="auto"/>
        <w:jc w:val="both"/>
        <w:rPr>
          <w:iCs/>
          <w:lang w:eastAsia="en-US"/>
        </w:rPr>
      </w:pPr>
    </w:p>
    <w:p w14:paraId="2D904394" w14:textId="54944E78" w:rsidR="00097041" w:rsidRDefault="00097041" w:rsidP="00DA0B1E">
      <w:pPr>
        <w:spacing w:before="120" w:after="120" w:line="276" w:lineRule="auto"/>
        <w:jc w:val="both"/>
        <w:rPr>
          <w:iCs/>
          <w:lang w:eastAsia="en-US"/>
        </w:rPr>
      </w:pPr>
    </w:p>
    <w:p w14:paraId="58933DF0" w14:textId="77777777" w:rsidR="00DA0B1E" w:rsidRPr="00097041" w:rsidRDefault="00DA0B1E" w:rsidP="00DA0B1E">
      <w:pPr>
        <w:spacing w:before="120" w:after="120" w:line="276" w:lineRule="auto"/>
        <w:jc w:val="both"/>
        <w:rPr>
          <w:iCs/>
          <w:lang w:eastAsia="en-US"/>
        </w:rPr>
      </w:pPr>
    </w:p>
    <w:p w14:paraId="127D5D1C" w14:textId="77777777" w:rsidR="00FD2055" w:rsidRPr="00DD2B74" w:rsidRDefault="00FD2055" w:rsidP="00573CC7">
      <w:pPr>
        <w:pStyle w:val="4"/>
      </w:pPr>
      <w:bookmarkStart w:id="1454" w:name="_Toc151566255"/>
      <w:proofErr w:type="spellStart"/>
      <w:r w:rsidRPr="00DD2B74">
        <w:t>Occurrence</w:t>
      </w:r>
      <w:proofErr w:type="spellEnd"/>
      <w:r w:rsidRPr="00DD2B74">
        <w:t xml:space="preserve"> </w:t>
      </w:r>
      <w:proofErr w:type="spellStart"/>
      <w:r w:rsidRPr="00DD2B74">
        <w:t>of</w:t>
      </w:r>
      <w:proofErr w:type="spellEnd"/>
      <w:r w:rsidRPr="00DD2B74">
        <w:t xml:space="preserve"> </w:t>
      </w:r>
      <w:proofErr w:type="spellStart"/>
      <w:r w:rsidRPr="00DD2B74">
        <w:t>resistance</w:t>
      </w:r>
      <w:proofErr w:type="spellEnd"/>
      <w:r w:rsidRPr="00DD2B74">
        <w:t xml:space="preserve"> and </w:t>
      </w:r>
      <w:proofErr w:type="spellStart"/>
      <w:r w:rsidRPr="00DD2B74">
        <w:t>resistance</w:t>
      </w:r>
      <w:proofErr w:type="spellEnd"/>
      <w:r w:rsidRPr="00DD2B74">
        <w:t xml:space="preserve"> </w:t>
      </w:r>
      <w:proofErr w:type="spellStart"/>
      <w:r w:rsidRPr="00DD2B74">
        <w:t>management</w:t>
      </w:r>
      <w:bookmarkEnd w:id="1451"/>
      <w:bookmarkEnd w:id="1452"/>
      <w:bookmarkEnd w:id="1453"/>
      <w:bookmarkEnd w:id="1454"/>
      <w:proofErr w:type="spellEnd"/>
    </w:p>
    <w:p w14:paraId="6E69B490" w14:textId="77777777" w:rsidR="00097041" w:rsidRPr="00097041" w:rsidRDefault="00097041" w:rsidP="00097041">
      <w:pPr>
        <w:spacing w:line="276" w:lineRule="auto"/>
        <w:jc w:val="both"/>
        <w:rPr>
          <w:iCs/>
          <w:lang w:eastAsia="en-US"/>
        </w:rPr>
      </w:pPr>
      <w:bookmarkStart w:id="1455" w:name="_Toc389725203"/>
      <w:bookmarkStart w:id="1456" w:name="_Toc389726195"/>
      <w:bookmarkStart w:id="1457" w:name="_Toc389727247"/>
      <w:bookmarkStart w:id="1458" w:name="_Toc389727605"/>
      <w:bookmarkStart w:id="1459" w:name="_Toc389727964"/>
      <w:bookmarkStart w:id="1460" w:name="_Toc389728323"/>
      <w:bookmarkStart w:id="1461" w:name="_Toc389728683"/>
      <w:bookmarkStart w:id="1462" w:name="_Toc389729041"/>
      <w:bookmarkStart w:id="1463" w:name="_Toc389725204"/>
      <w:bookmarkStart w:id="1464" w:name="_Toc389726196"/>
      <w:bookmarkStart w:id="1465" w:name="_Toc389727248"/>
      <w:bookmarkStart w:id="1466" w:name="_Toc389727606"/>
      <w:bookmarkStart w:id="1467" w:name="_Toc389727965"/>
      <w:bookmarkStart w:id="1468" w:name="_Toc389728324"/>
      <w:bookmarkStart w:id="1469" w:name="_Toc389728684"/>
      <w:bookmarkStart w:id="1470" w:name="_Toc389729042"/>
      <w:bookmarkStart w:id="1471" w:name="_Toc389729043"/>
      <w:bookmarkStart w:id="1472" w:name="_Toc403472750"/>
      <w:bookmarkStart w:id="1473" w:name="_Toc403566571"/>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r w:rsidRPr="00097041">
        <w:rPr>
          <w:iCs/>
          <w:lang w:eastAsia="en-US"/>
        </w:rPr>
        <w:t xml:space="preserve">According to the applicant, no resistance to the two active substances is known. </w:t>
      </w:r>
    </w:p>
    <w:p w14:paraId="6840FDC2" w14:textId="77777777" w:rsidR="00097041" w:rsidRPr="00097041" w:rsidRDefault="00097041" w:rsidP="00097041">
      <w:pPr>
        <w:spacing w:line="276" w:lineRule="auto"/>
        <w:jc w:val="both"/>
        <w:rPr>
          <w:iCs/>
          <w:lang w:eastAsia="en-US"/>
        </w:rPr>
      </w:pPr>
      <w:r w:rsidRPr="00097041">
        <w:rPr>
          <w:iCs/>
          <w:lang w:eastAsia="en-US"/>
        </w:rPr>
        <w:t xml:space="preserve">However, generally, resistance is well known to be a potential problem and strategies to avoid resistance are normal practice. </w:t>
      </w:r>
    </w:p>
    <w:p w14:paraId="2053E8A6" w14:textId="77777777" w:rsidR="00097041" w:rsidRPr="00097041" w:rsidRDefault="00097041" w:rsidP="00097041">
      <w:pPr>
        <w:spacing w:line="276" w:lineRule="auto"/>
        <w:jc w:val="both"/>
        <w:rPr>
          <w:iCs/>
          <w:lang w:eastAsia="en-US"/>
        </w:rPr>
      </w:pPr>
      <w:r w:rsidRPr="00097041">
        <w:rPr>
          <w:iCs/>
          <w:lang w:eastAsia="en-US"/>
        </w:rPr>
        <w:t>The principles of strategies for managing the development of resistance are similar for permethrin as they are for other synthetic pyrethroids:</w:t>
      </w:r>
    </w:p>
    <w:p w14:paraId="4E10F4BB" w14:textId="77777777" w:rsidR="00097041" w:rsidRPr="00097041" w:rsidRDefault="00097041" w:rsidP="00097041">
      <w:pPr>
        <w:numPr>
          <w:ilvl w:val="0"/>
          <w:numId w:val="36"/>
        </w:numPr>
        <w:spacing w:line="276" w:lineRule="auto"/>
        <w:jc w:val="both"/>
        <w:rPr>
          <w:iCs/>
          <w:lang w:eastAsia="en-US"/>
        </w:rPr>
      </w:pPr>
      <w:r w:rsidRPr="00097041">
        <w:rPr>
          <w:iCs/>
          <w:lang w:eastAsia="en-US"/>
        </w:rPr>
        <w:t>Where possible, application treatments should be recommended to be combined with non-chemical measures</w:t>
      </w:r>
    </w:p>
    <w:p w14:paraId="7B898E42" w14:textId="77777777" w:rsidR="00097041" w:rsidRPr="00097041" w:rsidRDefault="00097041" w:rsidP="00097041">
      <w:pPr>
        <w:numPr>
          <w:ilvl w:val="0"/>
          <w:numId w:val="36"/>
        </w:numPr>
        <w:spacing w:line="276" w:lineRule="auto"/>
        <w:jc w:val="both"/>
        <w:rPr>
          <w:iCs/>
          <w:lang w:eastAsia="en-US"/>
        </w:rPr>
      </w:pPr>
      <w:r w:rsidRPr="00097041">
        <w:rPr>
          <w:iCs/>
          <w:lang w:eastAsia="en-US"/>
        </w:rPr>
        <w:t>Products should always be used in accordance with label recommendations</w:t>
      </w:r>
    </w:p>
    <w:p w14:paraId="6723827E" w14:textId="77777777" w:rsidR="00097041" w:rsidRPr="00097041" w:rsidRDefault="00097041" w:rsidP="00097041">
      <w:pPr>
        <w:numPr>
          <w:ilvl w:val="0"/>
          <w:numId w:val="36"/>
        </w:numPr>
        <w:spacing w:line="276" w:lineRule="auto"/>
        <w:jc w:val="both"/>
        <w:rPr>
          <w:iCs/>
          <w:lang w:eastAsia="en-US"/>
        </w:rPr>
      </w:pPr>
      <w:r w:rsidRPr="00097041">
        <w:rPr>
          <w:iCs/>
          <w:lang w:eastAsia="en-US"/>
        </w:rPr>
        <w:t>Applications should always be made against the most susceptible stages in the pest life cycle</w:t>
      </w:r>
    </w:p>
    <w:p w14:paraId="58521A2D" w14:textId="77777777" w:rsidR="00097041" w:rsidRPr="00097041" w:rsidRDefault="00097041" w:rsidP="00097041">
      <w:pPr>
        <w:numPr>
          <w:ilvl w:val="0"/>
          <w:numId w:val="36"/>
        </w:numPr>
        <w:spacing w:line="276" w:lineRule="auto"/>
        <w:jc w:val="both"/>
        <w:rPr>
          <w:iCs/>
          <w:lang w:eastAsia="en-US"/>
        </w:rPr>
      </w:pPr>
      <w:r w:rsidRPr="00097041">
        <w:rPr>
          <w:iCs/>
          <w:lang w:eastAsia="en-US"/>
        </w:rPr>
        <w:t>Where an extended period of control is required, treatments should be alternated with products with different modes of action</w:t>
      </w:r>
    </w:p>
    <w:p w14:paraId="60C31A98" w14:textId="77777777" w:rsidR="00097041" w:rsidRPr="00097041" w:rsidRDefault="00097041" w:rsidP="00097041">
      <w:pPr>
        <w:numPr>
          <w:ilvl w:val="0"/>
          <w:numId w:val="36"/>
        </w:numPr>
        <w:spacing w:line="276" w:lineRule="auto"/>
        <w:jc w:val="both"/>
        <w:rPr>
          <w:iCs/>
          <w:lang w:eastAsia="en-US"/>
        </w:rPr>
      </w:pPr>
      <w:r w:rsidRPr="00097041">
        <w:rPr>
          <w:iCs/>
          <w:lang w:eastAsia="en-US"/>
        </w:rPr>
        <w:t>Levels of effectiveness should be monitored, and instances of reduced effectiveness should be investigated for possible evidence of resistance, noting that sanitary conditions and proximity of untreated refugia can contribute to the risk of re-infestation.</w:t>
      </w:r>
    </w:p>
    <w:p w14:paraId="37E028CA" w14:textId="77777777" w:rsidR="00097041" w:rsidRPr="00097041" w:rsidRDefault="00097041" w:rsidP="00097041">
      <w:pPr>
        <w:numPr>
          <w:ilvl w:val="0"/>
          <w:numId w:val="36"/>
        </w:numPr>
        <w:spacing w:line="276" w:lineRule="auto"/>
        <w:jc w:val="both"/>
        <w:rPr>
          <w:iCs/>
          <w:lang w:eastAsia="en-US"/>
        </w:rPr>
      </w:pPr>
      <w:r w:rsidRPr="00097041">
        <w:rPr>
          <w:iCs/>
          <w:lang w:eastAsia="en-US"/>
        </w:rPr>
        <w:t xml:space="preserve">In cases where label rates, correctly applied, fail to give the expected level of control and resistance is demonstrated, use of any product containing </w:t>
      </w:r>
      <w:r w:rsidRPr="00097041">
        <w:t xml:space="preserve">active substances with </w:t>
      </w:r>
      <w:r w:rsidRPr="00097041">
        <w:rPr>
          <w:iCs/>
          <w:lang w:eastAsia="en-US"/>
        </w:rPr>
        <w:t>the same mode of action should cease.</w:t>
      </w:r>
    </w:p>
    <w:p w14:paraId="2D89929E" w14:textId="77777777" w:rsidR="00097041" w:rsidRPr="00097041" w:rsidRDefault="00097041" w:rsidP="00097041">
      <w:pPr>
        <w:numPr>
          <w:ilvl w:val="0"/>
          <w:numId w:val="39"/>
        </w:numPr>
        <w:spacing w:line="276" w:lineRule="auto"/>
        <w:jc w:val="both"/>
      </w:pPr>
      <w:r w:rsidRPr="00097041">
        <w:t>The users should inform if the treatment is ineffective and report straightforward to the authorization holder. The authorization</w:t>
      </w:r>
      <w:r w:rsidRPr="00097041">
        <w:rPr>
          <w:iCs/>
        </w:rPr>
        <w:t xml:space="preserve"> holder should report any observed resistance incidents to the Competent Authorities (CA) or other appointed bodies involved in resistance management.</w:t>
      </w:r>
    </w:p>
    <w:p w14:paraId="11CA8AF2" w14:textId="77777777" w:rsidR="00097041" w:rsidRPr="00097041" w:rsidRDefault="00097041" w:rsidP="00097041">
      <w:pPr>
        <w:spacing w:line="276" w:lineRule="auto"/>
        <w:jc w:val="both"/>
      </w:pPr>
    </w:p>
    <w:p w14:paraId="22412DB3" w14:textId="77777777" w:rsidR="00FD2055" w:rsidRPr="000057D9" w:rsidRDefault="00FD2055" w:rsidP="00573CC7">
      <w:pPr>
        <w:pStyle w:val="4"/>
      </w:pPr>
      <w:bookmarkStart w:id="1474" w:name="_Toc151566256"/>
      <w:proofErr w:type="spellStart"/>
      <w:r w:rsidRPr="000057D9">
        <w:t>Known</w:t>
      </w:r>
      <w:proofErr w:type="spellEnd"/>
      <w:r w:rsidRPr="000057D9">
        <w:t xml:space="preserve"> </w:t>
      </w:r>
      <w:proofErr w:type="spellStart"/>
      <w:r w:rsidRPr="000057D9">
        <w:t>limitations</w:t>
      </w:r>
      <w:bookmarkEnd w:id="1471"/>
      <w:bookmarkEnd w:id="1472"/>
      <w:bookmarkEnd w:id="1473"/>
      <w:bookmarkEnd w:id="1474"/>
      <w:proofErr w:type="spellEnd"/>
    </w:p>
    <w:p w14:paraId="3982DFF4" w14:textId="77777777" w:rsidR="007A7297" w:rsidRDefault="007A7297" w:rsidP="005539C2">
      <w:pPr>
        <w:spacing w:line="260" w:lineRule="atLeast"/>
        <w:jc w:val="both"/>
        <w:rPr>
          <w:iCs/>
          <w:lang w:eastAsia="en-US"/>
        </w:rPr>
      </w:pPr>
      <w:r w:rsidRPr="007B2808">
        <w:rPr>
          <w:iCs/>
          <w:lang w:eastAsia="en-US"/>
        </w:rPr>
        <w:t>According to the applicant, no limitations on efficacy are known and no observations on undesirable or unintended side effects have been made.</w:t>
      </w:r>
    </w:p>
    <w:p w14:paraId="6CD668C2" w14:textId="77777777" w:rsidR="00097041" w:rsidRPr="000057D9" w:rsidRDefault="00097041" w:rsidP="00BC04C7">
      <w:pPr>
        <w:rPr>
          <w:rFonts w:eastAsia="Calibri"/>
          <w:iCs/>
          <w:szCs w:val="24"/>
          <w:lang w:eastAsia="en-US"/>
        </w:rPr>
      </w:pPr>
    </w:p>
    <w:p w14:paraId="787DC180" w14:textId="77777777" w:rsidR="00FD2055" w:rsidRPr="000057D9" w:rsidRDefault="00FD2055" w:rsidP="00573CC7">
      <w:pPr>
        <w:pStyle w:val="4"/>
      </w:pPr>
      <w:bookmarkStart w:id="1475" w:name="_Toc389725206"/>
      <w:bookmarkStart w:id="1476" w:name="_Toc389726198"/>
      <w:bookmarkStart w:id="1477" w:name="_Toc389727250"/>
      <w:bookmarkStart w:id="1478" w:name="_Toc389727608"/>
      <w:bookmarkStart w:id="1479" w:name="_Toc389727967"/>
      <w:bookmarkStart w:id="1480" w:name="_Toc389728326"/>
      <w:bookmarkStart w:id="1481" w:name="_Toc389728686"/>
      <w:bookmarkStart w:id="1482" w:name="_Toc389729044"/>
      <w:bookmarkStart w:id="1483" w:name="_Toc389729045"/>
      <w:bookmarkStart w:id="1484" w:name="_Toc403472751"/>
      <w:bookmarkStart w:id="1485" w:name="_Toc403566572"/>
      <w:bookmarkStart w:id="1486" w:name="_Toc151566257"/>
      <w:bookmarkEnd w:id="1475"/>
      <w:bookmarkEnd w:id="1476"/>
      <w:bookmarkEnd w:id="1477"/>
      <w:bookmarkEnd w:id="1478"/>
      <w:bookmarkEnd w:id="1479"/>
      <w:bookmarkEnd w:id="1480"/>
      <w:bookmarkEnd w:id="1481"/>
      <w:bookmarkEnd w:id="1482"/>
      <w:r w:rsidRPr="000057D9">
        <w:t xml:space="preserve">Evaluation </w:t>
      </w:r>
      <w:proofErr w:type="spellStart"/>
      <w:r w:rsidRPr="000057D9">
        <w:t>of</w:t>
      </w:r>
      <w:proofErr w:type="spellEnd"/>
      <w:r w:rsidRPr="000057D9">
        <w:t xml:space="preserve"> </w:t>
      </w:r>
      <w:proofErr w:type="spellStart"/>
      <w:r w:rsidRPr="000057D9">
        <w:t>the</w:t>
      </w:r>
      <w:proofErr w:type="spellEnd"/>
      <w:r w:rsidRPr="000057D9">
        <w:t xml:space="preserve"> </w:t>
      </w:r>
      <w:proofErr w:type="spellStart"/>
      <w:r w:rsidRPr="000057D9">
        <w:t>label</w:t>
      </w:r>
      <w:proofErr w:type="spellEnd"/>
      <w:r w:rsidRPr="000057D9">
        <w:t xml:space="preserve"> </w:t>
      </w:r>
      <w:proofErr w:type="spellStart"/>
      <w:r w:rsidRPr="000057D9">
        <w:t>claims</w:t>
      </w:r>
      <w:bookmarkEnd w:id="1483"/>
      <w:bookmarkEnd w:id="1484"/>
      <w:bookmarkEnd w:id="1485"/>
      <w:bookmarkEnd w:id="1486"/>
      <w:proofErr w:type="spellEnd"/>
    </w:p>
    <w:p w14:paraId="0B75426A" w14:textId="7ED30A90" w:rsidR="00DD3DE7" w:rsidRDefault="00DD3DE7" w:rsidP="00DD3DE7">
      <w:pPr>
        <w:spacing w:before="120" w:after="120" w:line="276" w:lineRule="auto"/>
        <w:jc w:val="both"/>
        <w:rPr>
          <w:rFonts w:cs="Arial"/>
          <w:bCs/>
          <w:iCs/>
          <w:szCs w:val="28"/>
          <w:lang w:eastAsia="en-US"/>
        </w:rPr>
      </w:pPr>
      <w:bookmarkStart w:id="1487" w:name="_Hlk515975546"/>
      <w:r w:rsidRPr="007B2808">
        <w:rPr>
          <w:rFonts w:cs="Arial"/>
          <w:bCs/>
          <w:iCs/>
          <w:szCs w:val="28"/>
          <w:lang w:eastAsia="en-US"/>
        </w:rPr>
        <w:t xml:space="preserve">According to the submitted PAR and SPC, the intended uses (label claims) as applied for by the applicant including target organisms, dose rates and application methods for </w:t>
      </w:r>
      <w:r w:rsidR="00C92FDD" w:rsidRPr="00D24CF5">
        <w:rPr>
          <w:rFonts w:eastAsia="Calibri"/>
          <w:lang w:eastAsia="en-US"/>
        </w:rPr>
        <w:t xml:space="preserve">NEODUST </w:t>
      </w:r>
      <w:r w:rsidRPr="007B2808">
        <w:rPr>
          <w:rFonts w:cs="Arial"/>
          <w:bCs/>
          <w:iCs/>
          <w:szCs w:val="28"/>
          <w:lang w:eastAsia="en-US"/>
        </w:rPr>
        <w:t>are as follows:</w:t>
      </w:r>
      <w:bookmarkEnd w:id="1487"/>
    </w:p>
    <w:p w14:paraId="2C819A2D" w14:textId="547E6B73" w:rsidR="00D4313C" w:rsidRDefault="00D4313C"/>
    <w:p w14:paraId="34B4D8C9" w14:textId="64B6E022" w:rsidR="00572A48" w:rsidRDefault="00572A48">
      <w:r>
        <w:br w:type="page"/>
      </w:r>
    </w:p>
    <w:tbl>
      <w:tblPr>
        <w:tblW w:w="51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3155"/>
        <w:gridCol w:w="5138"/>
      </w:tblGrid>
      <w:tr w:rsidR="003B7FC2" w:rsidRPr="00077376" w14:paraId="39FBC09F" w14:textId="77777777" w:rsidTr="001175D1">
        <w:trPr>
          <w:tblHeader/>
        </w:trPr>
        <w:tc>
          <w:tcPr>
            <w:tcW w:w="492" w:type="pct"/>
          </w:tcPr>
          <w:p w14:paraId="030476A2" w14:textId="2799072C" w:rsidR="003B7FC2" w:rsidRPr="00077376" w:rsidRDefault="00572A48" w:rsidP="001535C5">
            <w:pPr>
              <w:spacing w:before="40" w:after="40"/>
              <w:jc w:val="center"/>
              <w:rPr>
                <w:rFonts w:ascii="Calibri" w:hAnsi="Calibri" w:cs="Calibri"/>
                <w:b/>
                <w:color w:val="000000"/>
              </w:rPr>
            </w:pPr>
            <w:r>
              <w:br w:type="page"/>
            </w:r>
            <w:r w:rsidR="00D4313C" w:rsidRPr="00077376">
              <w:rPr>
                <w:rFonts w:ascii="Calibri" w:hAnsi="Calibri" w:cs="Calibri"/>
                <w:bCs/>
                <w:iCs/>
                <w:lang w:eastAsia="en-US"/>
              </w:rPr>
              <w:br w:type="page"/>
            </w:r>
            <w:r w:rsidR="003B7FC2" w:rsidRPr="00077376">
              <w:rPr>
                <w:rFonts w:ascii="Calibri" w:hAnsi="Calibri" w:cs="Calibri"/>
                <w:bCs/>
                <w:iCs/>
                <w:lang w:eastAsia="en-US"/>
              </w:rPr>
              <w:br w:type="page"/>
            </w:r>
            <w:r w:rsidR="003B7FC2" w:rsidRPr="00077376">
              <w:rPr>
                <w:rFonts w:ascii="Calibri" w:hAnsi="Calibri" w:cs="Calibri"/>
                <w:b/>
                <w:color w:val="000000"/>
              </w:rPr>
              <w:t>Use #</w:t>
            </w:r>
          </w:p>
        </w:tc>
        <w:tc>
          <w:tcPr>
            <w:tcW w:w="1733" w:type="pct"/>
          </w:tcPr>
          <w:p w14:paraId="5D47E6DD" w14:textId="77777777" w:rsidR="003B7FC2" w:rsidRPr="00077376" w:rsidRDefault="003B7FC2" w:rsidP="001535C5">
            <w:pPr>
              <w:spacing w:before="40" w:after="40"/>
              <w:jc w:val="center"/>
              <w:rPr>
                <w:rFonts w:ascii="Calibri" w:hAnsi="Calibri" w:cs="Calibri"/>
                <w:b/>
              </w:rPr>
            </w:pPr>
            <w:r w:rsidRPr="00077376">
              <w:rPr>
                <w:rFonts w:ascii="Calibri" w:hAnsi="Calibri" w:cs="Calibri"/>
                <w:b/>
              </w:rPr>
              <w:t>Label claim and recommendation</w:t>
            </w:r>
          </w:p>
        </w:tc>
        <w:tc>
          <w:tcPr>
            <w:tcW w:w="2775" w:type="pct"/>
          </w:tcPr>
          <w:p w14:paraId="2A70871A" w14:textId="77777777" w:rsidR="003B7FC2" w:rsidRPr="00077376" w:rsidRDefault="003B7FC2" w:rsidP="001535C5">
            <w:pPr>
              <w:spacing w:before="40" w:after="40"/>
              <w:jc w:val="center"/>
              <w:rPr>
                <w:rFonts w:ascii="Calibri" w:hAnsi="Calibri" w:cs="Calibri"/>
                <w:b/>
                <w:color w:val="000000"/>
              </w:rPr>
            </w:pPr>
            <w:r w:rsidRPr="00077376">
              <w:rPr>
                <w:rFonts w:ascii="Calibri" w:hAnsi="Calibri" w:cs="Calibri"/>
                <w:b/>
                <w:color w:val="000000"/>
              </w:rPr>
              <w:t>Evaluation of the label claims</w:t>
            </w:r>
          </w:p>
        </w:tc>
      </w:tr>
      <w:tr w:rsidR="003B7FC2" w:rsidRPr="00077376" w14:paraId="05086B9A" w14:textId="77777777" w:rsidTr="001175D1">
        <w:tc>
          <w:tcPr>
            <w:tcW w:w="492" w:type="pct"/>
          </w:tcPr>
          <w:p w14:paraId="0A1954E1" w14:textId="77777777" w:rsidR="003B7FC2" w:rsidRPr="00077376" w:rsidRDefault="003B7FC2" w:rsidP="001535C5">
            <w:pPr>
              <w:spacing w:before="40" w:after="40"/>
              <w:rPr>
                <w:rFonts w:ascii="Calibri" w:hAnsi="Calibri" w:cs="Calibri"/>
                <w:color w:val="000000"/>
              </w:rPr>
            </w:pPr>
            <w:r w:rsidRPr="00077376">
              <w:rPr>
                <w:rFonts w:ascii="Calibri" w:hAnsi="Calibri" w:cs="Calibri"/>
                <w:color w:val="000000"/>
              </w:rPr>
              <w:t>Use # 1</w:t>
            </w:r>
          </w:p>
          <w:p w14:paraId="08D9E94C" w14:textId="77777777" w:rsidR="003B7FC2" w:rsidRPr="00077376" w:rsidRDefault="003B7FC2" w:rsidP="001535C5">
            <w:pPr>
              <w:spacing w:before="40" w:after="40"/>
              <w:rPr>
                <w:rFonts w:ascii="Calibri" w:hAnsi="Calibri" w:cs="Calibri"/>
                <w:color w:val="000000"/>
              </w:rPr>
            </w:pPr>
            <w:r w:rsidRPr="00077376">
              <w:rPr>
                <w:rFonts w:ascii="Calibri" w:hAnsi="Calibri" w:cs="Calibri"/>
                <w:color w:val="000000"/>
              </w:rPr>
              <w:t>Spreading on fleas (indoor),</w:t>
            </w:r>
          </w:p>
        </w:tc>
        <w:tc>
          <w:tcPr>
            <w:tcW w:w="1733" w:type="pct"/>
          </w:tcPr>
          <w:p w14:paraId="2AD7CCDF" w14:textId="77777777" w:rsidR="003B7FC2" w:rsidRPr="00077376" w:rsidRDefault="003B7FC2" w:rsidP="001535C5">
            <w:pPr>
              <w:spacing w:before="40" w:after="40" w:line="276" w:lineRule="auto"/>
              <w:jc w:val="both"/>
              <w:rPr>
                <w:rFonts w:ascii="Calibri" w:hAnsi="Calibri" w:cs="Calibri"/>
              </w:rPr>
            </w:pPr>
            <w:r w:rsidRPr="00077376">
              <w:rPr>
                <w:rFonts w:ascii="Calibri" w:hAnsi="Calibri" w:cs="Calibri"/>
              </w:rPr>
              <w:t>12 g product/m</w:t>
            </w:r>
            <w:r w:rsidRPr="00077376">
              <w:rPr>
                <w:rFonts w:ascii="Calibri" w:hAnsi="Calibri" w:cs="Calibri"/>
                <w:vertAlign w:val="superscript"/>
              </w:rPr>
              <w:t>2</w:t>
            </w:r>
            <w:r w:rsidRPr="00077376">
              <w:rPr>
                <w:rFonts w:ascii="Calibri" w:hAnsi="Calibri" w:cs="Calibri"/>
              </w:rPr>
              <w:t xml:space="preserve"> </w:t>
            </w:r>
          </w:p>
          <w:p w14:paraId="33DB4CB2" w14:textId="77777777" w:rsidR="003B7FC2" w:rsidRPr="00077376" w:rsidRDefault="003B7FC2" w:rsidP="001535C5">
            <w:pPr>
              <w:spacing w:before="40" w:after="40" w:line="276" w:lineRule="auto"/>
              <w:jc w:val="both"/>
              <w:rPr>
                <w:rFonts w:ascii="Calibri" w:hAnsi="Calibri" w:cs="Calibri"/>
              </w:rPr>
            </w:pPr>
            <w:r w:rsidRPr="00077376">
              <w:rPr>
                <w:rFonts w:ascii="Calibri" w:hAnsi="Calibri" w:cs="Calibri"/>
              </w:rPr>
              <w:t xml:space="preserve">Apply, </w:t>
            </w:r>
            <w:r w:rsidR="004C3690" w:rsidRPr="00077376">
              <w:rPr>
                <w:rFonts w:ascii="Calibri" w:hAnsi="Calibri" w:cs="Calibri"/>
              </w:rPr>
              <w:t>one time per week</w:t>
            </w:r>
            <w:r w:rsidRPr="00077376">
              <w:rPr>
                <w:rFonts w:ascii="Calibri" w:hAnsi="Calibri" w:cs="Calibri"/>
              </w:rPr>
              <w:t>.</w:t>
            </w:r>
          </w:p>
          <w:p w14:paraId="7F1A1FA7" w14:textId="77777777" w:rsidR="003B7FC2" w:rsidRPr="00077376" w:rsidRDefault="003B7FC2" w:rsidP="001535C5">
            <w:pPr>
              <w:spacing w:before="40" w:after="40" w:line="276" w:lineRule="auto"/>
              <w:jc w:val="both"/>
              <w:rPr>
                <w:rFonts w:ascii="Calibri" w:hAnsi="Calibri" w:cs="Calibri"/>
              </w:rPr>
            </w:pPr>
            <w:r w:rsidRPr="00077376">
              <w:rPr>
                <w:rFonts w:ascii="Calibri" w:hAnsi="Calibri" w:cs="Calibri"/>
              </w:rPr>
              <w:t xml:space="preserve">Indoor surface treatments against </w:t>
            </w:r>
            <w:r w:rsidRPr="00077376">
              <w:rPr>
                <w:rFonts w:ascii="Calibri" w:hAnsi="Calibri" w:cs="Calibri"/>
                <w:i/>
              </w:rPr>
              <w:t xml:space="preserve">Ctenocephalides </w:t>
            </w:r>
            <w:proofErr w:type="spellStart"/>
            <w:r w:rsidRPr="00077376">
              <w:rPr>
                <w:rFonts w:ascii="Calibri" w:hAnsi="Calibri" w:cs="Calibri"/>
                <w:i/>
              </w:rPr>
              <w:t>felis</w:t>
            </w:r>
            <w:proofErr w:type="spellEnd"/>
            <w:r w:rsidRPr="00077376">
              <w:rPr>
                <w:rFonts w:ascii="Calibri" w:hAnsi="Calibri" w:cs="Calibri"/>
              </w:rPr>
              <w:t xml:space="preserve"> (fleas). The product has a residual action with an efficacy of at least 1 week.</w:t>
            </w:r>
          </w:p>
          <w:p w14:paraId="519E2950" w14:textId="0DBDB829" w:rsidR="003B7FC2" w:rsidRPr="00077376" w:rsidRDefault="003B7FC2" w:rsidP="001535C5">
            <w:pPr>
              <w:spacing w:before="40" w:after="40" w:line="276" w:lineRule="auto"/>
              <w:jc w:val="both"/>
              <w:rPr>
                <w:rFonts w:ascii="Calibri" w:hAnsi="Calibri" w:cs="Calibri"/>
              </w:rPr>
            </w:pPr>
            <w:r w:rsidRPr="00077376">
              <w:rPr>
                <w:rFonts w:ascii="Calibri" w:hAnsi="Calibri" w:cs="Calibri"/>
              </w:rPr>
              <w:t>Spreading. Apply the product directly from the packaging or through the spreader in a homogeneous manner in surface as for examples the carpets.</w:t>
            </w:r>
          </w:p>
        </w:tc>
        <w:tc>
          <w:tcPr>
            <w:tcW w:w="2775" w:type="pct"/>
          </w:tcPr>
          <w:p w14:paraId="3BA3C86A" w14:textId="77777777" w:rsidR="003B7FC2" w:rsidRPr="00077376" w:rsidRDefault="003B7FC2" w:rsidP="001535C5">
            <w:pPr>
              <w:spacing w:before="40" w:after="40" w:line="276" w:lineRule="auto"/>
              <w:rPr>
                <w:rFonts w:ascii="Calibri" w:hAnsi="Calibri" w:cs="Calibri"/>
              </w:rPr>
            </w:pPr>
            <w:r w:rsidRPr="00077376">
              <w:rPr>
                <w:rFonts w:ascii="Calibri" w:hAnsi="Calibri" w:cs="Calibri"/>
              </w:rPr>
              <w:t>The following laboratory tests were performed:</w:t>
            </w:r>
          </w:p>
          <w:p w14:paraId="154C68FF" w14:textId="77777777" w:rsidR="003B7FC2" w:rsidRPr="00077376" w:rsidRDefault="003B7FC2" w:rsidP="001535C5">
            <w:pPr>
              <w:spacing w:before="40" w:after="40"/>
              <w:ind w:left="-28"/>
              <w:jc w:val="both"/>
              <w:rPr>
                <w:rFonts w:ascii="Calibri" w:hAnsi="Calibri" w:cs="Calibri"/>
                <w:color w:val="000000"/>
              </w:rPr>
            </w:pPr>
            <w:r w:rsidRPr="00077376">
              <w:rPr>
                <w:rFonts w:ascii="Calibri" w:hAnsi="Calibri" w:cs="Calibri"/>
                <w:color w:val="000000"/>
              </w:rPr>
              <w:t>BLENDU150917 - 05</w:t>
            </w:r>
          </w:p>
          <w:p w14:paraId="2F64B3FD" w14:textId="77777777" w:rsidR="003B7FC2" w:rsidRPr="00077376" w:rsidRDefault="003B7FC2" w:rsidP="001535C5">
            <w:pPr>
              <w:spacing w:before="40" w:after="40"/>
              <w:ind w:left="-28"/>
              <w:jc w:val="both"/>
              <w:rPr>
                <w:rFonts w:ascii="Calibri" w:hAnsi="Calibri" w:cs="Calibri"/>
                <w:color w:val="000000"/>
              </w:rPr>
            </w:pPr>
            <w:r w:rsidRPr="00077376">
              <w:rPr>
                <w:rFonts w:ascii="Calibri" w:hAnsi="Calibri" w:cs="Calibri"/>
                <w:color w:val="000000"/>
              </w:rPr>
              <w:t>BLENED030818 - 05</w:t>
            </w:r>
          </w:p>
          <w:p w14:paraId="4559B0F9" w14:textId="77777777" w:rsidR="003B7FC2" w:rsidRPr="00077376" w:rsidRDefault="003B7FC2" w:rsidP="001535C5">
            <w:pPr>
              <w:spacing w:before="40" w:after="40" w:line="276" w:lineRule="auto"/>
              <w:ind w:left="-28"/>
              <w:jc w:val="both"/>
              <w:rPr>
                <w:rFonts w:ascii="Calibri" w:hAnsi="Calibri" w:cs="Calibri"/>
                <w:lang w:val="en-US"/>
              </w:rPr>
            </w:pPr>
            <w:r w:rsidRPr="00077376">
              <w:rPr>
                <w:rFonts w:ascii="Calibri" w:hAnsi="Calibri" w:cs="Calibri"/>
              </w:rPr>
              <w:t xml:space="preserve">In the </w:t>
            </w:r>
            <w:r w:rsidRPr="00077376">
              <w:rPr>
                <w:rFonts w:ascii="Calibri" w:hAnsi="Calibri" w:cs="Calibri"/>
                <w:color w:val="000000"/>
              </w:rPr>
              <w:t xml:space="preserve">BLENDU150917 – 05 study, the </w:t>
            </w:r>
            <w:r w:rsidRPr="00077376">
              <w:rPr>
                <w:rFonts w:ascii="Calibri" w:hAnsi="Calibri" w:cs="Calibri"/>
              </w:rPr>
              <w:t>product was applied at 10 and 12 g BP/m</w:t>
            </w:r>
            <w:r w:rsidRPr="00077376">
              <w:rPr>
                <w:rFonts w:ascii="Calibri" w:hAnsi="Calibri" w:cs="Calibri"/>
                <w:vertAlign w:val="superscript"/>
              </w:rPr>
              <w:t xml:space="preserve">2 </w:t>
            </w:r>
            <w:r w:rsidRPr="00077376">
              <w:rPr>
                <w:rFonts w:ascii="Calibri" w:hAnsi="Calibri" w:cs="Calibri"/>
              </w:rPr>
              <w:t>on non-porous and porous surface respectively. Adults of cat fleas were placed to treated non-porous and porous tiles. The exposure time was 60 minutes. Study results showed that the product provided 72-98% knockdown and ≥90% mortality against adult fleas within 24 and 48 hours respectively after treatment.</w:t>
            </w:r>
          </w:p>
          <w:p w14:paraId="1CE725EA" w14:textId="77777777" w:rsidR="003B7FC2" w:rsidRPr="00077376" w:rsidRDefault="003B7FC2" w:rsidP="001535C5">
            <w:pPr>
              <w:spacing w:before="40" w:after="40" w:line="276" w:lineRule="auto"/>
              <w:ind w:left="-28"/>
              <w:jc w:val="both"/>
              <w:rPr>
                <w:rFonts w:ascii="Calibri" w:hAnsi="Calibri" w:cs="Calibri"/>
              </w:rPr>
            </w:pPr>
            <w:r w:rsidRPr="00077376">
              <w:rPr>
                <w:rFonts w:ascii="Calibri" w:hAnsi="Calibri" w:cs="Calibri"/>
              </w:rPr>
              <w:t xml:space="preserve">In the BLENED030818 – 05 study, the product was uniformly applied at 12 gr/m2 on naturally infested carpets, which were covered by a non-woven fabric to prevent cat fleas from escaping. Application of the product at the claimed dose rate resulted in 71.43-86.21% knockdown and 80-84.48% mortality of adult fleas within 24 and 48 h respectively after treatment. </w:t>
            </w:r>
          </w:p>
          <w:p w14:paraId="6AA6333C" w14:textId="77777777" w:rsidR="003B7FC2" w:rsidRPr="00077376" w:rsidRDefault="003B7FC2" w:rsidP="001535C5">
            <w:pPr>
              <w:spacing w:before="40" w:after="40" w:line="276" w:lineRule="auto"/>
              <w:ind w:left="-28"/>
              <w:jc w:val="both"/>
              <w:rPr>
                <w:rFonts w:ascii="Calibri" w:hAnsi="Calibri" w:cs="Calibri"/>
              </w:rPr>
            </w:pPr>
            <w:r w:rsidRPr="00077376">
              <w:rPr>
                <w:rFonts w:ascii="Calibri" w:hAnsi="Calibri" w:cs="Calibri"/>
              </w:rPr>
              <w:t>No field studies with fleas were submitted. The submitted efficacy data do not support label claims.</w:t>
            </w:r>
          </w:p>
        </w:tc>
      </w:tr>
      <w:tr w:rsidR="003B7FC2" w:rsidRPr="00077376" w14:paraId="01905D7F" w14:textId="77777777" w:rsidTr="001175D1">
        <w:tc>
          <w:tcPr>
            <w:tcW w:w="492" w:type="pct"/>
          </w:tcPr>
          <w:p w14:paraId="2F14AE84" w14:textId="77777777" w:rsidR="003B7FC2" w:rsidRPr="00077376" w:rsidRDefault="003B7FC2" w:rsidP="001535C5">
            <w:pPr>
              <w:spacing w:before="40" w:after="40"/>
              <w:rPr>
                <w:rFonts w:ascii="Calibri" w:hAnsi="Calibri" w:cs="Calibri"/>
                <w:color w:val="000000"/>
              </w:rPr>
            </w:pPr>
            <w:r w:rsidRPr="00077376">
              <w:rPr>
                <w:rFonts w:ascii="Calibri" w:hAnsi="Calibri" w:cs="Calibri"/>
                <w:color w:val="000000"/>
              </w:rPr>
              <w:t>Use # 2</w:t>
            </w:r>
          </w:p>
          <w:p w14:paraId="4777C0F0" w14:textId="77777777" w:rsidR="003B7FC2" w:rsidRPr="00077376" w:rsidRDefault="003B7FC2" w:rsidP="001535C5">
            <w:pPr>
              <w:spacing w:before="40" w:after="40"/>
              <w:rPr>
                <w:rFonts w:ascii="Calibri" w:hAnsi="Calibri" w:cs="Calibri"/>
                <w:color w:val="000000"/>
              </w:rPr>
            </w:pPr>
            <w:r w:rsidRPr="00077376">
              <w:rPr>
                <w:rFonts w:ascii="Calibri" w:hAnsi="Calibri" w:cs="Calibri"/>
                <w:color w:val="000000"/>
              </w:rPr>
              <w:t>Spreading on chicken mites (indoor)</w:t>
            </w:r>
          </w:p>
        </w:tc>
        <w:tc>
          <w:tcPr>
            <w:tcW w:w="1733" w:type="pct"/>
          </w:tcPr>
          <w:p w14:paraId="58319FDC" w14:textId="77777777" w:rsidR="003B7FC2" w:rsidRPr="00077376" w:rsidRDefault="003B7FC2" w:rsidP="001535C5">
            <w:pPr>
              <w:spacing w:before="40" w:after="40" w:line="276" w:lineRule="auto"/>
              <w:jc w:val="both"/>
              <w:rPr>
                <w:rFonts w:ascii="Calibri" w:hAnsi="Calibri" w:cs="Calibri"/>
              </w:rPr>
            </w:pPr>
            <w:r w:rsidRPr="00077376">
              <w:rPr>
                <w:rFonts w:ascii="Calibri" w:hAnsi="Calibri" w:cs="Calibri"/>
              </w:rPr>
              <w:t>12 g product/m</w:t>
            </w:r>
            <w:r w:rsidRPr="00077376">
              <w:rPr>
                <w:rFonts w:ascii="Calibri" w:hAnsi="Calibri" w:cs="Calibri"/>
                <w:vertAlign w:val="superscript"/>
              </w:rPr>
              <w:t>2</w:t>
            </w:r>
            <w:r w:rsidRPr="00077376">
              <w:rPr>
                <w:rFonts w:ascii="Calibri" w:hAnsi="Calibri" w:cs="Calibri"/>
              </w:rPr>
              <w:t xml:space="preserve"> </w:t>
            </w:r>
          </w:p>
          <w:p w14:paraId="02CEB19D" w14:textId="2CD6C656" w:rsidR="003B7FC2" w:rsidRPr="00077376" w:rsidRDefault="003B7FC2" w:rsidP="001535C5">
            <w:pPr>
              <w:spacing w:before="40" w:after="40" w:line="276" w:lineRule="auto"/>
              <w:jc w:val="both"/>
              <w:rPr>
                <w:rFonts w:ascii="Calibri" w:hAnsi="Calibri" w:cs="Calibri"/>
              </w:rPr>
            </w:pPr>
            <w:r w:rsidRPr="00077376">
              <w:rPr>
                <w:rFonts w:ascii="Calibri" w:hAnsi="Calibri" w:cs="Calibri"/>
              </w:rPr>
              <w:t xml:space="preserve">Apply, </w:t>
            </w:r>
            <w:r w:rsidR="004C3690" w:rsidRPr="00077376">
              <w:rPr>
                <w:rFonts w:ascii="Calibri" w:hAnsi="Calibri" w:cs="Calibri"/>
              </w:rPr>
              <w:t>one time per week</w:t>
            </w:r>
            <w:r w:rsidRPr="00077376">
              <w:rPr>
                <w:rFonts w:ascii="Calibri" w:hAnsi="Calibri" w:cs="Calibri"/>
              </w:rPr>
              <w:t>.</w:t>
            </w:r>
            <w:r w:rsidR="000E1EC3" w:rsidRPr="00077376">
              <w:rPr>
                <w:rFonts w:ascii="Calibri" w:hAnsi="Calibri" w:cs="Calibri"/>
              </w:rPr>
              <w:t xml:space="preserve"> The applicant has proposed the following amendment: </w:t>
            </w:r>
            <w:r w:rsidR="000E1EC3" w:rsidRPr="00077376">
              <w:rPr>
                <w:rFonts w:ascii="Calibri" w:hAnsi="Calibri" w:cs="Calibri"/>
                <w:i/>
                <w:iCs/>
              </w:rPr>
              <w:t>Apply, one time per month</w:t>
            </w:r>
            <w:r w:rsidR="000E1EC3" w:rsidRPr="00077376">
              <w:rPr>
                <w:rFonts w:ascii="Calibri" w:hAnsi="Calibri" w:cs="Calibri"/>
              </w:rPr>
              <w:t>.</w:t>
            </w:r>
          </w:p>
          <w:p w14:paraId="4E807CB8" w14:textId="77777777" w:rsidR="003B7FC2" w:rsidRPr="00077376" w:rsidRDefault="003B7FC2" w:rsidP="001535C5">
            <w:pPr>
              <w:spacing w:before="40" w:after="40" w:line="276" w:lineRule="auto"/>
              <w:jc w:val="both"/>
              <w:rPr>
                <w:rFonts w:ascii="Calibri" w:hAnsi="Calibri" w:cs="Calibri"/>
              </w:rPr>
            </w:pPr>
            <w:r w:rsidRPr="00077376">
              <w:rPr>
                <w:rFonts w:ascii="Calibri" w:hAnsi="Calibri" w:cs="Calibri"/>
              </w:rPr>
              <w:t>Indoor surface treatments against chi</w:t>
            </w:r>
            <w:r w:rsidR="00487EA5" w:rsidRPr="00077376">
              <w:rPr>
                <w:rFonts w:ascii="Calibri" w:hAnsi="Calibri" w:cs="Calibri"/>
              </w:rPr>
              <w:t>c</w:t>
            </w:r>
            <w:r w:rsidRPr="00077376">
              <w:rPr>
                <w:rFonts w:ascii="Calibri" w:hAnsi="Calibri" w:cs="Calibri"/>
              </w:rPr>
              <w:t>ken mites. The product has a residual action with an efficacy of at least 1 week.</w:t>
            </w:r>
          </w:p>
          <w:p w14:paraId="323D90E3" w14:textId="77777777" w:rsidR="003B7FC2" w:rsidRPr="00077376" w:rsidRDefault="003B7FC2" w:rsidP="001535C5">
            <w:pPr>
              <w:spacing w:before="40" w:after="40" w:line="276" w:lineRule="auto"/>
              <w:jc w:val="both"/>
              <w:rPr>
                <w:rFonts w:ascii="Calibri" w:hAnsi="Calibri" w:cs="Calibri"/>
              </w:rPr>
            </w:pPr>
            <w:r w:rsidRPr="00077376">
              <w:rPr>
                <w:rFonts w:ascii="Calibri" w:hAnsi="Calibri" w:cs="Calibri"/>
              </w:rPr>
              <w:t>Spreading. Apply the product directly from the packaging or through the spreader in a homogeneous manner in henhouses.</w:t>
            </w:r>
          </w:p>
        </w:tc>
        <w:tc>
          <w:tcPr>
            <w:tcW w:w="2775" w:type="pct"/>
          </w:tcPr>
          <w:p w14:paraId="7EEC3079" w14:textId="77777777" w:rsidR="003B7FC2" w:rsidRPr="00077376" w:rsidRDefault="003B7FC2" w:rsidP="001535C5">
            <w:pPr>
              <w:spacing w:before="40" w:after="40" w:line="276" w:lineRule="auto"/>
              <w:rPr>
                <w:rFonts w:ascii="Calibri" w:hAnsi="Calibri" w:cs="Calibri"/>
              </w:rPr>
            </w:pPr>
            <w:r w:rsidRPr="00077376">
              <w:rPr>
                <w:rFonts w:ascii="Calibri" w:hAnsi="Calibri" w:cs="Calibri"/>
              </w:rPr>
              <w:t>The following laboratory and field tests were performed:</w:t>
            </w:r>
          </w:p>
          <w:p w14:paraId="460C9442" w14:textId="77777777" w:rsidR="003B7FC2" w:rsidRPr="00077376" w:rsidRDefault="003B7FC2" w:rsidP="001535C5">
            <w:pPr>
              <w:spacing w:before="40" w:after="40"/>
              <w:ind w:left="-28"/>
              <w:rPr>
                <w:rFonts w:ascii="Calibri" w:hAnsi="Calibri" w:cs="Calibri"/>
              </w:rPr>
            </w:pPr>
            <w:r w:rsidRPr="00077376">
              <w:rPr>
                <w:rFonts w:ascii="Calibri" w:hAnsi="Calibri" w:cs="Calibri"/>
              </w:rPr>
              <w:t xml:space="preserve">BLENDU150917 – 04 </w:t>
            </w:r>
          </w:p>
          <w:p w14:paraId="6BA07D05" w14:textId="77777777" w:rsidR="003B7FC2" w:rsidRPr="00077376" w:rsidRDefault="003B7FC2" w:rsidP="001535C5">
            <w:pPr>
              <w:spacing w:before="40" w:after="40"/>
              <w:ind w:left="-28"/>
              <w:rPr>
                <w:rFonts w:ascii="Calibri" w:hAnsi="Calibri" w:cs="Calibri"/>
              </w:rPr>
            </w:pPr>
            <w:r w:rsidRPr="00077376">
              <w:rPr>
                <w:rFonts w:ascii="Calibri" w:hAnsi="Calibri" w:cs="Calibri"/>
              </w:rPr>
              <w:t>BLENED030818 – 02</w:t>
            </w:r>
          </w:p>
          <w:p w14:paraId="06E908E1" w14:textId="77777777" w:rsidR="003B7FC2" w:rsidRPr="00077376" w:rsidRDefault="003B7FC2" w:rsidP="001535C5">
            <w:pPr>
              <w:spacing w:before="40" w:after="40" w:line="276" w:lineRule="auto"/>
              <w:jc w:val="both"/>
              <w:rPr>
                <w:rFonts w:ascii="Calibri" w:hAnsi="Calibri" w:cs="Calibri"/>
              </w:rPr>
            </w:pPr>
            <w:r w:rsidRPr="00077376">
              <w:rPr>
                <w:rFonts w:ascii="Calibri" w:hAnsi="Calibri" w:cs="Calibri"/>
              </w:rPr>
              <w:t>In the laboratory test, the application rate was 10 and 12 g BP/m</w:t>
            </w:r>
            <w:r w:rsidRPr="00077376">
              <w:rPr>
                <w:rFonts w:ascii="Calibri" w:hAnsi="Calibri" w:cs="Calibri"/>
                <w:vertAlign w:val="superscript"/>
              </w:rPr>
              <w:t xml:space="preserve">2 </w:t>
            </w:r>
            <w:r w:rsidRPr="00077376">
              <w:rPr>
                <w:rFonts w:ascii="Calibri" w:hAnsi="Calibri" w:cs="Calibri"/>
              </w:rPr>
              <w:t>on non-porous and porous surface respectively. Adults of chicken mites were placed to treated non-porous and porous tiles. The exposure time was 60 minutes. The mites were exposed to fresh and 1-week deposits. In all cases, the product resulted in mortality of adults of ≥90% in 24 hours.</w:t>
            </w:r>
          </w:p>
          <w:p w14:paraId="35064E1F" w14:textId="77777777" w:rsidR="003B7FC2" w:rsidRPr="00077376" w:rsidRDefault="003B7FC2" w:rsidP="001535C5">
            <w:pPr>
              <w:spacing w:before="40" w:after="40" w:line="276" w:lineRule="auto"/>
              <w:jc w:val="both"/>
              <w:rPr>
                <w:rFonts w:ascii="Calibri" w:hAnsi="Calibri" w:cs="Calibri"/>
              </w:rPr>
            </w:pPr>
            <w:r w:rsidRPr="00077376">
              <w:rPr>
                <w:rFonts w:ascii="Calibri" w:hAnsi="Calibri" w:cs="Calibri"/>
              </w:rPr>
              <w:t>In the field study, the application rate was 12 g BP/m</w:t>
            </w:r>
            <w:r w:rsidRPr="00077376">
              <w:rPr>
                <w:rFonts w:ascii="Calibri" w:hAnsi="Calibri" w:cs="Calibri"/>
                <w:vertAlign w:val="superscript"/>
              </w:rPr>
              <w:t xml:space="preserve">2 </w:t>
            </w:r>
            <w:r w:rsidRPr="00077376">
              <w:rPr>
                <w:rFonts w:ascii="Calibri" w:hAnsi="Calibri" w:cs="Calibri"/>
              </w:rPr>
              <w:t>on certain parts (crack and crevice applications) of henhouses, against adults of chicken mites. Mortality of adults was ≥90% 1 week after treatment.</w:t>
            </w:r>
          </w:p>
          <w:p w14:paraId="4DEFBF72" w14:textId="77777777" w:rsidR="003B7FC2" w:rsidRPr="00077376" w:rsidRDefault="003B7FC2" w:rsidP="001535C5">
            <w:pPr>
              <w:spacing w:before="40" w:after="40" w:line="276" w:lineRule="auto"/>
              <w:rPr>
                <w:rFonts w:ascii="Calibri" w:hAnsi="Calibri" w:cs="Calibri"/>
              </w:rPr>
            </w:pPr>
            <w:r w:rsidRPr="00077376">
              <w:rPr>
                <w:rFonts w:ascii="Calibri" w:hAnsi="Calibri" w:cs="Calibri"/>
              </w:rPr>
              <w:t>The submitted efficacy data support label claims.</w:t>
            </w:r>
          </w:p>
        </w:tc>
      </w:tr>
      <w:tr w:rsidR="003B7FC2" w:rsidRPr="00077376" w14:paraId="5A1B03BC" w14:textId="77777777" w:rsidTr="001175D1">
        <w:tc>
          <w:tcPr>
            <w:tcW w:w="492" w:type="pct"/>
          </w:tcPr>
          <w:p w14:paraId="1A5F85E4" w14:textId="77777777" w:rsidR="003B7FC2" w:rsidRPr="00077376" w:rsidRDefault="003B7FC2" w:rsidP="001535C5">
            <w:pPr>
              <w:spacing w:before="40" w:after="40" w:line="276" w:lineRule="auto"/>
              <w:rPr>
                <w:rFonts w:ascii="Calibri" w:hAnsi="Calibri" w:cs="Calibri"/>
                <w:color w:val="000000"/>
              </w:rPr>
            </w:pPr>
            <w:r w:rsidRPr="00077376">
              <w:rPr>
                <w:rFonts w:ascii="Calibri" w:hAnsi="Calibri" w:cs="Calibri"/>
                <w:color w:val="000000"/>
              </w:rPr>
              <w:t xml:space="preserve">Use # 3 </w:t>
            </w:r>
          </w:p>
          <w:p w14:paraId="5DA02A82" w14:textId="77777777" w:rsidR="003B7FC2" w:rsidRPr="00077376" w:rsidRDefault="003B7FC2" w:rsidP="001535C5">
            <w:pPr>
              <w:spacing w:before="40" w:after="40"/>
              <w:rPr>
                <w:rFonts w:ascii="Calibri" w:hAnsi="Calibri" w:cs="Calibri"/>
                <w:color w:val="000000"/>
              </w:rPr>
            </w:pPr>
            <w:r w:rsidRPr="00077376">
              <w:rPr>
                <w:rFonts w:ascii="Calibri" w:hAnsi="Calibri" w:cs="Calibri"/>
                <w:color w:val="000000"/>
              </w:rPr>
              <w:t>Spreading on cockroaches (indoor)</w:t>
            </w:r>
          </w:p>
        </w:tc>
        <w:tc>
          <w:tcPr>
            <w:tcW w:w="1733" w:type="pct"/>
          </w:tcPr>
          <w:p w14:paraId="648BA8C9" w14:textId="77777777" w:rsidR="003B7FC2" w:rsidRPr="00077376" w:rsidRDefault="003B7FC2" w:rsidP="00536B74">
            <w:pPr>
              <w:spacing w:before="40" w:after="40" w:line="276" w:lineRule="auto"/>
              <w:jc w:val="both"/>
              <w:rPr>
                <w:rFonts w:ascii="Calibri" w:hAnsi="Calibri" w:cs="Calibri"/>
              </w:rPr>
            </w:pPr>
            <w:r w:rsidRPr="00077376">
              <w:rPr>
                <w:rFonts w:ascii="Calibri" w:hAnsi="Calibri" w:cs="Calibri"/>
              </w:rPr>
              <w:t>10 g product/m</w:t>
            </w:r>
            <w:r w:rsidRPr="00077376">
              <w:rPr>
                <w:rFonts w:ascii="Calibri" w:hAnsi="Calibri" w:cs="Calibri"/>
                <w:vertAlign w:val="superscript"/>
              </w:rPr>
              <w:t>2</w:t>
            </w:r>
            <w:r w:rsidRPr="00077376">
              <w:rPr>
                <w:rFonts w:ascii="Calibri" w:hAnsi="Calibri" w:cs="Calibri"/>
              </w:rPr>
              <w:t xml:space="preserve"> </w:t>
            </w:r>
          </w:p>
          <w:p w14:paraId="3F1E7E80" w14:textId="5AD308B7" w:rsidR="006F7EB7" w:rsidRDefault="003B7FC2" w:rsidP="00536B74">
            <w:pPr>
              <w:spacing w:before="40" w:after="40" w:line="276" w:lineRule="auto"/>
              <w:jc w:val="both"/>
              <w:rPr>
                <w:rFonts w:ascii="Calibri" w:hAnsi="Calibri" w:cs="Calibri"/>
              </w:rPr>
            </w:pPr>
            <w:r w:rsidRPr="00077376">
              <w:rPr>
                <w:rFonts w:ascii="Calibri" w:hAnsi="Calibri" w:cs="Calibri"/>
              </w:rPr>
              <w:t xml:space="preserve">Apply, </w:t>
            </w:r>
            <w:r w:rsidR="00F620CA" w:rsidRPr="00077376">
              <w:rPr>
                <w:rFonts w:ascii="Calibri" w:hAnsi="Calibri" w:cs="Calibri"/>
              </w:rPr>
              <w:t>one time per week</w:t>
            </w:r>
            <w:r w:rsidRPr="00077376">
              <w:rPr>
                <w:rFonts w:ascii="Calibri" w:hAnsi="Calibri" w:cs="Calibri"/>
              </w:rPr>
              <w:t>.</w:t>
            </w:r>
            <w:r w:rsidR="000E1EC3" w:rsidRPr="00077376">
              <w:rPr>
                <w:rFonts w:ascii="Calibri" w:hAnsi="Calibri" w:cs="Calibri"/>
              </w:rPr>
              <w:t xml:space="preserve"> </w:t>
            </w:r>
          </w:p>
          <w:p w14:paraId="6D023150" w14:textId="7D43E5E0" w:rsidR="002F1B42" w:rsidRDefault="00FD7A04" w:rsidP="00536B74">
            <w:pPr>
              <w:spacing w:before="40" w:after="40" w:line="276" w:lineRule="auto"/>
              <w:jc w:val="both"/>
              <w:rPr>
                <w:rFonts w:ascii="Calibri" w:hAnsi="Calibri" w:cs="Calibri"/>
              </w:rPr>
            </w:pPr>
            <w:r w:rsidRPr="00BB7A0D">
              <w:rPr>
                <w:color w:val="000000"/>
                <w:sz w:val="16"/>
                <w:szCs w:val="16"/>
              </w:rPr>
              <w:t>Spreading</w:t>
            </w:r>
            <w:r>
              <w:rPr>
                <w:color w:val="000000"/>
                <w:sz w:val="16"/>
                <w:szCs w:val="16"/>
              </w:rPr>
              <w:t xml:space="preserve">. </w:t>
            </w:r>
            <w:r w:rsidRPr="00BB7A0D">
              <w:rPr>
                <w:color w:val="000000"/>
                <w:sz w:val="16"/>
                <w:szCs w:val="16"/>
              </w:rPr>
              <w:t>Apply the product directly from the packaging or through the spreader in a homogeneous manner in crack and cervices and/or as spot application.</w:t>
            </w:r>
          </w:p>
          <w:p w14:paraId="3C178598" w14:textId="77777777" w:rsidR="006F7EB7" w:rsidRDefault="000E1EC3" w:rsidP="00536B74">
            <w:pPr>
              <w:spacing w:before="40" w:after="40" w:line="276" w:lineRule="auto"/>
              <w:jc w:val="both"/>
              <w:rPr>
                <w:rFonts w:ascii="Calibri" w:hAnsi="Calibri" w:cs="Calibri"/>
              </w:rPr>
            </w:pPr>
            <w:r w:rsidRPr="00077376">
              <w:rPr>
                <w:rFonts w:ascii="Calibri" w:hAnsi="Calibri" w:cs="Calibri"/>
              </w:rPr>
              <w:t>The applicant has proposed the following amendment</w:t>
            </w:r>
            <w:r w:rsidR="006F7EB7">
              <w:rPr>
                <w:rFonts w:ascii="Calibri" w:hAnsi="Calibri" w:cs="Calibri"/>
              </w:rPr>
              <w:t>s</w:t>
            </w:r>
            <w:r w:rsidRPr="00077376">
              <w:rPr>
                <w:rFonts w:ascii="Calibri" w:hAnsi="Calibri" w:cs="Calibri"/>
              </w:rPr>
              <w:t xml:space="preserve">: </w:t>
            </w:r>
          </w:p>
          <w:p w14:paraId="41981536" w14:textId="16A55E9B" w:rsidR="000E1EC3" w:rsidRPr="006F7EB7" w:rsidRDefault="000E1EC3" w:rsidP="00536B74">
            <w:pPr>
              <w:numPr>
                <w:ilvl w:val="0"/>
                <w:numId w:val="39"/>
              </w:numPr>
              <w:spacing w:before="40" w:after="40" w:line="276" w:lineRule="auto"/>
              <w:ind w:left="346" w:hanging="284"/>
              <w:jc w:val="both"/>
              <w:rPr>
                <w:rFonts w:ascii="Calibri" w:hAnsi="Calibri" w:cs="Calibri"/>
              </w:rPr>
            </w:pPr>
            <w:r w:rsidRPr="00077376">
              <w:rPr>
                <w:rFonts w:ascii="Calibri" w:hAnsi="Calibri" w:cs="Calibri"/>
                <w:i/>
                <w:iCs/>
              </w:rPr>
              <w:t>Apply, one time per month</w:t>
            </w:r>
          </w:p>
          <w:p w14:paraId="3ECC59F1" w14:textId="0E861D9E" w:rsidR="003B7FC2" w:rsidRPr="001175D1" w:rsidRDefault="006F7EB7" w:rsidP="00536B74">
            <w:pPr>
              <w:numPr>
                <w:ilvl w:val="0"/>
                <w:numId w:val="39"/>
              </w:numPr>
              <w:spacing w:before="40" w:after="40" w:line="276" w:lineRule="auto"/>
              <w:ind w:left="346" w:hanging="284"/>
              <w:jc w:val="both"/>
              <w:rPr>
                <w:rFonts w:ascii="Calibri" w:hAnsi="Calibri" w:cs="Calibri"/>
                <w:i/>
                <w:iCs/>
              </w:rPr>
            </w:pPr>
            <w:r w:rsidRPr="001175D1">
              <w:rPr>
                <w:rFonts w:ascii="Calibri" w:hAnsi="Calibri" w:cs="Calibri"/>
                <w:i/>
                <w:iCs/>
              </w:rPr>
              <w:t xml:space="preserve">Application method: ”surface treatment (in a band along the indoor perimeter) including applications in cracks and crevices” </w:t>
            </w:r>
          </w:p>
        </w:tc>
        <w:tc>
          <w:tcPr>
            <w:tcW w:w="2775" w:type="pct"/>
          </w:tcPr>
          <w:p w14:paraId="40A3493E" w14:textId="77777777" w:rsidR="003B7FC2" w:rsidRPr="00077376" w:rsidRDefault="003B7FC2" w:rsidP="001535C5">
            <w:pPr>
              <w:spacing w:before="40" w:after="40" w:line="276" w:lineRule="auto"/>
              <w:rPr>
                <w:rFonts w:ascii="Calibri" w:hAnsi="Calibri" w:cs="Calibri"/>
              </w:rPr>
            </w:pPr>
            <w:r w:rsidRPr="00077376">
              <w:rPr>
                <w:rFonts w:ascii="Calibri" w:hAnsi="Calibri" w:cs="Calibri"/>
              </w:rPr>
              <w:t>The following laboratory and field tests were performed:</w:t>
            </w:r>
          </w:p>
          <w:p w14:paraId="533DAF6E" w14:textId="77777777" w:rsidR="003B7FC2" w:rsidRPr="00077376" w:rsidRDefault="003B7FC2" w:rsidP="001535C5">
            <w:pPr>
              <w:spacing w:before="40" w:after="40"/>
              <w:ind w:left="-28"/>
              <w:rPr>
                <w:rFonts w:ascii="Calibri" w:hAnsi="Calibri" w:cs="Calibri"/>
              </w:rPr>
            </w:pPr>
            <w:r w:rsidRPr="00077376">
              <w:rPr>
                <w:rFonts w:ascii="Calibri" w:hAnsi="Calibri" w:cs="Calibri"/>
              </w:rPr>
              <w:t>BLENDU150917 - 01</w:t>
            </w:r>
          </w:p>
          <w:p w14:paraId="007FFBFC" w14:textId="77777777" w:rsidR="003B7FC2" w:rsidRPr="00077376" w:rsidRDefault="003B7FC2" w:rsidP="001535C5">
            <w:pPr>
              <w:spacing w:before="40" w:after="40" w:line="276" w:lineRule="auto"/>
              <w:rPr>
                <w:rFonts w:ascii="Calibri" w:hAnsi="Calibri" w:cs="Calibri"/>
              </w:rPr>
            </w:pPr>
            <w:r w:rsidRPr="00077376">
              <w:rPr>
                <w:rFonts w:ascii="Calibri" w:hAnsi="Calibri" w:cs="Calibri"/>
              </w:rPr>
              <w:t>BLENED030818 – 04</w:t>
            </w:r>
          </w:p>
          <w:p w14:paraId="48F2B109" w14:textId="77777777" w:rsidR="003B7FC2" w:rsidRPr="00077376" w:rsidRDefault="003B7FC2" w:rsidP="001535C5">
            <w:pPr>
              <w:spacing w:before="40" w:after="40" w:line="276" w:lineRule="auto"/>
              <w:jc w:val="both"/>
              <w:rPr>
                <w:rFonts w:ascii="Calibri" w:hAnsi="Calibri" w:cs="Calibri"/>
              </w:rPr>
            </w:pPr>
            <w:r w:rsidRPr="00077376">
              <w:rPr>
                <w:rFonts w:ascii="Calibri" w:hAnsi="Calibri" w:cs="Calibri"/>
              </w:rPr>
              <w:t>In the laboratory test, the application rate was 10 g BP/m</w:t>
            </w:r>
            <w:r w:rsidRPr="00077376">
              <w:rPr>
                <w:rFonts w:ascii="Calibri" w:hAnsi="Calibri" w:cs="Calibri"/>
                <w:vertAlign w:val="superscript"/>
              </w:rPr>
              <w:t xml:space="preserve">2 </w:t>
            </w:r>
            <w:r w:rsidRPr="00077376">
              <w:rPr>
                <w:rFonts w:ascii="Calibri" w:hAnsi="Calibri" w:cs="Calibri"/>
              </w:rPr>
              <w:t>on non-porous and porous surface. Adults of American cockroaches were placed to treated tiles. The exposure time was 60 minutes. Cockroaches were expose to fresh and 1-3 weeks deposits. Knockdown was 100 % after 10-15 minutes and mortality ≥90% in 48-96 hours.</w:t>
            </w:r>
          </w:p>
          <w:p w14:paraId="217E92D8" w14:textId="77777777" w:rsidR="003B7FC2" w:rsidRPr="00077376" w:rsidRDefault="003B7FC2" w:rsidP="001535C5">
            <w:pPr>
              <w:spacing w:before="40" w:after="40" w:line="276" w:lineRule="auto"/>
              <w:jc w:val="both"/>
              <w:rPr>
                <w:rFonts w:ascii="Calibri" w:hAnsi="Calibri" w:cs="Calibri"/>
              </w:rPr>
            </w:pPr>
            <w:r w:rsidRPr="00077376">
              <w:rPr>
                <w:rFonts w:ascii="Calibri" w:hAnsi="Calibri" w:cs="Calibri"/>
              </w:rPr>
              <w:t>In the field study, the application rate was 10 g BP/m</w:t>
            </w:r>
            <w:r w:rsidRPr="00077376">
              <w:rPr>
                <w:rFonts w:ascii="Calibri" w:hAnsi="Calibri" w:cs="Calibri"/>
                <w:vertAlign w:val="superscript"/>
              </w:rPr>
              <w:t xml:space="preserve">2 </w:t>
            </w:r>
            <w:r w:rsidRPr="00077376">
              <w:rPr>
                <w:rFonts w:ascii="Calibri" w:hAnsi="Calibri" w:cs="Calibri"/>
              </w:rPr>
              <w:t xml:space="preserve"> against adults of American cockroaches on certain parts of small rooms containing electric engines of industrial fridges, in 3 different buildings. Surface (perimeter and crack and crevice) applications were carried out. Mortality of adults was ≥90% 3 weeks after treatment.</w:t>
            </w:r>
          </w:p>
          <w:p w14:paraId="0FD42EFB" w14:textId="56AEC1A6" w:rsidR="003B7FC2" w:rsidRPr="00077376" w:rsidRDefault="001A3C1A" w:rsidP="001A3C1A">
            <w:pPr>
              <w:spacing w:before="40" w:after="40" w:line="276" w:lineRule="auto"/>
              <w:jc w:val="both"/>
              <w:rPr>
                <w:rFonts w:ascii="Calibri" w:hAnsi="Calibri" w:cs="Calibri"/>
              </w:rPr>
            </w:pPr>
            <w:r w:rsidRPr="00077376">
              <w:rPr>
                <w:rFonts w:ascii="Calibri" w:hAnsi="Calibri" w:cs="Calibri"/>
              </w:rPr>
              <w:t>The submitted data support</w:t>
            </w:r>
            <w:r>
              <w:rPr>
                <w:rFonts w:ascii="Calibri" w:hAnsi="Calibri" w:cs="Calibri"/>
              </w:rPr>
              <w:t xml:space="preserve"> </w:t>
            </w:r>
            <w:r w:rsidR="00615484">
              <w:rPr>
                <w:rFonts w:ascii="Calibri" w:hAnsi="Calibri" w:cs="Calibri"/>
              </w:rPr>
              <w:t xml:space="preserve">the amended </w:t>
            </w:r>
            <w:r w:rsidRPr="00077376">
              <w:rPr>
                <w:rFonts w:ascii="Calibri" w:hAnsi="Calibri" w:cs="Calibri"/>
              </w:rPr>
              <w:t>label claims.</w:t>
            </w:r>
          </w:p>
        </w:tc>
      </w:tr>
      <w:tr w:rsidR="003B7FC2" w:rsidRPr="00077376" w14:paraId="2C98E414" w14:textId="77777777" w:rsidTr="001175D1">
        <w:tc>
          <w:tcPr>
            <w:tcW w:w="492" w:type="pct"/>
          </w:tcPr>
          <w:p w14:paraId="596B381C" w14:textId="77777777" w:rsidR="003B7FC2" w:rsidRPr="00077376" w:rsidRDefault="003B7FC2" w:rsidP="001535C5">
            <w:pPr>
              <w:spacing w:before="40" w:after="40" w:line="276" w:lineRule="auto"/>
              <w:rPr>
                <w:rFonts w:ascii="Calibri" w:hAnsi="Calibri" w:cs="Calibri"/>
                <w:color w:val="000000"/>
              </w:rPr>
            </w:pPr>
            <w:r w:rsidRPr="00077376">
              <w:rPr>
                <w:rFonts w:ascii="Calibri" w:hAnsi="Calibri" w:cs="Calibri"/>
                <w:color w:val="000000"/>
              </w:rPr>
              <w:t>Use # 4</w:t>
            </w:r>
          </w:p>
          <w:p w14:paraId="01546AD5" w14:textId="77777777" w:rsidR="003B7FC2" w:rsidRPr="00077376" w:rsidRDefault="003B7FC2" w:rsidP="001535C5">
            <w:pPr>
              <w:spacing w:before="40" w:after="40"/>
              <w:rPr>
                <w:rFonts w:ascii="Calibri" w:hAnsi="Calibri" w:cs="Calibri"/>
                <w:color w:val="000000"/>
              </w:rPr>
            </w:pPr>
            <w:r w:rsidRPr="00077376">
              <w:rPr>
                <w:rFonts w:ascii="Calibri" w:hAnsi="Calibri" w:cs="Calibri"/>
                <w:color w:val="000000"/>
              </w:rPr>
              <w:t>Spreading on ticks (indoor)</w:t>
            </w:r>
          </w:p>
        </w:tc>
        <w:tc>
          <w:tcPr>
            <w:tcW w:w="1733" w:type="pct"/>
          </w:tcPr>
          <w:p w14:paraId="1E932CFF" w14:textId="21590A13" w:rsidR="003B7FC2" w:rsidRPr="00077376" w:rsidRDefault="003B7FC2" w:rsidP="001535C5">
            <w:pPr>
              <w:spacing w:before="40" w:after="40" w:line="276" w:lineRule="auto"/>
              <w:jc w:val="both"/>
              <w:rPr>
                <w:rFonts w:ascii="Calibri" w:hAnsi="Calibri" w:cs="Calibri"/>
              </w:rPr>
            </w:pPr>
            <w:r w:rsidRPr="00077376">
              <w:rPr>
                <w:rFonts w:ascii="Calibri" w:hAnsi="Calibri" w:cs="Calibri"/>
              </w:rPr>
              <w:t>12 g product/m</w:t>
            </w:r>
            <w:r w:rsidRPr="00077376">
              <w:rPr>
                <w:rFonts w:ascii="Calibri" w:hAnsi="Calibri" w:cs="Calibri"/>
                <w:vertAlign w:val="superscript"/>
              </w:rPr>
              <w:t>2</w:t>
            </w:r>
            <w:r w:rsidRPr="00077376">
              <w:rPr>
                <w:rFonts w:ascii="Calibri" w:hAnsi="Calibri" w:cs="Calibri"/>
              </w:rPr>
              <w:t xml:space="preserve"> </w:t>
            </w:r>
            <w:r w:rsidR="00B22734" w:rsidRPr="00077376">
              <w:rPr>
                <w:rFonts w:ascii="Calibri" w:hAnsi="Calibri" w:cs="Calibri"/>
              </w:rPr>
              <w:t xml:space="preserve"> </w:t>
            </w:r>
          </w:p>
          <w:p w14:paraId="242F5EBC" w14:textId="24C859DB" w:rsidR="00B22734" w:rsidRPr="00077376" w:rsidRDefault="001504E3" w:rsidP="001535C5">
            <w:pPr>
              <w:spacing w:before="40" w:after="40" w:line="276" w:lineRule="auto"/>
              <w:jc w:val="both"/>
              <w:rPr>
                <w:rFonts w:ascii="Calibri" w:hAnsi="Calibri" w:cs="Calibri"/>
                <w:color w:val="000000"/>
              </w:rPr>
            </w:pPr>
            <w:r w:rsidRPr="007460B7">
              <w:rPr>
                <w:sz w:val="16"/>
                <w:szCs w:val="16"/>
              </w:rPr>
              <w:t xml:space="preserve">Apply, </w:t>
            </w:r>
            <w:r w:rsidRPr="00F620CA">
              <w:rPr>
                <w:sz w:val="16"/>
                <w:szCs w:val="16"/>
              </w:rPr>
              <w:t>one time per week</w:t>
            </w:r>
            <w:r>
              <w:rPr>
                <w:sz w:val="16"/>
                <w:szCs w:val="16"/>
              </w:rPr>
              <w:t xml:space="preserve">. </w:t>
            </w:r>
            <w:r w:rsidR="00B22734" w:rsidRPr="00077376">
              <w:rPr>
                <w:rFonts w:ascii="Calibri" w:hAnsi="Calibri" w:cs="Calibri"/>
                <w:color w:val="000000"/>
              </w:rPr>
              <w:t xml:space="preserve">Indoor perimeter treatments against </w:t>
            </w:r>
            <w:proofErr w:type="spellStart"/>
            <w:r w:rsidR="00B22734" w:rsidRPr="00077376">
              <w:rPr>
                <w:rFonts w:ascii="Calibri" w:hAnsi="Calibri" w:cs="Calibri"/>
                <w:i/>
                <w:color w:val="000000"/>
              </w:rPr>
              <w:t>ixodes</w:t>
            </w:r>
            <w:proofErr w:type="spellEnd"/>
            <w:r w:rsidR="00B22734" w:rsidRPr="00077376">
              <w:rPr>
                <w:rFonts w:ascii="Calibri" w:hAnsi="Calibri" w:cs="Calibri"/>
                <w:i/>
                <w:color w:val="000000"/>
              </w:rPr>
              <w:t xml:space="preserve"> </w:t>
            </w:r>
            <w:proofErr w:type="spellStart"/>
            <w:r w:rsidR="00B22734" w:rsidRPr="00077376">
              <w:rPr>
                <w:rFonts w:ascii="Calibri" w:hAnsi="Calibri" w:cs="Calibri"/>
                <w:i/>
                <w:color w:val="000000"/>
              </w:rPr>
              <w:t>ricinus</w:t>
            </w:r>
            <w:proofErr w:type="spellEnd"/>
            <w:r w:rsidR="00B22734" w:rsidRPr="00077376">
              <w:rPr>
                <w:rFonts w:ascii="Calibri" w:hAnsi="Calibri" w:cs="Calibri"/>
                <w:color w:val="000000"/>
              </w:rPr>
              <w:t xml:space="preserve"> (tick). The product has a residual action with an efficacy of at least 3 weeks.</w:t>
            </w:r>
          </w:p>
          <w:p w14:paraId="110AC72A" w14:textId="0F8039EA" w:rsidR="00337171" w:rsidRPr="00077376" w:rsidRDefault="00337171" w:rsidP="001535C5">
            <w:pPr>
              <w:spacing w:before="40" w:after="40" w:line="276" w:lineRule="auto"/>
              <w:jc w:val="both"/>
              <w:rPr>
                <w:rFonts w:ascii="Calibri" w:hAnsi="Calibri" w:cs="Calibri"/>
              </w:rPr>
            </w:pPr>
            <w:r w:rsidRPr="00077376">
              <w:rPr>
                <w:rFonts w:ascii="Calibri" w:hAnsi="Calibri" w:cs="Calibri"/>
              </w:rPr>
              <w:t xml:space="preserve">The applicant has proposed the following amendments: </w:t>
            </w:r>
          </w:p>
          <w:p w14:paraId="658744DC" w14:textId="77777777" w:rsidR="00337171" w:rsidRPr="00077376" w:rsidRDefault="00337171" w:rsidP="001535C5">
            <w:pPr>
              <w:numPr>
                <w:ilvl w:val="0"/>
                <w:numId w:val="39"/>
              </w:numPr>
              <w:spacing w:before="40" w:after="40" w:line="276" w:lineRule="auto"/>
              <w:ind w:left="219" w:hanging="284"/>
              <w:jc w:val="both"/>
              <w:rPr>
                <w:rFonts w:ascii="Calibri" w:hAnsi="Calibri" w:cs="Calibri"/>
              </w:rPr>
            </w:pPr>
            <w:r w:rsidRPr="00711E76">
              <w:rPr>
                <w:rFonts w:ascii="Calibri" w:hAnsi="Calibri" w:cs="Calibri"/>
                <w:i/>
                <w:iCs/>
              </w:rPr>
              <w:t>Apply, one time per month</w:t>
            </w:r>
            <w:r w:rsidRPr="00077376">
              <w:rPr>
                <w:rFonts w:ascii="Calibri" w:hAnsi="Calibri" w:cs="Calibri"/>
              </w:rPr>
              <w:t>.</w:t>
            </w:r>
          </w:p>
          <w:p w14:paraId="1169AB61" w14:textId="77777777" w:rsidR="00337171" w:rsidRPr="00077376" w:rsidRDefault="00337171" w:rsidP="001535C5">
            <w:pPr>
              <w:numPr>
                <w:ilvl w:val="0"/>
                <w:numId w:val="39"/>
              </w:numPr>
              <w:spacing w:before="40" w:after="40" w:line="276" w:lineRule="auto"/>
              <w:ind w:left="219" w:hanging="284"/>
              <w:jc w:val="both"/>
              <w:rPr>
                <w:rFonts w:ascii="Calibri" w:hAnsi="Calibri" w:cs="Calibri"/>
              </w:rPr>
            </w:pPr>
            <w:r w:rsidRPr="00711E76">
              <w:rPr>
                <w:rFonts w:ascii="Calibri" w:hAnsi="Calibri" w:cs="Calibri"/>
                <w:i/>
                <w:iCs/>
              </w:rPr>
              <w:t>The product should be used without the presence of the animals or humans. Entrance of humans and animals in the treated area should only be permitted after one hour</w:t>
            </w:r>
            <w:r w:rsidRPr="00077376">
              <w:rPr>
                <w:rFonts w:ascii="Calibri" w:hAnsi="Calibri" w:cs="Calibri"/>
              </w:rPr>
              <w:t xml:space="preserve">. </w:t>
            </w:r>
          </w:p>
          <w:p w14:paraId="1DE05A98" w14:textId="18536E24" w:rsidR="00337171" w:rsidRPr="00077376" w:rsidRDefault="00337171" w:rsidP="00711E76">
            <w:pPr>
              <w:spacing w:before="40" w:after="40"/>
              <w:jc w:val="both"/>
              <w:rPr>
                <w:rFonts w:ascii="Calibri" w:hAnsi="Calibri" w:cs="Calibri"/>
              </w:rPr>
            </w:pPr>
            <w:r w:rsidRPr="00077376">
              <w:rPr>
                <w:rFonts w:ascii="Calibri" w:hAnsi="Calibri" w:cs="Calibri"/>
              </w:rPr>
              <w:t>This recommendation was based on the following argumentation, provided by the applicant:</w:t>
            </w:r>
          </w:p>
          <w:p w14:paraId="43002F18" w14:textId="77777777" w:rsidR="00337171" w:rsidRPr="00077376" w:rsidRDefault="00337171" w:rsidP="00711E76">
            <w:pPr>
              <w:spacing w:before="40" w:after="40"/>
              <w:jc w:val="both"/>
              <w:rPr>
                <w:rFonts w:ascii="Calibri" w:hAnsi="Calibri" w:cs="Calibri"/>
                <w:lang w:eastAsia="en-GB"/>
              </w:rPr>
            </w:pPr>
            <w:r w:rsidRPr="00077376">
              <w:rPr>
                <w:rFonts w:ascii="Calibri" w:hAnsi="Calibri" w:cs="Calibri"/>
                <w:lang w:eastAsia="en-GB"/>
              </w:rPr>
              <w:t xml:space="preserve">“We do not agree with the waiting time of 24 hours for entrance. </w:t>
            </w:r>
          </w:p>
          <w:p w14:paraId="513CF4E0" w14:textId="0CE2C4F7" w:rsidR="003B7FC2" w:rsidRPr="00077376" w:rsidRDefault="00337171" w:rsidP="001535C5">
            <w:pPr>
              <w:spacing w:before="40" w:after="40" w:line="276" w:lineRule="auto"/>
              <w:jc w:val="both"/>
              <w:rPr>
                <w:rFonts w:ascii="Calibri" w:hAnsi="Calibri" w:cs="Calibri"/>
              </w:rPr>
            </w:pPr>
            <w:r w:rsidRPr="00077376">
              <w:rPr>
                <w:rFonts w:ascii="Calibri" w:hAnsi="Calibri" w:cs="Calibri"/>
                <w:lang w:eastAsia="en-GB"/>
              </w:rPr>
              <w:t xml:space="preserve">In the laboratory test all the ticks are knocked down after 10 minutes since the beginning of exposure to the insecticide. A knocked down tick cannot walk and cannot bite. In the laboratory test the ticks are removed after 60 minutes from the treated surface to observe if any recovery occurred but it didn’t and, after 24 hours these ticks were confirmed as dead. This means that after 10 minutes the ticks cannot be harmful anymore, even if moved away from the insecticide. This is very important because in the field test the ticks are not removed from the insecticide but remain above the treated surface. If the ticks cannot recover if moved away from the insecticide, for sure cannot recover if they stay above the treated surface. Therefore, basing on the data from the laboratory and the field, there is no reason because the treated area cannot be considered safe after 1 hour from the treatment, the risk to be </w:t>
            </w:r>
            <w:proofErr w:type="spellStart"/>
            <w:r w:rsidRPr="00077376">
              <w:rPr>
                <w:rFonts w:ascii="Calibri" w:hAnsi="Calibri" w:cs="Calibri"/>
                <w:lang w:eastAsia="en-GB"/>
              </w:rPr>
              <w:t>biten</w:t>
            </w:r>
            <w:proofErr w:type="spellEnd"/>
            <w:r w:rsidRPr="00077376">
              <w:rPr>
                <w:rFonts w:ascii="Calibri" w:hAnsi="Calibri" w:cs="Calibri"/>
                <w:lang w:eastAsia="en-GB"/>
              </w:rPr>
              <w:t xml:space="preserve"> by a tick is not different after 24 hours respect than after 1 hour.</w:t>
            </w:r>
          </w:p>
        </w:tc>
        <w:tc>
          <w:tcPr>
            <w:tcW w:w="2775" w:type="pct"/>
          </w:tcPr>
          <w:p w14:paraId="2A8B067D" w14:textId="77777777" w:rsidR="003B7FC2" w:rsidRPr="00077376" w:rsidRDefault="003B7FC2" w:rsidP="001535C5">
            <w:pPr>
              <w:spacing w:before="40" w:after="40" w:line="276" w:lineRule="auto"/>
              <w:rPr>
                <w:rFonts w:ascii="Calibri" w:hAnsi="Calibri" w:cs="Calibri"/>
              </w:rPr>
            </w:pPr>
            <w:r w:rsidRPr="00077376">
              <w:rPr>
                <w:rFonts w:ascii="Calibri" w:hAnsi="Calibri" w:cs="Calibri"/>
              </w:rPr>
              <w:t>The following laboratory and field tests were performed:</w:t>
            </w:r>
          </w:p>
          <w:p w14:paraId="3284A1C2" w14:textId="77777777" w:rsidR="003B7FC2" w:rsidRPr="00077376" w:rsidRDefault="003B7FC2" w:rsidP="001535C5">
            <w:pPr>
              <w:spacing w:before="40" w:after="40"/>
              <w:rPr>
                <w:rFonts w:ascii="Calibri" w:hAnsi="Calibri" w:cs="Calibri"/>
              </w:rPr>
            </w:pPr>
            <w:r w:rsidRPr="00077376">
              <w:rPr>
                <w:rFonts w:ascii="Calibri" w:hAnsi="Calibri" w:cs="Calibri"/>
              </w:rPr>
              <w:t>BLENDU150917- 02</w:t>
            </w:r>
          </w:p>
          <w:p w14:paraId="253E59BC" w14:textId="77777777" w:rsidR="003B7FC2" w:rsidRPr="00077376" w:rsidRDefault="003B7FC2" w:rsidP="001535C5">
            <w:pPr>
              <w:spacing w:before="40" w:after="40"/>
              <w:ind w:left="-28"/>
              <w:rPr>
                <w:rFonts w:ascii="Calibri" w:hAnsi="Calibri" w:cs="Calibri"/>
              </w:rPr>
            </w:pPr>
            <w:r w:rsidRPr="00077376">
              <w:rPr>
                <w:rFonts w:ascii="Calibri" w:hAnsi="Calibri" w:cs="Calibri"/>
              </w:rPr>
              <w:t>BLENED030818 – 01</w:t>
            </w:r>
          </w:p>
          <w:p w14:paraId="640534FF" w14:textId="77777777" w:rsidR="003B7FC2" w:rsidRPr="00077376" w:rsidRDefault="003B7FC2" w:rsidP="001535C5">
            <w:pPr>
              <w:spacing w:before="40" w:after="40" w:line="276" w:lineRule="auto"/>
              <w:jc w:val="both"/>
              <w:rPr>
                <w:rFonts w:ascii="Calibri" w:hAnsi="Calibri" w:cs="Calibri"/>
              </w:rPr>
            </w:pPr>
            <w:r w:rsidRPr="00077376">
              <w:rPr>
                <w:rFonts w:ascii="Calibri" w:hAnsi="Calibri" w:cs="Calibri"/>
              </w:rPr>
              <w:t>In the laboratory test, the application rate was 12 g BP/m</w:t>
            </w:r>
            <w:r w:rsidRPr="00077376">
              <w:rPr>
                <w:rFonts w:ascii="Calibri" w:hAnsi="Calibri" w:cs="Calibri"/>
                <w:vertAlign w:val="superscript"/>
              </w:rPr>
              <w:t xml:space="preserve">2 </w:t>
            </w:r>
            <w:r w:rsidRPr="00077376">
              <w:rPr>
                <w:rFonts w:ascii="Calibri" w:hAnsi="Calibri" w:cs="Calibri"/>
              </w:rPr>
              <w:t>on non-porous and porous surface. Adults of the sheep tick were placed to treated tiles. The exposure time was 60 minutes. The product resulted in 100 % knockdown after 5-7 minutes and mortality of ≥90% in 24 hours.</w:t>
            </w:r>
          </w:p>
          <w:p w14:paraId="36CF0137" w14:textId="77777777" w:rsidR="003B7FC2" w:rsidRPr="00077376" w:rsidRDefault="003B7FC2" w:rsidP="001535C5">
            <w:pPr>
              <w:spacing w:before="40" w:after="40" w:line="276" w:lineRule="auto"/>
              <w:jc w:val="both"/>
              <w:rPr>
                <w:rFonts w:ascii="Calibri" w:hAnsi="Calibri" w:cs="Calibri"/>
              </w:rPr>
            </w:pPr>
            <w:r w:rsidRPr="00077376">
              <w:rPr>
                <w:rFonts w:ascii="Calibri" w:hAnsi="Calibri" w:cs="Calibri"/>
              </w:rPr>
              <w:t>In the field study, the application rate was 12 g BP/m</w:t>
            </w:r>
            <w:r w:rsidRPr="00077376">
              <w:rPr>
                <w:rFonts w:ascii="Calibri" w:hAnsi="Calibri" w:cs="Calibri"/>
                <w:vertAlign w:val="superscript"/>
              </w:rPr>
              <w:t xml:space="preserve">2 </w:t>
            </w:r>
            <w:r w:rsidRPr="00077376">
              <w:rPr>
                <w:rFonts w:ascii="Calibri" w:hAnsi="Calibri" w:cs="Calibri"/>
              </w:rPr>
              <w:t xml:space="preserve"> against adults of ticks in stables in 3 sites. Surface (perimeter) applications were carried out. Mortality of adults was 100% 3 weeks after treatment.</w:t>
            </w:r>
          </w:p>
          <w:p w14:paraId="3E6E6802" w14:textId="77777777" w:rsidR="003B7FC2" w:rsidRPr="00077376" w:rsidRDefault="003B7FC2" w:rsidP="001535C5">
            <w:pPr>
              <w:spacing w:before="40" w:after="40" w:line="276" w:lineRule="auto"/>
              <w:jc w:val="both"/>
              <w:rPr>
                <w:rFonts w:ascii="Calibri" w:hAnsi="Calibri" w:cs="Calibri"/>
              </w:rPr>
            </w:pPr>
            <w:r w:rsidRPr="00077376">
              <w:rPr>
                <w:rFonts w:ascii="Calibri" w:hAnsi="Calibri" w:cs="Calibri"/>
              </w:rPr>
              <w:t>The submitted efficacy data support the use of the product in surface (perimetral) applications, indoor, against ticks (</w:t>
            </w:r>
            <w:r w:rsidRPr="00077376">
              <w:rPr>
                <w:rFonts w:ascii="Calibri" w:hAnsi="Calibri" w:cs="Calibri"/>
                <w:i/>
                <w:iCs/>
              </w:rPr>
              <w:t xml:space="preserve">Ixodes </w:t>
            </w:r>
            <w:proofErr w:type="spellStart"/>
            <w:r w:rsidRPr="00077376">
              <w:rPr>
                <w:rFonts w:ascii="Calibri" w:hAnsi="Calibri" w:cs="Calibri"/>
                <w:i/>
                <w:iCs/>
              </w:rPr>
              <w:t>ricinus</w:t>
            </w:r>
            <w:proofErr w:type="spellEnd"/>
            <w:r w:rsidRPr="00077376">
              <w:rPr>
                <w:rFonts w:ascii="Calibri" w:hAnsi="Calibri" w:cs="Calibri"/>
              </w:rPr>
              <w:t>) at 12 g/m</w:t>
            </w:r>
            <w:r w:rsidRPr="00077376">
              <w:rPr>
                <w:rFonts w:ascii="Calibri" w:hAnsi="Calibri" w:cs="Calibri"/>
                <w:vertAlign w:val="superscript"/>
              </w:rPr>
              <w:t xml:space="preserve">2, </w:t>
            </w:r>
            <w:r w:rsidRPr="00077376">
              <w:rPr>
                <w:rFonts w:ascii="Calibri" w:hAnsi="Calibri" w:cs="Calibri"/>
              </w:rPr>
              <w:t>noting that the product should be used without the presence of animals or humans.</w:t>
            </w:r>
            <w:r w:rsidRPr="00077376">
              <w:rPr>
                <w:rFonts w:ascii="Calibri" w:hAnsi="Calibri" w:cs="Calibri"/>
                <w:lang w:val="en-US"/>
              </w:rPr>
              <w:t xml:space="preserve"> In the absence of a human or animal in the lab study </w:t>
            </w:r>
            <w:r w:rsidRPr="00077376">
              <w:rPr>
                <w:rFonts w:ascii="Calibri" w:hAnsi="Calibri" w:cs="Calibri"/>
              </w:rPr>
              <w:t>to test tick biting behaviour before knock down and kill effect, the following limitation is proposed to be included in the PAR &amp; SPC (specific instructions for use): “</w:t>
            </w:r>
            <w:r w:rsidRPr="00077376">
              <w:rPr>
                <w:rFonts w:ascii="Calibri" w:hAnsi="Calibri" w:cs="Calibri"/>
                <w:bCs/>
                <w:iCs/>
              </w:rPr>
              <w:t>The product should be used without the presence of animals or humans. Entrance of humans and animals in the treated area should only be permitted after 24 hours.</w:t>
            </w:r>
            <w:r w:rsidRPr="00077376">
              <w:rPr>
                <w:rFonts w:ascii="Calibri" w:hAnsi="Calibri" w:cs="Calibri"/>
              </w:rPr>
              <w:t>”. The product has a residual effect of 3 weeks.</w:t>
            </w:r>
          </w:p>
        </w:tc>
      </w:tr>
      <w:tr w:rsidR="003B7FC2" w:rsidRPr="00077376" w14:paraId="0F41D713" w14:textId="77777777" w:rsidTr="001175D1">
        <w:tc>
          <w:tcPr>
            <w:tcW w:w="492" w:type="pct"/>
          </w:tcPr>
          <w:p w14:paraId="00729475" w14:textId="77777777" w:rsidR="003B7FC2" w:rsidRPr="00077376" w:rsidRDefault="003B7FC2" w:rsidP="001535C5">
            <w:pPr>
              <w:spacing w:before="40" w:after="40"/>
              <w:rPr>
                <w:rFonts w:ascii="Calibri" w:hAnsi="Calibri" w:cs="Calibri"/>
              </w:rPr>
            </w:pPr>
            <w:r w:rsidRPr="00077376">
              <w:rPr>
                <w:rFonts w:ascii="Calibri" w:hAnsi="Calibri" w:cs="Calibri"/>
              </w:rPr>
              <w:t>Use # 5</w:t>
            </w:r>
          </w:p>
          <w:p w14:paraId="46B60107" w14:textId="77777777" w:rsidR="003B7FC2" w:rsidRPr="00077376" w:rsidRDefault="003B7FC2" w:rsidP="001535C5">
            <w:pPr>
              <w:spacing w:before="40" w:after="40"/>
              <w:rPr>
                <w:rFonts w:ascii="Calibri" w:hAnsi="Calibri" w:cs="Calibri"/>
              </w:rPr>
            </w:pPr>
            <w:r w:rsidRPr="00077376">
              <w:rPr>
                <w:rFonts w:ascii="Calibri" w:hAnsi="Calibri" w:cs="Calibri"/>
              </w:rPr>
              <w:t>Spreading on ants (indoor / outdoor)</w:t>
            </w:r>
          </w:p>
        </w:tc>
        <w:tc>
          <w:tcPr>
            <w:tcW w:w="1733" w:type="pct"/>
          </w:tcPr>
          <w:p w14:paraId="4F52500C" w14:textId="77777777" w:rsidR="003B7FC2" w:rsidRPr="00077376" w:rsidRDefault="003B7FC2" w:rsidP="001535C5">
            <w:pPr>
              <w:spacing w:before="40" w:after="40" w:line="276" w:lineRule="auto"/>
              <w:jc w:val="both"/>
              <w:rPr>
                <w:rFonts w:ascii="Calibri" w:hAnsi="Calibri" w:cs="Calibri"/>
              </w:rPr>
            </w:pPr>
            <w:r w:rsidRPr="00077376">
              <w:rPr>
                <w:rFonts w:ascii="Calibri" w:hAnsi="Calibri" w:cs="Calibri"/>
              </w:rPr>
              <w:t>10 g product/m</w:t>
            </w:r>
            <w:r w:rsidRPr="00077376">
              <w:rPr>
                <w:rFonts w:ascii="Calibri" w:hAnsi="Calibri" w:cs="Calibri"/>
                <w:vertAlign w:val="superscript"/>
              </w:rPr>
              <w:t>2</w:t>
            </w:r>
            <w:r w:rsidRPr="00077376">
              <w:rPr>
                <w:rFonts w:ascii="Calibri" w:hAnsi="Calibri" w:cs="Calibri"/>
              </w:rPr>
              <w:t xml:space="preserve"> </w:t>
            </w:r>
          </w:p>
          <w:p w14:paraId="432A4E5B" w14:textId="77777777" w:rsidR="007B0130" w:rsidRPr="00077376" w:rsidRDefault="003B7FC2" w:rsidP="001535C5">
            <w:pPr>
              <w:spacing w:before="40" w:after="40" w:line="276" w:lineRule="auto"/>
              <w:jc w:val="both"/>
              <w:rPr>
                <w:rFonts w:ascii="Calibri" w:hAnsi="Calibri" w:cs="Calibri"/>
              </w:rPr>
            </w:pPr>
            <w:r w:rsidRPr="00077376">
              <w:rPr>
                <w:rFonts w:ascii="Calibri" w:hAnsi="Calibri" w:cs="Calibri"/>
              </w:rPr>
              <w:t xml:space="preserve">Apply, </w:t>
            </w:r>
            <w:r w:rsidR="00F620CA" w:rsidRPr="00077376">
              <w:rPr>
                <w:rFonts w:ascii="Calibri" w:hAnsi="Calibri" w:cs="Calibri"/>
              </w:rPr>
              <w:t>one time per week</w:t>
            </w:r>
            <w:r w:rsidRPr="00077376">
              <w:rPr>
                <w:rFonts w:ascii="Calibri" w:hAnsi="Calibri" w:cs="Calibri"/>
              </w:rPr>
              <w:t>.</w:t>
            </w:r>
            <w:r w:rsidR="007B0130" w:rsidRPr="00077376">
              <w:rPr>
                <w:rFonts w:ascii="Calibri" w:hAnsi="Calibri" w:cs="Calibri"/>
              </w:rPr>
              <w:t xml:space="preserve"> The applicant has proposed the following amendment: </w:t>
            </w:r>
            <w:r w:rsidR="007B0130" w:rsidRPr="00711E76">
              <w:rPr>
                <w:rFonts w:ascii="Calibri" w:hAnsi="Calibri" w:cs="Calibri"/>
                <w:i/>
                <w:iCs/>
              </w:rPr>
              <w:t>Apply, one time per month</w:t>
            </w:r>
          </w:p>
          <w:p w14:paraId="23D5ADE2" w14:textId="490CDE23" w:rsidR="003B7FC2" w:rsidRPr="00077376" w:rsidRDefault="003B7FC2" w:rsidP="001535C5">
            <w:pPr>
              <w:spacing w:before="40" w:after="40" w:line="276" w:lineRule="auto"/>
              <w:jc w:val="both"/>
              <w:rPr>
                <w:rFonts w:ascii="Calibri" w:hAnsi="Calibri" w:cs="Calibri"/>
              </w:rPr>
            </w:pPr>
          </w:p>
          <w:p w14:paraId="577C828E" w14:textId="77777777" w:rsidR="003B7FC2" w:rsidRPr="00077376" w:rsidRDefault="003B7FC2" w:rsidP="001535C5">
            <w:pPr>
              <w:spacing w:before="40" w:after="40" w:line="276" w:lineRule="auto"/>
              <w:jc w:val="both"/>
              <w:rPr>
                <w:rFonts w:ascii="Calibri" w:hAnsi="Calibri" w:cs="Calibri"/>
              </w:rPr>
            </w:pPr>
            <w:r w:rsidRPr="00077376">
              <w:rPr>
                <w:rFonts w:ascii="Calibri" w:hAnsi="Calibri" w:cs="Calibri"/>
              </w:rPr>
              <w:t>Indoor/outdoor spot treatments, crack and crevices or perimeter treatments against ants (crawling insect). The product has a residual action with an efficacy of at least 3 weeks.</w:t>
            </w:r>
          </w:p>
          <w:p w14:paraId="5EA9580D" w14:textId="77777777" w:rsidR="003B7FC2" w:rsidRPr="00077376" w:rsidRDefault="003B7FC2" w:rsidP="001535C5">
            <w:pPr>
              <w:spacing w:before="40" w:after="40" w:line="276" w:lineRule="auto"/>
              <w:jc w:val="both"/>
              <w:rPr>
                <w:rFonts w:ascii="Calibri" w:hAnsi="Calibri" w:cs="Calibri"/>
              </w:rPr>
            </w:pPr>
            <w:r w:rsidRPr="00077376">
              <w:rPr>
                <w:rFonts w:ascii="Calibri" w:hAnsi="Calibri" w:cs="Calibri"/>
              </w:rPr>
              <w:t>Spreading. Apply the product directly from the packaging or through the spreader in a homogeneous manner in crack and cervices and/or as spot applications.</w:t>
            </w:r>
          </w:p>
          <w:p w14:paraId="21A3DC17" w14:textId="77777777" w:rsidR="003B7FC2" w:rsidRPr="00077376" w:rsidRDefault="003B7FC2" w:rsidP="001535C5">
            <w:pPr>
              <w:spacing w:before="40" w:after="40" w:line="276" w:lineRule="auto"/>
              <w:jc w:val="both"/>
              <w:rPr>
                <w:rFonts w:ascii="Calibri" w:hAnsi="Calibri" w:cs="Calibri"/>
              </w:rPr>
            </w:pPr>
          </w:p>
        </w:tc>
        <w:tc>
          <w:tcPr>
            <w:tcW w:w="2775" w:type="pct"/>
          </w:tcPr>
          <w:p w14:paraId="263F3161" w14:textId="77777777" w:rsidR="003B7FC2" w:rsidRPr="00077376" w:rsidRDefault="003B7FC2" w:rsidP="001535C5">
            <w:pPr>
              <w:spacing w:before="40" w:after="40" w:line="276" w:lineRule="auto"/>
              <w:rPr>
                <w:rFonts w:ascii="Calibri" w:hAnsi="Calibri" w:cs="Calibri"/>
              </w:rPr>
            </w:pPr>
            <w:r w:rsidRPr="00077376">
              <w:rPr>
                <w:rFonts w:ascii="Calibri" w:hAnsi="Calibri" w:cs="Calibri"/>
              </w:rPr>
              <w:t>The following laboratory and field tests were performed:</w:t>
            </w:r>
          </w:p>
          <w:p w14:paraId="6156139A" w14:textId="77777777" w:rsidR="003B7FC2" w:rsidRPr="00077376" w:rsidRDefault="003B7FC2" w:rsidP="001535C5">
            <w:pPr>
              <w:spacing w:before="40" w:after="40"/>
              <w:rPr>
                <w:rFonts w:ascii="Calibri" w:hAnsi="Calibri" w:cs="Calibri"/>
              </w:rPr>
            </w:pPr>
            <w:r w:rsidRPr="00077376">
              <w:rPr>
                <w:rFonts w:ascii="Calibri" w:hAnsi="Calibri" w:cs="Calibri"/>
              </w:rPr>
              <w:t>BLENDU150917 - 03</w:t>
            </w:r>
          </w:p>
          <w:p w14:paraId="3E3AF215" w14:textId="77777777" w:rsidR="003B7FC2" w:rsidRPr="00077376" w:rsidRDefault="003B7FC2" w:rsidP="001535C5">
            <w:pPr>
              <w:spacing w:before="40" w:after="40"/>
              <w:rPr>
                <w:rFonts w:ascii="Calibri" w:hAnsi="Calibri" w:cs="Calibri"/>
              </w:rPr>
            </w:pPr>
            <w:r w:rsidRPr="00077376">
              <w:rPr>
                <w:rFonts w:ascii="Calibri" w:hAnsi="Calibri" w:cs="Calibri"/>
              </w:rPr>
              <w:t>BLENED030818 – 03</w:t>
            </w:r>
          </w:p>
          <w:p w14:paraId="7665E21F" w14:textId="77777777" w:rsidR="003B7FC2" w:rsidRPr="00077376" w:rsidRDefault="003B7FC2" w:rsidP="001535C5">
            <w:pPr>
              <w:spacing w:before="40" w:after="40" w:line="276" w:lineRule="auto"/>
              <w:jc w:val="both"/>
              <w:rPr>
                <w:rFonts w:ascii="Calibri" w:hAnsi="Calibri" w:cs="Calibri"/>
              </w:rPr>
            </w:pPr>
            <w:r w:rsidRPr="00077376">
              <w:rPr>
                <w:rFonts w:ascii="Calibri" w:hAnsi="Calibri" w:cs="Calibri"/>
              </w:rPr>
              <w:t>In the laboratory test, the application rate was 10 g BP/m</w:t>
            </w:r>
            <w:r w:rsidRPr="00077376">
              <w:rPr>
                <w:rFonts w:ascii="Calibri" w:hAnsi="Calibri" w:cs="Calibri"/>
                <w:vertAlign w:val="superscript"/>
              </w:rPr>
              <w:t xml:space="preserve">2 </w:t>
            </w:r>
            <w:r w:rsidRPr="00077376">
              <w:rPr>
                <w:rFonts w:ascii="Calibri" w:hAnsi="Calibri" w:cs="Calibri"/>
              </w:rPr>
              <w:t>on non-porous and porous surface with fresh and 3-week aged deposits. Adults of the black garden ant were placed to treated tiles. The exposure time was 60 minutes. The product resulted in 100 % knockdown after 7-15 minutes and mortality of 100% in 24 hours.</w:t>
            </w:r>
          </w:p>
          <w:p w14:paraId="3DA0BEF1" w14:textId="77777777" w:rsidR="003B7FC2" w:rsidRPr="00077376" w:rsidRDefault="003B7FC2" w:rsidP="001535C5">
            <w:pPr>
              <w:spacing w:before="40" w:after="40" w:line="276" w:lineRule="auto"/>
              <w:jc w:val="both"/>
              <w:rPr>
                <w:rFonts w:ascii="Calibri" w:hAnsi="Calibri" w:cs="Calibri"/>
              </w:rPr>
            </w:pPr>
            <w:r w:rsidRPr="00077376">
              <w:rPr>
                <w:rFonts w:ascii="Calibri" w:hAnsi="Calibri" w:cs="Calibri"/>
              </w:rPr>
              <w:t>In the field study, the product was applied either inside or outside of a house at a dose of 10 gr/m</w:t>
            </w:r>
            <w:r w:rsidRPr="00077376">
              <w:rPr>
                <w:rFonts w:ascii="Calibri" w:hAnsi="Calibri" w:cs="Calibri"/>
                <w:vertAlign w:val="superscript"/>
              </w:rPr>
              <w:t>2</w:t>
            </w:r>
            <w:r w:rsidRPr="00077376">
              <w:rPr>
                <w:rFonts w:ascii="Calibri" w:hAnsi="Calibri" w:cs="Calibri"/>
              </w:rPr>
              <w:t>, as perimetral crack and crevice application (not wider than 5 cm) t</w:t>
            </w:r>
            <w:r w:rsidRPr="00077376">
              <w:rPr>
                <w:rFonts w:ascii="Calibri" w:hAnsi="Calibri" w:cs="Calibri"/>
                <w:lang w:val="en-US"/>
              </w:rPr>
              <w:t>o the points where ants come into the building</w:t>
            </w:r>
            <w:r w:rsidRPr="00077376">
              <w:rPr>
                <w:rFonts w:ascii="Calibri" w:hAnsi="Calibri" w:cs="Calibri"/>
              </w:rPr>
              <w:t>. Population reduction of ants was ≥90% 3 weeks after treatment.</w:t>
            </w:r>
          </w:p>
          <w:p w14:paraId="5AC9EACE" w14:textId="77777777" w:rsidR="003B7FC2" w:rsidRPr="00077376" w:rsidRDefault="003B7FC2" w:rsidP="001535C5">
            <w:pPr>
              <w:spacing w:before="40" w:after="40" w:line="276" w:lineRule="auto"/>
              <w:jc w:val="both"/>
              <w:rPr>
                <w:rFonts w:ascii="Calibri" w:hAnsi="Calibri" w:cs="Calibri"/>
              </w:rPr>
            </w:pPr>
            <w:r w:rsidRPr="00077376">
              <w:rPr>
                <w:rFonts w:ascii="Calibri" w:hAnsi="Calibri" w:cs="Calibri"/>
              </w:rPr>
              <w:t>The submitted efficacy data support the use of the product as indoor or outdoor</w:t>
            </w:r>
            <w:r w:rsidRPr="00077376" w:rsidDel="00933125">
              <w:rPr>
                <w:rFonts w:ascii="Calibri" w:hAnsi="Calibri" w:cs="Calibri"/>
              </w:rPr>
              <w:t xml:space="preserve"> </w:t>
            </w:r>
            <w:r w:rsidRPr="00077376">
              <w:rPr>
                <w:rFonts w:ascii="Calibri" w:hAnsi="Calibri" w:cs="Calibri"/>
              </w:rPr>
              <w:t xml:space="preserve">perimetral crack and crevice applications (to points where </w:t>
            </w:r>
            <w:r w:rsidRPr="00077376">
              <w:rPr>
                <w:rFonts w:ascii="Calibri" w:hAnsi="Calibri" w:cs="Calibri"/>
                <w:lang w:val="en-US"/>
              </w:rPr>
              <w:t>ants come into the building)</w:t>
            </w:r>
            <w:r w:rsidRPr="00077376">
              <w:rPr>
                <w:rFonts w:ascii="Calibri" w:hAnsi="Calibri" w:cs="Calibri"/>
              </w:rPr>
              <w:t xml:space="preserve"> against ants (</w:t>
            </w:r>
            <w:proofErr w:type="spellStart"/>
            <w:r w:rsidRPr="00077376">
              <w:rPr>
                <w:rFonts w:ascii="Calibri" w:hAnsi="Calibri" w:cs="Calibri"/>
                <w:i/>
                <w:iCs/>
              </w:rPr>
              <w:t>Lasius</w:t>
            </w:r>
            <w:proofErr w:type="spellEnd"/>
            <w:r w:rsidRPr="00077376">
              <w:rPr>
                <w:rFonts w:ascii="Calibri" w:hAnsi="Calibri" w:cs="Calibri"/>
                <w:i/>
                <w:iCs/>
              </w:rPr>
              <w:t xml:space="preserve"> </w:t>
            </w:r>
            <w:proofErr w:type="spellStart"/>
            <w:r w:rsidRPr="00077376">
              <w:rPr>
                <w:rFonts w:ascii="Calibri" w:hAnsi="Calibri" w:cs="Calibri"/>
                <w:i/>
                <w:iCs/>
              </w:rPr>
              <w:t>niger</w:t>
            </w:r>
            <w:proofErr w:type="spellEnd"/>
            <w:r w:rsidRPr="00077376">
              <w:rPr>
                <w:rFonts w:ascii="Calibri" w:hAnsi="Calibri" w:cs="Calibri"/>
              </w:rPr>
              <w:t>) indoors at 10 g/m</w:t>
            </w:r>
            <w:r w:rsidRPr="00077376">
              <w:rPr>
                <w:rFonts w:ascii="Calibri" w:hAnsi="Calibri" w:cs="Calibri"/>
                <w:vertAlign w:val="superscript"/>
              </w:rPr>
              <w:t>2</w:t>
            </w:r>
            <w:r w:rsidRPr="00077376">
              <w:rPr>
                <w:rFonts w:ascii="Calibri" w:hAnsi="Calibri" w:cs="Calibri"/>
              </w:rPr>
              <w:t xml:space="preserve"> (Intended Use #5). The product has a residual effect of 3 weeks.</w:t>
            </w:r>
          </w:p>
        </w:tc>
      </w:tr>
    </w:tbl>
    <w:p w14:paraId="6BE4BF81" w14:textId="77777777" w:rsidR="00DD3DE7" w:rsidRDefault="00DD3DE7" w:rsidP="00DD3DE7">
      <w:pPr>
        <w:spacing w:before="120" w:after="120" w:line="276" w:lineRule="auto"/>
        <w:jc w:val="both"/>
        <w:rPr>
          <w:rFonts w:cs="Arial"/>
          <w:bCs/>
          <w:iCs/>
          <w:szCs w:val="28"/>
          <w:lang w:eastAsia="en-US"/>
        </w:rPr>
      </w:pPr>
    </w:p>
    <w:p w14:paraId="41939C44" w14:textId="77777777" w:rsidR="001A158E" w:rsidRDefault="003B7FC2" w:rsidP="001A158E">
      <w:pPr>
        <w:spacing w:before="240" w:after="240" w:line="276" w:lineRule="auto"/>
        <w:jc w:val="both"/>
        <w:rPr>
          <w:rFonts w:cs="Arial"/>
          <w:b/>
          <w:bCs/>
          <w:szCs w:val="28"/>
          <w:lang w:eastAsia="en-US"/>
        </w:rPr>
      </w:pPr>
      <w:r>
        <w:rPr>
          <w:rFonts w:eastAsia="Calibri" w:cs="Arial"/>
          <w:bCs/>
          <w:szCs w:val="28"/>
          <w:lang w:eastAsia="en-US"/>
        </w:rPr>
        <w:br w:type="page"/>
      </w:r>
      <w:r w:rsidR="001A158E" w:rsidRPr="007B2808">
        <w:rPr>
          <w:rFonts w:cs="Arial"/>
          <w:b/>
          <w:bCs/>
          <w:szCs w:val="28"/>
          <w:lang w:eastAsia="en-US"/>
        </w:rPr>
        <w:t>Trials submitted by the applicant to substantiate label claims</w:t>
      </w:r>
    </w:p>
    <w:p w14:paraId="56DEC5D4" w14:textId="77777777" w:rsidR="001A158E" w:rsidRPr="00235BA4" w:rsidRDefault="001A158E" w:rsidP="001A158E">
      <w:pPr>
        <w:spacing w:after="120" w:line="260" w:lineRule="atLeast"/>
        <w:jc w:val="both"/>
        <w:rPr>
          <w:rFonts w:cs="Arial"/>
          <w:b/>
          <w:szCs w:val="28"/>
          <w:lang w:val="en-US" w:eastAsia="en-US"/>
        </w:rPr>
      </w:pPr>
      <w:r w:rsidRPr="00235BA4">
        <w:rPr>
          <w:rFonts w:cs="Arial"/>
          <w:b/>
          <w:szCs w:val="28"/>
          <w:lang w:eastAsia="en-US"/>
        </w:rPr>
        <w:t>Use #</w:t>
      </w:r>
      <w:r>
        <w:rPr>
          <w:rFonts w:cs="Arial"/>
          <w:b/>
          <w:szCs w:val="28"/>
          <w:lang w:eastAsia="en-US"/>
        </w:rPr>
        <w:t xml:space="preserve"> </w:t>
      </w:r>
      <w:r w:rsidRPr="00235BA4">
        <w:rPr>
          <w:rFonts w:cs="Arial"/>
          <w:b/>
          <w:szCs w:val="28"/>
          <w:lang w:eastAsia="en-US"/>
        </w:rPr>
        <w:t>1</w:t>
      </w:r>
    </w:p>
    <w:p w14:paraId="3B5829C9" w14:textId="778E79AC" w:rsidR="001A158E" w:rsidRDefault="001A158E" w:rsidP="001A158E">
      <w:pPr>
        <w:spacing w:after="120" w:line="276" w:lineRule="auto"/>
        <w:jc w:val="both"/>
        <w:rPr>
          <w:bCs/>
          <w:lang w:val="hr-HR" w:eastAsia="en-US"/>
        </w:rPr>
      </w:pPr>
      <w:r w:rsidRPr="00700499">
        <w:rPr>
          <w:rFonts w:cs="Arial"/>
          <w:bCs/>
          <w:szCs w:val="28"/>
          <w:lang w:val="en-US" w:eastAsia="en-US"/>
        </w:rPr>
        <w:t xml:space="preserve">In the laboratory study by Dutto M. (2017, Report No.: BLENDU150917-05), </w:t>
      </w:r>
      <w:r w:rsidR="0077460D" w:rsidRPr="00D24CF5">
        <w:rPr>
          <w:rFonts w:eastAsia="Calibri"/>
          <w:lang w:eastAsia="en-US"/>
        </w:rPr>
        <w:t xml:space="preserve">NEODUST </w:t>
      </w:r>
      <w:r w:rsidRPr="00700499">
        <w:rPr>
          <w:rFonts w:cs="Arial"/>
          <w:bCs/>
          <w:szCs w:val="28"/>
          <w:lang w:val="en-US" w:eastAsia="en-US"/>
        </w:rPr>
        <w:t>was applied at a dose of 10 gr/m</w:t>
      </w:r>
      <w:r w:rsidRPr="00700499">
        <w:rPr>
          <w:rFonts w:cs="Arial"/>
          <w:bCs/>
          <w:szCs w:val="28"/>
          <w:vertAlign w:val="superscript"/>
          <w:lang w:val="en-US" w:eastAsia="en-US"/>
        </w:rPr>
        <w:t>2</w:t>
      </w:r>
      <w:r w:rsidRPr="00700499">
        <w:rPr>
          <w:rFonts w:cs="Arial"/>
          <w:bCs/>
          <w:szCs w:val="28"/>
          <w:lang w:val="en-US" w:eastAsia="en-US"/>
        </w:rPr>
        <w:t xml:space="preserve"> (on non-porous surface) and 12 gr/m</w:t>
      </w:r>
      <w:r w:rsidRPr="00700499">
        <w:rPr>
          <w:rFonts w:cs="Arial"/>
          <w:bCs/>
          <w:szCs w:val="28"/>
          <w:vertAlign w:val="superscript"/>
          <w:lang w:val="en-US" w:eastAsia="en-US"/>
        </w:rPr>
        <w:t>2</w:t>
      </w:r>
      <w:r w:rsidRPr="00700499">
        <w:rPr>
          <w:rFonts w:cs="Arial"/>
          <w:bCs/>
          <w:szCs w:val="28"/>
          <w:lang w:val="en-US" w:eastAsia="en-US"/>
        </w:rPr>
        <w:t xml:space="preserve"> (on porous surface). Adult</w:t>
      </w:r>
      <w:r>
        <w:rPr>
          <w:rFonts w:cs="Arial"/>
          <w:bCs/>
          <w:szCs w:val="28"/>
          <w:lang w:val="en-US" w:eastAsia="en-US"/>
        </w:rPr>
        <w:t>s</w:t>
      </w:r>
      <w:r w:rsidRPr="00700499">
        <w:rPr>
          <w:rFonts w:cs="Arial"/>
          <w:bCs/>
          <w:szCs w:val="28"/>
          <w:lang w:val="en-US" w:eastAsia="en-US"/>
        </w:rPr>
        <w:t xml:space="preserve"> of cat fleas (</w:t>
      </w:r>
      <w:r w:rsidRPr="00700499">
        <w:rPr>
          <w:rFonts w:cs="Arial"/>
          <w:bCs/>
          <w:i/>
          <w:iCs/>
          <w:szCs w:val="28"/>
          <w:lang w:val="en-US" w:eastAsia="en-US"/>
        </w:rPr>
        <w:t xml:space="preserve">Ctenocephalides </w:t>
      </w:r>
      <w:proofErr w:type="spellStart"/>
      <w:r w:rsidRPr="00700499">
        <w:rPr>
          <w:rFonts w:cs="Arial"/>
          <w:bCs/>
          <w:i/>
          <w:iCs/>
          <w:szCs w:val="28"/>
          <w:lang w:val="en-US" w:eastAsia="en-US"/>
        </w:rPr>
        <w:t>felis</w:t>
      </w:r>
      <w:proofErr w:type="spellEnd"/>
      <w:r w:rsidRPr="00700499">
        <w:rPr>
          <w:rFonts w:cs="Arial"/>
          <w:bCs/>
          <w:szCs w:val="28"/>
          <w:lang w:val="en-US" w:eastAsia="en-US"/>
        </w:rPr>
        <w:t xml:space="preserve">) </w:t>
      </w:r>
      <w:r w:rsidRPr="00700499">
        <w:rPr>
          <w:rFonts w:cs="Arial"/>
          <w:bCs/>
          <w:szCs w:val="28"/>
          <w:lang w:eastAsia="en-US"/>
        </w:rPr>
        <w:t xml:space="preserve">were exposed </w:t>
      </w:r>
      <w:r w:rsidRPr="00700499">
        <w:rPr>
          <w:rFonts w:cs="Arial"/>
          <w:bCs/>
          <w:szCs w:val="28"/>
          <w:lang w:val="en-US" w:eastAsia="en-US"/>
        </w:rPr>
        <w:t xml:space="preserve">for 60 minutes </w:t>
      </w:r>
      <w:r w:rsidRPr="00700499">
        <w:rPr>
          <w:rFonts w:cs="Arial"/>
          <w:bCs/>
          <w:szCs w:val="28"/>
          <w:lang w:eastAsia="en-US"/>
        </w:rPr>
        <w:t xml:space="preserve">to the treated </w:t>
      </w:r>
      <w:r w:rsidRPr="00700499">
        <w:rPr>
          <w:rFonts w:cs="Arial"/>
          <w:bCs/>
          <w:szCs w:val="28"/>
          <w:lang w:val="en-US" w:eastAsia="en-US"/>
        </w:rPr>
        <w:t>tiles under confined conditions (transparent plastic cups</w:t>
      </w:r>
      <w:r>
        <w:rPr>
          <w:rFonts w:cs="Arial"/>
          <w:bCs/>
          <w:szCs w:val="28"/>
          <w:lang w:val="en-US" w:eastAsia="en-US"/>
        </w:rPr>
        <w:t xml:space="preserve"> </w:t>
      </w:r>
      <w:r w:rsidRPr="00A1356F">
        <w:rPr>
          <w:rFonts w:cs="Arial"/>
          <w:bCs/>
          <w:szCs w:val="28"/>
          <w:lang w:val="en-US" w:eastAsia="en-US"/>
        </w:rPr>
        <w:t xml:space="preserve">to prevent </w:t>
      </w:r>
      <w:r>
        <w:rPr>
          <w:rFonts w:cs="Arial"/>
          <w:bCs/>
          <w:szCs w:val="28"/>
          <w:lang w:val="en-US" w:eastAsia="en-US"/>
        </w:rPr>
        <w:t xml:space="preserve">cat fleas from </w:t>
      </w:r>
      <w:r w:rsidRPr="00A1356F">
        <w:rPr>
          <w:rFonts w:cs="Arial"/>
          <w:bCs/>
          <w:szCs w:val="28"/>
          <w:lang w:val="en-US" w:eastAsia="en-US"/>
        </w:rPr>
        <w:t>escaping and thus ensuring the contact with the treated surface</w:t>
      </w:r>
      <w:r w:rsidRPr="00700499">
        <w:rPr>
          <w:rFonts w:cs="Arial"/>
          <w:bCs/>
          <w:szCs w:val="28"/>
          <w:lang w:val="en-US" w:eastAsia="en-US"/>
        </w:rPr>
        <w:t xml:space="preserve">). Study results showed that the product provided </w:t>
      </w:r>
      <w:r w:rsidRPr="00700499">
        <w:rPr>
          <w:bCs/>
          <w:lang w:val="hr-HR" w:eastAsia="en-US"/>
        </w:rPr>
        <w:t xml:space="preserve">72-98% knockdown and ≥90% mortality against adult fleas within 24 and 48 hours respectively after treatment. </w:t>
      </w:r>
    </w:p>
    <w:p w14:paraId="4047E0B5" w14:textId="0E716516" w:rsidR="001A158E" w:rsidRDefault="001A158E" w:rsidP="001A158E">
      <w:pPr>
        <w:spacing w:after="120" w:line="276" w:lineRule="auto"/>
        <w:jc w:val="both"/>
        <w:rPr>
          <w:rFonts w:cs="Arial"/>
          <w:bCs/>
          <w:szCs w:val="28"/>
          <w:lang w:val="en-US" w:eastAsia="en-US"/>
        </w:rPr>
      </w:pPr>
      <w:r>
        <w:rPr>
          <w:rFonts w:cs="Arial"/>
          <w:bCs/>
          <w:szCs w:val="28"/>
          <w:lang w:val="hr-HR" w:eastAsia="en-US"/>
        </w:rPr>
        <w:t xml:space="preserve">In the </w:t>
      </w:r>
      <w:r w:rsidRPr="00AC2467">
        <w:rPr>
          <w:rFonts w:cs="Arial"/>
          <w:bCs/>
          <w:szCs w:val="28"/>
          <w:lang w:val="hr-HR" w:eastAsia="en-US"/>
        </w:rPr>
        <w:t xml:space="preserve">study by Dutto M. (2018, Report No: BLENED030818-05) </w:t>
      </w:r>
      <w:r w:rsidR="0077460D" w:rsidRPr="00D24CF5">
        <w:rPr>
          <w:rFonts w:eastAsia="Calibri"/>
          <w:lang w:eastAsia="en-US"/>
        </w:rPr>
        <w:t xml:space="preserve">NEODUST </w:t>
      </w:r>
      <w:r w:rsidRPr="00700499">
        <w:rPr>
          <w:rFonts w:cs="Arial"/>
          <w:bCs/>
          <w:szCs w:val="28"/>
          <w:lang w:val="en-US" w:eastAsia="en-US"/>
        </w:rPr>
        <w:t xml:space="preserve">was </w:t>
      </w:r>
      <w:r w:rsidRPr="0096717D">
        <w:rPr>
          <w:rFonts w:cs="Arial"/>
          <w:bCs/>
          <w:szCs w:val="28"/>
          <w:lang w:val="en-US" w:eastAsia="en-US"/>
        </w:rPr>
        <w:t>uniformly applied at 12 gr/m</w:t>
      </w:r>
      <w:r w:rsidRPr="0096717D">
        <w:rPr>
          <w:rFonts w:cs="Arial"/>
          <w:bCs/>
          <w:szCs w:val="28"/>
          <w:vertAlign w:val="superscript"/>
          <w:lang w:val="en-US" w:eastAsia="en-US"/>
        </w:rPr>
        <w:t>2</w:t>
      </w:r>
      <w:r w:rsidRPr="0096717D">
        <w:rPr>
          <w:rFonts w:cs="Arial"/>
          <w:bCs/>
          <w:szCs w:val="28"/>
          <w:lang w:val="en-US" w:eastAsia="en-US"/>
        </w:rPr>
        <w:t xml:space="preserve"> on naturally infested carpets, which were covered by a non-woven fabric to prevent fleas from escaping. Application of the product at the claimed dose rate resulted in 71.43-86.21% knockdown and 80-84.48% mortality of adult fleas within 24 and 48 h</w:t>
      </w:r>
      <w:r>
        <w:rPr>
          <w:rFonts w:cs="Arial"/>
          <w:bCs/>
          <w:szCs w:val="28"/>
          <w:lang w:val="en-US" w:eastAsia="en-US"/>
        </w:rPr>
        <w:t>ours</w:t>
      </w:r>
      <w:r w:rsidRPr="0096717D">
        <w:rPr>
          <w:rFonts w:cs="Arial"/>
          <w:bCs/>
          <w:szCs w:val="28"/>
          <w:lang w:val="en-US" w:eastAsia="en-US"/>
        </w:rPr>
        <w:t xml:space="preserve"> respectively after treatment.</w:t>
      </w:r>
    </w:p>
    <w:p w14:paraId="20844DAE" w14:textId="77777777" w:rsidR="001A158E" w:rsidRDefault="001A158E" w:rsidP="001A158E">
      <w:pPr>
        <w:spacing w:after="120" w:line="276" w:lineRule="auto"/>
        <w:jc w:val="both"/>
        <w:rPr>
          <w:rFonts w:cs="Arial"/>
          <w:bCs/>
          <w:iCs/>
          <w:szCs w:val="28"/>
          <w:lang w:eastAsia="en-US"/>
        </w:rPr>
      </w:pPr>
      <w:r w:rsidRPr="007B2808">
        <w:rPr>
          <w:rFonts w:cs="Arial"/>
          <w:bCs/>
          <w:iCs/>
          <w:szCs w:val="28"/>
          <w:lang w:eastAsia="en-US"/>
        </w:rPr>
        <w:t xml:space="preserve">Hence, the intended </w:t>
      </w:r>
      <w:r>
        <w:rPr>
          <w:rFonts w:cs="Arial"/>
          <w:bCs/>
          <w:iCs/>
          <w:szCs w:val="28"/>
          <w:lang w:eastAsia="en-US"/>
        </w:rPr>
        <w:t>U</w:t>
      </w:r>
      <w:r w:rsidRPr="007B2808">
        <w:rPr>
          <w:rFonts w:cs="Arial"/>
          <w:bCs/>
          <w:iCs/>
          <w:szCs w:val="28"/>
          <w:lang w:eastAsia="en-US"/>
        </w:rPr>
        <w:t xml:space="preserve">se </w:t>
      </w:r>
      <w:r>
        <w:rPr>
          <w:rFonts w:cs="Arial"/>
          <w:bCs/>
          <w:iCs/>
          <w:szCs w:val="28"/>
          <w:lang w:eastAsia="en-US"/>
        </w:rPr>
        <w:t># 1</w:t>
      </w:r>
      <w:r w:rsidRPr="007B2808">
        <w:rPr>
          <w:rFonts w:cs="Arial"/>
          <w:bCs/>
          <w:iCs/>
          <w:szCs w:val="28"/>
          <w:lang w:eastAsia="en-US"/>
        </w:rPr>
        <w:t xml:space="preserve"> of the product against </w:t>
      </w:r>
      <w:r>
        <w:rPr>
          <w:rFonts w:cs="Arial"/>
          <w:bCs/>
          <w:iCs/>
          <w:szCs w:val="28"/>
          <w:lang w:eastAsia="en-US"/>
        </w:rPr>
        <w:t>fleas</w:t>
      </w:r>
      <w:r w:rsidRPr="007B2808">
        <w:rPr>
          <w:rFonts w:cs="Arial"/>
          <w:bCs/>
          <w:iCs/>
          <w:szCs w:val="28"/>
          <w:lang w:eastAsia="en-US"/>
        </w:rPr>
        <w:t xml:space="preserve">, from an efficacy point of view, </w:t>
      </w:r>
      <w:r>
        <w:rPr>
          <w:rFonts w:cs="Arial"/>
          <w:bCs/>
          <w:iCs/>
          <w:szCs w:val="28"/>
          <w:lang w:eastAsia="en-US"/>
        </w:rPr>
        <w:t>is</w:t>
      </w:r>
      <w:r w:rsidRPr="007B2808">
        <w:rPr>
          <w:rFonts w:cs="Arial"/>
          <w:bCs/>
          <w:iCs/>
          <w:szCs w:val="28"/>
          <w:lang w:eastAsia="en-US"/>
        </w:rPr>
        <w:t xml:space="preserve"> not acceptable as applied for by the applicant, for the following reasons:</w:t>
      </w:r>
    </w:p>
    <w:p w14:paraId="0EA4E275" w14:textId="77777777" w:rsidR="001A158E" w:rsidRDefault="001A158E" w:rsidP="001A158E">
      <w:pPr>
        <w:numPr>
          <w:ilvl w:val="0"/>
          <w:numId w:val="39"/>
        </w:numPr>
        <w:spacing w:after="60" w:line="276" w:lineRule="auto"/>
        <w:ind w:left="426" w:hanging="426"/>
        <w:jc w:val="both"/>
        <w:rPr>
          <w:bCs/>
          <w:lang w:val="hr-HR" w:eastAsia="en-US"/>
        </w:rPr>
      </w:pPr>
      <w:r w:rsidRPr="00941D44">
        <w:rPr>
          <w:bCs/>
          <w:lang w:val="hr-HR" w:eastAsia="en-US"/>
        </w:rPr>
        <w:t xml:space="preserve">According to the efficacy guidance (TNsG), </w:t>
      </w:r>
      <w:r w:rsidRPr="00941D44">
        <w:t xml:space="preserve">laboratory </w:t>
      </w:r>
      <w:r w:rsidRPr="00941D44">
        <w:rPr>
          <w:bCs/>
          <w:lang w:val="hr-HR" w:eastAsia="en-US"/>
        </w:rPr>
        <w:t xml:space="preserve">(non-choice) </w:t>
      </w:r>
      <w:r w:rsidRPr="00941D44">
        <w:t xml:space="preserve">and field tests </w:t>
      </w:r>
      <w:r w:rsidRPr="00530D9D">
        <w:t xml:space="preserve">with fleas </w:t>
      </w:r>
      <w:r w:rsidRPr="00941D44">
        <w:t xml:space="preserve">are required </w:t>
      </w:r>
      <w:r w:rsidRPr="00530D9D">
        <w:t>to assess the efficacy of the product against the specific target species.</w:t>
      </w:r>
      <w:r w:rsidRPr="00530D9D">
        <w:rPr>
          <w:bCs/>
          <w:lang w:val="hr-HR" w:eastAsia="en-US"/>
        </w:rPr>
        <w:t xml:space="preserve"> </w:t>
      </w:r>
      <w:r w:rsidRPr="00941D44">
        <w:rPr>
          <w:bCs/>
          <w:lang w:val="hr-HR" w:eastAsia="en-US"/>
        </w:rPr>
        <w:t xml:space="preserve">The study by </w:t>
      </w:r>
      <w:r w:rsidRPr="00941D44">
        <w:rPr>
          <w:bCs/>
          <w:lang w:eastAsia="en-US"/>
        </w:rPr>
        <w:t xml:space="preserve">Dutto M. (2018, Report No: BLENED030818-05) is considered by the applicant as a field study. However, </w:t>
      </w:r>
      <w:r w:rsidRPr="00530D9D">
        <w:rPr>
          <w:bCs/>
          <w:lang w:eastAsia="en-US"/>
        </w:rPr>
        <w:t xml:space="preserve">the specific study cannot be </w:t>
      </w:r>
      <w:r w:rsidRPr="00B14EC5">
        <w:rPr>
          <w:bCs/>
          <w:lang w:eastAsia="en-US"/>
        </w:rPr>
        <w:t>c</w:t>
      </w:r>
      <w:r w:rsidRPr="00530D9D">
        <w:rPr>
          <w:bCs/>
          <w:lang w:eastAsia="en-US"/>
        </w:rPr>
        <w:t xml:space="preserve">onsidered as field </w:t>
      </w:r>
      <w:r w:rsidRPr="0091191F">
        <w:rPr>
          <w:bCs/>
          <w:lang w:eastAsia="en-US"/>
        </w:rPr>
        <w:t xml:space="preserve">(or </w:t>
      </w:r>
      <w:r w:rsidRPr="0091191F">
        <w:t xml:space="preserve">simulated-use) test as fleas </w:t>
      </w:r>
      <w:r w:rsidRPr="0091191F">
        <w:rPr>
          <w:bCs/>
          <w:lang w:val="hr-HR" w:eastAsia="en-US"/>
        </w:rPr>
        <w:t xml:space="preserve">were not given the choice to be </w:t>
      </w:r>
      <w:r>
        <w:rPr>
          <w:bCs/>
          <w:lang w:val="hr-HR" w:eastAsia="en-US"/>
        </w:rPr>
        <w:t>(</w:t>
      </w:r>
      <w:r w:rsidRPr="0091191F">
        <w:rPr>
          <w:bCs/>
          <w:lang w:val="hr-HR" w:eastAsia="en-US"/>
        </w:rPr>
        <w:t>or not</w:t>
      </w:r>
      <w:r>
        <w:rPr>
          <w:bCs/>
          <w:lang w:val="hr-HR" w:eastAsia="en-US"/>
        </w:rPr>
        <w:t>)</w:t>
      </w:r>
      <w:r w:rsidRPr="0091191F">
        <w:rPr>
          <w:bCs/>
          <w:lang w:val="hr-HR" w:eastAsia="en-US"/>
        </w:rPr>
        <w:t xml:space="preserve"> in contact with the biocide (the treated carpet was covered with a non-woven fabric to prevent fleas from escaping). </w:t>
      </w:r>
    </w:p>
    <w:p w14:paraId="6690589A" w14:textId="77777777" w:rsidR="001A158E" w:rsidRDefault="001A158E" w:rsidP="001A158E">
      <w:pPr>
        <w:numPr>
          <w:ilvl w:val="0"/>
          <w:numId w:val="39"/>
        </w:numPr>
        <w:spacing w:after="240" w:line="276" w:lineRule="auto"/>
        <w:ind w:left="426" w:hanging="426"/>
        <w:jc w:val="both"/>
        <w:rPr>
          <w:rFonts w:cs="Arial"/>
          <w:bCs/>
          <w:iCs/>
          <w:szCs w:val="28"/>
          <w:lang w:eastAsia="en-US"/>
        </w:rPr>
      </w:pPr>
      <w:r w:rsidRPr="0091191F">
        <w:rPr>
          <w:bCs/>
          <w:lang w:val="hr-HR" w:eastAsia="en-US"/>
        </w:rPr>
        <w:t>According to the guidance</w:t>
      </w:r>
      <w:r>
        <w:rPr>
          <w:bCs/>
          <w:lang w:val="hr-HR" w:eastAsia="en-US"/>
        </w:rPr>
        <w:t>,</w:t>
      </w:r>
      <w:r w:rsidRPr="0091191F">
        <w:rPr>
          <w:bCs/>
          <w:lang w:val="hr-HR" w:eastAsia="en-US"/>
        </w:rPr>
        <w:t xml:space="preserve"> </w:t>
      </w:r>
      <w:r>
        <w:rPr>
          <w:bCs/>
          <w:lang w:val="hr-HR" w:eastAsia="en-US"/>
        </w:rPr>
        <w:t>for</w:t>
      </w:r>
      <w:r w:rsidRPr="0091191F">
        <w:rPr>
          <w:bCs/>
          <w:lang w:val="hr-HR" w:eastAsia="en-US"/>
        </w:rPr>
        <w:t xml:space="preserve"> laboratory (non-choice) test</w:t>
      </w:r>
      <w:r>
        <w:rPr>
          <w:bCs/>
          <w:lang w:val="hr-HR" w:eastAsia="en-US"/>
        </w:rPr>
        <w:t>s</w:t>
      </w:r>
      <w:r w:rsidRPr="0091191F">
        <w:rPr>
          <w:bCs/>
          <w:lang w:val="hr-HR" w:eastAsia="en-US"/>
        </w:rPr>
        <w:t xml:space="preserve"> against </w:t>
      </w:r>
      <w:r>
        <w:rPr>
          <w:bCs/>
          <w:lang w:val="hr-HR" w:eastAsia="en-US"/>
        </w:rPr>
        <w:t>flea</w:t>
      </w:r>
      <w:r w:rsidRPr="0091191F">
        <w:rPr>
          <w:bCs/>
          <w:lang w:val="hr-HR" w:eastAsia="en-US"/>
        </w:rPr>
        <w:t>s</w:t>
      </w:r>
      <w:r>
        <w:rPr>
          <w:bCs/>
          <w:lang w:val="hr-HR" w:eastAsia="en-US"/>
        </w:rPr>
        <w:t>,</w:t>
      </w:r>
      <w:r w:rsidRPr="0091191F">
        <w:rPr>
          <w:bCs/>
          <w:lang w:val="hr-HR" w:eastAsia="en-US"/>
        </w:rPr>
        <w:t xml:space="preserve"> </w:t>
      </w:r>
      <w:r w:rsidRPr="00F45E90">
        <w:rPr>
          <w:bCs/>
          <w:lang w:val="hr-HR" w:eastAsia="en-US"/>
        </w:rPr>
        <w:t xml:space="preserve">100% knockdown </w:t>
      </w:r>
      <w:r>
        <w:rPr>
          <w:bCs/>
          <w:lang w:val="hr-HR" w:eastAsia="en-US"/>
        </w:rPr>
        <w:t xml:space="preserve">and </w:t>
      </w:r>
      <w:r w:rsidRPr="00F73D5F">
        <w:rPr>
          <w:bCs/>
          <w:lang w:val="hr-HR" w:eastAsia="en-US"/>
        </w:rPr>
        <w:t xml:space="preserve">≥90% mortality </w:t>
      </w:r>
      <w:r w:rsidRPr="00F45E90">
        <w:rPr>
          <w:bCs/>
          <w:lang w:val="hr-HR" w:eastAsia="en-US"/>
        </w:rPr>
        <w:t xml:space="preserve">of the adult fleas should occur within 24 </w:t>
      </w:r>
      <w:r>
        <w:rPr>
          <w:bCs/>
          <w:lang w:val="hr-HR" w:eastAsia="en-US"/>
        </w:rPr>
        <w:t xml:space="preserve">and 48 </w:t>
      </w:r>
      <w:r w:rsidRPr="00F45E90">
        <w:rPr>
          <w:bCs/>
          <w:lang w:val="hr-HR" w:eastAsia="en-US"/>
        </w:rPr>
        <w:t>h</w:t>
      </w:r>
      <w:r>
        <w:rPr>
          <w:bCs/>
          <w:lang w:val="hr-HR" w:eastAsia="en-US"/>
        </w:rPr>
        <w:t>ours respectively.</w:t>
      </w:r>
      <w:r w:rsidRPr="0091191F">
        <w:rPr>
          <w:bCs/>
          <w:lang w:val="hr-HR" w:eastAsia="en-US"/>
        </w:rPr>
        <w:t xml:space="preserve"> However, in the study by </w:t>
      </w:r>
      <w:r w:rsidRPr="0091191F">
        <w:rPr>
          <w:bCs/>
          <w:lang w:eastAsia="en-US"/>
        </w:rPr>
        <w:t>Dutto M. (2018, Report No: BLENED030818</w:t>
      </w:r>
      <w:r>
        <w:rPr>
          <w:bCs/>
          <w:lang w:eastAsia="en-US"/>
        </w:rPr>
        <w:t xml:space="preserve"> -</w:t>
      </w:r>
      <w:r w:rsidRPr="0091191F">
        <w:rPr>
          <w:bCs/>
          <w:lang w:eastAsia="en-US"/>
        </w:rPr>
        <w:t>05)</w:t>
      </w:r>
      <w:r w:rsidRPr="0091191F">
        <w:rPr>
          <w:bCs/>
          <w:lang w:val="hr-HR" w:eastAsia="en-US"/>
        </w:rPr>
        <w:t xml:space="preserve"> the application of the product </w:t>
      </w:r>
      <w:r>
        <w:rPr>
          <w:bCs/>
          <w:lang w:val="hr-HR" w:eastAsia="en-US"/>
        </w:rPr>
        <w:t>at</w:t>
      </w:r>
      <w:r w:rsidRPr="0091191F">
        <w:rPr>
          <w:bCs/>
          <w:lang w:val="hr-HR" w:eastAsia="en-US"/>
        </w:rPr>
        <w:t xml:space="preserve"> the claimed dose rate resulted in </w:t>
      </w:r>
      <w:r w:rsidRPr="000A6C06">
        <w:rPr>
          <w:bCs/>
          <w:lang w:val="hr-HR" w:eastAsia="en-US"/>
        </w:rPr>
        <w:t>71.43</w:t>
      </w:r>
      <w:r w:rsidRPr="0091191F">
        <w:rPr>
          <w:bCs/>
          <w:lang w:val="hr-HR" w:eastAsia="en-US"/>
        </w:rPr>
        <w:t>-</w:t>
      </w:r>
      <w:r w:rsidRPr="00EE7C6D">
        <w:rPr>
          <w:bCs/>
          <w:lang w:val="hr-HR" w:eastAsia="en-US"/>
        </w:rPr>
        <w:t>86.21</w:t>
      </w:r>
      <w:r w:rsidRPr="0091191F">
        <w:rPr>
          <w:bCs/>
          <w:lang w:val="hr-HR" w:eastAsia="en-US"/>
        </w:rPr>
        <w:t xml:space="preserve">% </w:t>
      </w:r>
      <w:r>
        <w:rPr>
          <w:bCs/>
          <w:lang w:val="hr-HR" w:eastAsia="en-US"/>
        </w:rPr>
        <w:t>knockdown</w:t>
      </w:r>
      <w:r w:rsidRPr="0091191F">
        <w:rPr>
          <w:bCs/>
          <w:lang w:val="hr-HR" w:eastAsia="en-US"/>
        </w:rPr>
        <w:t xml:space="preserve"> </w:t>
      </w:r>
      <w:r>
        <w:rPr>
          <w:bCs/>
          <w:lang w:val="hr-HR" w:eastAsia="en-US"/>
        </w:rPr>
        <w:t>and 80-84.48</w:t>
      </w:r>
      <w:r w:rsidRPr="0091191F">
        <w:rPr>
          <w:bCs/>
          <w:lang w:val="hr-HR" w:eastAsia="en-US"/>
        </w:rPr>
        <w:t xml:space="preserve">% </w:t>
      </w:r>
      <w:r>
        <w:rPr>
          <w:bCs/>
          <w:lang w:val="hr-HR" w:eastAsia="en-US"/>
        </w:rPr>
        <w:t xml:space="preserve">mortality </w:t>
      </w:r>
      <w:r w:rsidRPr="0091191F">
        <w:rPr>
          <w:bCs/>
          <w:lang w:val="hr-HR" w:eastAsia="en-US"/>
        </w:rPr>
        <w:t xml:space="preserve">of </w:t>
      </w:r>
      <w:r>
        <w:rPr>
          <w:bCs/>
          <w:lang w:val="hr-HR" w:eastAsia="en-US"/>
        </w:rPr>
        <w:t>adult fleas</w:t>
      </w:r>
      <w:r w:rsidRPr="0091191F">
        <w:rPr>
          <w:bCs/>
          <w:lang w:val="hr-HR" w:eastAsia="en-US"/>
        </w:rPr>
        <w:t xml:space="preserve"> </w:t>
      </w:r>
      <w:r>
        <w:rPr>
          <w:bCs/>
          <w:lang w:val="hr-HR" w:eastAsia="en-US"/>
        </w:rPr>
        <w:t xml:space="preserve">within </w:t>
      </w:r>
      <w:r w:rsidRPr="0091191F">
        <w:rPr>
          <w:bCs/>
          <w:lang w:val="hr-HR" w:eastAsia="en-US"/>
        </w:rPr>
        <w:t xml:space="preserve">24 </w:t>
      </w:r>
      <w:r>
        <w:rPr>
          <w:bCs/>
          <w:lang w:val="hr-HR" w:eastAsia="en-US"/>
        </w:rPr>
        <w:t>and</w:t>
      </w:r>
      <w:r w:rsidRPr="0091191F">
        <w:rPr>
          <w:bCs/>
          <w:lang w:val="hr-HR" w:eastAsia="en-US"/>
        </w:rPr>
        <w:t xml:space="preserve"> </w:t>
      </w:r>
      <w:r>
        <w:rPr>
          <w:bCs/>
          <w:lang w:val="hr-HR" w:eastAsia="en-US"/>
        </w:rPr>
        <w:t xml:space="preserve">48 h respectively </w:t>
      </w:r>
      <w:r w:rsidRPr="0091191F">
        <w:rPr>
          <w:bCs/>
          <w:lang w:val="hr-HR" w:eastAsia="en-US"/>
        </w:rPr>
        <w:t>after treatment.</w:t>
      </w:r>
    </w:p>
    <w:p w14:paraId="4AA3EB54" w14:textId="77777777" w:rsidR="001A158E" w:rsidRPr="00AB0915" w:rsidRDefault="001A158E" w:rsidP="001A158E">
      <w:pPr>
        <w:spacing w:after="120" w:line="260" w:lineRule="atLeast"/>
        <w:jc w:val="both"/>
        <w:rPr>
          <w:rFonts w:cs="Arial"/>
          <w:b/>
          <w:szCs w:val="28"/>
          <w:lang w:eastAsia="en-US"/>
        </w:rPr>
      </w:pPr>
      <w:r w:rsidRPr="00AB0915">
        <w:rPr>
          <w:rFonts w:cs="Arial"/>
          <w:b/>
          <w:szCs w:val="28"/>
          <w:lang w:eastAsia="en-US"/>
        </w:rPr>
        <w:t>Use #</w:t>
      </w:r>
      <w:r>
        <w:rPr>
          <w:rFonts w:cs="Arial"/>
          <w:b/>
          <w:szCs w:val="28"/>
          <w:lang w:eastAsia="en-US"/>
        </w:rPr>
        <w:t xml:space="preserve"> </w:t>
      </w:r>
      <w:r w:rsidRPr="00AB0915">
        <w:rPr>
          <w:rFonts w:cs="Arial"/>
          <w:b/>
          <w:szCs w:val="28"/>
          <w:lang w:eastAsia="en-US"/>
        </w:rPr>
        <w:t>2</w:t>
      </w:r>
    </w:p>
    <w:p w14:paraId="0D87D820" w14:textId="0E20AB9E" w:rsidR="001A158E" w:rsidRPr="007010FB" w:rsidRDefault="001A158E" w:rsidP="001A158E">
      <w:pPr>
        <w:spacing w:after="120" w:line="276" w:lineRule="auto"/>
        <w:jc w:val="both"/>
        <w:rPr>
          <w:bCs/>
          <w:lang w:val="hr-HR" w:eastAsia="en-US"/>
        </w:rPr>
      </w:pPr>
      <w:r w:rsidRPr="007010FB">
        <w:rPr>
          <w:rFonts w:cs="Arial"/>
          <w:bCs/>
          <w:szCs w:val="28"/>
          <w:lang w:eastAsia="en-US"/>
        </w:rPr>
        <w:t xml:space="preserve">In the laboratory study by Dutto M. (2017, Report no. BLENDU150917-04) </w:t>
      </w:r>
      <w:r w:rsidR="009E6B10" w:rsidRPr="00D24CF5">
        <w:rPr>
          <w:rFonts w:eastAsia="Calibri"/>
          <w:lang w:eastAsia="en-US"/>
        </w:rPr>
        <w:t xml:space="preserve">NEODUST </w:t>
      </w:r>
      <w:r w:rsidRPr="007010FB">
        <w:rPr>
          <w:rFonts w:cs="Arial"/>
          <w:bCs/>
          <w:szCs w:val="28"/>
          <w:lang w:val="en-US" w:eastAsia="en-US"/>
        </w:rPr>
        <w:t>was applied at a dose of 10 gr/m</w:t>
      </w:r>
      <w:r w:rsidRPr="007010FB">
        <w:rPr>
          <w:rFonts w:cs="Arial"/>
          <w:bCs/>
          <w:szCs w:val="28"/>
          <w:vertAlign w:val="superscript"/>
          <w:lang w:val="en-US" w:eastAsia="en-US"/>
        </w:rPr>
        <w:t>2</w:t>
      </w:r>
      <w:r w:rsidRPr="007010FB">
        <w:rPr>
          <w:rFonts w:cs="Arial"/>
          <w:bCs/>
          <w:szCs w:val="28"/>
          <w:lang w:val="en-US" w:eastAsia="en-US"/>
        </w:rPr>
        <w:t xml:space="preserve"> (on non-porous surface) and 12 gr/m</w:t>
      </w:r>
      <w:r w:rsidRPr="007010FB">
        <w:rPr>
          <w:rFonts w:cs="Arial"/>
          <w:bCs/>
          <w:szCs w:val="28"/>
          <w:vertAlign w:val="superscript"/>
          <w:lang w:val="en-US" w:eastAsia="en-US"/>
        </w:rPr>
        <w:t>2</w:t>
      </w:r>
      <w:r w:rsidRPr="007010FB">
        <w:rPr>
          <w:rFonts w:cs="Arial"/>
          <w:bCs/>
          <w:szCs w:val="28"/>
          <w:lang w:val="en-US" w:eastAsia="en-US"/>
        </w:rPr>
        <w:t xml:space="preserve"> (on porous surface). Adult</w:t>
      </w:r>
      <w:r>
        <w:rPr>
          <w:rFonts w:cs="Arial"/>
          <w:bCs/>
          <w:szCs w:val="28"/>
          <w:lang w:val="en-US" w:eastAsia="en-US"/>
        </w:rPr>
        <w:t>s</w:t>
      </w:r>
      <w:r w:rsidRPr="007010FB">
        <w:rPr>
          <w:rFonts w:cs="Arial"/>
          <w:bCs/>
          <w:szCs w:val="28"/>
          <w:lang w:val="en-US" w:eastAsia="en-US"/>
        </w:rPr>
        <w:t xml:space="preserve"> of </w:t>
      </w:r>
      <w:r>
        <w:rPr>
          <w:rFonts w:cs="Arial"/>
          <w:bCs/>
          <w:szCs w:val="28"/>
          <w:lang w:val="en-US" w:eastAsia="en-US"/>
        </w:rPr>
        <w:t>chicken mites</w:t>
      </w:r>
      <w:r w:rsidRPr="007010FB">
        <w:rPr>
          <w:rFonts w:cs="Arial"/>
          <w:bCs/>
          <w:szCs w:val="28"/>
          <w:lang w:val="en-US" w:eastAsia="en-US"/>
        </w:rPr>
        <w:t xml:space="preserve"> (</w:t>
      </w:r>
      <w:proofErr w:type="spellStart"/>
      <w:r w:rsidRPr="00A1356F">
        <w:rPr>
          <w:rFonts w:cs="Arial"/>
          <w:bCs/>
          <w:i/>
          <w:iCs/>
          <w:szCs w:val="28"/>
          <w:lang w:val="en-US" w:eastAsia="en-US"/>
        </w:rPr>
        <w:t>Dermanyssus</w:t>
      </w:r>
      <w:proofErr w:type="spellEnd"/>
      <w:r w:rsidRPr="00A1356F">
        <w:rPr>
          <w:rFonts w:cs="Arial"/>
          <w:bCs/>
          <w:i/>
          <w:iCs/>
          <w:szCs w:val="28"/>
          <w:lang w:val="en-US" w:eastAsia="en-US"/>
        </w:rPr>
        <w:t xml:space="preserve"> </w:t>
      </w:r>
      <w:proofErr w:type="spellStart"/>
      <w:r w:rsidRPr="00A1356F">
        <w:rPr>
          <w:rFonts w:cs="Arial"/>
          <w:bCs/>
          <w:i/>
          <w:iCs/>
          <w:szCs w:val="28"/>
          <w:lang w:val="en-US" w:eastAsia="en-US"/>
        </w:rPr>
        <w:t>gallinae</w:t>
      </w:r>
      <w:proofErr w:type="spellEnd"/>
      <w:r w:rsidRPr="007010FB">
        <w:rPr>
          <w:rFonts w:cs="Arial"/>
          <w:bCs/>
          <w:szCs w:val="28"/>
          <w:lang w:val="en-US" w:eastAsia="en-US"/>
        </w:rPr>
        <w:t xml:space="preserve">) </w:t>
      </w:r>
      <w:r w:rsidRPr="007010FB">
        <w:rPr>
          <w:rFonts w:cs="Arial"/>
          <w:bCs/>
          <w:szCs w:val="28"/>
          <w:lang w:eastAsia="en-US"/>
        </w:rPr>
        <w:t xml:space="preserve">were exposed </w:t>
      </w:r>
      <w:r w:rsidRPr="007010FB">
        <w:rPr>
          <w:rFonts w:cs="Arial"/>
          <w:bCs/>
          <w:szCs w:val="28"/>
          <w:lang w:val="en-US" w:eastAsia="en-US"/>
        </w:rPr>
        <w:t xml:space="preserve">for 60 minutes </w:t>
      </w:r>
      <w:r w:rsidRPr="007010FB">
        <w:rPr>
          <w:rFonts w:cs="Arial"/>
          <w:bCs/>
          <w:szCs w:val="28"/>
          <w:lang w:eastAsia="en-US"/>
        </w:rPr>
        <w:t xml:space="preserve">to the treated </w:t>
      </w:r>
      <w:r w:rsidRPr="007010FB">
        <w:rPr>
          <w:rFonts w:cs="Arial"/>
          <w:bCs/>
          <w:szCs w:val="28"/>
          <w:lang w:val="en-US" w:eastAsia="en-US"/>
        </w:rPr>
        <w:t>tiles under confined conditions (</w:t>
      </w:r>
      <w:r>
        <w:rPr>
          <w:rFonts w:cs="Arial"/>
          <w:bCs/>
          <w:szCs w:val="28"/>
          <w:lang w:val="en-US" w:eastAsia="en-US"/>
        </w:rPr>
        <w:t xml:space="preserve">a </w:t>
      </w:r>
      <w:r w:rsidRPr="00A1356F">
        <w:rPr>
          <w:rFonts w:cs="Arial"/>
          <w:bCs/>
          <w:szCs w:val="28"/>
          <w:lang w:val="en-US" w:eastAsia="en-US"/>
        </w:rPr>
        <w:t xml:space="preserve">strip of black tape </w:t>
      </w:r>
      <w:r>
        <w:rPr>
          <w:rFonts w:cs="Arial"/>
          <w:bCs/>
          <w:szCs w:val="28"/>
          <w:lang w:val="en-US" w:eastAsia="en-US"/>
        </w:rPr>
        <w:t xml:space="preserve">of </w:t>
      </w:r>
      <w:r w:rsidRPr="00A1356F">
        <w:rPr>
          <w:rFonts w:cs="Arial"/>
          <w:bCs/>
          <w:szCs w:val="28"/>
          <w:lang w:val="en-US" w:eastAsia="en-US"/>
        </w:rPr>
        <w:t xml:space="preserve">5 cm was attached on the surface, to prevent </w:t>
      </w:r>
      <w:r>
        <w:rPr>
          <w:rFonts w:cs="Arial"/>
          <w:bCs/>
          <w:szCs w:val="28"/>
          <w:lang w:val="en-US" w:eastAsia="en-US"/>
        </w:rPr>
        <w:t xml:space="preserve">mites from </w:t>
      </w:r>
      <w:r w:rsidRPr="00A1356F">
        <w:rPr>
          <w:rFonts w:cs="Arial"/>
          <w:bCs/>
          <w:szCs w:val="28"/>
          <w:lang w:val="en-US" w:eastAsia="en-US"/>
        </w:rPr>
        <w:t>escaping and thus ensuring the contact with the treated surface</w:t>
      </w:r>
      <w:r w:rsidRPr="007010FB">
        <w:rPr>
          <w:rFonts w:cs="Arial"/>
          <w:bCs/>
          <w:szCs w:val="28"/>
          <w:lang w:val="en-US" w:eastAsia="en-US"/>
        </w:rPr>
        <w:t xml:space="preserve">). </w:t>
      </w:r>
      <w:r>
        <w:rPr>
          <w:rFonts w:cs="Arial"/>
          <w:bCs/>
          <w:szCs w:val="28"/>
          <w:lang w:val="en-US" w:eastAsia="en-US"/>
        </w:rPr>
        <w:t xml:space="preserve">The mites were exposed to fresh and 1-week deposits. </w:t>
      </w:r>
      <w:r w:rsidRPr="007010FB">
        <w:rPr>
          <w:rFonts w:cs="Arial"/>
          <w:bCs/>
          <w:szCs w:val="28"/>
          <w:lang w:val="en-US" w:eastAsia="en-US"/>
        </w:rPr>
        <w:t xml:space="preserve">Study results showed that </w:t>
      </w:r>
      <w:r w:rsidRPr="00EB5482">
        <w:rPr>
          <w:rFonts w:cs="Arial"/>
          <w:bCs/>
          <w:szCs w:val="28"/>
          <w:lang w:val="en-US" w:eastAsia="en-US"/>
        </w:rPr>
        <w:t>the product resulted in mortality of adults of ≥90% in 24 hours</w:t>
      </w:r>
      <w:r>
        <w:rPr>
          <w:rFonts w:cs="Arial"/>
          <w:bCs/>
          <w:szCs w:val="28"/>
          <w:lang w:val="en-US" w:eastAsia="en-US"/>
        </w:rPr>
        <w:t xml:space="preserve"> </w:t>
      </w:r>
      <w:r w:rsidRPr="007010FB">
        <w:rPr>
          <w:bCs/>
          <w:lang w:val="hr-HR" w:eastAsia="en-US"/>
        </w:rPr>
        <w:t xml:space="preserve">after treatment. </w:t>
      </w:r>
    </w:p>
    <w:p w14:paraId="2F7AF89A" w14:textId="270C4E41" w:rsidR="001A158E" w:rsidRPr="00F71E69" w:rsidRDefault="001A158E" w:rsidP="001A158E">
      <w:pPr>
        <w:spacing w:after="120" w:line="276" w:lineRule="auto"/>
        <w:jc w:val="both"/>
        <w:rPr>
          <w:rFonts w:cs="Arial"/>
          <w:bCs/>
          <w:szCs w:val="28"/>
          <w:lang w:val="en-US" w:eastAsia="en-US"/>
        </w:rPr>
      </w:pPr>
      <w:r>
        <w:rPr>
          <w:rFonts w:cs="Arial"/>
          <w:bCs/>
          <w:szCs w:val="28"/>
          <w:lang w:val="hr-HR" w:eastAsia="en-US"/>
        </w:rPr>
        <w:t xml:space="preserve">In the field </w:t>
      </w:r>
      <w:r w:rsidRPr="00AC2467">
        <w:rPr>
          <w:rFonts w:cs="Arial"/>
          <w:bCs/>
          <w:szCs w:val="28"/>
          <w:lang w:val="hr-HR" w:eastAsia="en-US"/>
        </w:rPr>
        <w:t xml:space="preserve">study by Dutto M. (2018, Report No: </w:t>
      </w:r>
      <w:r w:rsidRPr="00BD6EC2">
        <w:rPr>
          <w:rFonts w:cs="Arial"/>
          <w:bCs/>
          <w:szCs w:val="28"/>
          <w:lang w:val="hr-HR" w:eastAsia="en-US"/>
        </w:rPr>
        <w:t>BLENED030818-02</w:t>
      </w:r>
      <w:r w:rsidRPr="00AC2467">
        <w:rPr>
          <w:rFonts w:cs="Arial"/>
          <w:bCs/>
          <w:szCs w:val="28"/>
          <w:lang w:val="hr-HR" w:eastAsia="en-US"/>
        </w:rPr>
        <w:t xml:space="preserve">) </w:t>
      </w:r>
      <w:r w:rsidR="009E6B10" w:rsidRPr="00D24CF5">
        <w:rPr>
          <w:rFonts w:eastAsia="Calibri"/>
          <w:lang w:eastAsia="en-US"/>
        </w:rPr>
        <w:t xml:space="preserve">NEODUST </w:t>
      </w:r>
      <w:r w:rsidRPr="00700499">
        <w:rPr>
          <w:rFonts w:cs="Arial"/>
          <w:bCs/>
          <w:szCs w:val="28"/>
          <w:lang w:val="en-US" w:eastAsia="en-US"/>
        </w:rPr>
        <w:t xml:space="preserve">was </w:t>
      </w:r>
      <w:r w:rsidRPr="0096717D">
        <w:rPr>
          <w:rFonts w:cs="Arial"/>
          <w:bCs/>
          <w:szCs w:val="28"/>
          <w:lang w:val="en-US" w:eastAsia="en-US"/>
        </w:rPr>
        <w:t xml:space="preserve">applied at </w:t>
      </w:r>
      <w:r>
        <w:rPr>
          <w:rFonts w:cs="Arial"/>
          <w:bCs/>
          <w:szCs w:val="28"/>
          <w:lang w:val="en-US" w:eastAsia="en-US"/>
        </w:rPr>
        <w:t xml:space="preserve">the claimed dose rate of </w:t>
      </w:r>
      <w:r w:rsidRPr="0096717D">
        <w:rPr>
          <w:rFonts w:cs="Arial"/>
          <w:bCs/>
          <w:szCs w:val="28"/>
          <w:lang w:val="en-US" w:eastAsia="en-US"/>
        </w:rPr>
        <w:t>12 gr/m</w:t>
      </w:r>
      <w:r w:rsidRPr="0096717D">
        <w:rPr>
          <w:rFonts w:cs="Arial"/>
          <w:bCs/>
          <w:szCs w:val="28"/>
          <w:vertAlign w:val="superscript"/>
          <w:lang w:val="en-US" w:eastAsia="en-US"/>
        </w:rPr>
        <w:t>2</w:t>
      </w:r>
      <w:r w:rsidRPr="0096717D">
        <w:rPr>
          <w:rFonts w:cs="Arial"/>
          <w:bCs/>
          <w:szCs w:val="28"/>
          <w:lang w:val="en-US" w:eastAsia="en-US"/>
        </w:rPr>
        <w:t xml:space="preserve"> </w:t>
      </w:r>
      <w:r>
        <w:rPr>
          <w:rFonts w:cs="Arial"/>
          <w:bCs/>
          <w:szCs w:val="28"/>
          <w:lang w:val="en-US" w:eastAsia="en-US"/>
        </w:rPr>
        <w:t xml:space="preserve">in crack and crevices </w:t>
      </w:r>
      <w:r w:rsidRPr="00402981">
        <w:rPr>
          <w:rFonts w:cs="Arial"/>
          <w:bCs/>
          <w:szCs w:val="28"/>
          <w:lang w:val="en-US" w:eastAsia="en-US"/>
        </w:rPr>
        <w:t>of 3 henhouses</w:t>
      </w:r>
      <w:r w:rsidRPr="0096717D">
        <w:rPr>
          <w:rFonts w:cs="Arial"/>
          <w:bCs/>
          <w:szCs w:val="28"/>
          <w:lang w:val="en-US" w:eastAsia="en-US"/>
        </w:rPr>
        <w:t xml:space="preserve">. </w:t>
      </w:r>
      <w:r>
        <w:rPr>
          <w:rFonts w:cs="Arial"/>
          <w:bCs/>
          <w:szCs w:val="28"/>
          <w:lang w:val="en-US" w:eastAsia="en-US"/>
        </w:rPr>
        <w:t xml:space="preserve">Three (3) </w:t>
      </w:r>
      <w:r w:rsidRPr="000E6D6B">
        <w:rPr>
          <w:rFonts w:cs="Arial"/>
          <w:bCs/>
          <w:szCs w:val="28"/>
          <w:lang w:val="en-US" w:eastAsia="en-US"/>
        </w:rPr>
        <w:t xml:space="preserve">replicates </w:t>
      </w:r>
      <w:r>
        <w:rPr>
          <w:rFonts w:cs="Arial"/>
          <w:bCs/>
          <w:szCs w:val="28"/>
          <w:lang w:val="en-US" w:eastAsia="en-US"/>
        </w:rPr>
        <w:t>were used</w:t>
      </w:r>
      <w:r w:rsidRPr="000E6D6B">
        <w:rPr>
          <w:rFonts w:cs="Arial"/>
          <w:bCs/>
          <w:szCs w:val="28"/>
          <w:lang w:val="en-US" w:eastAsia="en-US"/>
        </w:rPr>
        <w:t xml:space="preserve"> for each treatment</w:t>
      </w:r>
      <w:r>
        <w:rPr>
          <w:rFonts w:cs="Arial"/>
          <w:bCs/>
          <w:szCs w:val="28"/>
          <w:lang w:val="en-US" w:eastAsia="en-US"/>
        </w:rPr>
        <w:t>, while u</w:t>
      </w:r>
      <w:r w:rsidRPr="000E6D6B">
        <w:rPr>
          <w:rFonts w:cs="Arial"/>
          <w:bCs/>
          <w:szCs w:val="28"/>
          <w:lang w:val="en-US" w:eastAsia="en-US"/>
        </w:rPr>
        <w:t>ntreated sites were also used as controls</w:t>
      </w:r>
      <w:r>
        <w:rPr>
          <w:rFonts w:cs="Arial"/>
          <w:bCs/>
          <w:szCs w:val="28"/>
          <w:lang w:val="en-US" w:eastAsia="en-US"/>
        </w:rPr>
        <w:t xml:space="preserve">. </w:t>
      </w:r>
      <w:r w:rsidRPr="0096717D">
        <w:rPr>
          <w:rFonts w:cs="Arial"/>
          <w:bCs/>
          <w:szCs w:val="28"/>
          <w:lang w:val="en-US" w:eastAsia="en-US"/>
        </w:rPr>
        <w:t xml:space="preserve">Application of the product resulted in </w:t>
      </w:r>
      <w:r w:rsidRPr="0070768D">
        <w:rPr>
          <w:rFonts w:cs="Arial"/>
          <w:bCs/>
          <w:szCs w:val="28"/>
          <w:lang w:val="en-US" w:eastAsia="en-US"/>
        </w:rPr>
        <w:t xml:space="preserve">≥90% </w:t>
      </w:r>
      <w:r>
        <w:rPr>
          <w:rFonts w:cs="Arial"/>
          <w:bCs/>
          <w:szCs w:val="28"/>
          <w:lang w:val="en-US" w:eastAsia="en-US"/>
        </w:rPr>
        <w:t>m</w:t>
      </w:r>
      <w:r w:rsidRPr="0070768D">
        <w:rPr>
          <w:rFonts w:cs="Arial"/>
          <w:bCs/>
          <w:szCs w:val="28"/>
          <w:lang w:val="en-US" w:eastAsia="en-US"/>
        </w:rPr>
        <w:t>ortality of adults</w:t>
      </w:r>
      <w:r>
        <w:rPr>
          <w:rFonts w:cs="Arial"/>
          <w:bCs/>
          <w:szCs w:val="28"/>
          <w:lang w:val="en-US" w:eastAsia="en-US"/>
        </w:rPr>
        <w:t xml:space="preserve">, </w:t>
      </w:r>
      <w:r w:rsidRPr="0070768D">
        <w:rPr>
          <w:rFonts w:cs="Arial"/>
          <w:bCs/>
          <w:szCs w:val="28"/>
          <w:lang w:val="en-US" w:eastAsia="en-US"/>
        </w:rPr>
        <w:t>1 week after treatment</w:t>
      </w:r>
      <w:r w:rsidRPr="0096717D">
        <w:rPr>
          <w:rFonts w:cs="Arial"/>
          <w:bCs/>
          <w:szCs w:val="28"/>
          <w:lang w:val="en-US" w:eastAsia="en-US"/>
        </w:rPr>
        <w:t>.</w:t>
      </w:r>
    </w:p>
    <w:p w14:paraId="1B9FEF88" w14:textId="77777777" w:rsidR="001A158E" w:rsidRDefault="001A158E" w:rsidP="001A158E">
      <w:pPr>
        <w:spacing w:after="240" w:line="260" w:lineRule="atLeast"/>
        <w:jc w:val="both"/>
        <w:rPr>
          <w:rFonts w:cs="Arial"/>
          <w:bCs/>
          <w:iCs/>
          <w:szCs w:val="28"/>
          <w:lang w:eastAsia="en-US"/>
        </w:rPr>
      </w:pPr>
      <w:r w:rsidRPr="00BD6EC2">
        <w:rPr>
          <w:rFonts w:cs="Arial"/>
          <w:bCs/>
          <w:iCs/>
          <w:szCs w:val="28"/>
          <w:lang w:eastAsia="en-US"/>
        </w:rPr>
        <w:t>Hence, the intended Use # 2 of the product, from an efficacy point of view, is acceptable as applied for by the applicant</w:t>
      </w:r>
      <w:r w:rsidRPr="008C6CDF">
        <w:rPr>
          <w:rFonts w:cs="Arial"/>
          <w:bCs/>
          <w:iCs/>
          <w:szCs w:val="28"/>
          <w:lang w:val="en-US" w:eastAsia="en-US"/>
        </w:rPr>
        <w:t xml:space="preserve">, </w:t>
      </w:r>
      <w:r>
        <w:rPr>
          <w:rFonts w:cs="Arial"/>
          <w:bCs/>
          <w:iCs/>
          <w:szCs w:val="28"/>
          <w:lang w:val="en-US" w:eastAsia="en-US"/>
        </w:rPr>
        <w:t>considering the crack and crevice treatment in the field study as worst case application method in support of the claimed surface treatment applied in larger surface areas including cracks and crevices against chi</w:t>
      </w:r>
      <w:r w:rsidR="00487EA5">
        <w:rPr>
          <w:rFonts w:cs="Arial"/>
          <w:bCs/>
          <w:iCs/>
          <w:szCs w:val="28"/>
          <w:lang w:val="en-US" w:eastAsia="en-US"/>
        </w:rPr>
        <w:t>c</w:t>
      </w:r>
      <w:r>
        <w:rPr>
          <w:rFonts w:cs="Arial"/>
          <w:bCs/>
          <w:iCs/>
          <w:szCs w:val="28"/>
          <w:lang w:val="en-US" w:eastAsia="en-US"/>
        </w:rPr>
        <w:t>ken mites</w:t>
      </w:r>
      <w:r w:rsidRPr="00BD6EC2">
        <w:rPr>
          <w:rFonts w:cs="Arial"/>
          <w:bCs/>
          <w:iCs/>
          <w:szCs w:val="28"/>
          <w:lang w:eastAsia="en-US"/>
        </w:rPr>
        <w:t>.</w:t>
      </w:r>
      <w:r>
        <w:rPr>
          <w:rFonts w:cs="Arial"/>
          <w:bCs/>
          <w:iCs/>
          <w:szCs w:val="28"/>
          <w:lang w:eastAsia="en-US"/>
        </w:rPr>
        <w:t xml:space="preserve"> Also, based on the results of the submitted studies, the residual action of the product is 1 week, not “at least 1 week” as claimed, since there are no efficacy data for more than 1 week effect of the product.</w:t>
      </w:r>
    </w:p>
    <w:p w14:paraId="61B50819" w14:textId="77777777" w:rsidR="001A158E" w:rsidRDefault="001A158E" w:rsidP="001A158E">
      <w:pPr>
        <w:spacing w:after="120" w:line="260" w:lineRule="atLeast"/>
        <w:jc w:val="both"/>
        <w:rPr>
          <w:rFonts w:cs="Arial"/>
          <w:b/>
          <w:szCs w:val="28"/>
          <w:lang w:eastAsia="en-US"/>
        </w:rPr>
      </w:pPr>
      <w:r w:rsidRPr="00AB0915">
        <w:rPr>
          <w:rFonts w:cs="Arial"/>
          <w:b/>
          <w:szCs w:val="28"/>
          <w:lang w:eastAsia="en-US"/>
        </w:rPr>
        <w:t>Use #3</w:t>
      </w:r>
    </w:p>
    <w:p w14:paraId="7904A329" w14:textId="1E62636E" w:rsidR="001A158E" w:rsidRDefault="001A158E" w:rsidP="001A158E">
      <w:pPr>
        <w:spacing w:after="120" w:line="276" w:lineRule="auto"/>
        <w:jc w:val="both"/>
        <w:rPr>
          <w:bCs/>
          <w:lang w:val="hr-HR" w:eastAsia="en-US"/>
        </w:rPr>
      </w:pPr>
      <w:r w:rsidRPr="00700499">
        <w:rPr>
          <w:rFonts w:cs="Arial"/>
          <w:bCs/>
          <w:szCs w:val="28"/>
          <w:lang w:val="en-US" w:eastAsia="en-US"/>
        </w:rPr>
        <w:t xml:space="preserve">In the laboratory study by </w:t>
      </w:r>
      <w:r w:rsidRPr="006844B8">
        <w:rPr>
          <w:rFonts w:cs="Arial"/>
          <w:bCs/>
          <w:szCs w:val="28"/>
          <w:lang w:val="en-US" w:eastAsia="en-US"/>
        </w:rPr>
        <w:t>Drago A and Martini S. (2017</w:t>
      </w:r>
      <w:r>
        <w:rPr>
          <w:rFonts w:cs="Arial"/>
          <w:bCs/>
          <w:szCs w:val="28"/>
          <w:lang w:val="en-US" w:eastAsia="en-US"/>
        </w:rPr>
        <w:t xml:space="preserve">, </w:t>
      </w:r>
      <w:r w:rsidRPr="006844B8">
        <w:rPr>
          <w:rFonts w:cs="Arial"/>
          <w:bCs/>
          <w:szCs w:val="28"/>
          <w:lang w:val="en-US" w:eastAsia="en-US"/>
        </w:rPr>
        <w:t>Report no. BLENDU150917-01</w:t>
      </w:r>
      <w:r>
        <w:rPr>
          <w:rFonts w:cs="Arial"/>
          <w:bCs/>
          <w:szCs w:val="28"/>
          <w:lang w:val="en-US" w:eastAsia="en-US"/>
        </w:rPr>
        <w:t>)</w:t>
      </w:r>
      <w:r w:rsidRPr="00700499">
        <w:rPr>
          <w:rFonts w:cs="Arial"/>
          <w:bCs/>
          <w:szCs w:val="28"/>
          <w:lang w:val="en-US" w:eastAsia="en-US"/>
        </w:rPr>
        <w:t xml:space="preserve">, </w:t>
      </w:r>
      <w:r w:rsidR="00C70650" w:rsidRPr="00D24CF5">
        <w:rPr>
          <w:rFonts w:eastAsia="Calibri"/>
          <w:lang w:eastAsia="en-US"/>
        </w:rPr>
        <w:t xml:space="preserve">NEODUST </w:t>
      </w:r>
      <w:r w:rsidRPr="00700499">
        <w:rPr>
          <w:rFonts w:cs="Arial"/>
          <w:bCs/>
          <w:szCs w:val="28"/>
          <w:lang w:val="en-US" w:eastAsia="en-US"/>
        </w:rPr>
        <w:t>was applied at a dose of 10 gr/m</w:t>
      </w:r>
      <w:r w:rsidRPr="00700499">
        <w:rPr>
          <w:rFonts w:cs="Arial"/>
          <w:bCs/>
          <w:szCs w:val="28"/>
          <w:vertAlign w:val="superscript"/>
          <w:lang w:val="en-US" w:eastAsia="en-US"/>
        </w:rPr>
        <w:t>2</w:t>
      </w:r>
      <w:r w:rsidRPr="00700499">
        <w:rPr>
          <w:rFonts w:cs="Arial"/>
          <w:bCs/>
          <w:szCs w:val="28"/>
          <w:lang w:val="en-US" w:eastAsia="en-US"/>
        </w:rPr>
        <w:t xml:space="preserve"> on </w:t>
      </w:r>
      <w:r>
        <w:rPr>
          <w:rFonts w:cs="Arial"/>
          <w:bCs/>
          <w:szCs w:val="28"/>
          <w:lang w:val="en-US" w:eastAsia="en-US"/>
        </w:rPr>
        <w:t xml:space="preserve">both </w:t>
      </w:r>
      <w:r w:rsidRPr="00700499">
        <w:rPr>
          <w:rFonts w:cs="Arial"/>
          <w:bCs/>
          <w:szCs w:val="28"/>
          <w:lang w:val="en-US" w:eastAsia="en-US"/>
        </w:rPr>
        <w:t xml:space="preserve">porous </w:t>
      </w:r>
      <w:r>
        <w:rPr>
          <w:rFonts w:cs="Arial"/>
          <w:bCs/>
          <w:szCs w:val="28"/>
          <w:lang w:val="en-US" w:eastAsia="en-US"/>
        </w:rPr>
        <w:t xml:space="preserve">and </w:t>
      </w:r>
      <w:r w:rsidRPr="00700499">
        <w:rPr>
          <w:rFonts w:cs="Arial"/>
          <w:bCs/>
          <w:szCs w:val="28"/>
          <w:lang w:val="en-US" w:eastAsia="en-US"/>
        </w:rPr>
        <w:t>non-porous surface</w:t>
      </w:r>
      <w:r>
        <w:rPr>
          <w:rFonts w:cs="Arial"/>
          <w:bCs/>
          <w:szCs w:val="28"/>
          <w:lang w:val="en-US" w:eastAsia="en-US"/>
        </w:rPr>
        <w:t xml:space="preserve">. </w:t>
      </w:r>
      <w:r w:rsidRPr="00700499">
        <w:rPr>
          <w:rFonts w:cs="Arial"/>
          <w:bCs/>
          <w:szCs w:val="28"/>
          <w:lang w:val="en-US" w:eastAsia="en-US"/>
        </w:rPr>
        <w:t>Adult</w:t>
      </w:r>
      <w:r>
        <w:rPr>
          <w:rFonts w:cs="Arial"/>
          <w:bCs/>
          <w:szCs w:val="28"/>
          <w:lang w:val="en-US" w:eastAsia="en-US"/>
        </w:rPr>
        <w:t>s</w:t>
      </w:r>
      <w:r w:rsidRPr="00700499">
        <w:rPr>
          <w:rFonts w:cs="Arial"/>
          <w:bCs/>
          <w:szCs w:val="28"/>
          <w:lang w:val="en-US" w:eastAsia="en-US"/>
        </w:rPr>
        <w:t xml:space="preserve"> of </w:t>
      </w:r>
      <w:r>
        <w:rPr>
          <w:rFonts w:cs="Arial"/>
          <w:bCs/>
          <w:szCs w:val="28"/>
          <w:lang w:val="en-US" w:eastAsia="en-US"/>
        </w:rPr>
        <w:t>American cockroaches</w:t>
      </w:r>
      <w:r w:rsidRPr="00700499">
        <w:rPr>
          <w:rFonts w:cs="Arial"/>
          <w:bCs/>
          <w:szCs w:val="28"/>
          <w:lang w:val="en-US" w:eastAsia="en-US"/>
        </w:rPr>
        <w:t xml:space="preserve"> (</w:t>
      </w:r>
      <w:proofErr w:type="spellStart"/>
      <w:r w:rsidRPr="004C528B">
        <w:rPr>
          <w:rFonts w:cs="Arial"/>
          <w:bCs/>
          <w:i/>
          <w:iCs/>
          <w:szCs w:val="28"/>
          <w:lang w:val="en-US" w:eastAsia="en-US"/>
        </w:rPr>
        <w:t>Periplaneta</w:t>
      </w:r>
      <w:proofErr w:type="spellEnd"/>
      <w:r w:rsidRPr="004C528B">
        <w:rPr>
          <w:rFonts w:cs="Arial"/>
          <w:bCs/>
          <w:i/>
          <w:iCs/>
          <w:szCs w:val="28"/>
          <w:lang w:val="en-US" w:eastAsia="en-US"/>
        </w:rPr>
        <w:t xml:space="preserve"> americana</w:t>
      </w:r>
      <w:r w:rsidRPr="00700499">
        <w:rPr>
          <w:rFonts w:cs="Arial"/>
          <w:bCs/>
          <w:szCs w:val="28"/>
          <w:lang w:val="en-US" w:eastAsia="en-US"/>
        </w:rPr>
        <w:t xml:space="preserve">) </w:t>
      </w:r>
      <w:r w:rsidRPr="00700499">
        <w:rPr>
          <w:rFonts w:cs="Arial"/>
          <w:bCs/>
          <w:szCs w:val="28"/>
          <w:lang w:eastAsia="en-US"/>
        </w:rPr>
        <w:t xml:space="preserve">were exposed </w:t>
      </w:r>
      <w:r w:rsidRPr="00700499">
        <w:rPr>
          <w:rFonts w:cs="Arial"/>
          <w:bCs/>
          <w:szCs w:val="28"/>
          <w:lang w:val="en-US" w:eastAsia="en-US"/>
        </w:rPr>
        <w:t xml:space="preserve">for 60 minutes </w:t>
      </w:r>
      <w:r w:rsidRPr="00700499">
        <w:rPr>
          <w:rFonts w:cs="Arial"/>
          <w:bCs/>
          <w:szCs w:val="28"/>
          <w:lang w:eastAsia="en-US"/>
        </w:rPr>
        <w:t xml:space="preserve">to the treated </w:t>
      </w:r>
      <w:r w:rsidRPr="00700499">
        <w:rPr>
          <w:rFonts w:cs="Arial"/>
          <w:bCs/>
          <w:szCs w:val="28"/>
          <w:lang w:val="en-US" w:eastAsia="en-US"/>
        </w:rPr>
        <w:t>tiles under confined conditions (transparent plastic cups</w:t>
      </w:r>
      <w:r>
        <w:rPr>
          <w:rFonts w:cs="Arial"/>
          <w:bCs/>
          <w:szCs w:val="28"/>
          <w:lang w:val="en-US" w:eastAsia="en-US"/>
        </w:rPr>
        <w:t xml:space="preserve"> </w:t>
      </w:r>
      <w:r w:rsidRPr="0039392F">
        <w:rPr>
          <w:rFonts w:cs="Arial"/>
          <w:bCs/>
          <w:szCs w:val="28"/>
          <w:lang w:val="en-US" w:eastAsia="en-US"/>
        </w:rPr>
        <w:t xml:space="preserve">to prevent </w:t>
      </w:r>
      <w:r>
        <w:rPr>
          <w:rFonts w:cs="Arial"/>
          <w:bCs/>
          <w:szCs w:val="28"/>
          <w:lang w:val="en-US" w:eastAsia="en-US"/>
        </w:rPr>
        <w:t xml:space="preserve">cockroaches from </w:t>
      </w:r>
      <w:r w:rsidRPr="0039392F">
        <w:rPr>
          <w:rFonts w:cs="Arial"/>
          <w:bCs/>
          <w:szCs w:val="28"/>
          <w:lang w:val="en-US" w:eastAsia="en-US"/>
        </w:rPr>
        <w:t>escaping and thus ensuring contact with the treated surface</w:t>
      </w:r>
      <w:r w:rsidRPr="00700499">
        <w:rPr>
          <w:rFonts w:cs="Arial"/>
          <w:bCs/>
          <w:szCs w:val="28"/>
          <w:lang w:val="en-US" w:eastAsia="en-US"/>
        </w:rPr>
        <w:t xml:space="preserve">). </w:t>
      </w:r>
      <w:r>
        <w:rPr>
          <w:rFonts w:cs="Arial"/>
          <w:bCs/>
          <w:szCs w:val="28"/>
          <w:lang w:val="en-US" w:eastAsia="en-US"/>
        </w:rPr>
        <w:t xml:space="preserve">Cockroaches were exposed to fresh and 1-3 weeks deposits. </w:t>
      </w:r>
      <w:r w:rsidRPr="00B71A48">
        <w:rPr>
          <w:bCs/>
          <w:lang w:val="hr-HR" w:eastAsia="en-US"/>
        </w:rPr>
        <w:t>According to the guidance, in laboratory residual tests</w:t>
      </w:r>
      <w:r>
        <w:rPr>
          <w:bCs/>
          <w:lang w:val="hr-HR" w:eastAsia="en-US"/>
        </w:rPr>
        <w:t xml:space="preserve"> </w:t>
      </w:r>
      <w:r w:rsidRPr="00B71A48">
        <w:rPr>
          <w:bCs/>
          <w:lang w:val="hr-HR" w:eastAsia="en-US"/>
        </w:rPr>
        <w:t xml:space="preserve">≥ 90% knockdown should occur </w:t>
      </w:r>
      <w:r w:rsidRPr="002C68EB">
        <w:rPr>
          <w:bCs/>
          <w:lang w:val="hr-HR" w:eastAsia="en-US"/>
        </w:rPr>
        <w:t xml:space="preserve">in 24h direct after spray and at the end of the claimed residual period </w:t>
      </w:r>
      <w:r w:rsidRPr="00B71A48">
        <w:rPr>
          <w:bCs/>
          <w:lang w:val="hr-HR" w:eastAsia="en-US"/>
        </w:rPr>
        <w:t>(for general surface treatments for</w:t>
      </w:r>
      <w:r w:rsidRPr="00433A4C">
        <w:rPr>
          <w:bCs/>
          <w:lang w:val="hr-HR" w:eastAsia="en-US"/>
        </w:rPr>
        <w:t xml:space="preserve"> </w:t>
      </w:r>
      <w:r w:rsidRPr="00B71A48">
        <w:rPr>
          <w:bCs/>
          <w:lang w:val="hr-HR" w:eastAsia="en-US"/>
        </w:rPr>
        <w:t>consumers) and 100% mortality within 24 hours after placing the cockroaches in the test area, direct after spray and at the end of the claimed residual period (for general surface treatments for</w:t>
      </w:r>
      <w:r w:rsidRPr="00433A4C">
        <w:rPr>
          <w:bCs/>
          <w:lang w:val="hr-HR" w:eastAsia="en-US"/>
        </w:rPr>
        <w:t xml:space="preserve"> </w:t>
      </w:r>
      <w:r w:rsidRPr="00B71A48">
        <w:rPr>
          <w:bCs/>
          <w:lang w:val="hr-HR" w:eastAsia="en-US"/>
        </w:rPr>
        <w:t xml:space="preserve">consumers). </w:t>
      </w:r>
      <w:r>
        <w:rPr>
          <w:bCs/>
          <w:lang w:val="hr-HR" w:eastAsia="en-US"/>
        </w:rPr>
        <w:t xml:space="preserve">According to the resuts of this study, </w:t>
      </w:r>
      <w:r>
        <w:rPr>
          <w:rFonts w:cs="Arial"/>
          <w:bCs/>
          <w:szCs w:val="28"/>
          <w:lang w:val="en-US" w:eastAsia="en-US"/>
        </w:rPr>
        <w:t>k</w:t>
      </w:r>
      <w:r w:rsidRPr="008B4DE7">
        <w:rPr>
          <w:rFonts w:cs="Arial"/>
          <w:bCs/>
          <w:szCs w:val="28"/>
          <w:lang w:val="en-US" w:eastAsia="en-US"/>
        </w:rPr>
        <w:t>nockdown was 100 % after 10-15 minutes</w:t>
      </w:r>
      <w:r>
        <w:rPr>
          <w:bCs/>
          <w:lang w:val="hr-HR" w:eastAsia="en-US"/>
        </w:rPr>
        <w:t>,</w:t>
      </w:r>
      <w:r w:rsidRPr="00700499">
        <w:rPr>
          <w:bCs/>
          <w:lang w:val="hr-HR" w:eastAsia="en-US"/>
        </w:rPr>
        <w:t xml:space="preserve"> </w:t>
      </w:r>
      <w:r>
        <w:rPr>
          <w:bCs/>
          <w:lang w:val="hr-HR" w:eastAsia="en-US"/>
        </w:rPr>
        <w:t xml:space="preserve">and </w:t>
      </w:r>
      <w:r w:rsidRPr="00B71A48">
        <w:rPr>
          <w:bCs/>
          <w:lang w:val="hr-HR" w:eastAsia="en-US"/>
        </w:rPr>
        <w:t xml:space="preserve">mortality </w:t>
      </w:r>
      <w:r w:rsidRPr="008B4DE7">
        <w:rPr>
          <w:rFonts w:cs="Arial"/>
          <w:bCs/>
          <w:szCs w:val="28"/>
          <w:lang w:val="en-US" w:eastAsia="en-US"/>
        </w:rPr>
        <w:t>≥</w:t>
      </w:r>
      <w:r w:rsidRPr="00B71A48">
        <w:rPr>
          <w:bCs/>
          <w:lang w:val="hr-HR" w:eastAsia="en-US"/>
        </w:rPr>
        <w:t>90% within 48-</w:t>
      </w:r>
      <w:r>
        <w:rPr>
          <w:bCs/>
          <w:lang w:val="hr-HR" w:eastAsia="en-US"/>
        </w:rPr>
        <w:t>96</w:t>
      </w:r>
      <w:r w:rsidRPr="00B71A48">
        <w:rPr>
          <w:bCs/>
          <w:lang w:val="hr-HR" w:eastAsia="en-US"/>
        </w:rPr>
        <w:t xml:space="preserve"> hours after placing the insects to the treated tiles.</w:t>
      </w:r>
      <w:r>
        <w:rPr>
          <w:bCs/>
          <w:lang w:val="hr-HR" w:eastAsia="en-US"/>
        </w:rPr>
        <w:t xml:space="preserve"> This time delay (in </w:t>
      </w:r>
      <w:r w:rsidRPr="00B71A48">
        <w:rPr>
          <w:bCs/>
          <w:lang w:val="hr-HR" w:eastAsia="en-US"/>
        </w:rPr>
        <w:t>48-</w:t>
      </w:r>
      <w:r>
        <w:rPr>
          <w:bCs/>
          <w:lang w:val="hr-HR" w:eastAsia="en-US"/>
        </w:rPr>
        <w:t>96</w:t>
      </w:r>
      <w:r w:rsidRPr="00B71A48">
        <w:rPr>
          <w:bCs/>
          <w:lang w:val="hr-HR" w:eastAsia="en-US"/>
        </w:rPr>
        <w:t xml:space="preserve"> hours</w:t>
      </w:r>
      <w:r>
        <w:rPr>
          <w:bCs/>
          <w:lang w:val="hr-HR" w:eastAsia="en-US"/>
        </w:rPr>
        <w:t>)</w:t>
      </w:r>
      <w:r w:rsidRPr="00B71A48">
        <w:rPr>
          <w:bCs/>
          <w:lang w:val="hr-HR" w:eastAsia="en-US"/>
        </w:rPr>
        <w:t xml:space="preserve"> </w:t>
      </w:r>
      <w:r>
        <w:rPr>
          <w:bCs/>
          <w:lang w:val="hr-HR" w:eastAsia="en-US"/>
        </w:rPr>
        <w:t>for killing effect with respect to the requirement in the guidance (in 24 hous), can be addressed in the PAR on the condition that the specific use is authorized.</w:t>
      </w:r>
    </w:p>
    <w:p w14:paraId="41F4544E" w14:textId="25F41DC2" w:rsidR="001A158E" w:rsidRDefault="001A158E" w:rsidP="001A158E">
      <w:pPr>
        <w:spacing w:after="120" w:line="276" w:lineRule="auto"/>
        <w:jc w:val="both"/>
        <w:rPr>
          <w:rFonts w:cs="Arial"/>
          <w:bCs/>
          <w:szCs w:val="28"/>
          <w:lang w:val="en-US" w:eastAsia="en-US"/>
        </w:rPr>
      </w:pPr>
      <w:r>
        <w:rPr>
          <w:rFonts w:cs="Arial"/>
          <w:bCs/>
          <w:szCs w:val="28"/>
          <w:lang w:val="hr-HR" w:eastAsia="en-US"/>
        </w:rPr>
        <w:t xml:space="preserve">In the field </w:t>
      </w:r>
      <w:r w:rsidRPr="00AC2467">
        <w:rPr>
          <w:rFonts w:cs="Arial"/>
          <w:bCs/>
          <w:szCs w:val="28"/>
          <w:lang w:val="hr-HR" w:eastAsia="en-US"/>
        </w:rPr>
        <w:t xml:space="preserve">study by Dutto M. (2018, </w:t>
      </w:r>
      <w:r w:rsidRPr="00D71604">
        <w:rPr>
          <w:rFonts w:cs="Arial"/>
          <w:bCs/>
          <w:szCs w:val="28"/>
          <w:lang w:val="hr-HR" w:eastAsia="en-US"/>
        </w:rPr>
        <w:t>Report no. BLENED030818-04</w:t>
      </w:r>
      <w:r w:rsidRPr="00AC2467">
        <w:rPr>
          <w:rFonts w:cs="Arial"/>
          <w:bCs/>
          <w:szCs w:val="28"/>
          <w:lang w:val="hr-HR" w:eastAsia="en-US"/>
        </w:rPr>
        <w:t xml:space="preserve">) </w:t>
      </w:r>
      <w:r w:rsidR="00C70650" w:rsidRPr="00D24CF5">
        <w:rPr>
          <w:rFonts w:eastAsia="Calibri"/>
          <w:lang w:eastAsia="en-US"/>
        </w:rPr>
        <w:t xml:space="preserve">NEODUST </w:t>
      </w:r>
      <w:r w:rsidRPr="00700499">
        <w:rPr>
          <w:rFonts w:cs="Arial"/>
          <w:bCs/>
          <w:szCs w:val="28"/>
          <w:lang w:val="en-US" w:eastAsia="en-US"/>
        </w:rPr>
        <w:t xml:space="preserve">was </w:t>
      </w:r>
      <w:r w:rsidRPr="0096717D">
        <w:rPr>
          <w:rFonts w:cs="Arial"/>
          <w:bCs/>
          <w:szCs w:val="28"/>
          <w:lang w:val="en-US" w:eastAsia="en-US"/>
        </w:rPr>
        <w:t xml:space="preserve">applied at </w:t>
      </w:r>
      <w:r>
        <w:rPr>
          <w:rFonts w:cs="Arial"/>
          <w:bCs/>
          <w:szCs w:val="28"/>
          <w:lang w:val="en-US" w:eastAsia="en-US"/>
        </w:rPr>
        <w:t xml:space="preserve">the claimed dose rate of </w:t>
      </w:r>
      <w:r w:rsidRPr="0096717D">
        <w:rPr>
          <w:rFonts w:cs="Arial"/>
          <w:bCs/>
          <w:szCs w:val="28"/>
          <w:lang w:val="en-US" w:eastAsia="en-US"/>
        </w:rPr>
        <w:t>1</w:t>
      </w:r>
      <w:r>
        <w:rPr>
          <w:rFonts w:cs="Arial"/>
          <w:bCs/>
          <w:szCs w:val="28"/>
          <w:lang w:val="en-US" w:eastAsia="en-US"/>
        </w:rPr>
        <w:t>0</w:t>
      </w:r>
      <w:r w:rsidRPr="0096717D">
        <w:rPr>
          <w:rFonts w:cs="Arial"/>
          <w:bCs/>
          <w:szCs w:val="28"/>
          <w:lang w:val="en-US" w:eastAsia="en-US"/>
        </w:rPr>
        <w:t xml:space="preserve"> gr/m</w:t>
      </w:r>
      <w:r w:rsidRPr="0096717D">
        <w:rPr>
          <w:rFonts w:cs="Arial"/>
          <w:bCs/>
          <w:szCs w:val="28"/>
          <w:vertAlign w:val="superscript"/>
          <w:lang w:val="en-US" w:eastAsia="en-US"/>
        </w:rPr>
        <w:t>2</w:t>
      </w:r>
      <w:r w:rsidRPr="0096717D">
        <w:rPr>
          <w:rFonts w:cs="Arial"/>
          <w:bCs/>
          <w:szCs w:val="28"/>
          <w:lang w:val="en-US" w:eastAsia="en-US"/>
        </w:rPr>
        <w:t xml:space="preserve"> </w:t>
      </w:r>
      <w:r w:rsidRPr="00CE1B2F">
        <w:rPr>
          <w:rFonts w:cs="Arial"/>
          <w:bCs/>
          <w:szCs w:val="28"/>
          <w:lang w:val="en-US" w:eastAsia="en-US"/>
        </w:rPr>
        <w:t xml:space="preserve">against adults of American cockroaches </w:t>
      </w:r>
      <w:r>
        <w:rPr>
          <w:rFonts w:cs="Arial"/>
          <w:bCs/>
          <w:szCs w:val="28"/>
          <w:lang w:val="en-US" w:eastAsia="en-US"/>
        </w:rPr>
        <w:t>in industrial buildings (</w:t>
      </w:r>
      <w:r w:rsidRPr="00CE1B2F">
        <w:rPr>
          <w:rFonts w:cs="Arial"/>
          <w:bCs/>
          <w:szCs w:val="28"/>
          <w:lang w:val="en-US" w:eastAsia="en-US"/>
        </w:rPr>
        <w:t>on certain parts of small rooms</w:t>
      </w:r>
      <w:r>
        <w:rPr>
          <w:rFonts w:cs="Arial"/>
          <w:bCs/>
          <w:szCs w:val="28"/>
          <w:lang w:val="en-US" w:eastAsia="en-US"/>
        </w:rPr>
        <w:t xml:space="preserve">, where </w:t>
      </w:r>
      <w:r w:rsidRPr="00CE1B2F">
        <w:rPr>
          <w:rFonts w:cs="Arial"/>
          <w:bCs/>
          <w:szCs w:val="28"/>
          <w:lang w:val="en-US" w:eastAsia="en-US"/>
        </w:rPr>
        <w:t>electric engines of industrial fridges</w:t>
      </w:r>
      <w:r>
        <w:rPr>
          <w:rFonts w:cs="Arial"/>
          <w:bCs/>
          <w:szCs w:val="28"/>
          <w:lang w:val="en-US" w:eastAsia="en-US"/>
        </w:rPr>
        <w:t xml:space="preserve"> were stored) as</w:t>
      </w:r>
      <w:r w:rsidRPr="00CE1B2F">
        <w:rPr>
          <w:rFonts w:cs="Arial"/>
          <w:bCs/>
          <w:szCs w:val="28"/>
          <w:lang w:val="en-US" w:eastAsia="en-US"/>
        </w:rPr>
        <w:t xml:space="preserve"> </w:t>
      </w:r>
      <w:r>
        <w:rPr>
          <w:rFonts w:cs="Arial"/>
          <w:bCs/>
          <w:szCs w:val="28"/>
          <w:lang w:val="en-US" w:eastAsia="en-US"/>
        </w:rPr>
        <w:t>s</w:t>
      </w:r>
      <w:r w:rsidRPr="00CE1B2F">
        <w:rPr>
          <w:rFonts w:cs="Arial"/>
          <w:bCs/>
          <w:szCs w:val="28"/>
          <w:lang w:val="en-US" w:eastAsia="en-US"/>
        </w:rPr>
        <w:t xml:space="preserve">urface </w:t>
      </w:r>
      <w:r>
        <w:rPr>
          <w:rFonts w:cs="Arial"/>
          <w:bCs/>
          <w:szCs w:val="28"/>
          <w:lang w:val="en-US" w:eastAsia="en-US"/>
        </w:rPr>
        <w:t xml:space="preserve">treatment </w:t>
      </w:r>
      <w:r w:rsidRPr="00CE1B2F">
        <w:rPr>
          <w:rFonts w:cs="Arial"/>
          <w:bCs/>
          <w:szCs w:val="28"/>
          <w:lang w:val="en-US" w:eastAsia="en-US"/>
        </w:rPr>
        <w:t>(</w:t>
      </w:r>
      <w:r>
        <w:rPr>
          <w:rFonts w:cs="Arial"/>
          <w:bCs/>
          <w:szCs w:val="28"/>
          <w:lang w:val="en-US" w:eastAsia="en-US"/>
        </w:rPr>
        <w:t xml:space="preserve">in a band along the indoor perimeter) including applications in </w:t>
      </w:r>
      <w:r w:rsidRPr="00CE1B2F">
        <w:rPr>
          <w:rFonts w:cs="Arial"/>
          <w:bCs/>
          <w:szCs w:val="28"/>
          <w:lang w:val="en-US" w:eastAsia="en-US"/>
        </w:rPr>
        <w:t>crack</w:t>
      </w:r>
      <w:r>
        <w:rPr>
          <w:rFonts w:cs="Arial"/>
          <w:bCs/>
          <w:szCs w:val="28"/>
          <w:lang w:val="en-US" w:eastAsia="en-US"/>
        </w:rPr>
        <w:t>s</w:t>
      </w:r>
      <w:r w:rsidRPr="00CE1B2F">
        <w:rPr>
          <w:rFonts w:cs="Arial"/>
          <w:bCs/>
          <w:szCs w:val="28"/>
          <w:lang w:val="en-US" w:eastAsia="en-US"/>
        </w:rPr>
        <w:t xml:space="preserve"> and crevice</w:t>
      </w:r>
      <w:r>
        <w:rPr>
          <w:rFonts w:cs="Arial"/>
          <w:bCs/>
          <w:szCs w:val="28"/>
          <w:lang w:val="en-US" w:eastAsia="en-US"/>
        </w:rPr>
        <w:t>s</w:t>
      </w:r>
      <w:r w:rsidRPr="00CE1B2F">
        <w:rPr>
          <w:rFonts w:cs="Arial"/>
          <w:bCs/>
          <w:szCs w:val="28"/>
          <w:lang w:val="en-US" w:eastAsia="en-US"/>
        </w:rPr>
        <w:t xml:space="preserve">. </w:t>
      </w:r>
      <w:r>
        <w:rPr>
          <w:rFonts w:cs="Arial"/>
          <w:bCs/>
          <w:szCs w:val="28"/>
          <w:lang w:val="en-US" w:eastAsia="en-US"/>
        </w:rPr>
        <w:t xml:space="preserve">Three (3) </w:t>
      </w:r>
      <w:r w:rsidRPr="000E6D6B">
        <w:rPr>
          <w:rFonts w:cs="Arial"/>
          <w:bCs/>
          <w:szCs w:val="28"/>
          <w:lang w:val="en-US" w:eastAsia="en-US"/>
        </w:rPr>
        <w:t xml:space="preserve">replicates </w:t>
      </w:r>
      <w:r>
        <w:rPr>
          <w:rFonts w:cs="Arial"/>
          <w:bCs/>
          <w:szCs w:val="28"/>
          <w:lang w:val="en-US" w:eastAsia="en-US"/>
        </w:rPr>
        <w:t>were used</w:t>
      </w:r>
      <w:r w:rsidRPr="000E6D6B">
        <w:rPr>
          <w:rFonts w:cs="Arial"/>
          <w:bCs/>
          <w:szCs w:val="28"/>
          <w:lang w:val="en-US" w:eastAsia="en-US"/>
        </w:rPr>
        <w:t xml:space="preserve"> for each treatment</w:t>
      </w:r>
      <w:r>
        <w:rPr>
          <w:rFonts w:cs="Arial"/>
          <w:bCs/>
          <w:szCs w:val="28"/>
          <w:lang w:val="en-US" w:eastAsia="en-US"/>
        </w:rPr>
        <w:t>, whereas u</w:t>
      </w:r>
      <w:r w:rsidRPr="000E6D6B">
        <w:rPr>
          <w:rFonts w:cs="Arial"/>
          <w:bCs/>
          <w:szCs w:val="28"/>
          <w:lang w:val="en-US" w:eastAsia="en-US"/>
        </w:rPr>
        <w:t>ntreated sites were also used as controls</w:t>
      </w:r>
      <w:r>
        <w:rPr>
          <w:rFonts w:cs="Arial"/>
          <w:bCs/>
          <w:szCs w:val="28"/>
          <w:lang w:val="en-US" w:eastAsia="en-US"/>
        </w:rPr>
        <w:t xml:space="preserve">. </w:t>
      </w:r>
      <w:r w:rsidRPr="00CE1B2F">
        <w:rPr>
          <w:rFonts w:cs="Arial"/>
          <w:bCs/>
          <w:szCs w:val="28"/>
          <w:lang w:val="en-US" w:eastAsia="en-US"/>
        </w:rPr>
        <w:t>Mortality of adults was ≥90% 3 weeks after treatment.</w:t>
      </w:r>
    </w:p>
    <w:p w14:paraId="60A5EF90" w14:textId="11178833" w:rsidR="00BC51A0" w:rsidRPr="00573CC7" w:rsidRDefault="00BC51A0" w:rsidP="00BC51A0">
      <w:pPr>
        <w:spacing w:after="120" w:line="260" w:lineRule="atLeast"/>
        <w:jc w:val="both"/>
        <w:rPr>
          <w:rFonts w:cs="Arial"/>
          <w:bCs/>
          <w:iCs/>
          <w:szCs w:val="28"/>
          <w:lang w:val="en-US" w:eastAsia="en-US"/>
        </w:rPr>
      </w:pPr>
      <w:r>
        <w:rPr>
          <w:rFonts w:cs="Arial"/>
          <w:bCs/>
          <w:szCs w:val="28"/>
          <w:lang w:eastAsia="en-US"/>
        </w:rPr>
        <w:t>Initially, i</w:t>
      </w:r>
      <w:r w:rsidRPr="00424018">
        <w:rPr>
          <w:rFonts w:cs="Arial"/>
          <w:bCs/>
          <w:szCs w:val="28"/>
          <w:lang w:eastAsia="en-US"/>
        </w:rPr>
        <w:t xml:space="preserve">t </w:t>
      </w:r>
      <w:r>
        <w:rPr>
          <w:rFonts w:cs="Arial"/>
          <w:bCs/>
          <w:szCs w:val="28"/>
          <w:lang w:eastAsia="en-US"/>
        </w:rPr>
        <w:t xml:space="preserve">was </w:t>
      </w:r>
      <w:r w:rsidRPr="0094511E">
        <w:rPr>
          <w:rFonts w:cs="Arial"/>
          <w:bCs/>
          <w:szCs w:val="28"/>
          <w:lang w:eastAsia="en-US"/>
        </w:rPr>
        <w:t>claimed that the product is intended to be used</w:t>
      </w:r>
      <w:r w:rsidRPr="003E7AAC">
        <w:t xml:space="preserve"> </w:t>
      </w:r>
      <w:r>
        <w:t xml:space="preserve">as </w:t>
      </w:r>
      <w:r w:rsidRPr="003E7AAC">
        <w:rPr>
          <w:rFonts w:cs="Arial"/>
          <w:bCs/>
          <w:szCs w:val="28"/>
          <w:lang w:eastAsia="en-US"/>
        </w:rPr>
        <w:t>crack and cervices and</w:t>
      </w:r>
      <w:r>
        <w:rPr>
          <w:rFonts w:cs="Arial"/>
          <w:bCs/>
          <w:szCs w:val="28"/>
          <w:lang w:eastAsia="en-US"/>
        </w:rPr>
        <w:t xml:space="preserve"> </w:t>
      </w:r>
      <w:r w:rsidRPr="003E7AAC">
        <w:rPr>
          <w:rFonts w:cs="Arial"/>
          <w:bCs/>
          <w:szCs w:val="28"/>
          <w:lang w:eastAsia="en-US"/>
        </w:rPr>
        <w:t>/or spot application</w:t>
      </w:r>
      <w:r w:rsidRPr="0094511E">
        <w:rPr>
          <w:rFonts w:cs="Arial"/>
          <w:bCs/>
          <w:szCs w:val="28"/>
          <w:lang w:eastAsia="en-US"/>
        </w:rPr>
        <w:t xml:space="preserve"> against adults of </w:t>
      </w:r>
      <w:r w:rsidRPr="0094511E">
        <w:rPr>
          <w:rFonts w:cs="Arial"/>
          <w:bCs/>
          <w:szCs w:val="28"/>
          <w:lang w:val="en-US" w:eastAsia="en-US"/>
        </w:rPr>
        <w:t>American cockroaches (</w:t>
      </w:r>
      <w:proofErr w:type="spellStart"/>
      <w:r w:rsidRPr="0094511E">
        <w:rPr>
          <w:rFonts w:cs="Arial"/>
          <w:bCs/>
          <w:i/>
          <w:iCs/>
          <w:szCs w:val="28"/>
          <w:lang w:val="en-US" w:eastAsia="en-US"/>
        </w:rPr>
        <w:t>Periplaneta</w:t>
      </w:r>
      <w:proofErr w:type="spellEnd"/>
      <w:r w:rsidRPr="0094511E">
        <w:rPr>
          <w:rFonts w:cs="Arial"/>
          <w:bCs/>
          <w:i/>
          <w:iCs/>
          <w:szCs w:val="28"/>
          <w:lang w:val="en-US" w:eastAsia="en-US"/>
        </w:rPr>
        <w:t xml:space="preserve"> americana</w:t>
      </w:r>
      <w:r w:rsidRPr="0094511E">
        <w:rPr>
          <w:rFonts w:cs="Arial"/>
          <w:bCs/>
          <w:szCs w:val="28"/>
          <w:lang w:val="en-US" w:eastAsia="en-US"/>
        </w:rPr>
        <w:t>)</w:t>
      </w:r>
      <w:r w:rsidRPr="0094511E">
        <w:rPr>
          <w:rFonts w:cs="Arial"/>
          <w:bCs/>
          <w:i/>
          <w:iCs/>
          <w:szCs w:val="28"/>
          <w:lang w:val="en-US" w:eastAsia="en-US"/>
        </w:rPr>
        <w:t>.</w:t>
      </w:r>
      <w:r>
        <w:rPr>
          <w:rFonts w:cs="Arial"/>
          <w:bCs/>
          <w:i/>
          <w:iCs/>
          <w:szCs w:val="28"/>
          <w:lang w:val="en-US" w:eastAsia="en-US"/>
        </w:rPr>
        <w:t xml:space="preserve"> </w:t>
      </w:r>
      <w:r>
        <w:rPr>
          <w:rFonts w:cs="Arial"/>
          <w:bCs/>
          <w:szCs w:val="28"/>
          <w:lang w:val="en-US" w:eastAsia="en-US"/>
        </w:rPr>
        <w:t>However, the applicant proposed the following amendment of the application method: ”</w:t>
      </w:r>
      <w:r w:rsidRPr="005C0808">
        <w:rPr>
          <w:rFonts w:cs="Arial"/>
          <w:bCs/>
          <w:szCs w:val="28"/>
          <w:lang w:val="en-US" w:eastAsia="en-US"/>
        </w:rPr>
        <w:t>surface treatment (in a band along the indoor perimeter) including applications in cracks and crevices”.</w:t>
      </w:r>
      <w:r w:rsidRPr="0094511E">
        <w:rPr>
          <w:rFonts w:cs="Arial"/>
          <w:bCs/>
          <w:i/>
          <w:iCs/>
          <w:szCs w:val="28"/>
          <w:lang w:val="en-US" w:eastAsia="en-US"/>
        </w:rPr>
        <w:t xml:space="preserve"> </w:t>
      </w:r>
      <w:r>
        <w:rPr>
          <w:rFonts w:cs="Arial"/>
          <w:bCs/>
          <w:szCs w:val="28"/>
          <w:lang w:val="en-US" w:eastAsia="en-US"/>
        </w:rPr>
        <w:t>In the field study by Dutto M (2018) the product was applied as surface treatment indoors (including crack and crevice treatment) in a band along the perimeter of treated rooms, and therefore supports the new claimed application method.</w:t>
      </w:r>
      <w:r w:rsidRPr="0094511E">
        <w:rPr>
          <w:rFonts w:cs="Arial"/>
          <w:bCs/>
          <w:iCs/>
          <w:szCs w:val="28"/>
          <w:lang w:val="en-US" w:eastAsia="en-US"/>
        </w:rPr>
        <w:t xml:space="preserve"> </w:t>
      </w:r>
    </w:p>
    <w:p w14:paraId="2E60E7F2" w14:textId="77777777" w:rsidR="005B0574" w:rsidRPr="005B0574" w:rsidRDefault="005B0574" w:rsidP="005B0574">
      <w:pPr>
        <w:spacing w:after="120" w:line="260" w:lineRule="atLeast"/>
        <w:jc w:val="both"/>
        <w:rPr>
          <w:rFonts w:cs="Arial"/>
          <w:b/>
          <w:bCs/>
          <w:iCs/>
          <w:szCs w:val="28"/>
          <w:lang w:eastAsia="en-US"/>
        </w:rPr>
      </w:pPr>
      <w:r w:rsidRPr="005B0574">
        <w:rPr>
          <w:rFonts w:cs="Arial"/>
          <w:b/>
          <w:bCs/>
          <w:iCs/>
          <w:szCs w:val="28"/>
          <w:lang w:eastAsia="en-US"/>
        </w:rPr>
        <w:t>Based on the results of the aforementioned efficacy studies, and considering the conclusions of the outcome of the discussions of the 60</w:t>
      </w:r>
      <w:r w:rsidRPr="005B0574">
        <w:rPr>
          <w:rFonts w:cs="Arial"/>
          <w:b/>
          <w:bCs/>
          <w:iCs/>
          <w:szCs w:val="28"/>
          <w:vertAlign w:val="superscript"/>
          <w:lang w:eastAsia="en-US"/>
        </w:rPr>
        <w:t>th</w:t>
      </w:r>
      <w:r w:rsidRPr="005B0574">
        <w:rPr>
          <w:rFonts w:cs="Arial"/>
          <w:b/>
          <w:bCs/>
          <w:iCs/>
          <w:szCs w:val="28"/>
          <w:lang w:eastAsia="en-US"/>
        </w:rPr>
        <w:t xml:space="preserve"> CG meeting on 13 February 2024 concerning the Referral to the Coordination Group of a disagreement on Mutual recognition (MR) in accordance with Article 35(2) of the Regulation (EU) No 528/2012 (BPR) for </w:t>
      </w:r>
      <w:proofErr w:type="spellStart"/>
      <w:r w:rsidRPr="005B0574">
        <w:rPr>
          <w:rFonts w:cs="Arial"/>
          <w:b/>
          <w:bCs/>
          <w:iCs/>
          <w:szCs w:val="28"/>
          <w:lang w:eastAsia="en-US"/>
        </w:rPr>
        <w:t>Neodust</w:t>
      </w:r>
      <w:proofErr w:type="spellEnd"/>
      <w:r w:rsidRPr="005B0574">
        <w:rPr>
          <w:rFonts w:cs="Arial"/>
          <w:b/>
          <w:bCs/>
          <w:iCs/>
          <w:szCs w:val="28"/>
          <w:lang w:eastAsia="en-US"/>
        </w:rPr>
        <w:t>,</w:t>
      </w:r>
      <w:r w:rsidRPr="005B0574">
        <w:rPr>
          <w:rFonts w:cs="Arial"/>
          <w:b/>
          <w:bCs/>
          <w:iCs/>
          <w:szCs w:val="28"/>
          <w:lang w:val="en-US" w:eastAsia="en-US"/>
        </w:rPr>
        <w:t xml:space="preserve"> </w:t>
      </w:r>
      <w:r w:rsidRPr="005B0574">
        <w:rPr>
          <w:rFonts w:cs="Arial"/>
          <w:bCs/>
          <w:iCs/>
          <w:szCs w:val="28"/>
          <w:lang w:val="hr-HR" w:eastAsia="en-US"/>
        </w:rPr>
        <w:t>the Intended Use # 3 of the product against American cockroaches (</w:t>
      </w:r>
      <w:r w:rsidRPr="005B0574">
        <w:rPr>
          <w:rFonts w:cs="Arial"/>
          <w:bCs/>
          <w:i/>
          <w:iCs/>
          <w:szCs w:val="28"/>
          <w:lang w:val="hr-HR" w:eastAsia="en-US"/>
        </w:rPr>
        <w:t>Periplaneta americana</w:t>
      </w:r>
      <w:r w:rsidRPr="005B0574">
        <w:rPr>
          <w:rFonts w:cs="Arial"/>
          <w:bCs/>
          <w:iCs/>
          <w:szCs w:val="28"/>
          <w:lang w:val="hr-HR" w:eastAsia="en-US"/>
        </w:rPr>
        <w:t>), from an efficacy point of view, is acceptable as applied for by the applicant</w:t>
      </w:r>
      <w:r w:rsidRPr="005B0574">
        <w:rPr>
          <w:rFonts w:cs="Arial"/>
          <w:bCs/>
          <w:iCs/>
          <w:szCs w:val="28"/>
          <w:lang w:eastAsia="en-US"/>
        </w:rPr>
        <w:t xml:space="preserve"> with </w:t>
      </w:r>
      <w:r w:rsidRPr="00573CC7">
        <w:rPr>
          <w:rFonts w:cs="Arial"/>
          <w:iCs/>
          <w:szCs w:val="28"/>
          <w:lang w:eastAsia="en-US"/>
        </w:rPr>
        <w:t>the following limitation:</w:t>
      </w:r>
    </w:p>
    <w:p w14:paraId="56AEF0C6" w14:textId="77777777" w:rsidR="005B0574" w:rsidRPr="005B0574" w:rsidRDefault="005B0574" w:rsidP="005B0574">
      <w:pPr>
        <w:numPr>
          <w:ilvl w:val="0"/>
          <w:numId w:val="41"/>
        </w:numPr>
        <w:spacing w:after="120" w:line="260" w:lineRule="atLeast"/>
        <w:jc w:val="both"/>
        <w:rPr>
          <w:rFonts w:cs="Arial"/>
          <w:bCs/>
          <w:iCs/>
          <w:szCs w:val="28"/>
          <w:lang w:eastAsia="en-US"/>
        </w:rPr>
      </w:pPr>
      <w:r w:rsidRPr="005B0574">
        <w:rPr>
          <w:rFonts w:cs="Arial"/>
          <w:bCs/>
          <w:iCs/>
          <w:szCs w:val="28"/>
          <w:lang w:val="en-US" w:eastAsia="en-US"/>
        </w:rPr>
        <w:t xml:space="preserve">Since only efficacy against </w:t>
      </w:r>
      <w:proofErr w:type="spellStart"/>
      <w:r w:rsidRPr="005B0574">
        <w:rPr>
          <w:rFonts w:cs="Arial"/>
          <w:bCs/>
          <w:i/>
          <w:iCs/>
          <w:szCs w:val="28"/>
          <w:lang w:val="en-US" w:eastAsia="en-US"/>
        </w:rPr>
        <w:t>Periplaneta</w:t>
      </w:r>
      <w:proofErr w:type="spellEnd"/>
      <w:r w:rsidRPr="005B0574">
        <w:rPr>
          <w:rFonts w:cs="Arial"/>
          <w:bCs/>
          <w:i/>
          <w:iCs/>
          <w:szCs w:val="28"/>
          <w:lang w:val="en-US" w:eastAsia="en-US"/>
        </w:rPr>
        <w:t xml:space="preserve"> americana</w:t>
      </w:r>
      <w:r w:rsidRPr="005B0574">
        <w:rPr>
          <w:rFonts w:cs="Arial"/>
          <w:bCs/>
          <w:iCs/>
          <w:szCs w:val="28"/>
          <w:lang w:val="en-US" w:eastAsia="en-US"/>
        </w:rPr>
        <w:t xml:space="preserve"> has been presented, the title of use #1 in the SPC will be changed from “</w:t>
      </w:r>
      <w:r w:rsidRPr="005B0574">
        <w:rPr>
          <w:rFonts w:cs="Arial"/>
          <w:bCs/>
          <w:i/>
          <w:iCs/>
          <w:szCs w:val="28"/>
          <w:lang w:val="en-US" w:eastAsia="en-US"/>
        </w:rPr>
        <w:t>Spreading on cockroaches (Indoor)</w:t>
      </w:r>
      <w:r w:rsidRPr="005B0574">
        <w:rPr>
          <w:rFonts w:cs="Arial"/>
          <w:bCs/>
          <w:iCs/>
          <w:szCs w:val="28"/>
          <w:lang w:val="en-US" w:eastAsia="en-US"/>
        </w:rPr>
        <w:t>” to “</w:t>
      </w:r>
      <w:r w:rsidRPr="005B0574">
        <w:rPr>
          <w:rFonts w:cs="Arial"/>
          <w:bCs/>
          <w:i/>
          <w:iCs/>
          <w:szCs w:val="28"/>
          <w:lang w:val="en-US" w:eastAsia="en-US"/>
        </w:rPr>
        <w:t>Spreading on American cockroaches (Indoor)</w:t>
      </w:r>
      <w:r w:rsidRPr="005B0574">
        <w:rPr>
          <w:rFonts w:cs="Arial"/>
          <w:bCs/>
          <w:iCs/>
          <w:szCs w:val="28"/>
          <w:lang w:val="en-US" w:eastAsia="en-US"/>
        </w:rPr>
        <w:t>”.</w:t>
      </w:r>
    </w:p>
    <w:p w14:paraId="1057CF2C" w14:textId="77777777" w:rsidR="005B0574" w:rsidRPr="005B0574" w:rsidRDefault="005B0574" w:rsidP="005B0574">
      <w:pPr>
        <w:numPr>
          <w:ilvl w:val="0"/>
          <w:numId w:val="41"/>
        </w:numPr>
        <w:spacing w:after="120" w:line="260" w:lineRule="atLeast"/>
        <w:jc w:val="both"/>
        <w:rPr>
          <w:rFonts w:cs="Arial"/>
          <w:bCs/>
          <w:iCs/>
          <w:szCs w:val="28"/>
          <w:lang w:eastAsia="en-US"/>
        </w:rPr>
      </w:pPr>
      <w:r w:rsidRPr="005B0574">
        <w:rPr>
          <w:rFonts w:cs="Arial"/>
          <w:bCs/>
          <w:iCs/>
          <w:szCs w:val="28"/>
          <w:lang w:val="en-US" w:eastAsia="en-US"/>
        </w:rPr>
        <w:t xml:space="preserve">The laboratory test performed with </w:t>
      </w:r>
      <w:proofErr w:type="spellStart"/>
      <w:r w:rsidRPr="005B0574">
        <w:rPr>
          <w:rFonts w:cs="Arial"/>
          <w:bCs/>
          <w:i/>
          <w:iCs/>
          <w:szCs w:val="28"/>
          <w:lang w:val="en-US" w:eastAsia="en-US"/>
        </w:rPr>
        <w:t>Periplaneta</w:t>
      </w:r>
      <w:proofErr w:type="spellEnd"/>
      <w:r w:rsidRPr="005B0574">
        <w:rPr>
          <w:rFonts w:cs="Arial"/>
          <w:bCs/>
          <w:i/>
          <w:iCs/>
          <w:szCs w:val="28"/>
          <w:lang w:val="en-US" w:eastAsia="en-US"/>
        </w:rPr>
        <w:t xml:space="preserve"> americana</w:t>
      </w:r>
      <w:r w:rsidRPr="005B0574">
        <w:rPr>
          <w:rFonts w:cs="Arial"/>
          <w:bCs/>
          <w:iCs/>
          <w:szCs w:val="28"/>
          <w:lang w:val="en-US" w:eastAsia="en-US"/>
        </w:rPr>
        <w:t xml:space="preserve"> is acceptable, but the limitation “</w:t>
      </w:r>
      <w:r w:rsidRPr="005B0574">
        <w:rPr>
          <w:rFonts w:cs="Arial"/>
          <w:bCs/>
          <w:i/>
          <w:iCs/>
          <w:szCs w:val="28"/>
          <w:lang w:val="en-US" w:eastAsia="en-US"/>
        </w:rPr>
        <w:t>Noticeable mortality of American cockroaches is expected 48-96h after exposure of the insects to the treated surfaces</w:t>
      </w:r>
      <w:r w:rsidRPr="005B0574">
        <w:rPr>
          <w:rFonts w:cs="Arial"/>
          <w:bCs/>
          <w:iCs/>
          <w:szCs w:val="28"/>
          <w:lang w:val="en-US" w:eastAsia="en-US"/>
        </w:rPr>
        <w:t>.” will be included for use #1 in section 4 `Use-specific instructions for use’ of the SPC.</w:t>
      </w:r>
    </w:p>
    <w:p w14:paraId="613167E9" w14:textId="77777777" w:rsidR="005B0574" w:rsidRPr="00573CC7" w:rsidRDefault="005B0574" w:rsidP="00BC51A0">
      <w:pPr>
        <w:spacing w:after="120" w:line="260" w:lineRule="atLeast"/>
        <w:jc w:val="both"/>
        <w:rPr>
          <w:rFonts w:cs="Arial"/>
          <w:bCs/>
          <w:szCs w:val="28"/>
          <w:lang w:eastAsia="en-US"/>
        </w:rPr>
      </w:pPr>
    </w:p>
    <w:p w14:paraId="33C764E4" w14:textId="77777777" w:rsidR="001A158E" w:rsidRDefault="001A158E" w:rsidP="001A158E">
      <w:pPr>
        <w:spacing w:before="120" w:after="120" w:line="260" w:lineRule="atLeast"/>
        <w:jc w:val="both"/>
        <w:rPr>
          <w:rFonts w:cs="Arial"/>
          <w:b/>
          <w:szCs w:val="28"/>
          <w:lang w:eastAsia="en-US"/>
        </w:rPr>
      </w:pPr>
      <w:r w:rsidRPr="00AB0915">
        <w:rPr>
          <w:rFonts w:cs="Arial"/>
          <w:b/>
          <w:szCs w:val="28"/>
          <w:lang w:eastAsia="en-US"/>
        </w:rPr>
        <w:t>Use #4</w:t>
      </w:r>
    </w:p>
    <w:p w14:paraId="03766004" w14:textId="52664849" w:rsidR="001A158E" w:rsidRDefault="001A158E" w:rsidP="001A158E">
      <w:pPr>
        <w:spacing w:after="120" w:line="276" w:lineRule="auto"/>
        <w:jc w:val="both"/>
        <w:rPr>
          <w:bCs/>
          <w:lang w:val="hr-HR" w:eastAsia="en-US"/>
        </w:rPr>
      </w:pPr>
      <w:r w:rsidRPr="00700499">
        <w:rPr>
          <w:rFonts w:cs="Arial"/>
          <w:bCs/>
          <w:szCs w:val="28"/>
          <w:lang w:val="en-US" w:eastAsia="en-US"/>
        </w:rPr>
        <w:t xml:space="preserve">In the laboratory study by </w:t>
      </w:r>
      <w:r w:rsidRPr="006844B8">
        <w:rPr>
          <w:rFonts w:cs="Arial"/>
          <w:bCs/>
          <w:szCs w:val="28"/>
          <w:lang w:val="en-US" w:eastAsia="en-US"/>
        </w:rPr>
        <w:t>Drago A and Martini S. (2017</w:t>
      </w:r>
      <w:r>
        <w:rPr>
          <w:rFonts w:cs="Arial"/>
          <w:bCs/>
          <w:szCs w:val="28"/>
          <w:lang w:val="en-US" w:eastAsia="en-US"/>
        </w:rPr>
        <w:t xml:space="preserve">, </w:t>
      </w:r>
      <w:r w:rsidRPr="006844B8">
        <w:rPr>
          <w:rFonts w:cs="Arial"/>
          <w:bCs/>
          <w:szCs w:val="28"/>
          <w:lang w:val="en-US" w:eastAsia="en-US"/>
        </w:rPr>
        <w:t xml:space="preserve">Report no. </w:t>
      </w:r>
      <w:r w:rsidRPr="005349BE">
        <w:rPr>
          <w:rFonts w:cs="Arial"/>
          <w:bCs/>
          <w:szCs w:val="28"/>
          <w:lang w:val="en-US" w:eastAsia="en-US"/>
        </w:rPr>
        <w:t>BLENDU150917-02</w:t>
      </w:r>
      <w:r>
        <w:rPr>
          <w:rFonts w:cs="Arial"/>
          <w:bCs/>
          <w:szCs w:val="28"/>
          <w:lang w:val="en-US" w:eastAsia="en-US"/>
        </w:rPr>
        <w:t>)</w:t>
      </w:r>
      <w:r w:rsidRPr="00700499">
        <w:rPr>
          <w:rFonts w:cs="Arial"/>
          <w:bCs/>
          <w:szCs w:val="28"/>
          <w:lang w:val="en-US" w:eastAsia="en-US"/>
        </w:rPr>
        <w:t xml:space="preserve">, </w:t>
      </w:r>
      <w:r w:rsidR="008B1C24" w:rsidRPr="00D24CF5">
        <w:rPr>
          <w:rFonts w:eastAsia="Calibri"/>
          <w:lang w:eastAsia="en-US"/>
        </w:rPr>
        <w:t xml:space="preserve">NEODUST </w:t>
      </w:r>
      <w:r w:rsidRPr="00700499">
        <w:rPr>
          <w:rFonts w:cs="Arial"/>
          <w:bCs/>
          <w:szCs w:val="28"/>
          <w:lang w:val="en-US" w:eastAsia="en-US"/>
        </w:rPr>
        <w:t>was applied at a dose of 1</w:t>
      </w:r>
      <w:r>
        <w:rPr>
          <w:rFonts w:cs="Arial"/>
          <w:bCs/>
          <w:szCs w:val="28"/>
          <w:lang w:val="en-US" w:eastAsia="en-US"/>
        </w:rPr>
        <w:t>2</w:t>
      </w:r>
      <w:r w:rsidRPr="00700499">
        <w:rPr>
          <w:rFonts w:cs="Arial"/>
          <w:bCs/>
          <w:szCs w:val="28"/>
          <w:lang w:val="en-US" w:eastAsia="en-US"/>
        </w:rPr>
        <w:t xml:space="preserve"> gr/m</w:t>
      </w:r>
      <w:r w:rsidRPr="00700499">
        <w:rPr>
          <w:rFonts w:cs="Arial"/>
          <w:bCs/>
          <w:szCs w:val="28"/>
          <w:vertAlign w:val="superscript"/>
          <w:lang w:val="en-US" w:eastAsia="en-US"/>
        </w:rPr>
        <w:t>2</w:t>
      </w:r>
      <w:r w:rsidRPr="00700499">
        <w:rPr>
          <w:rFonts w:cs="Arial"/>
          <w:bCs/>
          <w:szCs w:val="28"/>
          <w:lang w:val="en-US" w:eastAsia="en-US"/>
        </w:rPr>
        <w:t xml:space="preserve"> on </w:t>
      </w:r>
      <w:r>
        <w:rPr>
          <w:rFonts w:cs="Arial"/>
          <w:bCs/>
          <w:szCs w:val="28"/>
          <w:lang w:val="en-US" w:eastAsia="en-US"/>
        </w:rPr>
        <w:t xml:space="preserve">both </w:t>
      </w:r>
      <w:r w:rsidRPr="00700499">
        <w:rPr>
          <w:rFonts w:cs="Arial"/>
          <w:bCs/>
          <w:szCs w:val="28"/>
          <w:lang w:val="en-US" w:eastAsia="en-US"/>
        </w:rPr>
        <w:t xml:space="preserve">porous </w:t>
      </w:r>
      <w:r>
        <w:rPr>
          <w:rFonts w:cs="Arial"/>
          <w:bCs/>
          <w:szCs w:val="28"/>
          <w:lang w:val="en-US" w:eastAsia="en-US"/>
        </w:rPr>
        <w:t xml:space="preserve">and </w:t>
      </w:r>
      <w:r w:rsidRPr="00700499">
        <w:rPr>
          <w:rFonts w:cs="Arial"/>
          <w:bCs/>
          <w:szCs w:val="28"/>
          <w:lang w:val="en-US" w:eastAsia="en-US"/>
        </w:rPr>
        <w:t>non-porous surface</w:t>
      </w:r>
      <w:r>
        <w:rPr>
          <w:rFonts w:cs="Arial"/>
          <w:bCs/>
          <w:szCs w:val="28"/>
          <w:lang w:val="en-US" w:eastAsia="en-US"/>
        </w:rPr>
        <w:t xml:space="preserve">. </w:t>
      </w:r>
      <w:r w:rsidRPr="00700499">
        <w:rPr>
          <w:rFonts w:cs="Arial"/>
          <w:bCs/>
          <w:szCs w:val="28"/>
          <w:lang w:val="en-US" w:eastAsia="en-US"/>
        </w:rPr>
        <w:t>Adult</w:t>
      </w:r>
      <w:r>
        <w:rPr>
          <w:rFonts w:cs="Arial"/>
          <w:bCs/>
          <w:szCs w:val="28"/>
          <w:lang w:val="en-US" w:eastAsia="en-US"/>
        </w:rPr>
        <w:t>s</w:t>
      </w:r>
      <w:r w:rsidRPr="00700499">
        <w:rPr>
          <w:rFonts w:cs="Arial"/>
          <w:bCs/>
          <w:szCs w:val="28"/>
          <w:lang w:val="en-US" w:eastAsia="en-US"/>
        </w:rPr>
        <w:t xml:space="preserve"> of </w:t>
      </w:r>
      <w:r>
        <w:rPr>
          <w:rFonts w:cs="Arial"/>
          <w:bCs/>
          <w:szCs w:val="28"/>
          <w:lang w:val="en-US" w:eastAsia="en-US"/>
        </w:rPr>
        <w:t>the sheep tick</w:t>
      </w:r>
      <w:r w:rsidRPr="00700499">
        <w:rPr>
          <w:rFonts w:cs="Arial"/>
          <w:bCs/>
          <w:szCs w:val="28"/>
          <w:lang w:val="en-US" w:eastAsia="en-US"/>
        </w:rPr>
        <w:t xml:space="preserve"> (</w:t>
      </w:r>
      <w:r w:rsidRPr="007962B8">
        <w:rPr>
          <w:rFonts w:cs="Arial"/>
          <w:bCs/>
          <w:i/>
          <w:iCs/>
          <w:szCs w:val="28"/>
          <w:lang w:val="en-US" w:eastAsia="en-US"/>
        </w:rPr>
        <w:t xml:space="preserve">Ixodes </w:t>
      </w:r>
      <w:proofErr w:type="spellStart"/>
      <w:r w:rsidRPr="007962B8">
        <w:rPr>
          <w:rFonts w:cs="Arial"/>
          <w:bCs/>
          <w:i/>
          <w:iCs/>
          <w:szCs w:val="28"/>
          <w:lang w:val="en-US" w:eastAsia="en-US"/>
        </w:rPr>
        <w:t>ricinus</w:t>
      </w:r>
      <w:proofErr w:type="spellEnd"/>
      <w:r w:rsidRPr="00700499">
        <w:rPr>
          <w:rFonts w:cs="Arial"/>
          <w:bCs/>
          <w:szCs w:val="28"/>
          <w:lang w:val="en-US" w:eastAsia="en-US"/>
        </w:rPr>
        <w:t xml:space="preserve">) </w:t>
      </w:r>
      <w:r w:rsidRPr="00700499">
        <w:rPr>
          <w:rFonts w:cs="Arial"/>
          <w:bCs/>
          <w:szCs w:val="28"/>
          <w:lang w:eastAsia="en-US"/>
        </w:rPr>
        <w:t xml:space="preserve">were exposed </w:t>
      </w:r>
      <w:r w:rsidRPr="00700499">
        <w:rPr>
          <w:rFonts w:cs="Arial"/>
          <w:bCs/>
          <w:szCs w:val="28"/>
          <w:lang w:val="en-US" w:eastAsia="en-US"/>
        </w:rPr>
        <w:t xml:space="preserve">for 60 minutes </w:t>
      </w:r>
      <w:r w:rsidRPr="00700499">
        <w:rPr>
          <w:rFonts w:cs="Arial"/>
          <w:bCs/>
          <w:szCs w:val="28"/>
          <w:lang w:eastAsia="en-US"/>
        </w:rPr>
        <w:t xml:space="preserve">to the treated </w:t>
      </w:r>
      <w:r w:rsidRPr="00700499">
        <w:rPr>
          <w:rFonts w:cs="Arial"/>
          <w:bCs/>
          <w:szCs w:val="28"/>
          <w:lang w:val="en-US" w:eastAsia="en-US"/>
        </w:rPr>
        <w:t>tiles under confined conditions (transparent plastic cups</w:t>
      </w:r>
      <w:r>
        <w:rPr>
          <w:rFonts w:cs="Arial"/>
          <w:bCs/>
          <w:szCs w:val="28"/>
          <w:lang w:val="en-US" w:eastAsia="en-US"/>
        </w:rPr>
        <w:t xml:space="preserve"> </w:t>
      </w:r>
      <w:r w:rsidRPr="0039392F">
        <w:rPr>
          <w:rFonts w:cs="Arial"/>
          <w:bCs/>
          <w:szCs w:val="28"/>
          <w:lang w:val="en-US" w:eastAsia="en-US"/>
        </w:rPr>
        <w:t xml:space="preserve">to prevent </w:t>
      </w:r>
      <w:r>
        <w:rPr>
          <w:rFonts w:cs="Arial"/>
          <w:bCs/>
          <w:szCs w:val="28"/>
          <w:lang w:val="en-US" w:eastAsia="en-US"/>
        </w:rPr>
        <w:t xml:space="preserve">ticks from </w:t>
      </w:r>
      <w:r w:rsidRPr="0039392F">
        <w:rPr>
          <w:rFonts w:cs="Arial"/>
          <w:bCs/>
          <w:szCs w:val="28"/>
          <w:lang w:val="en-US" w:eastAsia="en-US"/>
        </w:rPr>
        <w:t>escaping and thus ensuring contact with the treated surface</w:t>
      </w:r>
      <w:r w:rsidRPr="00700499">
        <w:rPr>
          <w:rFonts w:cs="Arial"/>
          <w:bCs/>
          <w:szCs w:val="28"/>
          <w:lang w:val="en-US" w:eastAsia="en-US"/>
        </w:rPr>
        <w:t>).</w:t>
      </w:r>
      <w:r w:rsidRPr="00700499">
        <w:rPr>
          <w:bCs/>
          <w:lang w:val="hr-HR" w:eastAsia="en-US"/>
        </w:rPr>
        <w:t xml:space="preserve"> </w:t>
      </w:r>
      <w:r>
        <w:rPr>
          <w:bCs/>
          <w:lang w:val="hr-HR" w:eastAsia="en-US"/>
        </w:rPr>
        <w:t xml:space="preserve">The ticks were exposed to fresh and 1-3 weeks deposits. </w:t>
      </w:r>
      <w:r w:rsidRPr="00FA1022">
        <w:rPr>
          <w:bCs/>
          <w:lang w:val="hr-HR" w:eastAsia="en-US"/>
        </w:rPr>
        <w:t>The product resulted in 100 % knockdown after 5-7 minutes and mortality of ≥90% in 24 hours.</w:t>
      </w:r>
    </w:p>
    <w:p w14:paraId="6F4E1D1E" w14:textId="77777777" w:rsidR="001A158E" w:rsidRPr="00602121" w:rsidRDefault="001A158E" w:rsidP="001A158E">
      <w:pPr>
        <w:spacing w:before="120" w:after="120" w:line="276" w:lineRule="auto"/>
        <w:jc w:val="both"/>
        <w:rPr>
          <w:rFonts w:cs="Arial"/>
          <w:bCs/>
          <w:szCs w:val="28"/>
          <w:lang w:eastAsia="en-US"/>
        </w:rPr>
      </w:pPr>
      <w:r w:rsidRPr="00602121">
        <w:rPr>
          <w:rFonts w:cs="Arial"/>
          <w:bCs/>
          <w:szCs w:val="28"/>
          <w:lang w:eastAsia="en-US"/>
        </w:rPr>
        <w:t>In the field study</w:t>
      </w:r>
      <w:r>
        <w:rPr>
          <w:rFonts w:cs="Arial"/>
          <w:bCs/>
          <w:szCs w:val="28"/>
          <w:lang w:eastAsia="en-US"/>
        </w:rPr>
        <w:t xml:space="preserve"> by </w:t>
      </w:r>
      <w:r w:rsidRPr="00446FF5">
        <w:rPr>
          <w:rFonts w:cs="Arial"/>
          <w:bCs/>
          <w:szCs w:val="28"/>
          <w:lang w:eastAsia="en-US"/>
        </w:rPr>
        <w:t>Drago A and Martini S. (2018</w:t>
      </w:r>
      <w:r>
        <w:rPr>
          <w:rFonts w:cs="Arial"/>
          <w:bCs/>
          <w:szCs w:val="28"/>
          <w:lang w:eastAsia="en-US"/>
        </w:rPr>
        <w:t xml:space="preserve">, </w:t>
      </w:r>
      <w:r w:rsidRPr="00446FF5">
        <w:rPr>
          <w:rFonts w:cs="Arial"/>
          <w:bCs/>
          <w:szCs w:val="28"/>
          <w:lang w:eastAsia="en-US"/>
        </w:rPr>
        <w:t>Report no. BLENED030818-01</w:t>
      </w:r>
      <w:r>
        <w:rPr>
          <w:rFonts w:cs="Arial"/>
          <w:bCs/>
          <w:szCs w:val="28"/>
          <w:lang w:eastAsia="en-US"/>
        </w:rPr>
        <w:t>)</w:t>
      </w:r>
      <w:r w:rsidRPr="00602121">
        <w:rPr>
          <w:rFonts w:cs="Arial"/>
          <w:bCs/>
          <w:szCs w:val="28"/>
          <w:lang w:eastAsia="en-US"/>
        </w:rPr>
        <w:t>, the application rate was 12 g BP/m</w:t>
      </w:r>
      <w:r w:rsidRPr="00446FF5">
        <w:rPr>
          <w:rFonts w:cs="Arial"/>
          <w:bCs/>
          <w:szCs w:val="28"/>
          <w:vertAlign w:val="superscript"/>
          <w:lang w:eastAsia="en-US"/>
        </w:rPr>
        <w:t>2</w:t>
      </w:r>
      <w:r w:rsidRPr="00602121">
        <w:rPr>
          <w:rFonts w:cs="Arial"/>
          <w:bCs/>
          <w:szCs w:val="28"/>
          <w:lang w:eastAsia="en-US"/>
        </w:rPr>
        <w:t xml:space="preserve"> against adults of </w:t>
      </w:r>
      <w:r>
        <w:rPr>
          <w:rFonts w:cs="Arial"/>
          <w:bCs/>
          <w:szCs w:val="28"/>
          <w:lang w:val="en-US" w:eastAsia="en-US"/>
        </w:rPr>
        <w:t>the sheep tick</w:t>
      </w:r>
      <w:r w:rsidRPr="00602121">
        <w:rPr>
          <w:rFonts w:cs="Arial"/>
          <w:bCs/>
          <w:szCs w:val="28"/>
          <w:lang w:eastAsia="en-US"/>
        </w:rPr>
        <w:t xml:space="preserve"> in stables </w:t>
      </w:r>
      <w:r>
        <w:rPr>
          <w:rFonts w:cs="Arial"/>
          <w:bCs/>
          <w:szCs w:val="28"/>
          <w:lang w:eastAsia="en-US"/>
        </w:rPr>
        <w:t xml:space="preserve">of </w:t>
      </w:r>
      <w:r w:rsidRPr="00602121">
        <w:rPr>
          <w:rFonts w:cs="Arial"/>
          <w:bCs/>
          <w:szCs w:val="28"/>
          <w:lang w:eastAsia="en-US"/>
        </w:rPr>
        <w:t xml:space="preserve">3 sites. </w:t>
      </w:r>
      <w:r>
        <w:rPr>
          <w:rFonts w:cs="Arial"/>
          <w:bCs/>
          <w:szCs w:val="28"/>
          <w:lang w:val="en-US" w:eastAsia="en-US"/>
        </w:rPr>
        <w:t xml:space="preserve">Three (3) </w:t>
      </w:r>
      <w:r w:rsidRPr="000E6D6B">
        <w:rPr>
          <w:rFonts w:cs="Arial"/>
          <w:bCs/>
          <w:szCs w:val="28"/>
          <w:lang w:val="en-US" w:eastAsia="en-US"/>
        </w:rPr>
        <w:t xml:space="preserve">replicates </w:t>
      </w:r>
      <w:r>
        <w:rPr>
          <w:rFonts w:cs="Arial"/>
          <w:bCs/>
          <w:szCs w:val="28"/>
          <w:lang w:val="en-US" w:eastAsia="en-US"/>
        </w:rPr>
        <w:t>were used</w:t>
      </w:r>
      <w:r w:rsidRPr="000E6D6B">
        <w:rPr>
          <w:rFonts w:cs="Arial"/>
          <w:bCs/>
          <w:szCs w:val="28"/>
          <w:lang w:val="en-US" w:eastAsia="en-US"/>
        </w:rPr>
        <w:t xml:space="preserve"> for each treatment</w:t>
      </w:r>
      <w:r>
        <w:rPr>
          <w:rFonts w:cs="Arial"/>
          <w:bCs/>
          <w:szCs w:val="28"/>
          <w:lang w:val="en-US" w:eastAsia="en-US"/>
        </w:rPr>
        <w:t>, while u</w:t>
      </w:r>
      <w:r w:rsidRPr="000E6D6B">
        <w:rPr>
          <w:rFonts w:cs="Arial"/>
          <w:bCs/>
          <w:szCs w:val="28"/>
          <w:lang w:val="en-US" w:eastAsia="en-US"/>
        </w:rPr>
        <w:t>ntreated sites were also used as controls</w:t>
      </w:r>
      <w:r>
        <w:rPr>
          <w:rFonts w:cs="Arial"/>
          <w:bCs/>
          <w:szCs w:val="28"/>
          <w:lang w:val="en-US" w:eastAsia="en-US"/>
        </w:rPr>
        <w:t>.</w:t>
      </w:r>
      <w:r w:rsidRPr="00602121">
        <w:rPr>
          <w:rFonts w:cs="Arial"/>
          <w:bCs/>
          <w:szCs w:val="28"/>
          <w:lang w:eastAsia="en-US"/>
        </w:rPr>
        <w:t xml:space="preserve"> Surface (perimeter) applications were carried out. Mortality of adults was 100% 3 weeks after treatment.</w:t>
      </w:r>
    </w:p>
    <w:p w14:paraId="22BFF36C" w14:textId="77777777" w:rsidR="001A158E" w:rsidRPr="00E20AE4" w:rsidRDefault="001A158E" w:rsidP="001A158E">
      <w:pPr>
        <w:spacing w:after="120" w:line="276" w:lineRule="auto"/>
        <w:jc w:val="both"/>
        <w:rPr>
          <w:rFonts w:cs="Arial"/>
          <w:bCs/>
          <w:szCs w:val="28"/>
          <w:lang w:eastAsia="en-US"/>
        </w:rPr>
      </w:pPr>
      <w:r w:rsidRPr="00E20AE4">
        <w:rPr>
          <w:bCs/>
          <w:lang w:val="hr-HR" w:eastAsia="en-US"/>
        </w:rPr>
        <w:t>According to the guidance, for products with knockdown effect against ticks, 100% knockdown before ticks start feeding and ≥80% kill effect within 24h should occur. For products with kill effect against ticks, ≥95% kill before ticks start feeding is also required. However, in the submitted lab study by Drago and Martini (2017, Report No: BLENDU150917- 02) and in the field study by Drago and Martini (2018, Report No BLENED030818 – 01) the product was not tested in the presence of a person or an arm or foot or animal, as mentioned in the guidance, to evaluate if the knockdown and kill effect are achieved before ticks start feeding.</w:t>
      </w:r>
    </w:p>
    <w:p w14:paraId="38EA42E3" w14:textId="139EE615" w:rsidR="001A158E" w:rsidRDefault="001A158E" w:rsidP="001A158E">
      <w:pPr>
        <w:spacing w:after="240" w:line="276" w:lineRule="auto"/>
        <w:jc w:val="both"/>
        <w:rPr>
          <w:rFonts w:cs="Arial"/>
          <w:bCs/>
          <w:iCs/>
          <w:szCs w:val="28"/>
          <w:lang w:eastAsia="en-US"/>
        </w:rPr>
      </w:pPr>
      <w:r w:rsidRPr="00171DF1">
        <w:rPr>
          <w:rFonts w:cs="Arial"/>
          <w:bCs/>
          <w:iCs/>
          <w:szCs w:val="28"/>
          <w:lang w:eastAsia="en-US"/>
        </w:rPr>
        <w:t xml:space="preserve">Hence, </w:t>
      </w:r>
      <w:r w:rsidRPr="000819CD">
        <w:rPr>
          <w:bCs/>
          <w:lang w:val="hr-HR" w:eastAsia="en-US"/>
        </w:rPr>
        <w:t>the</w:t>
      </w:r>
      <w:r w:rsidRPr="00171DF1">
        <w:rPr>
          <w:rFonts w:cs="Arial"/>
          <w:bCs/>
          <w:iCs/>
          <w:szCs w:val="28"/>
          <w:lang w:eastAsia="en-US"/>
        </w:rPr>
        <w:t xml:space="preserve"> intended Use # </w:t>
      </w:r>
      <w:r>
        <w:rPr>
          <w:rFonts w:cs="Arial"/>
          <w:bCs/>
          <w:iCs/>
          <w:szCs w:val="28"/>
          <w:lang w:eastAsia="en-US"/>
        </w:rPr>
        <w:t>4</w:t>
      </w:r>
      <w:r w:rsidRPr="00171DF1">
        <w:rPr>
          <w:rFonts w:cs="Arial"/>
          <w:bCs/>
          <w:iCs/>
          <w:szCs w:val="28"/>
          <w:lang w:eastAsia="en-US"/>
        </w:rPr>
        <w:t xml:space="preserve"> of the product, from an efficacy point of view, is acceptable as applied for by the applicant, </w:t>
      </w:r>
      <w:r>
        <w:rPr>
          <w:rFonts w:cs="Arial"/>
          <w:bCs/>
          <w:iCs/>
          <w:szCs w:val="28"/>
          <w:lang w:eastAsia="en-US"/>
        </w:rPr>
        <w:t xml:space="preserve">noting however that </w:t>
      </w:r>
      <w:r>
        <w:rPr>
          <w:bCs/>
          <w:lang w:val="hr-HR" w:eastAsia="en-US"/>
        </w:rPr>
        <w:t>i</w:t>
      </w:r>
      <w:r w:rsidRPr="00A44AA4">
        <w:rPr>
          <w:bCs/>
          <w:lang w:val="hr-HR" w:eastAsia="en-US"/>
        </w:rPr>
        <w:t>n the absence of a human or animal in the lab study to test tick biting behaviour before knock down and kill effect</w:t>
      </w:r>
      <w:r>
        <w:rPr>
          <w:bCs/>
          <w:lang w:val="hr-HR" w:eastAsia="en-US"/>
        </w:rPr>
        <w:t>,</w:t>
      </w:r>
      <w:r w:rsidRPr="00A44AA4">
        <w:rPr>
          <w:bCs/>
          <w:lang w:val="hr-HR" w:eastAsia="en-US"/>
        </w:rPr>
        <w:t xml:space="preserve"> the following limitation </w:t>
      </w:r>
      <w:r>
        <w:rPr>
          <w:bCs/>
          <w:lang w:val="hr-HR" w:eastAsia="en-US"/>
        </w:rPr>
        <w:t xml:space="preserve">is proposed to be </w:t>
      </w:r>
      <w:r>
        <w:rPr>
          <w:bCs/>
          <w:lang w:val="en-US" w:eastAsia="en-US"/>
        </w:rPr>
        <w:t xml:space="preserve">included </w:t>
      </w:r>
      <w:r w:rsidRPr="00A44AA4">
        <w:rPr>
          <w:bCs/>
          <w:lang w:val="hr-HR" w:eastAsia="en-US"/>
        </w:rPr>
        <w:t>in the PAR &amp; SPC</w:t>
      </w:r>
      <w:r>
        <w:rPr>
          <w:bCs/>
          <w:lang w:val="hr-HR" w:eastAsia="en-US"/>
        </w:rPr>
        <w:t xml:space="preserve"> </w:t>
      </w:r>
      <w:r w:rsidRPr="000D5BF1">
        <w:rPr>
          <w:bCs/>
          <w:lang w:eastAsia="en-US"/>
        </w:rPr>
        <w:t>(specific instructions for use)</w:t>
      </w:r>
      <w:r w:rsidRPr="00516CF9">
        <w:rPr>
          <w:rFonts w:cs="Arial"/>
          <w:bCs/>
          <w:iCs/>
          <w:szCs w:val="28"/>
          <w:lang w:eastAsia="en-US"/>
        </w:rPr>
        <w:t>: “</w:t>
      </w:r>
      <w:r w:rsidRPr="00030628">
        <w:rPr>
          <w:rFonts w:cs="Arial"/>
          <w:bCs/>
          <w:iCs/>
          <w:szCs w:val="28"/>
          <w:lang w:eastAsia="en-US"/>
        </w:rPr>
        <w:t>The product should be used without the presence of animals or humans. Entrance of humans and animals in the treated area should only be permitted after 24 hours</w:t>
      </w:r>
      <w:r>
        <w:rPr>
          <w:rFonts w:cs="Arial"/>
          <w:bCs/>
          <w:iCs/>
          <w:szCs w:val="28"/>
          <w:lang w:eastAsia="en-US"/>
        </w:rPr>
        <w:t>.</w:t>
      </w:r>
      <w:r w:rsidRPr="002B50E6">
        <w:rPr>
          <w:rFonts w:cs="Arial"/>
          <w:bCs/>
          <w:iCs/>
          <w:szCs w:val="28"/>
          <w:lang w:eastAsia="en-US"/>
        </w:rPr>
        <w:t xml:space="preserve"> The product has a residual effect of 3 weeks</w:t>
      </w:r>
      <w:r w:rsidRPr="00516CF9">
        <w:rPr>
          <w:rFonts w:cs="Arial"/>
          <w:bCs/>
          <w:iCs/>
          <w:szCs w:val="28"/>
          <w:lang w:eastAsia="en-US"/>
        </w:rPr>
        <w:t>”</w:t>
      </w:r>
      <w:r>
        <w:rPr>
          <w:rFonts w:cs="Arial"/>
          <w:bCs/>
          <w:iCs/>
          <w:szCs w:val="28"/>
          <w:lang w:eastAsia="en-US"/>
        </w:rPr>
        <w:t>.</w:t>
      </w:r>
      <w:r w:rsidRPr="00520A81">
        <w:rPr>
          <w:rFonts w:cs="Arial"/>
          <w:bCs/>
          <w:iCs/>
          <w:szCs w:val="28"/>
          <w:lang w:eastAsia="en-US"/>
        </w:rPr>
        <w:t xml:space="preserve"> Also, based on the results of the submitted studies, the residual action of the product is </w:t>
      </w:r>
      <w:r>
        <w:rPr>
          <w:rFonts w:cs="Arial"/>
          <w:bCs/>
          <w:iCs/>
          <w:szCs w:val="28"/>
          <w:lang w:eastAsia="en-US"/>
        </w:rPr>
        <w:t>3</w:t>
      </w:r>
      <w:r w:rsidRPr="00520A81">
        <w:rPr>
          <w:rFonts w:cs="Arial"/>
          <w:bCs/>
          <w:iCs/>
          <w:szCs w:val="28"/>
          <w:lang w:eastAsia="en-US"/>
        </w:rPr>
        <w:t xml:space="preserve"> week</w:t>
      </w:r>
      <w:r>
        <w:rPr>
          <w:rFonts w:cs="Arial"/>
          <w:bCs/>
          <w:iCs/>
          <w:szCs w:val="28"/>
          <w:lang w:eastAsia="en-US"/>
        </w:rPr>
        <w:t>s</w:t>
      </w:r>
      <w:r w:rsidRPr="00520A81">
        <w:rPr>
          <w:rFonts w:cs="Arial"/>
          <w:bCs/>
          <w:iCs/>
          <w:szCs w:val="28"/>
          <w:lang w:eastAsia="en-US"/>
        </w:rPr>
        <w:t xml:space="preserve">, not “at least </w:t>
      </w:r>
      <w:r>
        <w:rPr>
          <w:rFonts w:cs="Arial"/>
          <w:bCs/>
          <w:iCs/>
          <w:szCs w:val="28"/>
          <w:lang w:eastAsia="en-US"/>
        </w:rPr>
        <w:t>3</w:t>
      </w:r>
      <w:r w:rsidRPr="00520A81">
        <w:rPr>
          <w:rFonts w:cs="Arial"/>
          <w:bCs/>
          <w:iCs/>
          <w:szCs w:val="28"/>
          <w:lang w:eastAsia="en-US"/>
        </w:rPr>
        <w:t xml:space="preserve"> week</w:t>
      </w:r>
      <w:r>
        <w:rPr>
          <w:rFonts w:cs="Arial"/>
          <w:bCs/>
          <w:iCs/>
          <w:szCs w:val="28"/>
          <w:lang w:eastAsia="en-US"/>
        </w:rPr>
        <w:t>s</w:t>
      </w:r>
      <w:r w:rsidRPr="00520A81">
        <w:rPr>
          <w:rFonts w:cs="Arial"/>
          <w:bCs/>
          <w:iCs/>
          <w:szCs w:val="28"/>
          <w:lang w:eastAsia="en-US"/>
        </w:rPr>
        <w:t xml:space="preserve">” as claimed, since there are no efficacy data for more than </w:t>
      </w:r>
      <w:r>
        <w:rPr>
          <w:rFonts w:cs="Arial"/>
          <w:bCs/>
          <w:iCs/>
          <w:szCs w:val="28"/>
          <w:lang w:eastAsia="en-US"/>
        </w:rPr>
        <w:t>3</w:t>
      </w:r>
      <w:r w:rsidRPr="00520A81">
        <w:rPr>
          <w:rFonts w:cs="Arial"/>
          <w:bCs/>
          <w:iCs/>
          <w:szCs w:val="28"/>
          <w:lang w:eastAsia="en-US"/>
        </w:rPr>
        <w:t xml:space="preserve"> week</w:t>
      </w:r>
      <w:r>
        <w:rPr>
          <w:rFonts w:cs="Arial"/>
          <w:bCs/>
          <w:iCs/>
          <w:szCs w:val="28"/>
          <w:lang w:eastAsia="en-US"/>
        </w:rPr>
        <w:t>s</w:t>
      </w:r>
      <w:r w:rsidRPr="00520A81">
        <w:rPr>
          <w:rFonts w:cs="Arial"/>
          <w:bCs/>
          <w:iCs/>
          <w:szCs w:val="28"/>
          <w:lang w:eastAsia="en-US"/>
        </w:rPr>
        <w:t xml:space="preserve"> effect of the product</w:t>
      </w:r>
      <w:r>
        <w:rPr>
          <w:rFonts w:cs="Arial"/>
          <w:bCs/>
          <w:iCs/>
          <w:szCs w:val="28"/>
          <w:lang w:eastAsia="en-US"/>
        </w:rPr>
        <w:t>.</w:t>
      </w:r>
      <w:r w:rsidR="00134390" w:rsidRPr="00134390">
        <w:rPr>
          <w:bCs/>
          <w:lang w:eastAsia="en-GB"/>
        </w:rPr>
        <w:t xml:space="preserve"> </w:t>
      </w:r>
      <w:r w:rsidR="00134390" w:rsidRPr="00134390">
        <w:rPr>
          <w:rFonts w:cs="Arial"/>
          <w:bCs/>
          <w:iCs/>
          <w:szCs w:val="28"/>
          <w:lang w:eastAsia="en-US"/>
        </w:rPr>
        <w:t xml:space="preserve">It is noted that, according to the Efficacy Guidance on the BPR, when the product is intended for use in poultry farms, tests should be performed against </w:t>
      </w:r>
      <w:r w:rsidR="00134390" w:rsidRPr="00134390">
        <w:rPr>
          <w:rFonts w:cs="Arial"/>
          <w:bCs/>
          <w:i/>
          <w:iCs/>
          <w:szCs w:val="28"/>
          <w:lang w:eastAsia="en-US"/>
        </w:rPr>
        <w:t xml:space="preserve">Argas </w:t>
      </w:r>
      <w:proofErr w:type="spellStart"/>
      <w:r w:rsidR="00134390" w:rsidRPr="00134390">
        <w:rPr>
          <w:rFonts w:cs="Arial"/>
          <w:bCs/>
          <w:i/>
          <w:iCs/>
          <w:szCs w:val="28"/>
          <w:lang w:eastAsia="en-US"/>
        </w:rPr>
        <w:t>persicus</w:t>
      </w:r>
      <w:proofErr w:type="spellEnd"/>
      <w:r w:rsidR="00134390" w:rsidRPr="00134390">
        <w:rPr>
          <w:rFonts w:cs="Arial"/>
          <w:bCs/>
          <w:iCs/>
          <w:szCs w:val="28"/>
          <w:lang w:eastAsia="en-US"/>
        </w:rPr>
        <w:t xml:space="preserve">. Hence, if the use in general animal housing is to be claimed, tests with </w:t>
      </w:r>
      <w:r w:rsidR="00134390" w:rsidRPr="00134390">
        <w:rPr>
          <w:rFonts w:cs="Arial"/>
          <w:bCs/>
          <w:i/>
          <w:iCs/>
          <w:szCs w:val="28"/>
          <w:lang w:eastAsia="en-US"/>
        </w:rPr>
        <w:t xml:space="preserve">A. </w:t>
      </w:r>
      <w:proofErr w:type="spellStart"/>
      <w:r w:rsidR="00134390" w:rsidRPr="00134390">
        <w:rPr>
          <w:rFonts w:cs="Arial"/>
          <w:bCs/>
          <w:i/>
          <w:iCs/>
          <w:szCs w:val="28"/>
          <w:lang w:eastAsia="en-US"/>
        </w:rPr>
        <w:t>persicus</w:t>
      </w:r>
      <w:proofErr w:type="spellEnd"/>
      <w:r w:rsidR="00134390" w:rsidRPr="00134390">
        <w:rPr>
          <w:rFonts w:cs="Arial"/>
          <w:bCs/>
          <w:iCs/>
          <w:szCs w:val="28"/>
          <w:lang w:eastAsia="en-US"/>
        </w:rPr>
        <w:t xml:space="preserve"> must be submitted. Otherwise, the label of the product should clearly indicate that the use is limited to animal houses, excluding poultry houses.</w:t>
      </w:r>
    </w:p>
    <w:p w14:paraId="1E5DC569" w14:textId="77777777" w:rsidR="00333491" w:rsidRDefault="00333491" w:rsidP="00333491">
      <w:pPr>
        <w:spacing w:after="240" w:line="276" w:lineRule="auto"/>
        <w:jc w:val="both"/>
        <w:rPr>
          <w:rFonts w:cs="Arial"/>
          <w:bCs/>
          <w:iCs/>
          <w:szCs w:val="28"/>
          <w:lang w:eastAsia="en-US"/>
        </w:rPr>
      </w:pPr>
      <w:r w:rsidRPr="00B02593">
        <w:rPr>
          <w:rFonts w:cs="Arial"/>
          <w:bCs/>
          <w:iCs/>
          <w:szCs w:val="28"/>
          <w:lang w:eastAsia="en-US"/>
        </w:rPr>
        <w:t xml:space="preserve">The applicant proposed </w:t>
      </w:r>
      <w:r>
        <w:rPr>
          <w:rFonts w:cs="Arial"/>
          <w:bCs/>
          <w:iCs/>
          <w:szCs w:val="28"/>
          <w:lang w:eastAsia="en-US"/>
        </w:rPr>
        <w:t>the addition of the following label warning: “</w:t>
      </w:r>
      <w:r w:rsidRPr="00543D4B">
        <w:rPr>
          <w:rFonts w:cs="Arial"/>
          <w:bCs/>
          <w:i/>
          <w:szCs w:val="28"/>
          <w:lang w:eastAsia="en-US"/>
        </w:rPr>
        <w:t>The product should be used without the presence of the animals or humans. Entrance of humans and animals in the treated area should only be permitted after one hour</w:t>
      </w:r>
      <w:r>
        <w:rPr>
          <w:rFonts w:cs="Arial"/>
          <w:bCs/>
          <w:iCs/>
          <w:szCs w:val="28"/>
          <w:lang w:eastAsia="en-US"/>
        </w:rPr>
        <w:t xml:space="preserve">”. </w:t>
      </w:r>
    </w:p>
    <w:p w14:paraId="3B3A1778" w14:textId="38564880" w:rsidR="00333491" w:rsidRDefault="00333491" w:rsidP="00333491">
      <w:pPr>
        <w:spacing w:after="240" w:line="276" w:lineRule="auto"/>
        <w:jc w:val="both"/>
        <w:rPr>
          <w:rFonts w:cs="Arial"/>
          <w:bCs/>
          <w:iCs/>
          <w:szCs w:val="28"/>
          <w:lang w:eastAsia="en-US"/>
        </w:rPr>
      </w:pPr>
      <w:r>
        <w:rPr>
          <w:rFonts w:cs="Arial"/>
          <w:bCs/>
          <w:iCs/>
          <w:szCs w:val="28"/>
          <w:lang w:eastAsia="en-US"/>
        </w:rPr>
        <w:t xml:space="preserve">The applicants </w:t>
      </w:r>
      <w:proofErr w:type="spellStart"/>
      <w:r>
        <w:rPr>
          <w:rFonts w:cs="Arial"/>
          <w:bCs/>
          <w:iCs/>
          <w:szCs w:val="28"/>
          <w:lang w:eastAsia="en-US"/>
        </w:rPr>
        <w:t>argumention</w:t>
      </w:r>
      <w:proofErr w:type="spellEnd"/>
      <w:r>
        <w:rPr>
          <w:rFonts w:cs="Arial"/>
          <w:bCs/>
          <w:iCs/>
          <w:szCs w:val="28"/>
          <w:lang w:eastAsia="en-US"/>
        </w:rPr>
        <w:t xml:space="preserve"> is as follows</w:t>
      </w:r>
      <w:r w:rsidRPr="00B02593">
        <w:rPr>
          <w:rFonts w:cs="Arial"/>
          <w:bCs/>
          <w:iCs/>
          <w:szCs w:val="28"/>
          <w:lang w:eastAsia="en-US"/>
        </w:rPr>
        <w:t>:</w:t>
      </w:r>
      <w:r>
        <w:rPr>
          <w:rFonts w:cs="Arial"/>
          <w:bCs/>
          <w:iCs/>
          <w:szCs w:val="28"/>
          <w:lang w:eastAsia="en-US"/>
        </w:rPr>
        <w:t xml:space="preserve"> “</w:t>
      </w:r>
      <w:r w:rsidRPr="00B02593">
        <w:rPr>
          <w:rFonts w:cs="Arial"/>
          <w:bCs/>
          <w:iCs/>
          <w:szCs w:val="28"/>
          <w:lang w:eastAsia="en-US"/>
        </w:rPr>
        <w:t xml:space="preserve">We do not agree with the waiting time of 24 hours for entrance. In the laboratory test all the ticks are knocked down after 10 minutes since the beginning of exposure to the insecticide. A knocked down tick cannot walk and cannot bite. In the laboratory test the ticks are removed after 60 minutes from the treated surface to observe if any recovery occurred but it didn’t and, after 24 hours these ticks were confirmed as dead. This means that after 10 minutes the ticks cannot be harmful anymore, even if moved away from the insecticide. This is very important because in the field test the ticks are not removed from the insecticide but remain above the treated surface. If the ticks cannot recover if moved away from the insecticide, for sure cannot recover if they stay above the treated surface. Therefore, basing on the data from the laboratory and the field, there is no reason because the treated area cannot be considered safe after 1 hour from the treatment, the risk to be </w:t>
      </w:r>
      <w:proofErr w:type="spellStart"/>
      <w:r w:rsidRPr="00B02593">
        <w:rPr>
          <w:rFonts w:cs="Arial"/>
          <w:bCs/>
          <w:iCs/>
          <w:szCs w:val="28"/>
          <w:lang w:eastAsia="en-US"/>
        </w:rPr>
        <w:t>biten</w:t>
      </w:r>
      <w:proofErr w:type="spellEnd"/>
      <w:r w:rsidRPr="00B02593">
        <w:rPr>
          <w:rFonts w:cs="Arial"/>
          <w:bCs/>
          <w:iCs/>
          <w:szCs w:val="28"/>
          <w:lang w:eastAsia="en-US"/>
        </w:rPr>
        <w:t xml:space="preserve"> by a tick is not different after 24 hours respect than after 1 hour</w:t>
      </w:r>
      <w:r>
        <w:rPr>
          <w:rFonts w:cs="Arial"/>
          <w:bCs/>
          <w:iCs/>
          <w:szCs w:val="28"/>
          <w:lang w:eastAsia="en-US"/>
        </w:rPr>
        <w:t>”.</w:t>
      </w:r>
    </w:p>
    <w:p w14:paraId="3EA318E8" w14:textId="74842B09" w:rsidR="00333491" w:rsidRDefault="00333491" w:rsidP="00333491">
      <w:pPr>
        <w:spacing w:after="240" w:line="276" w:lineRule="auto"/>
        <w:jc w:val="both"/>
        <w:rPr>
          <w:rFonts w:cs="Arial"/>
          <w:bCs/>
          <w:iCs/>
          <w:szCs w:val="28"/>
          <w:lang w:eastAsia="en-US"/>
        </w:rPr>
      </w:pPr>
      <w:r>
        <w:rPr>
          <w:rFonts w:cs="Arial"/>
          <w:bCs/>
          <w:iCs/>
          <w:szCs w:val="28"/>
          <w:lang w:eastAsia="en-US"/>
        </w:rPr>
        <w:t>However, the applicant’s argumentation cannot be accepted on the grounds that in the lab test</w:t>
      </w:r>
      <w:r w:rsidR="001278B1">
        <w:rPr>
          <w:rFonts w:cs="Arial"/>
          <w:bCs/>
          <w:iCs/>
          <w:szCs w:val="28"/>
          <w:lang w:eastAsia="en-US"/>
        </w:rPr>
        <w:t xml:space="preserve">, </w:t>
      </w:r>
      <w:r>
        <w:rPr>
          <w:rFonts w:cs="Arial"/>
          <w:bCs/>
          <w:iCs/>
          <w:szCs w:val="28"/>
          <w:lang w:eastAsia="en-US"/>
        </w:rPr>
        <w:t>although 100% k</w:t>
      </w:r>
      <w:r w:rsidRPr="00DE613F">
        <w:rPr>
          <w:rFonts w:cs="Arial"/>
          <w:bCs/>
          <w:iCs/>
          <w:szCs w:val="28"/>
          <w:lang w:eastAsia="en-US"/>
        </w:rPr>
        <w:t xml:space="preserve">nockdown </w:t>
      </w:r>
      <w:r>
        <w:rPr>
          <w:rFonts w:cs="Arial"/>
          <w:bCs/>
          <w:iCs/>
          <w:szCs w:val="28"/>
          <w:lang w:eastAsia="en-US"/>
        </w:rPr>
        <w:t xml:space="preserve">was recorded in 60 minutes, there are no data for the recovery status and biting behaviour of ticks until &gt;95% killing effect observed in 24 hours. </w:t>
      </w:r>
    </w:p>
    <w:p w14:paraId="0E14D157" w14:textId="77777777" w:rsidR="001A158E" w:rsidRPr="00EC6F02" w:rsidRDefault="001A158E" w:rsidP="001A158E">
      <w:pPr>
        <w:spacing w:before="120" w:after="120" w:line="276" w:lineRule="auto"/>
        <w:jc w:val="both"/>
        <w:rPr>
          <w:rFonts w:cs="Arial"/>
          <w:b/>
          <w:bCs/>
          <w:szCs w:val="28"/>
          <w:lang w:eastAsia="en-US"/>
        </w:rPr>
      </w:pPr>
      <w:r w:rsidRPr="00933125">
        <w:rPr>
          <w:rFonts w:cs="Arial"/>
          <w:b/>
          <w:szCs w:val="28"/>
          <w:lang w:eastAsia="en-US"/>
        </w:rPr>
        <w:t>Use</w:t>
      </w:r>
      <w:r w:rsidRPr="00EC6F02">
        <w:rPr>
          <w:rFonts w:cs="Arial"/>
          <w:b/>
          <w:szCs w:val="28"/>
          <w:lang w:eastAsia="en-US"/>
        </w:rPr>
        <w:t xml:space="preserve"> #5</w:t>
      </w:r>
    </w:p>
    <w:p w14:paraId="4FAFA609" w14:textId="6C141858" w:rsidR="001A158E" w:rsidRPr="00F253AD" w:rsidRDefault="001A158E" w:rsidP="001A158E">
      <w:pPr>
        <w:spacing w:after="120" w:line="276" w:lineRule="auto"/>
        <w:jc w:val="both"/>
        <w:rPr>
          <w:bCs/>
          <w:lang w:val="hr-HR" w:eastAsia="en-US"/>
        </w:rPr>
      </w:pPr>
      <w:r w:rsidRPr="00EC6F02">
        <w:rPr>
          <w:rFonts w:cs="Arial"/>
          <w:bCs/>
          <w:szCs w:val="28"/>
          <w:lang w:val="en-US" w:eastAsia="en-US"/>
        </w:rPr>
        <w:t xml:space="preserve">In the laboratory study by Drago A and Martini S. (2017, Report no. BLENDU150917-03), </w:t>
      </w:r>
      <w:r w:rsidR="008B1C24" w:rsidRPr="00D24CF5">
        <w:rPr>
          <w:rFonts w:eastAsia="Calibri"/>
          <w:lang w:eastAsia="en-US"/>
        </w:rPr>
        <w:t xml:space="preserve">NEODUST </w:t>
      </w:r>
      <w:r w:rsidRPr="00EC6F02">
        <w:rPr>
          <w:rFonts w:cs="Arial"/>
          <w:bCs/>
          <w:szCs w:val="28"/>
          <w:lang w:val="en-US" w:eastAsia="en-US"/>
        </w:rPr>
        <w:t>was applied at a dose of 10 gr/m</w:t>
      </w:r>
      <w:r w:rsidRPr="00EC6F02">
        <w:rPr>
          <w:rFonts w:cs="Arial"/>
          <w:bCs/>
          <w:szCs w:val="28"/>
          <w:vertAlign w:val="superscript"/>
          <w:lang w:val="en-US" w:eastAsia="en-US"/>
        </w:rPr>
        <w:t>2</w:t>
      </w:r>
      <w:r w:rsidRPr="00EC6F02">
        <w:rPr>
          <w:rFonts w:cs="Arial"/>
          <w:bCs/>
          <w:szCs w:val="28"/>
          <w:lang w:val="en-US" w:eastAsia="en-US"/>
        </w:rPr>
        <w:t xml:space="preserve"> on both porous and non-porous surface. Adults of the black garden ant (</w:t>
      </w:r>
      <w:proofErr w:type="spellStart"/>
      <w:r w:rsidRPr="00EC6F02">
        <w:rPr>
          <w:rFonts w:cs="Arial"/>
          <w:bCs/>
          <w:i/>
          <w:iCs/>
          <w:szCs w:val="28"/>
          <w:lang w:val="en-US" w:eastAsia="en-US"/>
        </w:rPr>
        <w:t>Lasius</w:t>
      </w:r>
      <w:proofErr w:type="spellEnd"/>
      <w:r w:rsidRPr="00EC6F02">
        <w:rPr>
          <w:rFonts w:cs="Arial"/>
          <w:bCs/>
          <w:i/>
          <w:iCs/>
          <w:szCs w:val="28"/>
          <w:lang w:val="en-US" w:eastAsia="en-US"/>
        </w:rPr>
        <w:t xml:space="preserve"> </w:t>
      </w:r>
      <w:proofErr w:type="spellStart"/>
      <w:r w:rsidRPr="00EC6F02">
        <w:rPr>
          <w:rFonts w:cs="Arial"/>
          <w:bCs/>
          <w:i/>
          <w:iCs/>
          <w:szCs w:val="28"/>
          <w:lang w:val="en-US" w:eastAsia="en-US"/>
        </w:rPr>
        <w:t>niger</w:t>
      </w:r>
      <w:proofErr w:type="spellEnd"/>
      <w:r w:rsidRPr="00EC6F02">
        <w:rPr>
          <w:rFonts w:cs="Arial"/>
          <w:bCs/>
          <w:szCs w:val="28"/>
          <w:lang w:val="en-US" w:eastAsia="en-US"/>
        </w:rPr>
        <w:t xml:space="preserve">) </w:t>
      </w:r>
      <w:r w:rsidRPr="00EC6F02">
        <w:rPr>
          <w:rFonts w:cs="Arial"/>
          <w:bCs/>
          <w:szCs w:val="28"/>
          <w:lang w:eastAsia="en-US"/>
        </w:rPr>
        <w:t xml:space="preserve">were exposed </w:t>
      </w:r>
      <w:r w:rsidRPr="00EC6F02">
        <w:rPr>
          <w:rFonts w:cs="Arial"/>
          <w:bCs/>
          <w:szCs w:val="28"/>
          <w:lang w:val="en-US" w:eastAsia="en-US"/>
        </w:rPr>
        <w:t xml:space="preserve">for 60 minutes </w:t>
      </w:r>
      <w:r w:rsidRPr="00EC6F02">
        <w:rPr>
          <w:rFonts w:cs="Arial"/>
          <w:bCs/>
          <w:szCs w:val="28"/>
          <w:lang w:eastAsia="en-US"/>
        </w:rPr>
        <w:t xml:space="preserve">to the treated </w:t>
      </w:r>
      <w:r w:rsidRPr="00EC6F02">
        <w:rPr>
          <w:rFonts w:cs="Arial"/>
          <w:bCs/>
          <w:szCs w:val="28"/>
          <w:lang w:val="en-US" w:eastAsia="en-US"/>
        </w:rPr>
        <w:t>tiles under confined conditions (transparent plastic cups to prevent ants from escaping and thus ensuring contact with the treated surface).</w:t>
      </w:r>
      <w:r w:rsidRPr="00EC6F02">
        <w:rPr>
          <w:bCs/>
          <w:lang w:val="hr-HR" w:eastAsia="en-US"/>
        </w:rPr>
        <w:t xml:space="preserve"> </w:t>
      </w:r>
      <w:r>
        <w:rPr>
          <w:bCs/>
          <w:lang w:val="hr-HR" w:eastAsia="en-US"/>
        </w:rPr>
        <w:t xml:space="preserve">The ants were exposed to fresh and 1-3 weeks deposits. </w:t>
      </w:r>
      <w:r w:rsidRPr="00EC6F02">
        <w:rPr>
          <w:bCs/>
          <w:lang w:val="hr-HR" w:eastAsia="en-US"/>
        </w:rPr>
        <w:t>The product resulted in 100 %</w:t>
      </w:r>
      <w:r w:rsidRPr="00F253AD">
        <w:rPr>
          <w:bCs/>
          <w:lang w:val="hr-HR" w:eastAsia="en-US"/>
        </w:rPr>
        <w:t xml:space="preserve"> knockdown after 7-15 minutes and mortality of 100% in 24 hours.</w:t>
      </w:r>
    </w:p>
    <w:p w14:paraId="20818049" w14:textId="77777777" w:rsidR="001A158E" w:rsidRPr="00EC6F02" w:rsidRDefault="001A158E" w:rsidP="001A158E">
      <w:pPr>
        <w:spacing w:before="120" w:after="120" w:line="276" w:lineRule="auto"/>
        <w:jc w:val="both"/>
        <w:rPr>
          <w:rFonts w:cs="Arial"/>
          <w:bCs/>
          <w:szCs w:val="28"/>
          <w:lang w:eastAsia="en-US"/>
        </w:rPr>
      </w:pPr>
      <w:r w:rsidRPr="00F253AD">
        <w:rPr>
          <w:rFonts w:cs="Arial"/>
          <w:bCs/>
          <w:szCs w:val="28"/>
          <w:lang w:eastAsia="en-US"/>
        </w:rPr>
        <w:t>In the field study by Dutto M. (2018, Report no. BLENED030818-03), the product was applied at the claimed dose of 10 gr/m</w:t>
      </w:r>
      <w:r w:rsidRPr="00F253AD">
        <w:rPr>
          <w:rFonts w:cs="Arial"/>
          <w:bCs/>
          <w:szCs w:val="28"/>
          <w:vertAlign w:val="superscript"/>
          <w:lang w:eastAsia="en-US"/>
        </w:rPr>
        <w:t xml:space="preserve">2 </w:t>
      </w:r>
      <w:r w:rsidRPr="00F253AD">
        <w:rPr>
          <w:rFonts w:cs="Arial"/>
          <w:bCs/>
          <w:szCs w:val="28"/>
          <w:lang w:eastAsia="en-US"/>
        </w:rPr>
        <w:t xml:space="preserve">against adults of </w:t>
      </w:r>
      <w:r w:rsidRPr="00F253AD">
        <w:rPr>
          <w:rFonts w:cs="Arial"/>
          <w:bCs/>
          <w:szCs w:val="28"/>
          <w:lang w:val="en-US" w:eastAsia="en-US"/>
        </w:rPr>
        <w:t>the black garden ant</w:t>
      </w:r>
      <w:r w:rsidRPr="00F253AD">
        <w:rPr>
          <w:rFonts w:cs="Arial"/>
          <w:bCs/>
          <w:szCs w:val="28"/>
          <w:lang w:eastAsia="en-US"/>
        </w:rPr>
        <w:t xml:space="preserve">. </w:t>
      </w:r>
      <w:r>
        <w:rPr>
          <w:rFonts w:cs="Arial"/>
          <w:bCs/>
          <w:szCs w:val="28"/>
          <w:lang w:eastAsia="en-US"/>
        </w:rPr>
        <w:t>P</w:t>
      </w:r>
      <w:r w:rsidRPr="00627758">
        <w:rPr>
          <w:rFonts w:cs="Arial"/>
          <w:bCs/>
          <w:szCs w:val="28"/>
          <w:lang w:eastAsia="en-US"/>
        </w:rPr>
        <w:t>erimetral crack and crevice applications</w:t>
      </w:r>
      <w:r>
        <w:rPr>
          <w:rFonts w:cs="Arial"/>
          <w:bCs/>
          <w:szCs w:val="28"/>
          <w:lang w:eastAsia="en-US"/>
        </w:rPr>
        <w:t>,</w:t>
      </w:r>
      <w:r w:rsidRPr="00DE2CB3">
        <w:rPr>
          <w:rFonts w:cs="Arial"/>
          <w:bCs/>
          <w:szCs w:val="28"/>
          <w:lang w:eastAsia="en-US"/>
        </w:rPr>
        <w:t xml:space="preserve"> </w:t>
      </w:r>
      <w:r>
        <w:t xml:space="preserve">to points where </w:t>
      </w:r>
      <w:r w:rsidRPr="00DE2CB3">
        <w:rPr>
          <w:lang w:val="en-US"/>
        </w:rPr>
        <w:t>ants come into the building</w:t>
      </w:r>
      <w:r>
        <w:rPr>
          <w:lang w:val="en-US"/>
        </w:rPr>
        <w:t>,</w:t>
      </w:r>
      <w:r w:rsidRPr="00DE2CB3">
        <w:t xml:space="preserve"> </w:t>
      </w:r>
      <w:r w:rsidRPr="00DE2CB3">
        <w:rPr>
          <w:rFonts w:cs="Arial"/>
          <w:bCs/>
          <w:szCs w:val="28"/>
          <w:lang w:eastAsia="en-US"/>
        </w:rPr>
        <w:t>were carried out in domestic premises</w:t>
      </w:r>
      <w:r>
        <w:rPr>
          <w:rFonts w:cs="Arial"/>
          <w:bCs/>
          <w:szCs w:val="28"/>
          <w:lang w:eastAsia="en-US"/>
        </w:rPr>
        <w:t xml:space="preserve"> </w:t>
      </w:r>
      <w:r w:rsidRPr="00461E6C">
        <w:rPr>
          <w:rFonts w:cs="Arial"/>
          <w:bCs/>
          <w:szCs w:val="28"/>
          <w:lang w:eastAsia="en-US"/>
        </w:rPr>
        <w:t xml:space="preserve">inside </w:t>
      </w:r>
      <w:r>
        <w:rPr>
          <w:rFonts w:cs="Arial"/>
          <w:bCs/>
          <w:szCs w:val="28"/>
          <w:lang w:eastAsia="en-US"/>
        </w:rPr>
        <w:t xml:space="preserve">or </w:t>
      </w:r>
      <w:r w:rsidRPr="00EC6F02">
        <w:rPr>
          <w:rFonts w:cs="Arial"/>
          <w:bCs/>
          <w:szCs w:val="28"/>
          <w:lang w:eastAsia="en-US"/>
        </w:rPr>
        <w:t>outside</w:t>
      </w:r>
      <w:r>
        <w:rPr>
          <w:rFonts w:cs="Arial"/>
          <w:bCs/>
          <w:szCs w:val="28"/>
          <w:lang w:eastAsia="en-US"/>
        </w:rPr>
        <w:t xml:space="preserve"> the buildings and the population of ant population was recorded</w:t>
      </w:r>
      <w:r w:rsidRPr="00F253AD">
        <w:rPr>
          <w:rFonts w:cs="Arial"/>
          <w:bCs/>
          <w:szCs w:val="28"/>
          <w:lang w:eastAsia="en-US"/>
        </w:rPr>
        <w:t xml:space="preserve"> </w:t>
      </w:r>
      <w:r>
        <w:rPr>
          <w:rFonts w:cs="Arial"/>
          <w:bCs/>
          <w:szCs w:val="28"/>
          <w:lang w:eastAsia="en-US"/>
        </w:rPr>
        <w:t>indoors</w:t>
      </w:r>
      <w:r w:rsidRPr="00EC6F02">
        <w:rPr>
          <w:rFonts w:cs="Arial"/>
          <w:bCs/>
          <w:szCs w:val="28"/>
          <w:lang w:eastAsia="en-US"/>
        </w:rPr>
        <w:t xml:space="preserve">. </w:t>
      </w:r>
      <w:r w:rsidRPr="00EC6F02">
        <w:rPr>
          <w:rFonts w:cs="Arial"/>
          <w:bCs/>
          <w:szCs w:val="28"/>
          <w:lang w:val="en-US" w:eastAsia="en-US"/>
        </w:rPr>
        <w:t>Three (3) replicates were used for each treatment</w:t>
      </w:r>
      <w:r>
        <w:rPr>
          <w:rFonts w:cs="Arial"/>
          <w:bCs/>
          <w:szCs w:val="28"/>
          <w:lang w:val="en-US" w:eastAsia="en-US"/>
        </w:rPr>
        <w:t xml:space="preserve"> (indoor or outdoor)</w:t>
      </w:r>
      <w:r w:rsidRPr="00EC6F02">
        <w:rPr>
          <w:rFonts w:cs="Arial"/>
          <w:bCs/>
          <w:szCs w:val="28"/>
          <w:lang w:val="en-US" w:eastAsia="en-US"/>
        </w:rPr>
        <w:t>, whereas untreated sites were also used as controls.</w:t>
      </w:r>
      <w:r w:rsidRPr="00EC6F02">
        <w:rPr>
          <w:rFonts w:cs="Arial"/>
          <w:bCs/>
          <w:szCs w:val="28"/>
          <w:lang w:eastAsia="en-US"/>
        </w:rPr>
        <w:t xml:space="preserve"> </w:t>
      </w:r>
      <w:r>
        <w:rPr>
          <w:rFonts w:cs="Arial"/>
          <w:bCs/>
          <w:szCs w:val="28"/>
          <w:lang w:eastAsia="en-US"/>
        </w:rPr>
        <w:t xml:space="preserve">Population reduction of ants indoors </w:t>
      </w:r>
      <w:r w:rsidRPr="00EC6F02">
        <w:rPr>
          <w:rFonts w:cs="Arial"/>
          <w:bCs/>
          <w:szCs w:val="28"/>
          <w:lang w:eastAsia="en-US"/>
        </w:rPr>
        <w:t>was ≥90% 3 weeks after treatment.</w:t>
      </w:r>
    </w:p>
    <w:p w14:paraId="23234245" w14:textId="77777777" w:rsidR="001A158E" w:rsidRPr="00EC6F02" w:rsidRDefault="001A158E" w:rsidP="001A158E">
      <w:pPr>
        <w:spacing w:after="120" w:line="260" w:lineRule="atLeast"/>
        <w:jc w:val="both"/>
        <w:rPr>
          <w:rFonts w:cs="Arial"/>
          <w:bCs/>
          <w:szCs w:val="28"/>
          <w:lang w:val="en-US" w:eastAsia="en-US"/>
        </w:rPr>
      </w:pPr>
      <w:r w:rsidRPr="00EC6F02">
        <w:rPr>
          <w:rFonts w:cs="Arial"/>
          <w:bCs/>
          <w:szCs w:val="28"/>
          <w:lang w:eastAsia="en-US"/>
        </w:rPr>
        <w:t xml:space="preserve">It is claimed that the product is intended to be used </w:t>
      </w:r>
      <w:r>
        <w:rPr>
          <w:rFonts w:cs="Arial"/>
          <w:bCs/>
          <w:szCs w:val="28"/>
          <w:lang w:eastAsia="en-US"/>
        </w:rPr>
        <w:t xml:space="preserve">indoors or outdoors as </w:t>
      </w:r>
      <w:r w:rsidRPr="00F253AD">
        <w:rPr>
          <w:rFonts w:cs="Arial"/>
          <w:bCs/>
          <w:szCs w:val="28"/>
          <w:lang w:eastAsia="en-US"/>
        </w:rPr>
        <w:t xml:space="preserve">spot treatment, crack and crevices or perimeter treatment against </w:t>
      </w:r>
      <w:r w:rsidRPr="00EC6F02">
        <w:rPr>
          <w:rFonts w:cs="Arial"/>
          <w:bCs/>
          <w:szCs w:val="28"/>
          <w:lang w:eastAsia="en-US"/>
        </w:rPr>
        <w:t>adults of</w:t>
      </w:r>
      <w:r w:rsidRPr="00EC6F02">
        <w:rPr>
          <w:rFonts w:cs="Arial"/>
          <w:bCs/>
          <w:szCs w:val="28"/>
          <w:lang w:val="en-US" w:eastAsia="en-US"/>
        </w:rPr>
        <w:t xml:space="preserve"> the black garden ant </w:t>
      </w:r>
      <w:r>
        <w:rPr>
          <w:rFonts w:cs="Arial"/>
          <w:bCs/>
          <w:szCs w:val="28"/>
          <w:lang w:val="en-US" w:eastAsia="en-US"/>
        </w:rPr>
        <w:t>(</w:t>
      </w:r>
      <w:proofErr w:type="spellStart"/>
      <w:r w:rsidRPr="00EC6F02">
        <w:rPr>
          <w:rFonts w:cs="Arial"/>
          <w:bCs/>
          <w:i/>
          <w:iCs/>
          <w:szCs w:val="28"/>
          <w:lang w:val="en-US" w:eastAsia="en-US"/>
        </w:rPr>
        <w:t>Lasius</w:t>
      </w:r>
      <w:proofErr w:type="spellEnd"/>
      <w:r w:rsidRPr="00EC6F02">
        <w:rPr>
          <w:rFonts w:cs="Arial"/>
          <w:bCs/>
          <w:i/>
          <w:iCs/>
          <w:szCs w:val="28"/>
          <w:lang w:val="en-US" w:eastAsia="en-US"/>
        </w:rPr>
        <w:t xml:space="preserve"> </w:t>
      </w:r>
      <w:proofErr w:type="spellStart"/>
      <w:r w:rsidRPr="00EC6F02">
        <w:rPr>
          <w:rFonts w:cs="Arial"/>
          <w:bCs/>
          <w:i/>
          <w:iCs/>
          <w:szCs w:val="28"/>
          <w:lang w:val="en-US" w:eastAsia="en-US"/>
        </w:rPr>
        <w:t>niger</w:t>
      </w:r>
      <w:proofErr w:type="spellEnd"/>
      <w:r>
        <w:rPr>
          <w:rFonts w:cs="Arial"/>
          <w:bCs/>
          <w:szCs w:val="28"/>
          <w:lang w:val="en-US" w:eastAsia="en-US"/>
        </w:rPr>
        <w:t>)</w:t>
      </w:r>
      <w:r w:rsidRPr="00EC6F02">
        <w:rPr>
          <w:rFonts w:cs="Arial"/>
          <w:bCs/>
          <w:i/>
          <w:iCs/>
          <w:szCs w:val="28"/>
          <w:lang w:val="en-US" w:eastAsia="en-US"/>
        </w:rPr>
        <w:t xml:space="preserve">. </w:t>
      </w:r>
      <w:r>
        <w:rPr>
          <w:rFonts w:cs="Arial"/>
          <w:bCs/>
          <w:szCs w:val="28"/>
          <w:lang w:val="en-US" w:eastAsia="en-US"/>
        </w:rPr>
        <w:t xml:space="preserve">According to the submitted field study against ants, the product was proved efficacious when applied either indoors or outdoors as </w:t>
      </w:r>
      <w:r>
        <w:t>perimetral</w:t>
      </w:r>
      <w:r w:rsidDel="0000171B">
        <w:t xml:space="preserve"> </w:t>
      </w:r>
      <w:r w:rsidRPr="00D85D01">
        <w:t>crack and crevice</w:t>
      </w:r>
      <w:r>
        <w:t xml:space="preserve"> treatment to points where </w:t>
      </w:r>
      <w:r w:rsidRPr="00DE2CB3">
        <w:rPr>
          <w:lang w:val="en-US"/>
        </w:rPr>
        <w:t>ants come into the building</w:t>
      </w:r>
      <w:r w:rsidRPr="00D85D01">
        <w:t xml:space="preserve"> against </w:t>
      </w:r>
      <w:r>
        <w:t xml:space="preserve">black garden </w:t>
      </w:r>
      <w:r w:rsidRPr="00D85D01">
        <w:t>ant</w:t>
      </w:r>
      <w:r>
        <w:t xml:space="preserve"> infestations that </w:t>
      </w:r>
      <w:proofErr w:type="spellStart"/>
      <w:r>
        <w:t>occured</w:t>
      </w:r>
      <w:proofErr w:type="spellEnd"/>
      <w:r>
        <w:t xml:space="preserve"> inside the building.</w:t>
      </w:r>
      <w:r w:rsidRPr="00EC6F02">
        <w:rPr>
          <w:rFonts w:cs="Arial"/>
          <w:bCs/>
          <w:iCs/>
          <w:szCs w:val="28"/>
          <w:lang w:val="en-US" w:eastAsia="en-US"/>
        </w:rPr>
        <w:t xml:space="preserve"> </w:t>
      </w:r>
    </w:p>
    <w:p w14:paraId="1AB20B10" w14:textId="77777777" w:rsidR="001A158E" w:rsidRPr="00F253AD" w:rsidRDefault="001A158E" w:rsidP="001A158E">
      <w:pPr>
        <w:spacing w:before="120" w:after="120" w:line="276" w:lineRule="auto"/>
        <w:jc w:val="both"/>
        <w:rPr>
          <w:rFonts w:cs="Arial"/>
          <w:bCs/>
          <w:szCs w:val="28"/>
          <w:lang w:val="hr-HR" w:eastAsia="en-US"/>
        </w:rPr>
      </w:pPr>
      <w:r w:rsidRPr="00EC6F02">
        <w:rPr>
          <w:rFonts w:cs="Arial"/>
          <w:bCs/>
          <w:iCs/>
          <w:szCs w:val="28"/>
          <w:lang w:eastAsia="en-US"/>
        </w:rPr>
        <w:t xml:space="preserve">Hence, the intended Use </w:t>
      </w:r>
      <w:r w:rsidRPr="00F253AD">
        <w:rPr>
          <w:rFonts w:cs="Arial"/>
          <w:bCs/>
          <w:iCs/>
          <w:szCs w:val="28"/>
          <w:lang w:eastAsia="en-US"/>
        </w:rPr>
        <w:t xml:space="preserve"># 5 of the product, from an efficacy point of view, is acceptable as applied for by the applicant, </w:t>
      </w:r>
      <w:r>
        <w:rPr>
          <w:rFonts w:cs="Arial"/>
          <w:bCs/>
          <w:iCs/>
          <w:szCs w:val="28"/>
          <w:lang w:eastAsia="en-US"/>
        </w:rPr>
        <w:t>amending the application method and use pattern of the product in accordance with the field study, i.e.</w:t>
      </w:r>
      <w:r w:rsidRPr="009C5548">
        <w:t xml:space="preserve"> </w:t>
      </w:r>
      <w:r>
        <w:t>“</w:t>
      </w:r>
      <w:r w:rsidRPr="009250F2">
        <w:rPr>
          <w:rFonts w:cs="Arial"/>
          <w:bCs/>
          <w:iCs/>
          <w:szCs w:val="28"/>
          <w:lang w:eastAsia="en-US"/>
        </w:rPr>
        <w:t>Indoor or outdoor perimetral</w:t>
      </w:r>
      <w:r w:rsidRPr="009250F2" w:rsidDel="0000171B">
        <w:rPr>
          <w:rFonts w:cs="Arial"/>
          <w:bCs/>
          <w:iCs/>
          <w:szCs w:val="28"/>
          <w:lang w:eastAsia="en-US"/>
        </w:rPr>
        <w:t xml:space="preserve"> </w:t>
      </w:r>
      <w:r w:rsidRPr="009250F2">
        <w:rPr>
          <w:rFonts w:cs="Arial"/>
          <w:bCs/>
          <w:iCs/>
          <w:szCs w:val="28"/>
          <w:lang w:eastAsia="en-US"/>
        </w:rPr>
        <w:t xml:space="preserve">crack and crevice applications </w:t>
      </w:r>
      <w:r>
        <w:rPr>
          <w:rFonts w:cs="Arial"/>
          <w:bCs/>
          <w:iCs/>
          <w:szCs w:val="28"/>
          <w:lang w:eastAsia="en-US"/>
        </w:rPr>
        <w:t>(</w:t>
      </w:r>
      <w:r>
        <w:t xml:space="preserve">to points where </w:t>
      </w:r>
      <w:r w:rsidRPr="00DE2CB3">
        <w:rPr>
          <w:lang w:val="en-US"/>
        </w:rPr>
        <w:t>ants come into the building</w:t>
      </w:r>
      <w:r>
        <w:rPr>
          <w:lang w:val="en-US"/>
        </w:rPr>
        <w:t>)</w:t>
      </w:r>
      <w:r w:rsidRPr="009250F2">
        <w:rPr>
          <w:rFonts w:cs="Arial"/>
          <w:bCs/>
          <w:iCs/>
          <w:szCs w:val="28"/>
          <w:lang w:eastAsia="en-US"/>
        </w:rPr>
        <w:t xml:space="preserve"> against black garden ant infestation that occur </w:t>
      </w:r>
      <w:r>
        <w:rPr>
          <w:rFonts w:cs="Arial"/>
          <w:bCs/>
          <w:iCs/>
          <w:szCs w:val="28"/>
          <w:lang w:eastAsia="en-US"/>
        </w:rPr>
        <w:t>indoors”</w:t>
      </w:r>
      <w:r w:rsidRPr="00F253AD">
        <w:rPr>
          <w:rFonts w:cs="Arial"/>
          <w:bCs/>
          <w:iCs/>
          <w:szCs w:val="28"/>
          <w:lang w:eastAsia="en-US"/>
        </w:rPr>
        <w:t>.</w:t>
      </w:r>
      <w:r w:rsidRPr="00520A81">
        <w:rPr>
          <w:rFonts w:cs="Arial"/>
          <w:bCs/>
          <w:iCs/>
          <w:szCs w:val="28"/>
          <w:lang w:eastAsia="en-US"/>
        </w:rPr>
        <w:t xml:space="preserve"> Also, based on the results of the submitted studies, the residual action of the product is </w:t>
      </w:r>
      <w:r>
        <w:rPr>
          <w:rFonts w:cs="Arial"/>
          <w:bCs/>
          <w:iCs/>
          <w:szCs w:val="28"/>
          <w:lang w:eastAsia="en-US"/>
        </w:rPr>
        <w:t>3</w:t>
      </w:r>
      <w:r w:rsidRPr="00520A81">
        <w:rPr>
          <w:rFonts w:cs="Arial"/>
          <w:bCs/>
          <w:iCs/>
          <w:szCs w:val="28"/>
          <w:lang w:eastAsia="en-US"/>
        </w:rPr>
        <w:t xml:space="preserve"> week</w:t>
      </w:r>
      <w:r>
        <w:rPr>
          <w:rFonts w:cs="Arial"/>
          <w:bCs/>
          <w:iCs/>
          <w:szCs w:val="28"/>
          <w:lang w:eastAsia="en-US"/>
        </w:rPr>
        <w:t>s</w:t>
      </w:r>
      <w:r w:rsidRPr="00520A81">
        <w:rPr>
          <w:rFonts w:cs="Arial"/>
          <w:bCs/>
          <w:iCs/>
          <w:szCs w:val="28"/>
          <w:lang w:eastAsia="en-US"/>
        </w:rPr>
        <w:t xml:space="preserve">, not “at least </w:t>
      </w:r>
      <w:r>
        <w:rPr>
          <w:rFonts w:cs="Arial"/>
          <w:bCs/>
          <w:iCs/>
          <w:szCs w:val="28"/>
          <w:lang w:eastAsia="en-US"/>
        </w:rPr>
        <w:t>3</w:t>
      </w:r>
      <w:r w:rsidRPr="00520A81">
        <w:rPr>
          <w:rFonts w:cs="Arial"/>
          <w:bCs/>
          <w:iCs/>
          <w:szCs w:val="28"/>
          <w:lang w:eastAsia="en-US"/>
        </w:rPr>
        <w:t xml:space="preserve"> week</w:t>
      </w:r>
      <w:r>
        <w:rPr>
          <w:rFonts w:cs="Arial"/>
          <w:bCs/>
          <w:iCs/>
          <w:szCs w:val="28"/>
          <w:lang w:eastAsia="en-US"/>
        </w:rPr>
        <w:t>s</w:t>
      </w:r>
      <w:r w:rsidRPr="00520A81">
        <w:rPr>
          <w:rFonts w:cs="Arial"/>
          <w:bCs/>
          <w:iCs/>
          <w:szCs w:val="28"/>
          <w:lang w:eastAsia="en-US"/>
        </w:rPr>
        <w:t xml:space="preserve">” as claimed, since there are no efficacy data for more than </w:t>
      </w:r>
      <w:r>
        <w:rPr>
          <w:rFonts w:cs="Arial"/>
          <w:bCs/>
          <w:iCs/>
          <w:szCs w:val="28"/>
          <w:lang w:eastAsia="en-US"/>
        </w:rPr>
        <w:t>3</w:t>
      </w:r>
      <w:r w:rsidRPr="00520A81">
        <w:rPr>
          <w:rFonts w:cs="Arial"/>
          <w:bCs/>
          <w:iCs/>
          <w:szCs w:val="28"/>
          <w:lang w:eastAsia="en-US"/>
        </w:rPr>
        <w:t xml:space="preserve"> week</w:t>
      </w:r>
      <w:r>
        <w:rPr>
          <w:rFonts w:cs="Arial"/>
          <w:bCs/>
          <w:iCs/>
          <w:szCs w:val="28"/>
          <w:lang w:eastAsia="en-US"/>
        </w:rPr>
        <w:t>s</w:t>
      </w:r>
      <w:r w:rsidRPr="00520A81">
        <w:rPr>
          <w:rFonts w:cs="Arial"/>
          <w:bCs/>
          <w:iCs/>
          <w:szCs w:val="28"/>
          <w:lang w:eastAsia="en-US"/>
        </w:rPr>
        <w:t xml:space="preserve"> effect of the product</w:t>
      </w:r>
      <w:r>
        <w:rPr>
          <w:rFonts w:cs="Arial"/>
          <w:bCs/>
          <w:iCs/>
          <w:szCs w:val="28"/>
          <w:lang w:eastAsia="en-US"/>
        </w:rPr>
        <w:t>.</w:t>
      </w:r>
    </w:p>
    <w:p w14:paraId="3B5F2EEB" w14:textId="77777777" w:rsidR="001A158E" w:rsidRDefault="001A158E" w:rsidP="001A158E">
      <w:pPr>
        <w:spacing w:after="240" w:line="260" w:lineRule="atLeast"/>
        <w:jc w:val="both"/>
        <w:rPr>
          <w:rFonts w:cs="Arial"/>
          <w:bCs/>
          <w:iCs/>
          <w:szCs w:val="28"/>
          <w:lang w:eastAsia="en-US"/>
        </w:rPr>
      </w:pPr>
      <w:r w:rsidRPr="00F253AD">
        <w:rPr>
          <w:rFonts w:cs="Arial"/>
          <w:bCs/>
          <w:iCs/>
          <w:szCs w:val="28"/>
          <w:lang w:eastAsia="en-US"/>
        </w:rPr>
        <w:t xml:space="preserve">Overall, based on the submitted efficacy studies and after evaluation process in all sections, the </w:t>
      </w:r>
      <w:proofErr w:type="spellStart"/>
      <w:r w:rsidRPr="00F253AD">
        <w:rPr>
          <w:rFonts w:cs="Arial"/>
          <w:bCs/>
          <w:iCs/>
          <w:szCs w:val="28"/>
          <w:lang w:eastAsia="en-US"/>
        </w:rPr>
        <w:t>eCA</w:t>
      </w:r>
      <w:proofErr w:type="spellEnd"/>
      <w:r w:rsidRPr="00F253AD">
        <w:rPr>
          <w:rFonts w:cs="Arial"/>
          <w:bCs/>
          <w:iCs/>
          <w:szCs w:val="28"/>
          <w:lang w:eastAsia="en-US"/>
        </w:rPr>
        <w:t xml:space="preserve"> concludes into the proposed authorized uses of the product as described in 2.1.4.</w:t>
      </w:r>
    </w:p>
    <w:p w14:paraId="4D97B97F" w14:textId="77777777" w:rsidR="001A158E" w:rsidRPr="00281D31" w:rsidRDefault="001A158E" w:rsidP="001A158E">
      <w:pPr>
        <w:spacing w:after="240" w:line="260" w:lineRule="atLeast"/>
        <w:jc w:val="both"/>
        <w:rPr>
          <w:rFonts w:cs="Arial"/>
          <w:bCs/>
          <w:iCs/>
          <w:szCs w:val="28"/>
          <w:lang w:eastAsia="en-US"/>
        </w:rPr>
      </w:pPr>
    </w:p>
    <w:p w14:paraId="50B42BF4" w14:textId="77777777" w:rsidR="001A158E" w:rsidRPr="00DD2B74" w:rsidRDefault="001A158E" w:rsidP="00573CC7">
      <w:pPr>
        <w:pStyle w:val="4"/>
      </w:pPr>
      <w:bookmarkStart w:id="1488" w:name="_Toc389729046"/>
      <w:bookmarkStart w:id="1489" w:name="_Toc403472752"/>
      <w:bookmarkStart w:id="1490" w:name="_Toc403566573"/>
      <w:bookmarkStart w:id="1491" w:name="_Toc60160901"/>
      <w:bookmarkStart w:id="1492" w:name="_Toc151566258"/>
      <w:r w:rsidRPr="00DD2B74">
        <w:t xml:space="preserve">Relevant </w:t>
      </w:r>
      <w:proofErr w:type="spellStart"/>
      <w:r w:rsidRPr="00DD2B74">
        <w:t>information</w:t>
      </w:r>
      <w:proofErr w:type="spellEnd"/>
      <w:r w:rsidRPr="00DD2B74">
        <w:t xml:space="preserve"> </w:t>
      </w:r>
      <w:proofErr w:type="spellStart"/>
      <w:r w:rsidRPr="00DD2B74">
        <w:t>if</w:t>
      </w:r>
      <w:proofErr w:type="spellEnd"/>
      <w:r w:rsidRPr="00DD2B74">
        <w:t xml:space="preserve"> </w:t>
      </w:r>
      <w:proofErr w:type="spellStart"/>
      <w:r w:rsidRPr="00DD2B74">
        <w:t>the</w:t>
      </w:r>
      <w:proofErr w:type="spellEnd"/>
      <w:r w:rsidRPr="00DD2B74">
        <w:t xml:space="preserve"> </w:t>
      </w:r>
      <w:proofErr w:type="spellStart"/>
      <w:r w:rsidRPr="00DD2B74">
        <w:t>product</w:t>
      </w:r>
      <w:proofErr w:type="spellEnd"/>
      <w:r w:rsidRPr="00DD2B74">
        <w:t xml:space="preserve"> </w:t>
      </w:r>
      <w:proofErr w:type="spellStart"/>
      <w:r w:rsidRPr="00DD2B74">
        <w:t>is</w:t>
      </w:r>
      <w:proofErr w:type="spellEnd"/>
      <w:r w:rsidRPr="00DD2B74">
        <w:t xml:space="preserve"> </w:t>
      </w:r>
      <w:proofErr w:type="spellStart"/>
      <w:r w:rsidRPr="00DD2B74">
        <w:t>intended</w:t>
      </w:r>
      <w:proofErr w:type="spellEnd"/>
      <w:r w:rsidRPr="00DD2B74">
        <w:t xml:space="preserve"> </w:t>
      </w:r>
      <w:proofErr w:type="spellStart"/>
      <w:r w:rsidRPr="00DD2B74">
        <w:t>to</w:t>
      </w:r>
      <w:proofErr w:type="spellEnd"/>
      <w:r w:rsidRPr="00DD2B74">
        <w:t xml:space="preserve"> </w:t>
      </w:r>
      <w:proofErr w:type="spellStart"/>
      <w:r w:rsidRPr="00DD2B74">
        <w:t>be</w:t>
      </w:r>
      <w:proofErr w:type="spellEnd"/>
      <w:r w:rsidRPr="00DD2B74">
        <w:t xml:space="preserve"> </w:t>
      </w:r>
      <w:proofErr w:type="spellStart"/>
      <w:r w:rsidRPr="00DD2B74">
        <w:t>authorised</w:t>
      </w:r>
      <w:proofErr w:type="spellEnd"/>
      <w:r w:rsidRPr="00DD2B74">
        <w:t xml:space="preserve"> </w:t>
      </w:r>
      <w:proofErr w:type="spellStart"/>
      <w:r w:rsidRPr="00DD2B74">
        <w:t>for</w:t>
      </w:r>
      <w:proofErr w:type="spellEnd"/>
      <w:r w:rsidRPr="00DD2B74">
        <w:t xml:space="preserve"> </w:t>
      </w:r>
      <w:proofErr w:type="spellStart"/>
      <w:r w:rsidRPr="00DD2B74">
        <w:t>use</w:t>
      </w:r>
      <w:proofErr w:type="spellEnd"/>
      <w:r w:rsidRPr="00DD2B74">
        <w:t xml:space="preserve"> </w:t>
      </w:r>
      <w:proofErr w:type="spellStart"/>
      <w:r w:rsidRPr="00DD2B74">
        <w:t>with</w:t>
      </w:r>
      <w:proofErr w:type="spellEnd"/>
      <w:r w:rsidRPr="00DD2B74">
        <w:t xml:space="preserve"> </w:t>
      </w:r>
      <w:proofErr w:type="spellStart"/>
      <w:r w:rsidRPr="00DD2B74">
        <w:t>other</w:t>
      </w:r>
      <w:proofErr w:type="spellEnd"/>
      <w:r w:rsidRPr="00DD2B74">
        <w:t xml:space="preserve"> </w:t>
      </w:r>
      <w:proofErr w:type="spellStart"/>
      <w:r w:rsidRPr="00DD2B74">
        <w:t>biocidal</w:t>
      </w:r>
      <w:proofErr w:type="spellEnd"/>
      <w:r w:rsidRPr="00DD2B74">
        <w:t xml:space="preserve"> </w:t>
      </w:r>
      <w:proofErr w:type="spellStart"/>
      <w:r w:rsidRPr="00DD2B74">
        <w:t>product</w:t>
      </w:r>
      <w:proofErr w:type="spellEnd"/>
      <w:r w:rsidRPr="00DD2B74">
        <w:t>(s)</w:t>
      </w:r>
      <w:bookmarkEnd w:id="1488"/>
      <w:bookmarkEnd w:id="1489"/>
      <w:bookmarkEnd w:id="1490"/>
      <w:bookmarkEnd w:id="1491"/>
      <w:bookmarkEnd w:id="1492"/>
    </w:p>
    <w:p w14:paraId="2B072248" w14:textId="77777777" w:rsidR="007E57CF" w:rsidRPr="000057D9" w:rsidRDefault="001A158E" w:rsidP="00B614DC">
      <w:pPr>
        <w:jc w:val="both"/>
        <w:rPr>
          <w:rFonts w:eastAsia="Calibri" w:cs="Arial"/>
          <w:bCs/>
          <w:szCs w:val="28"/>
          <w:lang w:eastAsia="en-US"/>
        </w:rPr>
      </w:pPr>
      <w:r w:rsidRPr="000057D9">
        <w:rPr>
          <w:rFonts w:cs="Arial"/>
          <w:bCs/>
          <w:szCs w:val="28"/>
          <w:lang w:eastAsia="en-US"/>
        </w:rPr>
        <w:t>The biocidal product is not intend</w:t>
      </w:r>
      <w:r w:rsidR="00B614DC">
        <w:rPr>
          <w:rFonts w:cs="Arial"/>
          <w:bCs/>
          <w:szCs w:val="28"/>
          <w:lang w:eastAsia="en-US"/>
        </w:rPr>
        <w:t>ed</w:t>
      </w:r>
      <w:r w:rsidRPr="000057D9">
        <w:rPr>
          <w:rFonts w:cs="Arial"/>
          <w:bCs/>
          <w:szCs w:val="28"/>
          <w:lang w:eastAsia="en-US"/>
        </w:rPr>
        <w:t xml:space="preserve"> to be use</w:t>
      </w:r>
      <w:r>
        <w:rPr>
          <w:rFonts w:cs="Arial"/>
          <w:bCs/>
          <w:szCs w:val="28"/>
          <w:lang w:eastAsia="en-US"/>
        </w:rPr>
        <w:t xml:space="preserve">d in combination </w:t>
      </w:r>
      <w:r w:rsidRPr="000057D9">
        <w:rPr>
          <w:rFonts w:cs="Arial"/>
          <w:bCs/>
          <w:szCs w:val="28"/>
          <w:lang w:eastAsia="en-US"/>
        </w:rPr>
        <w:t>with other biocidal products.</w:t>
      </w:r>
    </w:p>
    <w:p w14:paraId="4BBAFA8C" w14:textId="77777777" w:rsidR="007E57CF" w:rsidRPr="000057D9" w:rsidRDefault="007E57CF" w:rsidP="00B614DC">
      <w:pPr>
        <w:jc w:val="both"/>
      </w:pPr>
    </w:p>
    <w:p w14:paraId="5F2AB742" w14:textId="77777777" w:rsidR="00FD2055" w:rsidRPr="000057D9" w:rsidRDefault="00FD2055" w:rsidP="00573CC7">
      <w:pPr>
        <w:pStyle w:val="3"/>
      </w:pPr>
      <w:r w:rsidRPr="002C6BA0">
        <w:rPr>
          <w:u w:val="single"/>
          <w:lang w:val="en-US"/>
        </w:rPr>
        <w:br w:type="page"/>
      </w:r>
      <w:bookmarkStart w:id="1493" w:name="_Toc389729047"/>
      <w:bookmarkStart w:id="1494" w:name="_Toc403566574"/>
      <w:bookmarkStart w:id="1495" w:name="_Toc151566259"/>
      <w:r w:rsidRPr="000057D9">
        <w:rPr>
          <w:rFonts w:eastAsia="Calibri"/>
          <w:lang w:eastAsia="en-US"/>
        </w:rPr>
        <w:t xml:space="preserve">Risk </w:t>
      </w:r>
      <w:proofErr w:type="spellStart"/>
      <w:r w:rsidRPr="000057D9">
        <w:rPr>
          <w:rFonts w:eastAsia="Calibri"/>
          <w:lang w:eastAsia="en-US"/>
        </w:rPr>
        <w:t>assessment</w:t>
      </w:r>
      <w:proofErr w:type="spellEnd"/>
      <w:r w:rsidRPr="000057D9">
        <w:rPr>
          <w:rFonts w:eastAsia="Calibri"/>
          <w:lang w:eastAsia="en-US"/>
        </w:rPr>
        <w:t xml:space="preserve"> </w:t>
      </w:r>
      <w:proofErr w:type="spellStart"/>
      <w:r w:rsidRPr="000057D9">
        <w:rPr>
          <w:rFonts w:eastAsia="Calibri"/>
          <w:lang w:eastAsia="en-US"/>
        </w:rPr>
        <w:t>for</w:t>
      </w:r>
      <w:proofErr w:type="spellEnd"/>
      <w:r w:rsidRPr="000057D9">
        <w:rPr>
          <w:rFonts w:eastAsia="Calibri"/>
          <w:lang w:eastAsia="en-US"/>
        </w:rPr>
        <w:t xml:space="preserve"> human </w:t>
      </w:r>
      <w:proofErr w:type="spellStart"/>
      <w:r w:rsidRPr="000057D9">
        <w:rPr>
          <w:rFonts w:eastAsia="Calibri"/>
          <w:lang w:eastAsia="en-US"/>
        </w:rPr>
        <w:t>health</w:t>
      </w:r>
      <w:bookmarkEnd w:id="1493"/>
      <w:bookmarkEnd w:id="1494"/>
      <w:bookmarkEnd w:id="1495"/>
      <w:proofErr w:type="spellEnd"/>
    </w:p>
    <w:p w14:paraId="04C5361F" w14:textId="77777777" w:rsidR="00F81C94" w:rsidRPr="000057D9" w:rsidRDefault="00367084" w:rsidP="0087085A">
      <w:pPr>
        <w:spacing w:after="120" w:line="260" w:lineRule="atLeast"/>
        <w:jc w:val="both"/>
        <w:rPr>
          <w:rFonts w:eastAsia="Calibri"/>
          <w:iCs/>
          <w:lang w:eastAsia="en-US"/>
        </w:rPr>
      </w:pPr>
      <w:bookmarkStart w:id="1496" w:name="OLE_LINK2"/>
      <w:r w:rsidRPr="000057D9">
        <w:rPr>
          <w:rFonts w:eastAsia="Calibri"/>
          <w:iCs/>
          <w:lang w:eastAsia="en-US"/>
        </w:rPr>
        <w:t>NEODUST</w:t>
      </w:r>
      <w:r w:rsidR="0026690A">
        <w:rPr>
          <w:rFonts w:eastAsia="Calibri"/>
          <w:iCs/>
          <w:lang w:eastAsia="en-US"/>
        </w:rPr>
        <w:t xml:space="preserve"> is </w:t>
      </w:r>
      <w:r w:rsidR="00F81C94" w:rsidRPr="000057D9">
        <w:rPr>
          <w:rFonts w:eastAsia="Calibri"/>
          <w:iCs/>
          <w:lang w:eastAsia="en-US"/>
        </w:rPr>
        <w:t xml:space="preserve">a </w:t>
      </w:r>
      <w:r w:rsidRPr="000057D9">
        <w:rPr>
          <w:rFonts w:eastAsia="Calibri"/>
          <w:iCs/>
          <w:lang w:eastAsia="en-US"/>
        </w:rPr>
        <w:t xml:space="preserve">ready to use </w:t>
      </w:r>
      <w:r w:rsidR="00A03FDD" w:rsidRPr="0026690A">
        <w:rPr>
          <w:rFonts w:eastAsia="Calibri"/>
        </w:rPr>
        <w:t>microgranule</w:t>
      </w:r>
      <w:r w:rsidR="00593A1E">
        <w:rPr>
          <w:rFonts w:eastAsia="Calibri"/>
        </w:rPr>
        <w:t>s</w:t>
      </w:r>
      <w:r w:rsidR="00F81C94" w:rsidRPr="000057D9">
        <w:rPr>
          <w:rFonts w:eastAsia="Calibri"/>
          <w:iCs/>
          <w:lang w:eastAsia="en-US"/>
        </w:rPr>
        <w:t xml:space="preserve"> formulation containing </w:t>
      </w:r>
      <w:r w:rsidRPr="000057D9">
        <w:rPr>
          <w:rFonts w:eastAsia="Calibri"/>
          <w:iCs/>
          <w:lang w:eastAsia="en-US"/>
        </w:rPr>
        <w:t>0</w:t>
      </w:r>
      <w:r w:rsidR="006F5FD3" w:rsidRPr="000057D9">
        <w:rPr>
          <w:rFonts w:eastAsia="Calibri"/>
          <w:iCs/>
          <w:lang w:eastAsia="en-US"/>
        </w:rPr>
        <w:t>.</w:t>
      </w:r>
      <w:r w:rsidRPr="000057D9">
        <w:rPr>
          <w:rFonts w:eastAsia="Calibri"/>
          <w:iCs/>
          <w:lang w:eastAsia="en-US"/>
        </w:rPr>
        <w:t>5</w:t>
      </w:r>
      <w:r w:rsidR="00F81C94" w:rsidRPr="000057D9">
        <w:rPr>
          <w:rFonts w:eastAsia="Calibri"/>
          <w:iCs/>
          <w:lang w:eastAsia="en-US"/>
        </w:rPr>
        <w:t xml:space="preserve">% w/w </w:t>
      </w:r>
      <w:r w:rsidR="00593A1E">
        <w:rPr>
          <w:rFonts w:eastAsia="Calibri"/>
          <w:iCs/>
          <w:lang w:eastAsia="en-US"/>
        </w:rPr>
        <w:t>p</w:t>
      </w:r>
      <w:r w:rsidRPr="000057D9">
        <w:rPr>
          <w:rFonts w:eastAsia="Calibri"/>
          <w:iCs/>
          <w:lang w:eastAsia="en-US"/>
        </w:rPr>
        <w:t>ermethrin and 0</w:t>
      </w:r>
      <w:r w:rsidR="006F5FD3" w:rsidRPr="000057D9">
        <w:rPr>
          <w:rFonts w:eastAsia="Calibri"/>
          <w:iCs/>
          <w:lang w:eastAsia="en-US"/>
        </w:rPr>
        <w:t>.</w:t>
      </w:r>
      <w:r w:rsidRPr="000057D9">
        <w:rPr>
          <w:rFonts w:eastAsia="Calibri"/>
          <w:iCs/>
          <w:lang w:eastAsia="en-US"/>
        </w:rPr>
        <w:t xml:space="preserve">05% w/w </w:t>
      </w:r>
      <w:r w:rsidR="0026690A">
        <w:rPr>
          <w:rFonts w:eastAsia="Calibri"/>
          <w:iCs/>
          <w:lang w:eastAsia="en-US"/>
        </w:rPr>
        <w:t>piperonyl butoxide</w:t>
      </w:r>
      <w:r w:rsidR="00F81C94" w:rsidRPr="000057D9">
        <w:rPr>
          <w:rFonts w:eastAsia="Calibri"/>
          <w:iCs/>
          <w:lang w:eastAsia="en-US"/>
        </w:rPr>
        <w:t>, for use both outdoor and indoor by</w:t>
      </w:r>
      <w:r w:rsidR="002338B3" w:rsidRPr="000057D9">
        <w:rPr>
          <w:rFonts w:eastAsia="Calibri"/>
          <w:iCs/>
          <w:lang w:eastAsia="en-US"/>
        </w:rPr>
        <w:t xml:space="preserve"> professional</w:t>
      </w:r>
      <w:r w:rsidR="0026690A">
        <w:rPr>
          <w:rFonts w:eastAsia="Calibri"/>
          <w:iCs/>
          <w:lang w:eastAsia="en-US"/>
        </w:rPr>
        <w:t>s</w:t>
      </w:r>
      <w:r w:rsidR="002338B3" w:rsidRPr="000057D9">
        <w:rPr>
          <w:rFonts w:eastAsia="Calibri"/>
          <w:iCs/>
          <w:lang w:eastAsia="en-US"/>
        </w:rPr>
        <w:t xml:space="preserve"> and </w:t>
      </w:r>
      <w:r w:rsidR="00B94AC4" w:rsidRPr="000057D9">
        <w:rPr>
          <w:rFonts w:eastAsia="Calibri"/>
          <w:iCs/>
          <w:lang w:eastAsia="en-US"/>
        </w:rPr>
        <w:t>non</w:t>
      </w:r>
      <w:r w:rsidR="00AA5BE9" w:rsidRPr="000057D9">
        <w:rPr>
          <w:rFonts w:eastAsia="Calibri"/>
          <w:iCs/>
          <w:lang w:eastAsia="en-US"/>
        </w:rPr>
        <w:t>-</w:t>
      </w:r>
      <w:r w:rsidR="00B94AC4" w:rsidRPr="000057D9">
        <w:rPr>
          <w:rFonts w:eastAsia="Calibri"/>
          <w:iCs/>
          <w:lang w:eastAsia="en-US"/>
        </w:rPr>
        <w:t>professional</w:t>
      </w:r>
      <w:r w:rsidR="0026690A">
        <w:rPr>
          <w:rFonts w:eastAsia="Calibri"/>
          <w:iCs/>
          <w:lang w:eastAsia="en-US"/>
        </w:rPr>
        <w:t>s</w:t>
      </w:r>
      <w:r w:rsidR="001D4624" w:rsidRPr="000057D9">
        <w:rPr>
          <w:rFonts w:eastAsia="Calibri"/>
          <w:iCs/>
          <w:lang w:eastAsia="en-US"/>
        </w:rPr>
        <w:t xml:space="preserve"> </w:t>
      </w:r>
      <w:r w:rsidR="002338B3" w:rsidRPr="000057D9">
        <w:rPr>
          <w:rFonts w:eastAsia="Calibri"/>
          <w:iCs/>
          <w:lang w:eastAsia="en-US"/>
        </w:rPr>
        <w:t>f</w:t>
      </w:r>
      <w:r w:rsidR="00F81C94" w:rsidRPr="000057D9">
        <w:rPr>
          <w:rFonts w:eastAsia="Calibri"/>
          <w:iCs/>
          <w:lang w:eastAsia="en-US"/>
        </w:rPr>
        <w:t>or the control</w:t>
      </w:r>
      <w:r w:rsidR="0026690A">
        <w:rPr>
          <w:rFonts w:eastAsia="Calibri"/>
          <w:iCs/>
          <w:lang w:eastAsia="en-US"/>
        </w:rPr>
        <w:t xml:space="preserve"> of</w:t>
      </w:r>
      <w:r w:rsidR="00F81C94" w:rsidRPr="000057D9">
        <w:rPr>
          <w:rFonts w:eastAsia="Calibri"/>
          <w:iCs/>
          <w:lang w:eastAsia="en-US"/>
        </w:rPr>
        <w:t xml:space="preserve"> crawling (</w:t>
      </w:r>
      <w:r w:rsidR="00746885">
        <w:rPr>
          <w:rFonts w:eastAsia="Calibri"/>
          <w:iCs/>
          <w:lang w:eastAsia="en-US"/>
        </w:rPr>
        <w:t xml:space="preserve">fleas, </w:t>
      </w:r>
      <w:r w:rsidR="00746885" w:rsidRPr="000057D9">
        <w:rPr>
          <w:rFonts w:eastAsia="Calibri"/>
          <w:iCs/>
          <w:lang w:eastAsia="en-US"/>
        </w:rPr>
        <w:t>mites</w:t>
      </w:r>
      <w:r w:rsidR="00746885">
        <w:rPr>
          <w:rFonts w:eastAsia="Calibri"/>
          <w:iCs/>
          <w:lang w:eastAsia="en-US"/>
        </w:rPr>
        <w:t xml:space="preserve">, </w:t>
      </w:r>
      <w:r w:rsidR="00F81C94" w:rsidRPr="000057D9">
        <w:rPr>
          <w:rFonts w:eastAsia="Calibri"/>
          <w:iCs/>
          <w:lang w:eastAsia="en-US"/>
        </w:rPr>
        <w:t>cockroaches,</w:t>
      </w:r>
      <w:r w:rsidR="00746885">
        <w:rPr>
          <w:rFonts w:eastAsia="Calibri"/>
          <w:iCs/>
          <w:lang w:eastAsia="en-US"/>
        </w:rPr>
        <w:t xml:space="preserve"> </w:t>
      </w:r>
      <w:r w:rsidR="00F81C94" w:rsidRPr="000057D9">
        <w:rPr>
          <w:rFonts w:eastAsia="Calibri"/>
          <w:iCs/>
          <w:lang w:eastAsia="en-US"/>
        </w:rPr>
        <w:t>ticks</w:t>
      </w:r>
      <w:r w:rsidR="00746885">
        <w:rPr>
          <w:rFonts w:eastAsia="Calibri"/>
          <w:iCs/>
          <w:lang w:eastAsia="en-US"/>
        </w:rPr>
        <w:t xml:space="preserve"> and </w:t>
      </w:r>
      <w:r w:rsidR="00746885" w:rsidRPr="000057D9">
        <w:rPr>
          <w:rFonts w:eastAsia="Calibri"/>
          <w:iCs/>
          <w:lang w:eastAsia="en-US"/>
        </w:rPr>
        <w:t>ant</w:t>
      </w:r>
      <w:r w:rsidR="00746885">
        <w:rPr>
          <w:rFonts w:eastAsia="Calibri"/>
          <w:iCs/>
          <w:lang w:eastAsia="en-US"/>
        </w:rPr>
        <w:t>s</w:t>
      </w:r>
      <w:r w:rsidR="00F81C94" w:rsidRPr="000057D9">
        <w:rPr>
          <w:rFonts w:eastAsia="Calibri"/>
          <w:iCs/>
          <w:lang w:eastAsia="en-US"/>
        </w:rPr>
        <w:t>)</w:t>
      </w:r>
      <w:r w:rsidR="00593A1E">
        <w:rPr>
          <w:rFonts w:eastAsia="Calibri"/>
          <w:iCs/>
          <w:lang w:eastAsia="en-US"/>
        </w:rPr>
        <w:t xml:space="preserve"> </w:t>
      </w:r>
      <w:r w:rsidR="00593A1E" w:rsidRPr="000057D9">
        <w:rPr>
          <w:rFonts w:eastAsia="Calibri"/>
          <w:iCs/>
          <w:lang w:eastAsia="en-US"/>
        </w:rPr>
        <w:t>insects</w:t>
      </w:r>
      <w:r w:rsidR="00F81C94" w:rsidRPr="000057D9">
        <w:rPr>
          <w:rFonts w:eastAsia="Calibri"/>
          <w:iCs/>
          <w:lang w:eastAsia="en-US"/>
        </w:rPr>
        <w:t xml:space="preserve"> (Product Type 18). </w:t>
      </w:r>
    </w:p>
    <w:p w14:paraId="1CBA0041" w14:textId="77777777" w:rsidR="00D626C1" w:rsidRDefault="00D626C1" w:rsidP="009075B0">
      <w:pPr>
        <w:spacing w:after="120" w:line="260" w:lineRule="atLeast"/>
        <w:jc w:val="both"/>
        <w:rPr>
          <w:rFonts w:eastAsia="Calibri"/>
          <w:iCs/>
          <w:lang w:eastAsia="en-US"/>
        </w:rPr>
      </w:pPr>
      <w:r w:rsidRPr="000057D9">
        <w:rPr>
          <w:rFonts w:eastAsia="Calibri"/>
          <w:iCs/>
          <w:lang w:eastAsia="en-US"/>
        </w:rPr>
        <w:t>The product should be applied directly from the packaging with the spreader in a homogeneous way</w:t>
      </w:r>
      <w:r w:rsidR="00746885">
        <w:rPr>
          <w:rFonts w:eastAsia="Calibri"/>
          <w:iCs/>
          <w:lang w:eastAsia="en-US"/>
        </w:rPr>
        <w:t xml:space="preserve"> in surfaces such as the carpets,</w:t>
      </w:r>
      <w:r w:rsidRPr="000057D9">
        <w:rPr>
          <w:rFonts w:eastAsia="Calibri"/>
          <w:iCs/>
          <w:lang w:eastAsia="en-US"/>
        </w:rPr>
        <w:t xml:space="preserve"> in cracks and crevices</w:t>
      </w:r>
      <w:r w:rsidR="0068504B">
        <w:rPr>
          <w:rFonts w:eastAsia="Calibri"/>
          <w:iCs/>
          <w:lang w:eastAsia="en-US"/>
        </w:rPr>
        <w:t xml:space="preserve"> </w:t>
      </w:r>
      <w:r w:rsidR="00746885" w:rsidRPr="00746885">
        <w:rPr>
          <w:rFonts w:eastAsia="Calibri"/>
          <w:iCs/>
          <w:lang w:eastAsia="en-US"/>
        </w:rPr>
        <w:t>and/or as spot application</w:t>
      </w:r>
      <w:r w:rsidR="00746885">
        <w:rPr>
          <w:rFonts w:eastAsia="Calibri"/>
          <w:iCs/>
          <w:lang w:eastAsia="en-US"/>
        </w:rPr>
        <w:t>.</w:t>
      </w:r>
    </w:p>
    <w:p w14:paraId="26A891E9" w14:textId="77777777" w:rsidR="001F1788" w:rsidRDefault="001F1788" w:rsidP="001F1788">
      <w:pPr>
        <w:spacing w:after="60" w:line="260" w:lineRule="atLeast"/>
        <w:jc w:val="both"/>
        <w:rPr>
          <w:rFonts w:eastAsia="Calibri"/>
          <w:lang w:eastAsia="ar-SA"/>
        </w:rPr>
      </w:pPr>
      <w:r>
        <w:rPr>
          <w:rFonts w:eastAsia="Calibri"/>
        </w:rPr>
        <w:t xml:space="preserve">The biocidal product </w:t>
      </w:r>
      <w:proofErr w:type="spellStart"/>
      <w:r>
        <w:rPr>
          <w:rFonts w:eastAsia="Calibri"/>
        </w:rPr>
        <w:t>product</w:t>
      </w:r>
      <w:proofErr w:type="spellEnd"/>
      <w:r>
        <w:rPr>
          <w:rFonts w:eastAsia="Calibri"/>
        </w:rPr>
        <w:t xml:space="preserve"> contains the</w:t>
      </w:r>
      <w:r>
        <w:rPr>
          <w:rFonts w:eastAsia="Calibri"/>
          <w:lang w:val="en-US"/>
        </w:rPr>
        <w:t xml:space="preserve"> following</w:t>
      </w:r>
      <w:r>
        <w:rPr>
          <w:rFonts w:eastAsia="Calibri"/>
        </w:rPr>
        <w:t xml:space="preserve"> active substances:</w:t>
      </w:r>
    </w:p>
    <w:p w14:paraId="2BF25862" w14:textId="77777777" w:rsidR="001F1788" w:rsidRPr="00073DF4" w:rsidRDefault="001F1788" w:rsidP="001F1788">
      <w:pPr>
        <w:numPr>
          <w:ilvl w:val="0"/>
          <w:numId w:val="29"/>
        </w:numPr>
        <w:tabs>
          <w:tab w:val="left" w:pos="90"/>
        </w:tabs>
        <w:suppressAutoHyphens/>
        <w:spacing w:after="60"/>
        <w:jc w:val="both"/>
      </w:pPr>
      <w:r>
        <w:t xml:space="preserve"> </w:t>
      </w:r>
      <w:r w:rsidRPr="00073DF4">
        <w:t xml:space="preserve">0.5% w/w </w:t>
      </w:r>
      <w:r w:rsidR="009075B0">
        <w:t>p</w:t>
      </w:r>
      <w:r w:rsidRPr="00073DF4">
        <w:t>ermethrin (CAS No.</w:t>
      </w:r>
      <w:r w:rsidR="00073DF4" w:rsidRPr="00073DF4">
        <w:t xml:space="preserve"> 52645-53-1</w:t>
      </w:r>
      <w:r w:rsidRPr="00073DF4">
        <w:t>)</w:t>
      </w:r>
    </w:p>
    <w:p w14:paraId="0B357F0C" w14:textId="77777777" w:rsidR="001F1788" w:rsidRPr="00F376D0" w:rsidRDefault="001F1788" w:rsidP="0087085A">
      <w:pPr>
        <w:numPr>
          <w:ilvl w:val="0"/>
          <w:numId w:val="29"/>
        </w:numPr>
        <w:tabs>
          <w:tab w:val="left" w:pos="90"/>
        </w:tabs>
        <w:suppressAutoHyphens/>
        <w:spacing w:after="120"/>
        <w:jc w:val="both"/>
        <w:rPr>
          <w:lang w:val="pt-PT"/>
        </w:rPr>
      </w:pPr>
      <w:r w:rsidRPr="00D52727">
        <w:rPr>
          <w:lang w:val="en-US"/>
        </w:rPr>
        <w:t xml:space="preserve"> </w:t>
      </w:r>
      <w:r w:rsidRPr="00F376D0">
        <w:rPr>
          <w:lang w:val="pt-PT"/>
        </w:rPr>
        <w:t>0.</w:t>
      </w:r>
      <w:r>
        <w:rPr>
          <w:lang w:val="pt-PT"/>
        </w:rPr>
        <w:t>05</w:t>
      </w:r>
      <w:r w:rsidRPr="00F376D0">
        <w:rPr>
          <w:lang w:val="pt-PT"/>
        </w:rPr>
        <w:t xml:space="preserve">% w/w </w:t>
      </w:r>
      <w:r w:rsidR="009075B0">
        <w:rPr>
          <w:lang w:val="pt-PT"/>
        </w:rPr>
        <w:t>p</w:t>
      </w:r>
      <w:r w:rsidRPr="00F376D0">
        <w:rPr>
          <w:lang w:val="pt-PT"/>
        </w:rPr>
        <w:t>iperonyl butoxide (CAS No. 51-03-6).</w:t>
      </w:r>
    </w:p>
    <w:bookmarkEnd w:id="1496"/>
    <w:p w14:paraId="1F666258" w14:textId="540B4A3C" w:rsidR="009F05AF" w:rsidRPr="005A2075" w:rsidRDefault="00AE796A" w:rsidP="009F05AF">
      <w:pPr>
        <w:spacing w:after="120" w:line="260" w:lineRule="atLeast"/>
        <w:jc w:val="both"/>
        <w:rPr>
          <w:rFonts w:eastAsia="Calibri"/>
        </w:rPr>
      </w:pPr>
      <w:r w:rsidRPr="000057D9">
        <w:rPr>
          <w:rFonts w:eastAsia="Calibri"/>
          <w:iCs/>
          <w:lang w:eastAsia="en-US"/>
        </w:rPr>
        <w:t xml:space="preserve">The active substance </w:t>
      </w:r>
      <w:r w:rsidR="001F1788">
        <w:rPr>
          <w:rFonts w:eastAsia="Calibri"/>
          <w:iCs/>
          <w:lang w:eastAsia="en-US"/>
        </w:rPr>
        <w:t>p</w:t>
      </w:r>
      <w:r w:rsidRPr="000057D9">
        <w:rPr>
          <w:rFonts w:eastAsia="Calibri"/>
          <w:iCs/>
          <w:lang w:eastAsia="en-US"/>
        </w:rPr>
        <w:t xml:space="preserve">ermethrin was approved for use in biocidal products for product-type </w:t>
      </w:r>
      <w:smartTag w:uri="urn:schemas-microsoft-com:office:smarttags" w:element="metricconverter">
        <w:smartTagPr>
          <w:attr w:name="ProductID" w:val="18 in"/>
        </w:smartTagPr>
        <w:r w:rsidRPr="000057D9">
          <w:rPr>
            <w:rFonts w:eastAsia="Calibri"/>
            <w:iCs/>
            <w:lang w:eastAsia="en-US"/>
          </w:rPr>
          <w:t>18 in</w:t>
        </w:r>
      </w:smartTag>
      <w:r w:rsidR="006F5FD3" w:rsidRPr="000057D9">
        <w:rPr>
          <w:rFonts w:eastAsia="Calibri"/>
          <w:iCs/>
          <w:lang w:eastAsia="en-US"/>
        </w:rPr>
        <w:t xml:space="preserve"> </w:t>
      </w:r>
      <w:r w:rsidRPr="000057D9">
        <w:rPr>
          <w:rFonts w:eastAsia="Calibri"/>
          <w:iCs/>
          <w:lang w:eastAsia="en-US"/>
        </w:rPr>
        <w:t xml:space="preserve">Regulation (EU) No 1090/2014 of </w:t>
      </w:r>
      <w:smartTag w:uri="urn:schemas-microsoft-com:office:smarttags" w:element="date">
        <w:smartTagPr>
          <w:attr w:name="ls" w:val="trans"/>
          <w:attr w:name="Month" w:val="10"/>
          <w:attr w:name="Day" w:val="16"/>
          <w:attr w:name="Year" w:val="2014"/>
        </w:smartTagPr>
        <w:r w:rsidRPr="000057D9">
          <w:rPr>
            <w:rFonts w:eastAsia="Calibri"/>
            <w:iCs/>
            <w:lang w:eastAsia="en-US"/>
          </w:rPr>
          <w:t>16 October 2014</w:t>
        </w:r>
      </w:smartTag>
      <w:r w:rsidRPr="000057D9">
        <w:rPr>
          <w:rFonts w:eastAsia="Calibri"/>
          <w:iCs/>
          <w:lang w:eastAsia="en-US"/>
        </w:rPr>
        <w:t xml:space="preserve">. Ireland acted as the Rapporteur Member State and the Assessment Report was finalised in the Standing Committee on Biocidal Products and published in April 2014. </w:t>
      </w:r>
      <w:r w:rsidR="009F05AF" w:rsidRPr="005A2075">
        <w:rPr>
          <w:rFonts w:eastAsia="Calibri"/>
        </w:rPr>
        <w:t xml:space="preserve">The current harmonised classification </w:t>
      </w:r>
      <w:r w:rsidR="009F05AF">
        <w:rPr>
          <w:rFonts w:eastAsia="Calibri"/>
        </w:rPr>
        <w:t>of</w:t>
      </w:r>
      <w:r w:rsidR="009F05AF" w:rsidRPr="005A2075">
        <w:rPr>
          <w:rFonts w:eastAsia="Calibri"/>
        </w:rPr>
        <w:t xml:space="preserve"> permethrin has been used </w:t>
      </w:r>
      <w:r w:rsidR="009F05AF" w:rsidRPr="005A2075">
        <w:rPr>
          <w:rFonts w:eastAsia="Calibri"/>
          <w:lang w:val="en-US"/>
        </w:rPr>
        <w:t>for the toxicological hazard assessment of the biocidal product</w:t>
      </w:r>
      <w:r w:rsidR="009F05AF">
        <w:rPr>
          <w:rFonts w:eastAsia="Calibri"/>
          <w:lang w:val="en-US"/>
        </w:rPr>
        <w:t xml:space="preserve"> NEODUST</w:t>
      </w:r>
      <w:r w:rsidR="009F05AF" w:rsidRPr="005A2075">
        <w:rPr>
          <w:rFonts w:eastAsia="Calibri"/>
        </w:rPr>
        <w:t xml:space="preserve">. </w:t>
      </w:r>
    </w:p>
    <w:p w14:paraId="22E95F19" w14:textId="77777777" w:rsidR="00A7505E" w:rsidRPr="00C666EE" w:rsidRDefault="00AE796A" w:rsidP="0087085A">
      <w:pPr>
        <w:spacing w:after="120" w:line="260" w:lineRule="atLeast"/>
        <w:jc w:val="both"/>
        <w:rPr>
          <w:rFonts w:eastAsia="Calibri"/>
          <w:b/>
          <w:iCs/>
          <w:sz w:val="22"/>
          <w:szCs w:val="22"/>
          <w:lang w:val="en-US" w:eastAsia="en-US"/>
        </w:rPr>
      </w:pPr>
      <w:r w:rsidRPr="000057D9">
        <w:rPr>
          <w:rFonts w:eastAsia="Calibri"/>
        </w:rPr>
        <w:t xml:space="preserve">The active substance </w:t>
      </w:r>
      <w:r w:rsidR="00086568">
        <w:rPr>
          <w:rFonts w:eastAsia="Calibri"/>
        </w:rPr>
        <w:t>p</w:t>
      </w:r>
      <w:r w:rsidRPr="000057D9">
        <w:rPr>
          <w:rFonts w:eastAsia="Calibri"/>
        </w:rPr>
        <w:t xml:space="preserve">iperonyl </w:t>
      </w:r>
      <w:r w:rsidR="00086568">
        <w:rPr>
          <w:rFonts w:eastAsia="Calibri"/>
        </w:rPr>
        <w:t>b</w:t>
      </w:r>
      <w:r w:rsidRPr="000057D9">
        <w:rPr>
          <w:rFonts w:eastAsia="Calibri"/>
        </w:rPr>
        <w:t>utoxide</w:t>
      </w:r>
      <w:r w:rsidR="006F5FD3" w:rsidRPr="000057D9">
        <w:rPr>
          <w:rFonts w:eastAsia="Calibri"/>
        </w:rPr>
        <w:t xml:space="preserve"> (PBO)</w:t>
      </w:r>
      <w:r w:rsidRPr="000057D9">
        <w:rPr>
          <w:rFonts w:eastAsia="Calibri"/>
        </w:rPr>
        <w:t xml:space="preserve"> was approved </w:t>
      </w:r>
      <w:r w:rsidRPr="000057D9">
        <w:rPr>
          <w:rFonts w:eastAsia="Calibri"/>
          <w:iCs/>
          <w:lang w:eastAsia="en-US"/>
        </w:rPr>
        <w:t xml:space="preserve">for use in biocidal products for product-type </w:t>
      </w:r>
      <w:smartTag w:uri="urn:schemas-microsoft-com:office:smarttags" w:element="metricconverter">
        <w:smartTagPr>
          <w:attr w:name="ProductID" w:val="18 in"/>
        </w:smartTagPr>
        <w:r w:rsidRPr="000057D9">
          <w:rPr>
            <w:rFonts w:eastAsia="Calibri"/>
            <w:iCs/>
            <w:lang w:eastAsia="en-US"/>
          </w:rPr>
          <w:t>18 in</w:t>
        </w:r>
      </w:smartTag>
      <w:r w:rsidR="006F5FD3" w:rsidRPr="000057D9">
        <w:rPr>
          <w:rFonts w:eastAsia="Calibri"/>
          <w:iCs/>
          <w:lang w:eastAsia="en-US"/>
        </w:rPr>
        <w:t xml:space="preserve"> </w:t>
      </w:r>
      <w:r w:rsidRPr="000057D9">
        <w:rPr>
          <w:rFonts w:eastAsia="Calibri"/>
          <w:iCs/>
          <w:lang w:eastAsia="en-US"/>
        </w:rPr>
        <w:t xml:space="preserve">Regulation (EU) No 2016/2288 of </w:t>
      </w:r>
      <w:smartTag w:uri="urn:schemas-microsoft-com:office:smarttags" w:element="date">
        <w:smartTagPr>
          <w:attr w:name="ls" w:val="trans"/>
          <w:attr w:name="Month" w:val="12"/>
          <w:attr w:name="Day" w:val="16"/>
          <w:attr w:name="Year" w:val="2016"/>
        </w:smartTagPr>
        <w:r w:rsidRPr="000057D9">
          <w:rPr>
            <w:rFonts w:eastAsia="Calibri"/>
            <w:iCs/>
            <w:lang w:eastAsia="en-US"/>
          </w:rPr>
          <w:t>16 December 2016</w:t>
        </w:r>
      </w:smartTag>
      <w:r w:rsidRPr="000057D9">
        <w:rPr>
          <w:rFonts w:eastAsia="Calibri"/>
          <w:iCs/>
          <w:lang w:eastAsia="en-US"/>
        </w:rPr>
        <w:t xml:space="preserve">. Greece acted as the Rapporteur Member State and the Assessment Report was finalised in the Standing Committee on Biocidal Products and published in </w:t>
      </w:r>
      <w:r w:rsidR="00AF7155">
        <w:rPr>
          <w:rFonts w:eastAsia="Calibri"/>
          <w:iCs/>
          <w:lang w:eastAsia="en-US"/>
        </w:rPr>
        <w:t>September</w:t>
      </w:r>
      <w:r w:rsidRPr="000057D9">
        <w:rPr>
          <w:rFonts w:eastAsia="Calibri"/>
          <w:iCs/>
          <w:lang w:eastAsia="en-US"/>
        </w:rPr>
        <w:t xml:space="preserve"> 201</w:t>
      </w:r>
      <w:r w:rsidR="00AF7155">
        <w:rPr>
          <w:rFonts w:eastAsia="Calibri"/>
          <w:iCs/>
          <w:lang w:eastAsia="en-US"/>
        </w:rPr>
        <w:t>9.</w:t>
      </w:r>
      <w:r w:rsidR="00A7505E">
        <w:rPr>
          <w:rFonts w:eastAsia="Calibri"/>
          <w:iCs/>
          <w:lang w:eastAsia="en-US"/>
        </w:rPr>
        <w:t xml:space="preserve"> </w:t>
      </w:r>
      <w:r w:rsidR="00A7505E" w:rsidRPr="00A7505E">
        <w:rPr>
          <w:rFonts w:eastAsia="Calibri"/>
          <w:lang w:val="en-US"/>
        </w:rPr>
        <w:t xml:space="preserve">The classification of piperonyl butoxide has been </w:t>
      </w:r>
      <w:r w:rsidR="00A7505E">
        <w:rPr>
          <w:rFonts w:eastAsia="Calibri"/>
          <w:lang w:val="en-US"/>
        </w:rPr>
        <w:t xml:space="preserve">recently </w:t>
      </w:r>
      <w:r w:rsidR="00A7505E" w:rsidRPr="00A7505E">
        <w:rPr>
          <w:rFonts w:eastAsia="Calibri"/>
          <w:lang w:val="en-US"/>
        </w:rPr>
        <w:t>discussed in RAC-53 (June 2020). The agreed classification has been used for the toxicological hazard assessment of the biocidal product</w:t>
      </w:r>
      <w:r w:rsidR="0087085A">
        <w:rPr>
          <w:rFonts w:eastAsia="Calibri"/>
          <w:lang w:val="en-US"/>
        </w:rPr>
        <w:t xml:space="preserve"> NEODUST</w:t>
      </w:r>
      <w:r w:rsidR="00A7505E" w:rsidRPr="00A7505E">
        <w:rPr>
          <w:rFonts w:eastAsia="Calibri"/>
          <w:lang w:val="en-US"/>
        </w:rPr>
        <w:t>.</w:t>
      </w:r>
    </w:p>
    <w:p w14:paraId="6DF20451" w14:textId="77777777" w:rsidR="001F1788" w:rsidRDefault="001F1788" w:rsidP="001F1788">
      <w:pPr>
        <w:spacing w:after="120" w:line="260" w:lineRule="atLeast"/>
        <w:jc w:val="both"/>
        <w:rPr>
          <w:rFonts w:eastAsia="Calibri"/>
        </w:rPr>
      </w:pPr>
      <w:r>
        <w:rPr>
          <w:rFonts w:eastAsia="Calibri"/>
        </w:rPr>
        <w:t>No toxicological studies have been conducted with the biocidal product</w:t>
      </w:r>
      <w:r w:rsidR="0087085A">
        <w:rPr>
          <w:rFonts w:eastAsia="Calibri"/>
        </w:rPr>
        <w:t xml:space="preserve"> </w:t>
      </w:r>
      <w:r w:rsidR="0087085A">
        <w:rPr>
          <w:rFonts w:eastAsia="Calibri"/>
          <w:lang w:val="en-US"/>
        </w:rPr>
        <w:t>NEODUST</w:t>
      </w:r>
      <w:r>
        <w:rPr>
          <w:rFonts w:eastAsia="Calibri"/>
        </w:rPr>
        <w:t>.</w:t>
      </w:r>
      <w:r w:rsidR="0087085A">
        <w:rPr>
          <w:rFonts w:eastAsia="Calibri"/>
        </w:rPr>
        <w:t xml:space="preserve"> </w:t>
      </w:r>
      <w:r>
        <w:rPr>
          <w:rFonts w:eastAsia="Calibri"/>
        </w:rPr>
        <w:t xml:space="preserve">The toxicological hazard assessment for the biocidal product relies on the information available for the individual components </w:t>
      </w:r>
      <w:r>
        <w:rPr>
          <w:rFonts w:eastAsia="Calibri"/>
          <w:lang w:eastAsia="en-US"/>
        </w:rPr>
        <w:t>(p</w:t>
      </w:r>
      <w:r w:rsidRPr="00B42DF0">
        <w:rPr>
          <w:rFonts w:eastAsia="Calibri"/>
          <w:lang w:eastAsia="en-US"/>
        </w:rPr>
        <w:t xml:space="preserve">lease refer to the </w:t>
      </w:r>
      <w:r>
        <w:rPr>
          <w:rFonts w:eastAsia="Calibri"/>
          <w:lang w:eastAsia="en-US"/>
        </w:rPr>
        <w:t xml:space="preserve">Confidential annex </w:t>
      </w:r>
      <w:r w:rsidRPr="00B42DF0">
        <w:rPr>
          <w:rFonts w:eastAsia="Calibri"/>
          <w:lang w:eastAsia="en-US"/>
        </w:rPr>
        <w:t>of this PAR</w:t>
      </w:r>
      <w:r>
        <w:rPr>
          <w:rFonts w:eastAsia="Calibri"/>
          <w:lang w:eastAsia="en-US"/>
        </w:rPr>
        <w:t>).</w:t>
      </w:r>
    </w:p>
    <w:p w14:paraId="789C8724" w14:textId="77777777" w:rsidR="001F1788" w:rsidRDefault="001F1788" w:rsidP="00D01640">
      <w:pPr>
        <w:jc w:val="both"/>
        <w:rPr>
          <w:rFonts w:eastAsia="Calibri"/>
          <w:b/>
          <w:iCs/>
          <w:u w:val="single"/>
          <w:lang w:eastAsia="en-US"/>
        </w:rPr>
      </w:pPr>
    </w:p>
    <w:p w14:paraId="27F969B0" w14:textId="77777777" w:rsidR="003E1316" w:rsidRPr="000057D9" w:rsidRDefault="003E1316" w:rsidP="00D01640">
      <w:pPr>
        <w:rPr>
          <w:rFonts w:eastAsia="Calibri"/>
          <w:b/>
          <w:iCs/>
          <w:u w:val="single"/>
          <w:lang w:eastAsia="en-US"/>
        </w:rPr>
      </w:pPr>
    </w:p>
    <w:p w14:paraId="26585749" w14:textId="77777777" w:rsidR="001F1788" w:rsidRPr="00DD2B74" w:rsidRDefault="00FD2055" w:rsidP="00573CC7">
      <w:pPr>
        <w:pStyle w:val="4"/>
      </w:pPr>
      <w:bookmarkStart w:id="1497" w:name="_Toc403472753"/>
      <w:bookmarkStart w:id="1498" w:name="_Toc403566575"/>
      <w:bookmarkStart w:id="1499" w:name="_Toc151566260"/>
      <w:bookmarkStart w:id="1500" w:name="_Toc389729048"/>
      <w:r w:rsidRPr="00DD2B74">
        <w:t xml:space="preserve">Assessment </w:t>
      </w:r>
      <w:proofErr w:type="spellStart"/>
      <w:r w:rsidRPr="00DD2B74">
        <w:t>of</w:t>
      </w:r>
      <w:proofErr w:type="spellEnd"/>
      <w:r w:rsidRPr="00DD2B74">
        <w:t xml:space="preserve"> </w:t>
      </w:r>
      <w:proofErr w:type="spellStart"/>
      <w:r w:rsidRPr="00DD2B74">
        <w:t>effects</w:t>
      </w:r>
      <w:proofErr w:type="spellEnd"/>
      <w:r w:rsidRPr="00DD2B74">
        <w:t xml:space="preserve"> on Human Health</w:t>
      </w:r>
      <w:bookmarkEnd w:id="1497"/>
      <w:bookmarkEnd w:id="1498"/>
      <w:bookmarkEnd w:id="1499"/>
    </w:p>
    <w:p w14:paraId="261956E6" w14:textId="77777777" w:rsidR="00FD2055" w:rsidRPr="00DD2B74" w:rsidRDefault="00FD2055" w:rsidP="00573CC7">
      <w:pPr>
        <w:pStyle w:val="4"/>
      </w:pPr>
      <w:r w:rsidRPr="00DD2B74">
        <w:t xml:space="preserve"> </w:t>
      </w:r>
      <w:bookmarkEnd w:id="1500"/>
    </w:p>
    <w:p w14:paraId="3527850E" w14:textId="77777777" w:rsidR="001F1788" w:rsidRPr="001F1788" w:rsidRDefault="00B378A2" w:rsidP="002A2B08">
      <w:pPr>
        <w:keepNext/>
        <w:keepLines/>
        <w:spacing w:after="120"/>
        <w:rPr>
          <w:rFonts w:eastAsia="Calibri"/>
          <w:b/>
          <w:iCs/>
          <w:sz w:val="22"/>
          <w:szCs w:val="22"/>
          <w:lang w:eastAsia="en-US"/>
        </w:rPr>
      </w:pPr>
      <w:bookmarkStart w:id="1501" w:name="_Toc388281593"/>
      <w:bookmarkStart w:id="1502" w:name="_Toc388282049"/>
      <w:bookmarkStart w:id="1503" w:name="_Toc388282531"/>
      <w:bookmarkStart w:id="1504" w:name="_Toc388282979"/>
      <w:bookmarkStart w:id="1505" w:name="_Toc388285291"/>
      <w:bookmarkStart w:id="1506" w:name="_Toc388374325"/>
      <w:bookmarkStart w:id="1507" w:name="_Toc389729049"/>
      <w:bookmarkStart w:id="1508" w:name="_Toc403472754"/>
      <w:bookmarkEnd w:id="1501"/>
      <w:bookmarkEnd w:id="1502"/>
      <w:bookmarkEnd w:id="1503"/>
      <w:bookmarkEnd w:id="1504"/>
      <w:bookmarkEnd w:id="1505"/>
      <w:bookmarkEnd w:id="1506"/>
      <w:r w:rsidRPr="000057D9">
        <w:rPr>
          <w:rFonts w:eastAsia="Calibri"/>
          <w:b/>
          <w:i/>
          <w:sz w:val="22"/>
          <w:szCs w:val="22"/>
          <w:lang w:eastAsia="en-US"/>
        </w:rPr>
        <w:t>Skin corrosion and irritation</w:t>
      </w:r>
    </w:p>
    <w:tbl>
      <w:tblPr>
        <w:tblW w:w="0" w:type="auto"/>
        <w:tblInd w:w="-9" w:type="dxa"/>
        <w:tblLayout w:type="fixed"/>
        <w:tblLook w:val="04A0" w:firstRow="1" w:lastRow="0" w:firstColumn="1" w:lastColumn="0" w:noHBand="0" w:noVBand="1"/>
      </w:tblPr>
      <w:tblGrid>
        <w:gridCol w:w="2187"/>
        <w:gridCol w:w="7154"/>
      </w:tblGrid>
      <w:tr w:rsidR="001F1788" w:rsidRPr="000211ED" w14:paraId="4A279F43" w14:textId="77777777" w:rsidTr="006B7E42">
        <w:tc>
          <w:tcPr>
            <w:tcW w:w="9341" w:type="dxa"/>
            <w:gridSpan w:val="2"/>
            <w:tcBorders>
              <w:top w:val="single" w:sz="4" w:space="0" w:color="000000"/>
              <w:left w:val="single" w:sz="4" w:space="0" w:color="000000"/>
              <w:bottom w:val="single" w:sz="4" w:space="0" w:color="000000"/>
              <w:right w:val="single" w:sz="4" w:space="0" w:color="000000"/>
            </w:tcBorders>
            <w:shd w:val="clear" w:color="auto" w:fill="CCFFCC"/>
            <w:hideMark/>
          </w:tcPr>
          <w:p w14:paraId="48283936" w14:textId="77777777" w:rsidR="001F1788" w:rsidRPr="000211ED" w:rsidRDefault="001F1788" w:rsidP="006B7E42">
            <w:pPr>
              <w:spacing w:line="260" w:lineRule="atLeast"/>
              <w:rPr>
                <w:lang w:eastAsia="ar-SA"/>
              </w:rPr>
            </w:pPr>
            <w:r w:rsidRPr="000211ED">
              <w:rPr>
                <w:rFonts w:eastAsia="Calibri"/>
                <w:b/>
                <w:bCs/>
              </w:rPr>
              <w:t>Conclusion used in Risk Assessment – Skin corrosion and irritation</w:t>
            </w:r>
          </w:p>
        </w:tc>
      </w:tr>
      <w:tr w:rsidR="001F1788" w:rsidRPr="000211ED" w14:paraId="34CFD07F" w14:textId="77777777" w:rsidTr="000211ED">
        <w:trPr>
          <w:trHeight w:val="298"/>
        </w:trPr>
        <w:tc>
          <w:tcPr>
            <w:tcW w:w="2187" w:type="dxa"/>
            <w:tcBorders>
              <w:top w:val="single" w:sz="4" w:space="0" w:color="000000"/>
              <w:left w:val="single" w:sz="4" w:space="0" w:color="000000"/>
              <w:bottom w:val="single" w:sz="4" w:space="0" w:color="000000"/>
              <w:right w:val="nil"/>
            </w:tcBorders>
            <w:hideMark/>
          </w:tcPr>
          <w:p w14:paraId="6D15B497" w14:textId="77777777" w:rsidR="001F1788" w:rsidRPr="000211ED" w:rsidRDefault="001F1788" w:rsidP="0084217D">
            <w:pPr>
              <w:spacing w:before="60" w:after="60" w:line="260" w:lineRule="atLeast"/>
              <w:rPr>
                <w:rFonts w:eastAsia="Calibri"/>
              </w:rPr>
            </w:pPr>
            <w:r w:rsidRPr="000211ED">
              <w:rPr>
                <w:rFonts w:eastAsia="Calibri"/>
              </w:rPr>
              <w:t>Value/conclusion</w:t>
            </w:r>
          </w:p>
        </w:tc>
        <w:tc>
          <w:tcPr>
            <w:tcW w:w="7154" w:type="dxa"/>
            <w:tcBorders>
              <w:top w:val="single" w:sz="4" w:space="0" w:color="000000"/>
              <w:left w:val="single" w:sz="4" w:space="0" w:color="000000"/>
              <w:bottom w:val="single" w:sz="4" w:space="0" w:color="000000"/>
              <w:right w:val="single" w:sz="4" w:space="0" w:color="000000"/>
            </w:tcBorders>
            <w:hideMark/>
          </w:tcPr>
          <w:p w14:paraId="74BDEA3B" w14:textId="77777777" w:rsidR="001F1788" w:rsidRPr="000211ED" w:rsidRDefault="001F1788" w:rsidP="00094A52">
            <w:pPr>
              <w:spacing w:before="60" w:after="60" w:line="260" w:lineRule="atLeast"/>
              <w:jc w:val="both"/>
            </w:pPr>
            <w:r w:rsidRPr="000211ED">
              <w:rPr>
                <w:rFonts w:eastAsia="Calibri"/>
              </w:rPr>
              <w:t>Not irritating to skin.</w:t>
            </w:r>
          </w:p>
        </w:tc>
      </w:tr>
      <w:tr w:rsidR="001F1788" w:rsidRPr="000211ED" w14:paraId="3B4B19B1" w14:textId="77777777" w:rsidTr="000211ED">
        <w:tc>
          <w:tcPr>
            <w:tcW w:w="2187" w:type="dxa"/>
            <w:tcBorders>
              <w:top w:val="single" w:sz="4" w:space="0" w:color="000000"/>
              <w:left w:val="single" w:sz="4" w:space="0" w:color="000000"/>
              <w:bottom w:val="single" w:sz="4" w:space="0" w:color="000000"/>
              <w:right w:val="nil"/>
            </w:tcBorders>
            <w:hideMark/>
          </w:tcPr>
          <w:p w14:paraId="237E63BE" w14:textId="77777777" w:rsidR="001F1788" w:rsidRPr="000211ED" w:rsidRDefault="001F1788" w:rsidP="0084217D">
            <w:pPr>
              <w:spacing w:before="60" w:after="60" w:line="260" w:lineRule="atLeast"/>
              <w:rPr>
                <w:rFonts w:eastAsia="Calibri"/>
              </w:rPr>
            </w:pPr>
            <w:r w:rsidRPr="000211ED">
              <w:rPr>
                <w:rFonts w:eastAsia="Calibri"/>
              </w:rPr>
              <w:t>Justification for the value/conclusion</w:t>
            </w:r>
          </w:p>
        </w:tc>
        <w:tc>
          <w:tcPr>
            <w:tcW w:w="7154" w:type="dxa"/>
            <w:tcBorders>
              <w:top w:val="single" w:sz="4" w:space="0" w:color="000000"/>
              <w:left w:val="single" w:sz="4" w:space="0" w:color="000000"/>
              <w:bottom w:val="single" w:sz="4" w:space="0" w:color="000000"/>
              <w:right w:val="single" w:sz="4" w:space="0" w:color="000000"/>
            </w:tcBorders>
            <w:hideMark/>
          </w:tcPr>
          <w:p w14:paraId="42C52E10" w14:textId="77777777" w:rsidR="00EA0682" w:rsidRPr="000211ED" w:rsidRDefault="00F34A5D" w:rsidP="00094A52">
            <w:pPr>
              <w:keepNext/>
              <w:keepLines/>
              <w:spacing w:before="60" w:after="60" w:line="260" w:lineRule="atLeast"/>
              <w:jc w:val="both"/>
              <w:rPr>
                <w:rFonts w:cs="Times"/>
                <w:color w:val="000000"/>
              </w:rPr>
            </w:pPr>
            <w:r w:rsidRPr="000211ED">
              <w:rPr>
                <w:rFonts w:cs="Times"/>
                <w:color w:val="000000"/>
              </w:rPr>
              <w:t xml:space="preserve">No new </w:t>
            </w:r>
            <w:r w:rsidRPr="000211ED">
              <w:rPr>
                <w:rFonts w:cs="Times"/>
                <w:i/>
                <w:iCs/>
                <w:color w:val="000000"/>
              </w:rPr>
              <w:t>in vitro</w:t>
            </w:r>
            <w:r w:rsidRPr="000211ED">
              <w:rPr>
                <w:rFonts w:cs="Times"/>
                <w:color w:val="000000"/>
              </w:rPr>
              <w:t xml:space="preserve"> or animal studies are available.</w:t>
            </w:r>
            <w:r w:rsidR="00EA0682" w:rsidRPr="000211ED">
              <w:rPr>
                <w:rFonts w:cs="Times"/>
                <w:color w:val="000000"/>
              </w:rPr>
              <w:t xml:space="preserve"> </w:t>
            </w:r>
            <w:r w:rsidRPr="000211ED">
              <w:rPr>
                <w:rFonts w:cs="Times"/>
                <w:color w:val="000000"/>
              </w:rPr>
              <w:t>No human data are available.</w:t>
            </w:r>
          </w:p>
          <w:p w14:paraId="218504F0" w14:textId="77777777" w:rsidR="001F1788" w:rsidRPr="000211ED" w:rsidRDefault="001F1788" w:rsidP="00094A52">
            <w:pPr>
              <w:keepNext/>
              <w:keepLines/>
              <w:spacing w:before="60" w:after="60" w:line="260" w:lineRule="atLeast"/>
              <w:jc w:val="both"/>
              <w:rPr>
                <w:rFonts w:cs="Times"/>
                <w:color w:val="000000"/>
              </w:rPr>
            </w:pPr>
            <w:r w:rsidRPr="000211ED">
              <w:rPr>
                <w:rFonts w:cs="Times"/>
                <w:color w:val="000000"/>
              </w:rPr>
              <w:t>The classification of the product</w:t>
            </w:r>
            <w:r w:rsidRPr="000211ED">
              <w:rPr>
                <w:rFonts w:eastAsia="Calibri"/>
                <w:iCs/>
              </w:rPr>
              <w:t xml:space="preserve"> was </w:t>
            </w:r>
            <w:r w:rsidR="007750AD" w:rsidRPr="000211ED">
              <w:rPr>
                <w:rFonts w:eastAsia="Calibri"/>
                <w:iCs/>
              </w:rPr>
              <w:t xml:space="preserve">estimated by the calculation method </w:t>
            </w:r>
            <w:r w:rsidRPr="000211ED">
              <w:rPr>
                <w:rFonts w:eastAsia="Calibri"/>
                <w:iCs/>
              </w:rPr>
              <w:t xml:space="preserve">using the endpoints included in </w:t>
            </w:r>
            <w:r w:rsidRPr="000211ED">
              <w:rPr>
                <w:rFonts w:eastAsia="Calibri"/>
                <w:iCs/>
                <w:lang w:val="en-US"/>
              </w:rPr>
              <w:t xml:space="preserve">the </w:t>
            </w:r>
            <w:r w:rsidRPr="000211ED">
              <w:rPr>
                <w:rFonts w:eastAsia="Calibri"/>
                <w:iCs/>
              </w:rPr>
              <w:t xml:space="preserve">Assessment Reports (PT18) of </w:t>
            </w:r>
            <w:r w:rsidR="00EA0682" w:rsidRPr="000211ED">
              <w:t>permethrin</w:t>
            </w:r>
            <w:r w:rsidRPr="000211ED">
              <w:rPr>
                <w:rFonts w:eastAsia="Calibri"/>
                <w:iCs/>
              </w:rPr>
              <w:t xml:space="preserve"> (</w:t>
            </w:r>
            <w:r w:rsidR="00D76CB6" w:rsidRPr="000211ED">
              <w:rPr>
                <w:rFonts w:eastAsia="Calibri"/>
                <w:iCs/>
              </w:rPr>
              <w:t>Ireland, 2014</w:t>
            </w:r>
            <w:r w:rsidRPr="000211ED">
              <w:rPr>
                <w:rFonts w:eastAsia="Calibri"/>
                <w:iCs/>
              </w:rPr>
              <w:t xml:space="preserve">) and </w:t>
            </w:r>
            <w:r w:rsidRPr="000211ED">
              <w:t xml:space="preserve">piperonyl butoxide (Greece, 2019) </w:t>
            </w:r>
            <w:r w:rsidRPr="000211ED">
              <w:rPr>
                <w:rFonts w:eastAsia="Calibri"/>
                <w:iCs/>
                <w:lang w:val="en-US"/>
              </w:rPr>
              <w:t>and the MSDS of the other components of the product</w:t>
            </w:r>
            <w:r w:rsidRPr="000211ED">
              <w:rPr>
                <w:rFonts w:eastAsia="Calibri"/>
                <w:iCs/>
              </w:rPr>
              <w:t xml:space="preserve">. </w:t>
            </w:r>
          </w:p>
          <w:p w14:paraId="071B3EF6" w14:textId="77777777" w:rsidR="001F1788" w:rsidRPr="000211ED" w:rsidRDefault="007750AD" w:rsidP="00094A52">
            <w:pPr>
              <w:tabs>
                <w:tab w:val="left" w:pos="90"/>
              </w:tabs>
              <w:spacing w:after="60" w:line="260" w:lineRule="atLeast"/>
              <w:jc w:val="both"/>
              <w:rPr>
                <w:rFonts w:eastAsia="Calibri"/>
                <w:iCs/>
              </w:rPr>
            </w:pPr>
            <w:r w:rsidRPr="000211ED">
              <w:rPr>
                <w:rFonts w:eastAsia="Calibri"/>
                <w:lang w:eastAsia="en-US"/>
              </w:rPr>
              <w:t>The biocidal product NEODUST does not contain any ingredient classified for skin corrosion and irritation.</w:t>
            </w:r>
            <w:r w:rsidRPr="000211ED">
              <w:rPr>
                <w:rFonts w:eastAsia="Calibri"/>
                <w:iCs/>
              </w:rPr>
              <w:t xml:space="preserve"> </w:t>
            </w:r>
            <w:r w:rsidR="001F1788" w:rsidRPr="000211ED">
              <w:rPr>
                <w:rFonts w:eastAsia="Calibri"/>
              </w:rPr>
              <w:t xml:space="preserve">As a consequence, </w:t>
            </w:r>
            <w:r w:rsidR="001F1788" w:rsidRPr="000211ED">
              <w:rPr>
                <w:rFonts w:eastAsia="Calibri"/>
                <w:iCs/>
              </w:rPr>
              <w:t>n</w:t>
            </w:r>
            <w:r w:rsidR="001F1788" w:rsidRPr="000211ED">
              <w:rPr>
                <w:rFonts w:eastAsia="Calibri"/>
              </w:rPr>
              <w:t xml:space="preserve">o classification is triggered for </w:t>
            </w:r>
            <w:r w:rsidR="001F1788" w:rsidRPr="000211ED">
              <w:rPr>
                <w:rFonts w:eastAsia="Calibri"/>
                <w:lang w:eastAsia="en-US"/>
              </w:rPr>
              <w:t>the biocidal product</w:t>
            </w:r>
            <w:r w:rsidR="001F1788" w:rsidRPr="000211ED">
              <w:rPr>
                <w:rFonts w:eastAsia="Calibri"/>
                <w:iCs/>
              </w:rPr>
              <w:t>, according to</w:t>
            </w:r>
            <w:r w:rsidR="00D11807" w:rsidRPr="000211ED">
              <w:rPr>
                <w:rFonts w:eastAsia="Calibri"/>
                <w:iCs/>
              </w:rPr>
              <w:t xml:space="preserve"> the rules laid down in</w:t>
            </w:r>
            <w:r w:rsidR="001F1788" w:rsidRPr="000211ED">
              <w:rPr>
                <w:rFonts w:eastAsia="Calibri"/>
                <w:iCs/>
              </w:rPr>
              <w:t xml:space="preserve"> Regulation (EC) No. 1272/2008</w:t>
            </w:r>
            <w:r w:rsidR="003F1469" w:rsidRPr="000211ED">
              <w:rPr>
                <w:rFonts w:eastAsia="Calibri"/>
                <w:iCs/>
              </w:rPr>
              <w:t xml:space="preserve"> </w:t>
            </w:r>
            <w:r w:rsidR="003F1469" w:rsidRPr="000211ED">
              <w:rPr>
                <w:rFonts w:eastAsia="Calibri"/>
              </w:rPr>
              <w:t>(CLP).</w:t>
            </w:r>
            <w:r w:rsidR="001F1788" w:rsidRPr="000211ED">
              <w:rPr>
                <w:rFonts w:eastAsia="Calibri"/>
                <w:lang w:val="en-US"/>
              </w:rPr>
              <w:t xml:space="preserve"> </w:t>
            </w:r>
          </w:p>
        </w:tc>
      </w:tr>
      <w:tr w:rsidR="001F1788" w:rsidRPr="000211ED" w14:paraId="19D95587" w14:textId="77777777" w:rsidTr="000211ED">
        <w:tc>
          <w:tcPr>
            <w:tcW w:w="2187" w:type="dxa"/>
            <w:tcBorders>
              <w:top w:val="single" w:sz="4" w:space="0" w:color="000000"/>
              <w:left w:val="single" w:sz="4" w:space="0" w:color="000000"/>
              <w:bottom w:val="single" w:sz="4" w:space="0" w:color="000000"/>
              <w:right w:val="nil"/>
            </w:tcBorders>
            <w:hideMark/>
          </w:tcPr>
          <w:p w14:paraId="4B25693A" w14:textId="77777777" w:rsidR="001F1788" w:rsidRPr="000211ED" w:rsidRDefault="001F1788" w:rsidP="0084217D">
            <w:pPr>
              <w:spacing w:before="60" w:after="60" w:line="260" w:lineRule="atLeast"/>
              <w:rPr>
                <w:rFonts w:eastAsia="Calibri"/>
              </w:rPr>
            </w:pPr>
            <w:r w:rsidRPr="000211ED">
              <w:rPr>
                <w:rFonts w:eastAsia="Calibri"/>
              </w:rPr>
              <w:t>Classification of the product according to CLP and DSD</w:t>
            </w:r>
          </w:p>
        </w:tc>
        <w:tc>
          <w:tcPr>
            <w:tcW w:w="7154" w:type="dxa"/>
            <w:tcBorders>
              <w:top w:val="single" w:sz="4" w:space="0" w:color="000000"/>
              <w:left w:val="single" w:sz="4" w:space="0" w:color="000000"/>
              <w:bottom w:val="single" w:sz="4" w:space="0" w:color="000000"/>
              <w:right w:val="single" w:sz="4" w:space="0" w:color="000000"/>
            </w:tcBorders>
            <w:hideMark/>
          </w:tcPr>
          <w:p w14:paraId="7542AC4F" w14:textId="77777777" w:rsidR="001F1788" w:rsidRPr="000211ED" w:rsidRDefault="001F1788" w:rsidP="0084217D">
            <w:pPr>
              <w:spacing w:before="60" w:after="60" w:line="260" w:lineRule="atLeast"/>
            </w:pPr>
            <w:r w:rsidRPr="000211ED">
              <w:rPr>
                <w:rFonts w:eastAsia="Calibri"/>
              </w:rPr>
              <w:t>Not classified.</w:t>
            </w:r>
          </w:p>
        </w:tc>
      </w:tr>
    </w:tbl>
    <w:p w14:paraId="41B2D537" w14:textId="77777777" w:rsidR="001F1788" w:rsidRPr="000057D9" w:rsidRDefault="001F1788" w:rsidP="00A3432A">
      <w:pPr>
        <w:keepNext/>
        <w:keepLines/>
        <w:spacing w:before="60" w:line="260" w:lineRule="atLeast"/>
        <w:jc w:val="both"/>
        <w:rPr>
          <w:rFonts w:cs="Verdana"/>
          <w:lang w:eastAsia="it-IT"/>
        </w:rPr>
      </w:pPr>
    </w:p>
    <w:tbl>
      <w:tblPr>
        <w:tblW w:w="0" w:type="auto"/>
        <w:tblInd w:w="-9" w:type="dxa"/>
        <w:tblLayout w:type="fixed"/>
        <w:tblLook w:val="04A0" w:firstRow="1" w:lastRow="0" w:firstColumn="1" w:lastColumn="0" w:noHBand="0" w:noVBand="1"/>
      </w:tblPr>
      <w:tblGrid>
        <w:gridCol w:w="2097"/>
        <w:gridCol w:w="7244"/>
      </w:tblGrid>
      <w:tr w:rsidR="00C712FA" w:rsidRPr="00D24CF5" w14:paraId="18911CFE" w14:textId="77777777" w:rsidTr="006B7E42">
        <w:tc>
          <w:tcPr>
            <w:tcW w:w="9341"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04AA692A" w14:textId="77777777" w:rsidR="00C712FA" w:rsidRPr="00D24CF5" w:rsidRDefault="00C712FA" w:rsidP="006B7E42">
            <w:pPr>
              <w:spacing w:line="260" w:lineRule="atLeast"/>
              <w:rPr>
                <w:lang w:eastAsia="ar-SA"/>
              </w:rPr>
            </w:pPr>
            <w:r w:rsidRPr="00D24CF5">
              <w:rPr>
                <w:rFonts w:eastAsia="Calibri"/>
                <w:b/>
              </w:rPr>
              <w:t>Data waiving</w:t>
            </w:r>
          </w:p>
        </w:tc>
      </w:tr>
      <w:tr w:rsidR="00C712FA" w:rsidRPr="00D24CF5" w14:paraId="352767F9" w14:textId="77777777" w:rsidTr="00F17610">
        <w:tc>
          <w:tcPr>
            <w:tcW w:w="2097" w:type="dxa"/>
            <w:tcBorders>
              <w:top w:val="single" w:sz="4" w:space="0" w:color="000000"/>
              <w:left w:val="single" w:sz="4" w:space="0" w:color="000000"/>
              <w:bottom w:val="single" w:sz="4" w:space="0" w:color="000000"/>
              <w:right w:val="nil"/>
            </w:tcBorders>
            <w:hideMark/>
          </w:tcPr>
          <w:p w14:paraId="1212009C" w14:textId="77777777" w:rsidR="00C712FA" w:rsidRPr="00D24CF5" w:rsidRDefault="00C712FA" w:rsidP="008E719B">
            <w:pPr>
              <w:spacing w:before="60" w:after="60" w:line="260" w:lineRule="atLeast"/>
              <w:rPr>
                <w:rFonts w:eastAsia="Calibri"/>
              </w:rPr>
            </w:pPr>
            <w:r w:rsidRPr="00D24CF5">
              <w:rPr>
                <w:rFonts w:eastAsia="Calibri"/>
              </w:rPr>
              <w:t>Information requirement</w:t>
            </w:r>
          </w:p>
        </w:tc>
        <w:tc>
          <w:tcPr>
            <w:tcW w:w="7244" w:type="dxa"/>
            <w:tcBorders>
              <w:top w:val="single" w:sz="4" w:space="0" w:color="000000"/>
              <w:left w:val="single" w:sz="4" w:space="0" w:color="000000"/>
              <w:bottom w:val="single" w:sz="4" w:space="0" w:color="000000"/>
              <w:right w:val="single" w:sz="4" w:space="0" w:color="000000"/>
            </w:tcBorders>
            <w:hideMark/>
          </w:tcPr>
          <w:p w14:paraId="57AE2D53" w14:textId="77777777" w:rsidR="00C712FA" w:rsidRPr="00D24CF5" w:rsidRDefault="00C712FA" w:rsidP="008E719B">
            <w:pPr>
              <w:tabs>
                <w:tab w:val="left" w:pos="90"/>
              </w:tabs>
              <w:spacing w:before="60" w:after="60" w:line="260" w:lineRule="atLeast"/>
              <w:jc w:val="both"/>
              <w:rPr>
                <w:rFonts w:eastAsia="Calibri"/>
              </w:rPr>
            </w:pPr>
            <w:r w:rsidRPr="00D24CF5">
              <w:rPr>
                <w:rFonts w:eastAsia="Calibri"/>
              </w:rPr>
              <w:t>Skin corrosion and irritation.</w:t>
            </w:r>
          </w:p>
          <w:p w14:paraId="500D9C06" w14:textId="77777777" w:rsidR="00C712FA" w:rsidRPr="00D24CF5" w:rsidRDefault="00C712FA" w:rsidP="008E719B">
            <w:pPr>
              <w:spacing w:after="60" w:line="260" w:lineRule="atLeast"/>
              <w:jc w:val="both"/>
              <w:rPr>
                <w:rFonts w:eastAsia="Calibri"/>
              </w:rPr>
            </w:pPr>
            <w:r w:rsidRPr="00D24CF5">
              <w:rPr>
                <w:rFonts w:eastAsia="Calibri"/>
              </w:rPr>
              <w:t xml:space="preserve">Testing on the product does not need to be conducted if there are valid data available on each of the components in the mixture sufficient to allow classification of the mixture according to the rules laid down in Regulation (EC) No. 1272/2008 (CLP). Please refer to the Confidential </w:t>
            </w:r>
            <w:r w:rsidR="00F071ED" w:rsidRPr="00D24CF5">
              <w:rPr>
                <w:rFonts w:eastAsia="Calibri"/>
              </w:rPr>
              <w:t>A</w:t>
            </w:r>
            <w:r w:rsidRPr="00D24CF5">
              <w:rPr>
                <w:rFonts w:eastAsia="Calibri"/>
              </w:rPr>
              <w:t>nnex of this PAR.</w:t>
            </w:r>
          </w:p>
        </w:tc>
      </w:tr>
      <w:tr w:rsidR="00C712FA" w:rsidRPr="00D24CF5" w14:paraId="772C13DA" w14:textId="77777777" w:rsidTr="00F17610">
        <w:tc>
          <w:tcPr>
            <w:tcW w:w="2097" w:type="dxa"/>
            <w:tcBorders>
              <w:top w:val="single" w:sz="4" w:space="0" w:color="000000"/>
              <w:left w:val="single" w:sz="4" w:space="0" w:color="000000"/>
              <w:bottom w:val="single" w:sz="4" w:space="0" w:color="000000"/>
              <w:right w:val="nil"/>
            </w:tcBorders>
            <w:hideMark/>
          </w:tcPr>
          <w:p w14:paraId="43CC9479" w14:textId="77777777" w:rsidR="00C712FA" w:rsidRPr="00D24CF5" w:rsidRDefault="00C712FA" w:rsidP="008E719B">
            <w:pPr>
              <w:spacing w:before="60" w:after="60" w:line="260" w:lineRule="atLeast"/>
              <w:rPr>
                <w:rFonts w:eastAsia="Calibri"/>
              </w:rPr>
            </w:pPr>
            <w:r w:rsidRPr="00D24CF5">
              <w:rPr>
                <w:rFonts w:eastAsia="Calibri"/>
              </w:rPr>
              <w:t>Justification</w:t>
            </w:r>
          </w:p>
        </w:tc>
        <w:tc>
          <w:tcPr>
            <w:tcW w:w="7244" w:type="dxa"/>
            <w:tcBorders>
              <w:top w:val="single" w:sz="4" w:space="0" w:color="000000"/>
              <w:left w:val="single" w:sz="4" w:space="0" w:color="000000"/>
              <w:bottom w:val="single" w:sz="4" w:space="0" w:color="000000"/>
              <w:right w:val="single" w:sz="4" w:space="0" w:color="000000"/>
            </w:tcBorders>
            <w:hideMark/>
          </w:tcPr>
          <w:p w14:paraId="1A68B7B5" w14:textId="69C647A1" w:rsidR="00C712FA" w:rsidRPr="00D24CF5" w:rsidRDefault="00C712FA" w:rsidP="008E719B">
            <w:pPr>
              <w:keepNext/>
              <w:keepLines/>
              <w:spacing w:before="60" w:after="60" w:line="260" w:lineRule="atLeast"/>
              <w:jc w:val="both"/>
              <w:rPr>
                <w:rFonts w:cs="Times"/>
                <w:color w:val="000000"/>
              </w:rPr>
            </w:pPr>
            <w:r w:rsidRPr="00D24CF5">
              <w:rPr>
                <w:rFonts w:eastAsia="Calibri"/>
                <w:iCs/>
              </w:rPr>
              <w:t xml:space="preserve">No data for </w:t>
            </w:r>
            <w:r w:rsidR="00094A52" w:rsidRPr="00D24CF5">
              <w:rPr>
                <w:rFonts w:eastAsia="Calibri"/>
                <w:lang w:eastAsia="en-US"/>
              </w:rPr>
              <w:t xml:space="preserve">NEODUST </w:t>
            </w:r>
            <w:r w:rsidRPr="00D24CF5">
              <w:rPr>
                <w:rFonts w:eastAsia="Calibri"/>
                <w:iCs/>
              </w:rPr>
              <w:t xml:space="preserve">is provided. </w:t>
            </w:r>
            <w:r w:rsidRPr="00D24CF5">
              <w:rPr>
                <w:rFonts w:cs="Times"/>
                <w:color w:val="000000"/>
              </w:rPr>
              <w:t>The classification of the product</w:t>
            </w:r>
            <w:r w:rsidRPr="00D24CF5">
              <w:rPr>
                <w:rFonts w:eastAsia="Calibri"/>
                <w:iCs/>
              </w:rPr>
              <w:t xml:space="preserve"> was estimated by the calculation method using the endpoints included in </w:t>
            </w:r>
            <w:r w:rsidRPr="00D24CF5">
              <w:rPr>
                <w:rFonts w:eastAsia="Calibri"/>
                <w:iCs/>
                <w:lang w:val="en-US"/>
              </w:rPr>
              <w:t xml:space="preserve">the </w:t>
            </w:r>
            <w:r w:rsidRPr="00D24CF5">
              <w:rPr>
                <w:rFonts w:eastAsia="Calibri"/>
                <w:iCs/>
              </w:rPr>
              <w:t xml:space="preserve">Assessment Reports (PT18) of </w:t>
            </w:r>
            <w:r w:rsidRPr="00D24CF5">
              <w:t>permethrin</w:t>
            </w:r>
            <w:r w:rsidRPr="00D24CF5">
              <w:rPr>
                <w:rFonts w:eastAsia="Calibri"/>
                <w:iCs/>
              </w:rPr>
              <w:t xml:space="preserve"> (</w:t>
            </w:r>
            <w:r w:rsidR="00D76CB6" w:rsidRPr="00D24CF5">
              <w:rPr>
                <w:rFonts w:eastAsia="Calibri"/>
                <w:iCs/>
              </w:rPr>
              <w:t>Ireland, 2014</w:t>
            </w:r>
            <w:r w:rsidRPr="00D24CF5">
              <w:rPr>
                <w:rFonts w:eastAsia="Calibri"/>
                <w:iCs/>
              </w:rPr>
              <w:t xml:space="preserve">) and </w:t>
            </w:r>
            <w:r w:rsidRPr="00D24CF5">
              <w:t xml:space="preserve">piperonyl butoxide (Greece, 2019) </w:t>
            </w:r>
            <w:r w:rsidRPr="00D24CF5">
              <w:rPr>
                <w:rFonts w:eastAsia="Calibri"/>
                <w:iCs/>
                <w:lang w:val="en-US"/>
              </w:rPr>
              <w:t>and the MSDS of the other components of the product</w:t>
            </w:r>
            <w:r w:rsidRPr="00D24CF5">
              <w:rPr>
                <w:rFonts w:eastAsia="Calibri"/>
                <w:iCs/>
              </w:rPr>
              <w:t xml:space="preserve">. </w:t>
            </w:r>
          </w:p>
          <w:p w14:paraId="3E5C54C0" w14:textId="77777777" w:rsidR="00C712FA" w:rsidRPr="00D24CF5" w:rsidRDefault="00C712FA" w:rsidP="008E719B">
            <w:pPr>
              <w:spacing w:after="60" w:line="260" w:lineRule="atLeast"/>
              <w:jc w:val="both"/>
            </w:pPr>
            <w:r w:rsidRPr="00D24CF5">
              <w:rPr>
                <w:rFonts w:eastAsia="Calibri"/>
                <w:lang w:eastAsia="en-US"/>
              </w:rPr>
              <w:t>The biocidal product NEODUST does not contain any ingredient classified for skin corrosion and irritation.</w:t>
            </w:r>
            <w:r w:rsidRPr="00D24CF5">
              <w:rPr>
                <w:rFonts w:eastAsia="Calibri"/>
                <w:iCs/>
              </w:rPr>
              <w:t xml:space="preserve"> </w:t>
            </w:r>
            <w:r w:rsidRPr="00D24CF5">
              <w:rPr>
                <w:rFonts w:eastAsia="Calibri"/>
              </w:rPr>
              <w:t xml:space="preserve">As a consequence, </w:t>
            </w:r>
            <w:r w:rsidRPr="00D24CF5">
              <w:rPr>
                <w:rFonts w:eastAsia="Calibri"/>
                <w:iCs/>
              </w:rPr>
              <w:t>n</w:t>
            </w:r>
            <w:r w:rsidRPr="00D24CF5">
              <w:rPr>
                <w:rFonts w:eastAsia="Calibri"/>
              </w:rPr>
              <w:t xml:space="preserve">o classification is triggered for </w:t>
            </w:r>
            <w:r w:rsidRPr="00D24CF5">
              <w:rPr>
                <w:rFonts w:eastAsia="Calibri"/>
                <w:lang w:eastAsia="en-US"/>
              </w:rPr>
              <w:t>the biocidal product</w:t>
            </w:r>
            <w:r w:rsidRPr="00D24CF5">
              <w:rPr>
                <w:rFonts w:eastAsia="Calibri"/>
                <w:iCs/>
              </w:rPr>
              <w:t xml:space="preserve">, according to </w:t>
            </w:r>
            <w:r w:rsidR="00D11807" w:rsidRPr="00D24CF5">
              <w:rPr>
                <w:rFonts w:eastAsia="Calibri"/>
                <w:iCs/>
              </w:rPr>
              <w:t xml:space="preserve">the rules laid down in </w:t>
            </w:r>
            <w:r w:rsidRPr="00D24CF5">
              <w:rPr>
                <w:rFonts w:eastAsia="Calibri"/>
                <w:iCs/>
              </w:rPr>
              <w:t>Regulation (EC) No. 1272/2008</w:t>
            </w:r>
            <w:r w:rsidR="003F1469" w:rsidRPr="00D24CF5">
              <w:rPr>
                <w:rFonts w:eastAsia="Calibri"/>
                <w:iCs/>
              </w:rPr>
              <w:t xml:space="preserve"> </w:t>
            </w:r>
            <w:r w:rsidR="003F1469" w:rsidRPr="00D24CF5">
              <w:rPr>
                <w:rFonts w:eastAsia="Calibri"/>
              </w:rPr>
              <w:t>(CLP).</w:t>
            </w:r>
          </w:p>
        </w:tc>
      </w:tr>
    </w:tbl>
    <w:p w14:paraId="710284AF" w14:textId="77777777" w:rsidR="00B378A2" w:rsidRDefault="00B378A2" w:rsidP="00C01513">
      <w:pPr>
        <w:spacing w:line="260" w:lineRule="atLeast"/>
        <w:jc w:val="both"/>
        <w:rPr>
          <w:rFonts w:cs="Verdana"/>
          <w:lang w:eastAsia="it-IT"/>
        </w:rPr>
      </w:pPr>
    </w:p>
    <w:p w14:paraId="08A91C66" w14:textId="77777777" w:rsidR="00D76CB6" w:rsidRPr="000057D9" w:rsidRDefault="00D76CB6" w:rsidP="00C01513">
      <w:pPr>
        <w:spacing w:line="260" w:lineRule="atLeast"/>
        <w:jc w:val="both"/>
        <w:rPr>
          <w:rFonts w:cs="Verdana"/>
          <w:lang w:eastAsia="it-IT"/>
        </w:rPr>
      </w:pPr>
    </w:p>
    <w:p w14:paraId="5AB31B0B" w14:textId="77777777" w:rsidR="00B378A2" w:rsidRPr="000057D9" w:rsidRDefault="00B378A2" w:rsidP="002A2B08">
      <w:pPr>
        <w:spacing w:after="120"/>
        <w:rPr>
          <w:rFonts w:eastAsia="Calibri"/>
          <w:b/>
          <w:i/>
          <w:sz w:val="22"/>
          <w:szCs w:val="22"/>
          <w:lang w:eastAsia="en-US"/>
        </w:rPr>
      </w:pPr>
      <w:r w:rsidRPr="000057D9">
        <w:rPr>
          <w:rFonts w:eastAsia="Calibri"/>
          <w:b/>
          <w:i/>
          <w:sz w:val="22"/>
          <w:szCs w:val="22"/>
          <w:lang w:eastAsia="en-US"/>
        </w:rPr>
        <w:t>Eye irritation</w:t>
      </w:r>
    </w:p>
    <w:tbl>
      <w:tblPr>
        <w:tblW w:w="0" w:type="auto"/>
        <w:tblInd w:w="-9" w:type="dxa"/>
        <w:tblLayout w:type="fixed"/>
        <w:tblLook w:val="04A0" w:firstRow="1" w:lastRow="0" w:firstColumn="1" w:lastColumn="0" w:noHBand="0" w:noVBand="1"/>
      </w:tblPr>
      <w:tblGrid>
        <w:gridCol w:w="2187"/>
        <w:gridCol w:w="7154"/>
      </w:tblGrid>
      <w:tr w:rsidR="00AE1032" w:rsidRPr="00D24CF5" w14:paraId="2D615356" w14:textId="77777777" w:rsidTr="006B7E42">
        <w:tc>
          <w:tcPr>
            <w:tcW w:w="9341" w:type="dxa"/>
            <w:gridSpan w:val="2"/>
            <w:tcBorders>
              <w:top w:val="single" w:sz="4" w:space="0" w:color="000000"/>
              <w:left w:val="single" w:sz="4" w:space="0" w:color="000000"/>
              <w:bottom w:val="single" w:sz="4" w:space="0" w:color="000000"/>
              <w:right w:val="single" w:sz="4" w:space="0" w:color="000000"/>
            </w:tcBorders>
            <w:shd w:val="clear" w:color="auto" w:fill="CCFFCC"/>
            <w:hideMark/>
          </w:tcPr>
          <w:p w14:paraId="2421525C" w14:textId="77777777" w:rsidR="00AE1032" w:rsidRPr="00D24CF5" w:rsidRDefault="00AE1032" w:rsidP="00245C66">
            <w:pPr>
              <w:keepNext/>
              <w:spacing w:line="260" w:lineRule="atLeast"/>
              <w:rPr>
                <w:lang w:eastAsia="ar-SA"/>
              </w:rPr>
            </w:pPr>
            <w:r w:rsidRPr="00D24CF5">
              <w:rPr>
                <w:rFonts w:eastAsia="Calibri"/>
                <w:b/>
                <w:bCs/>
              </w:rPr>
              <w:t>Conclusion used in Risk Assessment – Eye irritation</w:t>
            </w:r>
          </w:p>
        </w:tc>
      </w:tr>
      <w:tr w:rsidR="00AE1032" w:rsidRPr="00D24CF5" w14:paraId="13854FC1" w14:textId="77777777" w:rsidTr="002C59BE">
        <w:trPr>
          <w:trHeight w:val="298"/>
        </w:trPr>
        <w:tc>
          <w:tcPr>
            <w:tcW w:w="2187" w:type="dxa"/>
            <w:tcBorders>
              <w:top w:val="single" w:sz="4" w:space="0" w:color="000000"/>
              <w:left w:val="single" w:sz="4" w:space="0" w:color="000000"/>
              <w:bottom w:val="single" w:sz="4" w:space="0" w:color="000000"/>
              <w:right w:val="nil"/>
            </w:tcBorders>
            <w:hideMark/>
          </w:tcPr>
          <w:p w14:paraId="09C6E1C3" w14:textId="77777777" w:rsidR="00AE1032" w:rsidRPr="00D24CF5" w:rsidRDefault="00AE1032" w:rsidP="00245C66">
            <w:pPr>
              <w:keepNext/>
              <w:spacing w:before="60" w:after="60" w:line="260" w:lineRule="atLeast"/>
              <w:rPr>
                <w:rFonts w:eastAsia="Calibri"/>
              </w:rPr>
            </w:pPr>
            <w:r w:rsidRPr="00D24CF5">
              <w:rPr>
                <w:rFonts w:eastAsia="Calibri"/>
              </w:rPr>
              <w:t>Value/conclusion</w:t>
            </w:r>
          </w:p>
        </w:tc>
        <w:tc>
          <w:tcPr>
            <w:tcW w:w="7154" w:type="dxa"/>
            <w:tcBorders>
              <w:top w:val="single" w:sz="4" w:space="0" w:color="000000"/>
              <w:left w:val="single" w:sz="4" w:space="0" w:color="000000"/>
              <w:bottom w:val="single" w:sz="4" w:space="0" w:color="000000"/>
              <w:right w:val="single" w:sz="4" w:space="0" w:color="000000"/>
            </w:tcBorders>
            <w:hideMark/>
          </w:tcPr>
          <w:p w14:paraId="2DCFAF50" w14:textId="77777777" w:rsidR="00AE1032" w:rsidRPr="00D24CF5" w:rsidRDefault="00245C66" w:rsidP="00245C66">
            <w:pPr>
              <w:keepNext/>
              <w:spacing w:before="60" w:after="60" w:line="260" w:lineRule="atLeast"/>
            </w:pPr>
            <w:r w:rsidRPr="00D24CF5">
              <w:rPr>
                <w:rFonts w:eastAsia="Calibri"/>
              </w:rPr>
              <w:t xml:space="preserve">Not </w:t>
            </w:r>
            <w:r w:rsidRPr="00D24CF5">
              <w:t>ocular</w:t>
            </w:r>
            <w:r w:rsidRPr="00D24CF5">
              <w:rPr>
                <w:rFonts w:eastAsia="Calibri"/>
              </w:rPr>
              <w:t xml:space="preserve"> i</w:t>
            </w:r>
            <w:r w:rsidR="00AE1032" w:rsidRPr="00D24CF5">
              <w:rPr>
                <w:rFonts w:eastAsia="Calibri"/>
              </w:rPr>
              <w:t>rrita</w:t>
            </w:r>
            <w:r w:rsidRPr="00D24CF5">
              <w:rPr>
                <w:rFonts w:eastAsia="Calibri"/>
              </w:rPr>
              <w:t>nt.</w:t>
            </w:r>
          </w:p>
        </w:tc>
      </w:tr>
      <w:tr w:rsidR="00AE1032" w:rsidRPr="00D24CF5" w14:paraId="583D6D83" w14:textId="77777777" w:rsidTr="002C59BE">
        <w:tc>
          <w:tcPr>
            <w:tcW w:w="2187" w:type="dxa"/>
            <w:tcBorders>
              <w:top w:val="single" w:sz="4" w:space="0" w:color="000000"/>
              <w:left w:val="single" w:sz="4" w:space="0" w:color="000000"/>
              <w:bottom w:val="single" w:sz="4" w:space="0" w:color="000000"/>
              <w:right w:val="nil"/>
            </w:tcBorders>
            <w:hideMark/>
          </w:tcPr>
          <w:p w14:paraId="7C5161B9" w14:textId="77777777" w:rsidR="00AE1032" w:rsidRPr="00D24CF5" w:rsidRDefault="00AE1032" w:rsidP="00245C66">
            <w:pPr>
              <w:keepNext/>
              <w:spacing w:before="60" w:after="60" w:line="260" w:lineRule="atLeast"/>
              <w:rPr>
                <w:rFonts w:eastAsia="Calibri"/>
              </w:rPr>
            </w:pPr>
            <w:r w:rsidRPr="00D24CF5">
              <w:rPr>
                <w:rFonts w:eastAsia="Calibri"/>
              </w:rPr>
              <w:t>Justification for the value/conclusion</w:t>
            </w:r>
          </w:p>
        </w:tc>
        <w:tc>
          <w:tcPr>
            <w:tcW w:w="7154" w:type="dxa"/>
            <w:tcBorders>
              <w:top w:val="single" w:sz="4" w:space="0" w:color="000000"/>
              <w:left w:val="single" w:sz="4" w:space="0" w:color="000000"/>
              <w:bottom w:val="single" w:sz="4" w:space="0" w:color="000000"/>
              <w:right w:val="single" w:sz="4" w:space="0" w:color="000000"/>
            </w:tcBorders>
            <w:hideMark/>
          </w:tcPr>
          <w:p w14:paraId="591EE267" w14:textId="77777777" w:rsidR="00AE1032" w:rsidRPr="00D24CF5" w:rsidRDefault="00AE1032" w:rsidP="002C59BE">
            <w:pPr>
              <w:keepNext/>
              <w:spacing w:before="60" w:after="60" w:line="260" w:lineRule="atLeast"/>
              <w:jc w:val="both"/>
              <w:rPr>
                <w:rFonts w:eastAsia="Calibri"/>
              </w:rPr>
            </w:pPr>
            <w:r w:rsidRPr="00D24CF5">
              <w:rPr>
                <w:rFonts w:eastAsia="Calibri"/>
              </w:rPr>
              <w:t xml:space="preserve">No new </w:t>
            </w:r>
            <w:r w:rsidRPr="00D24CF5">
              <w:rPr>
                <w:rFonts w:eastAsia="Calibri"/>
                <w:i/>
                <w:iCs/>
              </w:rPr>
              <w:t>in vitro</w:t>
            </w:r>
            <w:r w:rsidRPr="00D24CF5">
              <w:rPr>
                <w:rFonts w:eastAsia="Calibri"/>
              </w:rPr>
              <w:t xml:space="preserve"> or animal studies are available. No human data are available.</w:t>
            </w:r>
          </w:p>
          <w:p w14:paraId="10E06E59" w14:textId="77777777" w:rsidR="00AE1032" w:rsidRPr="00D24CF5" w:rsidRDefault="00AE1032" w:rsidP="002C59BE">
            <w:pPr>
              <w:keepNext/>
              <w:spacing w:before="60" w:after="60" w:line="260" w:lineRule="atLeast"/>
              <w:jc w:val="both"/>
              <w:rPr>
                <w:rFonts w:eastAsia="Calibri"/>
              </w:rPr>
            </w:pPr>
            <w:r w:rsidRPr="00D24CF5">
              <w:rPr>
                <w:rFonts w:eastAsia="Calibri"/>
              </w:rPr>
              <w:t xml:space="preserve">The classification of the product was estimated by the calculation method using the endpoints included in the Assessment Reports (PT18) of permethrin (Ireland, 2014) and piperonyl butoxide (Greece, 2019) and the MSDS of the other components of the product. </w:t>
            </w:r>
          </w:p>
          <w:p w14:paraId="0CF61983" w14:textId="77777777" w:rsidR="00AE1032" w:rsidRPr="00D24CF5" w:rsidRDefault="00AE1032" w:rsidP="002C59BE">
            <w:pPr>
              <w:spacing w:after="60" w:line="260" w:lineRule="atLeast"/>
              <w:jc w:val="both"/>
              <w:rPr>
                <w:rFonts w:eastAsia="Calibri"/>
              </w:rPr>
            </w:pPr>
            <w:r w:rsidRPr="00D24CF5">
              <w:rPr>
                <w:rFonts w:eastAsia="Calibri"/>
              </w:rPr>
              <w:t xml:space="preserve">According to the Assessment Report of piperonyl butoxide, the </w:t>
            </w:r>
            <w:proofErr w:type="spellStart"/>
            <w:r w:rsidRPr="00D24CF5">
              <w:rPr>
                <w:rFonts w:eastAsia="Calibri"/>
              </w:rPr>
              <w:t>a.s.</w:t>
            </w:r>
            <w:proofErr w:type="spellEnd"/>
            <w:r w:rsidRPr="00D24CF5">
              <w:rPr>
                <w:rFonts w:eastAsia="Calibri"/>
              </w:rPr>
              <w:t xml:space="preserve"> is currently classified for eye irritation (Eye Irritant, Category 2).</w:t>
            </w:r>
            <w:r w:rsidR="007F05A5" w:rsidRPr="00D24CF5">
              <w:rPr>
                <w:rFonts w:eastAsia="Calibri"/>
              </w:rPr>
              <w:t xml:space="preserve"> In addition a</w:t>
            </w:r>
            <w:r w:rsidR="007F05A5" w:rsidRPr="00D24CF5">
              <w:rPr>
                <w:rFonts w:eastAsia="Calibri"/>
                <w:bCs/>
              </w:rPr>
              <w:t xml:space="preserve"> co-formulant of NEODUST is also </w:t>
            </w:r>
            <w:r w:rsidR="007F05A5" w:rsidRPr="00D24CF5">
              <w:rPr>
                <w:rFonts w:eastAsia="Calibri"/>
              </w:rPr>
              <w:t xml:space="preserve">classified for eye damage, Category 1. </w:t>
            </w:r>
            <w:r w:rsidRPr="00D24CF5">
              <w:rPr>
                <w:rFonts w:eastAsia="Calibri"/>
              </w:rPr>
              <w:t xml:space="preserve">However, </w:t>
            </w:r>
            <w:r w:rsidR="007F05A5" w:rsidRPr="00D24CF5">
              <w:rPr>
                <w:rFonts w:eastAsia="Calibri"/>
              </w:rPr>
              <w:t>their</w:t>
            </w:r>
            <w:r w:rsidRPr="00D24CF5">
              <w:rPr>
                <w:rFonts w:eastAsia="Calibri"/>
              </w:rPr>
              <w:t xml:space="preserve"> concentration in the </w:t>
            </w:r>
            <w:r w:rsidR="007F05A5" w:rsidRPr="00D24CF5">
              <w:rPr>
                <w:rFonts w:eastAsia="Calibri"/>
              </w:rPr>
              <w:t xml:space="preserve">biocidal </w:t>
            </w:r>
            <w:r w:rsidRPr="00D24CF5">
              <w:rPr>
                <w:rFonts w:eastAsia="Calibri"/>
              </w:rPr>
              <w:t xml:space="preserve">product does not exceed the </w:t>
            </w:r>
            <w:r w:rsidR="00245C66" w:rsidRPr="00D24CF5">
              <w:rPr>
                <w:rFonts w:eastAsia="Calibri"/>
              </w:rPr>
              <w:t xml:space="preserve">generic concentration limit triggering </w:t>
            </w:r>
            <w:r w:rsidR="00030F42" w:rsidRPr="00D24CF5">
              <w:rPr>
                <w:rFonts w:eastAsia="Calibri"/>
              </w:rPr>
              <w:t>classification</w:t>
            </w:r>
            <w:r w:rsidRPr="00D24CF5">
              <w:rPr>
                <w:rFonts w:eastAsia="Calibri"/>
              </w:rPr>
              <w:t xml:space="preserve">. As a consequence, no classification for eye irritation is triggered for the biocidal product, according to </w:t>
            </w:r>
            <w:r w:rsidR="003F1469" w:rsidRPr="00D24CF5">
              <w:rPr>
                <w:rFonts w:eastAsia="Calibri"/>
                <w:iCs/>
              </w:rPr>
              <w:t xml:space="preserve">the rules laid down in </w:t>
            </w:r>
            <w:r w:rsidRPr="00D24CF5">
              <w:rPr>
                <w:rFonts w:eastAsia="Calibri"/>
              </w:rPr>
              <w:t>Regulation (EC) No. 1272/2008</w:t>
            </w:r>
            <w:r w:rsidR="003F1469" w:rsidRPr="00D24CF5">
              <w:rPr>
                <w:rFonts w:eastAsia="Calibri"/>
              </w:rPr>
              <w:t xml:space="preserve"> (CLP).</w:t>
            </w:r>
          </w:p>
        </w:tc>
      </w:tr>
      <w:tr w:rsidR="00AE1032" w:rsidRPr="00D24CF5" w14:paraId="59F6FF42" w14:textId="77777777" w:rsidTr="002C59BE">
        <w:tc>
          <w:tcPr>
            <w:tcW w:w="2187" w:type="dxa"/>
            <w:tcBorders>
              <w:top w:val="single" w:sz="4" w:space="0" w:color="000000"/>
              <w:left w:val="single" w:sz="4" w:space="0" w:color="000000"/>
              <w:bottom w:val="single" w:sz="4" w:space="0" w:color="000000"/>
              <w:right w:val="nil"/>
            </w:tcBorders>
            <w:hideMark/>
          </w:tcPr>
          <w:p w14:paraId="479F19E6" w14:textId="77777777" w:rsidR="00AE1032" w:rsidRPr="00D24CF5" w:rsidRDefault="00AE1032" w:rsidP="00245C66">
            <w:pPr>
              <w:spacing w:before="60" w:after="60" w:line="260" w:lineRule="atLeast"/>
              <w:rPr>
                <w:rFonts w:eastAsia="Calibri"/>
              </w:rPr>
            </w:pPr>
            <w:r w:rsidRPr="00D24CF5">
              <w:rPr>
                <w:rFonts w:eastAsia="Calibri"/>
              </w:rPr>
              <w:t>Classification of the product according to CLP and DSD</w:t>
            </w:r>
          </w:p>
        </w:tc>
        <w:tc>
          <w:tcPr>
            <w:tcW w:w="7154" w:type="dxa"/>
            <w:tcBorders>
              <w:top w:val="single" w:sz="4" w:space="0" w:color="000000"/>
              <w:left w:val="single" w:sz="4" w:space="0" w:color="000000"/>
              <w:bottom w:val="single" w:sz="4" w:space="0" w:color="000000"/>
              <w:right w:val="single" w:sz="4" w:space="0" w:color="000000"/>
            </w:tcBorders>
            <w:hideMark/>
          </w:tcPr>
          <w:p w14:paraId="3DB16831" w14:textId="77777777" w:rsidR="00AE1032" w:rsidRPr="00D24CF5" w:rsidRDefault="00245C66" w:rsidP="00245C66">
            <w:pPr>
              <w:spacing w:before="60" w:after="60" w:line="260" w:lineRule="atLeast"/>
            </w:pPr>
            <w:r w:rsidRPr="00D24CF5">
              <w:t>Not classified.</w:t>
            </w:r>
          </w:p>
        </w:tc>
      </w:tr>
    </w:tbl>
    <w:p w14:paraId="73AB708C" w14:textId="77777777" w:rsidR="00AE1032" w:rsidRDefault="00AE1032" w:rsidP="00C01513">
      <w:pPr>
        <w:spacing w:line="260" w:lineRule="atLeast"/>
        <w:jc w:val="both"/>
        <w:rPr>
          <w:rFonts w:cs="Verdana"/>
          <w:lang w:eastAsia="it-IT"/>
        </w:rPr>
      </w:pPr>
    </w:p>
    <w:tbl>
      <w:tblPr>
        <w:tblW w:w="0" w:type="auto"/>
        <w:tblInd w:w="-9" w:type="dxa"/>
        <w:tblLayout w:type="fixed"/>
        <w:tblLook w:val="04A0" w:firstRow="1" w:lastRow="0" w:firstColumn="1" w:lastColumn="0" w:noHBand="0" w:noVBand="1"/>
      </w:tblPr>
      <w:tblGrid>
        <w:gridCol w:w="2187"/>
        <w:gridCol w:w="7154"/>
      </w:tblGrid>
      <w:tr w:rsidR="002C59BE" w:rsidRPr="00D24CF5" w14:paraId="748FBB02" w14:textId="77777777" w:rsidTr="006B7E42">
        <w:tc>
          <w:tcPr>
            <w:tcW w:w="9341"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1309A871" w14:textId="77777777" w:rsidR="002C59BE" w:rsidRPr="00D24CF5" w:rsidRDefault="002C59BE" w:rsidP="006B7E42">
            <w:pPr>
              <w:spacing w:line="260" w:lineRule="atLeast"/>
              <w:rPr>
                <w:lang w:eastAsia="ar-SA"/>
              </w:rPr>
            </w:pPr>
            <w:r w:rsidRPr="00D24CF5">
              <w:rPr>
                <w:rFonts w:eastAsia="Calibri"/>
                <w:b/>
              </w:rPr>
              <w:t>Data waiving</w:t>
            </w:r>
          </w:p>
        </w:tc>
      </w:tr>
      <w:tr w:rsidR="002C59BE" w:rsidRPr="00D24CF5" w14:paraId="6260C0DF" w14:textId="77777777" w:rsidTr="002C59BE">
        <w:tc>
          <w:tcPr>
            <w:tcW w:w="2187" w:type="dxa"/>
            <w:tcBorders>
              <w:top w:val="single" w:sz="4" w:space="0" w:color="000000"/>
              <w:left w:val="single" w:sz="4" w:space="0" w:color="000000"/>
              <w:bottom w:val="single" w:sz="4" w:space="0" w:color="000000"/>
              <w:right w:val="nil"/>
            </w:tcBorders>
            <w:hideMark/>
          </w:tcPr>
          <w:p w14:paraId="49063243" w14:textId="77777777" w:rsidR="002C59BE" w:rsidRPr="00D24CF5" w:rsidRDefault="002C59BE" w:rsidP="006B7E42">
            <w:pPr>
              <w:spacing w:before="60" w:after="60" w:line="260" w:lineRule="atLeast"/>
              <w:rPr>
                <w:rFonts w:eastAsia="Calibri"/>
              </w:rPr>
            </w:pPr>
            <w:r w:rsidRPr="00D24CF5">
              <w:rPr>
                <w:rFonts w:eastAsia="Calibri"/>
              </w:rPr>
              <w:t>Information requirement</w:t>
            </w:r>
          </w:p>
        </w:tc>
        <w:tc>
          <w:tcPr>
            <w:tcW w:w="7154" w:type="dxa"/>
            <w:tcBorders>
              <w:top w:val="single" w:sz="4" w:space="0" w:color="000000"/>
              <w:left w:val="single" w:sz="4" w:space="0" w:color="000000"/>
              <w:bottom w:val="single" w:sz="4" w:space="0" w:color="000000"/>
              <w:right w:val="single" w:sz="4" w:space="0" w:color="000000"/>
            </w:tcBorders>
            <w:hideMark/>
          </w:tcPr>
          <w:p w14:paraId="0DC31BF8" w14:textId="77777777" w:rsidR="002C59BE" w:rsidRPr="00D24CF5" w:rsidRDefault="002C59BE" w:rsidP="002C59BE">
            <w:pPr>
              <w:tabs>
                <w:tab w:val="left" w:pos="90"/>
              </w:tabs>
              <w:spacing w:before="60" w:after="60" w:line="260" w:lineRule="atLeast"/>
              <w:jc w:val="both"/>
              <w:rPr>
                <w:rFonts w:eastAsia="Calibri"/>
              </w:rPr>
            </w:pPr>
            <w:r w:rsidRPr="00D24CF5">
              <w:rPr>
                <w:rFonts w:eastAsia="Calibri"/>
              </w:rPr>
              <w:t>Eye irritation.</w:t>
            </w:r>
          </w:p>
          <w:p w14:paraId="1114B497" w14:textId="77777777" w:rsidR="002C59BE" w:rsidRPr="00D24CF5" w:rsidRDefault="002C59BE" w:rsidP="006B7E42">
            <w:pPr>
              <w:spacing w:after="60" w:line="260" w:lineRule="atLeast"/>
              <w:jc w:val="both"/>
              <w:rPr>
                <w:rFonts w:eastAsia="Calibri"/>
              </w:rPr>
            </w:pPr>
            <w:r w:rsidRPr="00D24CF5">
              <w:rPr>
                <w:rFonts w:eastAsia="Calibri"/>
              </w:rPr>
              <w:t xml:space="preserve">Testing on the product does not need to be conducted if there are valid data available on each of the components in the mixture sufficient to allow classification of the mixture according to the rules laid down in Regulation (EC) No. 1272/2008 (CLP). Please refer to the Confidential </w:t>
            </w:r>
            <w:r w:rsidR="00F071ED" w:rsidRPr="00D24CF5">
              <w:rPr>
                <w:rFonts w:eastAsia="Calibri"/>
              </w:rPr>
              <w:t>A</w:t>
            </w:r>
            <w:r w:rsidRPr="00D24CF5">
              <w:rPr>
                <w:rFonts w:eastAsia="Calibri"/>
              </w:rPr>
              <w:t>nnex of this PAR.</w:t>
            </w:r>
          </w:p>
        </w:tc>
      </w:tr>
      <w:tr w:rsidR="002C59BE" w:rsidRPr="00D24CF5" w14:paraId="7C34E728" w14:textId="77777777" w:rsidTr="002C59BE">
        <w:tc>
          <w:tcPr>
            <w:tcW w:w="2187" w:type="dxa"/>
            <w:tcBorders>
              <w:top w:val="single" w:sz="4" w:space="0" w:color="000000"/>
              <w:left w:val="single" w:sz="4" w:space="0" w:color="000000"/>
              <w:bottom w:val="single" w:sz="4" w:space="0" w:color="000000"/>
              <w:right w:val="nil"/>
            </w:tcBorders>
            <w:hideMark/>
          </w:tcPr>
          <w:p w14:paraId="34D417CF" w14:textId="77777777" w:rsidR="002C59BE" w:rsidRPr="00D24CF5" w:rsidRDefault="002C59BE" w:rsidP="006B7E42">
            <w:pPr>
              <w:spacing w:before="60" w:after="60" w:line="260" w:lineRule="atLeast"/>
              <w:rPr>
                <w:rFonts w:eastAsia="Calibri"/>
              </w:rPr>
            </w:pPr>
            <w:r w:rsidRPr="00D24CF5">
              <w:rPr>
                <w:rFonts w:eastAsia="Calibri"/>
              </w:rPr>
              <w:t>Justification</w:t>
            </w:r>
          </w:p>
        </w:tc>
        <w:tc>
          <w:tcPr>
            <w:tcW w:w="7154" w:type="dxa"/>
            <w:tcBorders>
              <w:top w:val="single" w:sz="4" w:space="0" w:color="000000"/>
              <w:left w:val="single" w:sz="4" w:space="0" w:color="000000"/>
              <w:bottom w:val="single" w:sz="4" w:space="0" w:color="000000"/>
              <w:right w:val="single" w:sz="4" w:space="0" w:color="000000"/>
            </w:tcBorders>
            <w:hideMark/>
          </w:tcPr>
          <w:p w14:paraId="47A23026" w14:textId="6F665AE7" w:rsidR="002C59BE" w:rsidRPr="00D24CF5" w:rsidRDefault="002C59BE" w:rsidP="002C59BE">
            <w:pPr>
              <w:keepNext/>
              <w:spacing w:before="60" w:after="60" w:line="260" w:lineRule="atLeast"/>
              <w:jc w:val="both"/>
              <w:rPr>
                <w:rFonts w:eastAsia="Calibri"/>
              </w:rPr>
            </w:pPr>
            <w:r w:rsidRPr="00D24CF5">
              <w:rPr>
                <w:rFonts w:eastAsia="Calibri"/>
                <w:iCs/>
              </w:rPr>
              <w:t xml:space="preserve">No data for </w:t>
            </w:r>
            <w:r w:rsidR="002B2F9B" w:rsidRPr="00D24CF5">
              <w:rPr>
                <w:rFonts w:eastAsia="Calibri"/>
                <w:lang w:eastAsia="en-US"/>
              </w:rPr>
              <w:t xml:space="preserve">NEODUST </w:t>
            </w:r>
            <w:r w:rsidRPr="00D24CF5">
              <w:rPr>
                <w:rFonts w:eastAsia="Calibri"/>
                <w:iCs/>
              </w:rPr>
              <w:t xml:space="preserve">is provided. </w:t>
            </w:r>
            <w:r w:rsidRPr="00D24CF5">
              <w:rPr>
                <w:rFonts w:eastAsia="Calibri"/>
              </w:rPr>
              <w:t xml:space="preserve">The classification of the product was estimated by the calculation method using the endpoints included in the Assessment Reports (PT18) of permethrin (Ireland, 2014) and piperonyl butoxide (Greece, 2019) and the MSDS of the other components of the product. </w:t>
            </w:r>
          </w:p>
          <w:p w14:paraId="341DF460" w14:textId="77777777" w:rsidR="002C59BE" w:rsidRPr="00D24CF5" w:rsidRDefault="00E009BD" w:rsidP="002C59BE">
            <w:pPr>
              <w:spacing w:after="60" w:line="260" w:lineRule="atLeast"/>
              <w:jc w:val="both"/>
            </w:pPr>
            <w:r w:rsidRPr="00D24CF5">
              <w:rPr>
                <w:rFonts w:eastAsia="Calibri"/>
              </w:rPr>
              <w:t xml:space="preserve">According to the Assessment Report of piperonyl butoxide, the </w:t>
            </w:r>
            <w:proofErr w:type="spellStart"/>
            <w:r w:rsidRPr="00D24CF5">
              <w:rPr>
                <w:rFonts w:eastAsia="Calibri"/>
              </w:rPr>
              <w:t>a.s.</w:t>
            </w:r>
            <w:proofErr w:type="spellEnd"/>
            <w:r w:rsidRPr="00D24CF5">
              <w:rPr>
                <w:rFonts w:eastAsia="Calibri"/>
              </w:rPr>
              <w:t xml:space="preserve"> is currently classified for eye irritation (Eye Irritant, Category 2). In addition a</w:t>
            </w:r>
            <w:r w:rsidRPr="00D24CF5">
              <w:rPr>
                <w:rFonts w:eastAsia="Calibri"/>
                <w:bCs/>
              </w:rPr>
              <w:t xml:space="preserve"> co-formulant of NEODUST is also </w:t>
            </w:r>
            <w:r w:rsidRPr="00D24CF5">
              <w:rPr>
                <w:rFonts w:eastAsia="Calibri"/>
              </w:rPr>
              <w:t xml:space="preserve">classified for eye damage, Category 1. However, their concentration in the biocidal product does not exceed the generic concentration limit triggering classification. As a consequence, no classification for eye irritation is triggered for the biocidal product, according to </w:t>
            </w:r>
            <w:r w:rsidRPr="00D24CF5">
              <w:rPr>
                <w:rFonts w:eastAsia="Calibri"/>
                <w:iCs/>
              </w:rPr>
              <w:t xml:space="preserve">the rules laid down in </w:t>
            </w:r>
            <w:r w:rsidRPr="00D24CF5">
              <w:rPr>
                <w:rFonts w:eastAsia="Calibri"/>
              </w:rPr>
              <w:t>Regulation (EC) No. 1272/2008 (CLP).</w:t>
            </w:r>
          </w:p>
        </w:tc>
      </w:tr>
    </w:tbl>
    <w:p w14:paraId="1494D309" w14:textId="77777777" w:rsidR="002C59BE" w:rsidRDefault="002C59BE" w:rsidP="00C01513">
      <w:pPr>
        <w:spacing w:line="260" w:lineRule="atLeast"/>
        <w:jc w:val="both"/>
        <w:rPr>
          <w:rFonts w:cs="Verdana"/>
          <w:lang w:eastAsia="it-IT"/>
        </w:rPr>
      </w:pPr>
    </w:p>
    <w:p w14:paraId="2C70AA28" w14:textId="77777777" w:rsidR="00AE1032" w:rsidRPr="000057D9" w:rsidRDefault="00AE1032" w:rsidP="00C01513">
      <w:pPr>
        <w:spacing w:line="260" w:lineRule="atLeast"/>
        <w:jc w:val="both"/>
        <w:rPr>
          <w:rFonts w:cs="Verdana"/>
          <w:lang w:eastAsia="it-IT"/>
        </w:rPr>
      </w:pPr>
    </w:p>
    <w:p w14:paraId="793C889C" w14:textId="77777777" w:rsidR="00B378A2" w:rsidRPr="000057D9" w:rsidRDefault="00B378A2" w:rsidP="002A2B08">
      <w:pPr>
        <w:spacing w:after="120"/>
        <w:rPr>
          <w:rFonts w:eastAsia="Calibri"/>
          <w:b/>
          <w:i/>
          <w:sz w:val="22"/>
          <w:szCs w:val="22"/>
          <w:lang w:eastAsia="en-US"/>
        </w:rPr>
      </w:pPr>
      <w:bookmarkStart w:id="1509" w:name="_Toc367976971"/>
      <w:bookmarkStart w:id="1510" w:name="_Toc367977148"/>
      <w:bookmarkStart w:id="1511" w:name="_Toc389729051"/>
      <w:bookmarkStart w:id="1512" w:name="_Toc403472756"/>
      <w:bookmarkStart w:id="1513" w:name="_Toc389729058"/>
      <w:bookmarkStart w:id="1514" w:name="_Toc403472760"/>
      <w:r w:rsidRPr="000057D9">
        <w:rPr>
          <w:rFonts w:eastAsia="Calibri"/>
          <w:b/>
          <w:i/>
          <w:sz w:val="22"/>
          <w:szCs w:val="22"/>
          <w:lang w:eastAsia="en-US"/>
        </w:rPr>
        <w:t>Respiratory tract irritation</w:t>
      </w:r>
      <w:bookmarkEnd w:id="1509"/>
      <w:bookmarkEnd w:id="1510"/>
      <w:bookmarkEnd w:id="1511"/>
      <w:bookmarkEnd w:id="1512"/>
      <w:r w:rsidRPr="000057D9">
        <w:rPr>
          <w:rFonts w:eastAsia="Calibri"/>
          <w:b/>
          <w:i/>
          <w:sz w:val="22"/>
          <w:szCs w:val="22"/>
          <w:lang w:eastAsia="en-US"/>
        </w:rPr>
        <w:t xml:space="preserve"> </w:t>
      </w:r>
    </w:p>
    <w:tbl>
      <w:tblPr>
        <w:tblW w:w="0" w:type="auto"/>
        <w:tblInd w:w="-9" w:type="dxa"/>
        <w:tblLayout w:type="fixed"/>
        <w:tblLook w:val="04A0" w:firstRow="1" w:lastRow="0" w:firstColumn="1" w:lastColumn="0" w:noHBand="0" w:noVBand="1"/>
      </w:tblPr>
      <w:tblGrid>
        <w:gridCol w:w="2187"/>
        <w:gridCol w:w="7154"/>
      </w:tblGrid>
      <w:tr w:rsidR="00C42391" w:rsidRPr="00D24CF5" w14:paraId="3512DC74" w14:textId="77777777" w:rsidTr="006B7E42">
        <w:tc>
          <w:tcPr>
            <w:tcW w:w="9341" w:type="dxa"/>
            <w:gridSpan w:val="2"/>
            <w:tcBorders>
              <w:top w:val="single" w:sz="4" w:space="0" w:color="000000"/>
              <w:left w:val="single" w:sz="4" w:space="0" w:color="000000"/>
              <w:bottom w:val="single" w:sz="4" w:space="0" w:color="000000"/>
              <w:right w:val="single" w:sz="4" w:space="0" w:color="000000"/>
            </w:tcBorders>
            <w:shd w:val="clear" w:color="auto" w:fill="CCFFCC"/>
            <w:hideMark/>
          </w:tcPr>
          <w:p w14:paraId="2251BED6" w14:textId="77777777" w:rsidR="00C42391" w:rsidRPr="00D24CF5" w:rsidRDefault="00C42391" w:rsidP="006B7E42">
            <w:pPr>
              <w:keepNext/>
              <w:spacing w:line="260" w:lineRule="atLeast"/>
              <w:rPr>
                <w:lang w:eastAsia="ar-SA"/>
              </w:rPr>
            </w:pPr>
            <w:r w:rsidRPr="00D24CF5">
              <w:rPr>
                <w:rFonts w:eastAsia="Calibri"/>
                <w:b/>
                <w:bCs/>
              </w:rPr>
              <w:t>Conclusion used in Risk Assessment – Respiratory tract irritation</w:t>
            </w:r>
          </w:p>
        </w:tc>
      </w:tr>
      <w:tr w:rsidR="00C42391" w:rsidRPr="00D24CF5" w14:paraId="24070255" w14:textId="77777777" w:rsidTr="00C42391">
        <w:trPr>
          <w:trHeight w:val="298"/>
        </w:trPr>
        <w:tc>
          <w:tcPr>
            <w:tcW w:w="2187" w:type="dxa"/>
            <w:tcBorders>
              <w:top w:val="single" w:sz="4" w:space="0" w:color="000000"/>
              <w:left w:val="single" w:sz="4" w:space="0" w:color="000000"/>
              <w:bottom w:val="single" w:sz="4" w:space="0" w:color="000000"/>
              <w:right w:val="nil"/>
            </w:tcBorders>
            <w:hideMark/>
          </w:tcPr>
          <w:p w14:paraId="2FA01746" w14:textId="77777777" w:rsidR="00C42391" w:rsidRPr="00D24CF5" w:rsidRDefault="00C42391" w:rsidP="00C42391">
            <w:pPr>
              <w:keepNext/>
              <w:spacing w:before="60" w:after="60" w:line="260" w:lineRule="atLeast"/>
              <w:rPr>
                <w:rFonts w:eastAsia="Calibri"/>
              </w:rPr>
            </w:pPr>
            <w:r w:rsidRPr="00D24CF5">
              <w:rPr>
                <w:rFonts w:eastAsia="Calibri"/>
              </w:rPr>
              <w:t>Value/conclusion</w:t>
            </w:r>
          </w:p>
        </w:tc>
        <w:tc>
          <w:tcPr>
            <w:tcW w:w="7154" w:type="dxa"/>
            <w:tcBorders>
              <w:top w:val="single" w:sz="4" w:space="0" w:color="000000"/>
              <w:left w:val="single" w:sz="4" w:space="0" w:color="000000"/>
              <w:bottom w:val="single" w:sz="4" w:space="0" w:color="000000"/>
              <w:right w:val="single" w:sz="4" w:space="0" w:color="000000"/>
            </w:tcBorders>
            <w:hideMark/>
          </w:tcPr>
          <w:p w14:paraId="2BA996B2" w14:textId="77777777" w:rsidR="00C42391" w:rsidRPr="00D24CF5" w:rsidRDefault="00C42391" w:rsidP="00C42391">
            <w:pPr>
              <w:keepNext/>
              <w:spacing w:before="60" w:after="60" w:line="260" w:lineRule="atLeast"/>
              <w:rPr>
                <w:rFonts w:eastAsia="Calibri"/>
              </w:rPr>
            </w:pPr>
            <w:r w:rsidRPr="00D24CF5">
              <w:rPr>
                <w:rFonts w:eastAsia="Calibri"/>
              </w:rPr>
              <w:t xml:space="preserve">Not irritating to the respiratory tract. </w:t>
            </w:r>
          </w:p>
        </w:tc>
      </w:tr>
      <w:tr w:rsidR="00C42391" w:rsidRPr="00D24CF5" w14:paraId="7C424824" w14:textId="77777777" w:rsidTr="00C42391">
        <w:tc>
          <w:tcPr>
            <w:tcW w:w="2187" w:type="dxa"/>
            <w:tcBorders>
              <w:top w:val="single" w:sz="4" w:space="0" w:color="000000"/>
              <w:left w:val="single" w:sz="4" w:space="0" w:color="000000"/>
              <w:bottom w:val="single" w:sz="4" w:space="0" w:color="000000"/>
              <w:right w:val="nil"/>
            </w:tcBorders>
            <w:hideMark/>
          </w:tcPr>
          <w:p w14:paraId="3BF13E49" w14:textId="77777777" w:rsidR="00C42391" w:rsidRPr="00D24CF5" w:rsidRDefault="00C42391" w:rsidP="00C42391">
            <w:pPr>
              <w:keepNext/>
              <w:spacing w:before="60" w:after="60" w:line="260" w:lineRule="atLeast"/>
              <w:rPr>
                <w:rFonts w:eastAsia="Calibri"/>
              </w:rPr>
            </w:pPr>
            <w:r w:rsidRPr="00D24CF5">
              <w:rPr>
                <w:rFonts w:eastAsia="Calibri"/>
              </w:rPr>
              <w:t>Justification for the value/conclusion</w:t>
            </w:r>
          </w:p>
        </w:tc>
        <w:tc>
          <w:tcPr>
            <w:tcW w:w="7154" w:type="dxa"/>
            <w:tcBorders>
              <w:top w:val="single" w:sz="4" w:space="0" w:color="000000"/>
              <w:left w:val="single" w:sz="4" w:space="0" w:color="000000"/>
              <w:bottom w:val="single" w:sz="4" w:space="0" w:color="000000"/>
              <w:right w:val="single" w:sz="4" w:space="0" w:color="000000"/>
            </w:tcBorders>
            <w:hideMark/>
          </w:tcPr>
          <w:p w14:paraId="30EF5455" w14:textId="77777777" w:rsidR="00C35AD9" w:rsidRPr="00D24CF5" w:rsidRDefault="00C42391" w:rsidP="00621BD0">
            <w:pPr>
              <w:keepNext/>
              <w:spacing w:before="60" w:after="60" w:line="260" w:lineRule="atLeast"/>
              <w:jc w:val="both"/>
              <w:rPr>
                <w:rFonts w:eastAsia="Calibri"/>
              </w:rPr>
            </w:pPr>
            <w:r w:rsidRPr="00D24CF5">
              <w:rPr>
                <w:rFonts w:eastAsia="Calibri"/>
              </w:rPr>
              <w:t xml:space="preserve">There are no designated tests for respiratory tract irritation. </w:t>
            </w:r>
            <w:r w:rsidR="00621BD0" w:rsidRPr="00D24CF5">
              <w:rPr>
                <w:rFonts w:eastAsia="Calibri"/>
              </w:rPr>
              <w:t>No data is available. No human data is available.</w:t>
            </w:r>
          </w:p>
          <w:p w14:paraId="6883043D" w14:textId="77777777" w:rsidR="00C42391" w:rsidRPr="00D24CF5" w:rsidRDefault="00C42391" w:rsidP="00C42391">
            <w:pPr>
              <w:keepNext/>
              <w:spacing w:before="60" w:after="60" w:line="260" w:lineRule="atLeast"/>
              <w:jc w:val="both"/>
              <w:rPr>
                <w:rFonts w:eastAsia="Calibri"/>
              </w:rPr>
            </w:pPr>
            <w:r w:rsidRPr="00D24CF5">
              <w:rPr>
                <w:rFonts w:eastAsia="Calibri"/>
              </w:rPr>
              <w:t>The classification of the product was estimated by the calculation method</w:t>
            </w:r>
            <w:r w:rsidR="00C35AD9" w:rsidRPr="00D24CF5">
              <w:rPr>
                <w:rFonts w:eastAsia="Calibri"/>
              </w:rPr>
              <w:t>,</w:t>
            </w:r>
            <w:r w:rsidRPr="00D24CF5">
              <w:rPr>
                <w:rFonts w:eastAsia="Calibri"/>
              </w:rPr>
              <w:t xml:space="preserve"> using the endpoints included in the Assessment Reports (PT18) of permethrin (Ireland, 2014) and piperonyl butoxide (Greece, 2019) and the MSDS of the other components of the biocidal product. </w:t>
            </w:r>
          </w:p>
          <w:p w14:paraId="05467D51" w14:textId="77777777" w:rsidR="00C42391" w:rsidRPr="00D24CF5" w:rsidRDefault="00C42391" w:rsidP="00C42391">
            <w:pPr>
              <w:keepNext/>
              <w:spacing w:before="60" w:after="60" w:line="260" w:lineRule="atLeast"/>
              <w:jc w:val="both"/>
              <w:rPr>
                <w:rFonts w:eastAsia="Calibri"/>
              </w:rPr>
            </w:pPr>
            <w:r w:rsidRPr="00D24CF5">
              <w:rPr>
                <w:rFonts w:eastAsia="Calibri"/>
              </w:rPr>
              <w:t xml:space="preserve">According to the Assessment Report of piperonyl butoxide, the </w:t>
            </w:r>
            <w:proofErr w:type="spellStart"/>
            <w:r w:rsidRPr="00D24CF5">
              <w:rPr>
                <w:rFonts w:eastAsia="Calibri"/>
              </w:rPr>
              <w:t>a.s.</w:t>
            </w:r>
            <w:proofErr w:type="spellEnd"/>
            <w:r w:rsidRPr="00D24CF5">
              <w:rPr>
                <w:rFonts w:eastAsia="Calibri"/>
              </w:rPr>
              <w:t xml:space="preserve"> is currently classified as irritating to the respiratory tract (STOT SE Category 3; H335). However, as the concentration of piperonyl butoxide in the product does not exceed the generic concentration limit triggering classification for respiratory irritation, the biocidal product s</w:t>
            </w:r>
            <w:r w:rsidR="003F1469" w:rsidRPr="00D24CF5">
              <w:rPr>
                <w:rFonts w:eastAsia="Calibri"/>
              </w:rPr>
              <w:t>hould</w:t>
            </w:r>
            <w:r w:rsidRPr="00D24CF5">
              <w:rPr>
                <w:rFonts w:eastAsia="Calibri"/>
              </w:rPr>
              <w:t xml:space="preserve"> not </w:t>
            </w:r>
            <w:r w:rsidR="003F1469" w:rsidRPr="00D24CF5">
              <w:rPr>
                <w:rFonts w:eastAsia="Calibri"/>
              </w:rPr>
              <w:t xml:space="preserve">be </w:t>
            </w:r>
            <w:r w:rsidRPr="00D24CF5">
              <w:rPr>
                <w:rFonts w:eastAsia="Calibri"/>
              </w:rPr>
              <w:t>classified as a respiratory tract irritant</w:t>
            </w:r>
            <w:r w:rsidR="003F1469" w:rsidRPr="00D24CF5">
              <w:rPr>
                <w:rFonts w:eastAsia="Calibri"/>
              </w:rPr>
              <w:t xml:space="preserve"> according to the rules laid down in Regulation (EC) No</w:t>
            </w:r>
            <w:r w:rsidR="00032D17" w:rsidRPr="00D24CF5">
              <w:rPr>
                <w:rFonts w:eastAsia="Calibri"/>
              </w:rPr>
              <w:t>.</w:t>
            </w:r>
            <w:r w:rsidR="003F1469" w:rsidRPr="00D24CF5">
              <w:rPr>
                <w:rFonts w:eastAsia="Calibri"/>
              </w:rPr>
              <w:t xml:space="preserve"> 1272/2008 (CLP). </w:t>
            </w:r>
            <w:r w:rsidRPr="00D24CF5">
              <w:rPr>
                <w:rFonts w:eastAsia="Calibri"/>
              </w:rPr>
              <w:t xml:space="preserve"> </w:t>
            </w:r>
          </w:p>
        </w:tc>
      </w:tr>
      <w:tr w:rsidR="00C42391" w:rsidRPr="00D24CF5" w14:paraId="6F94696A" w14:textId="77777777" w:rsidTr="00C42391">
        <w:tc>
          <w:tcPr>
            <w:tcW w:w="2187" w:type="dxa"/>
            <w:tcBorders>
              <w:top w:val="single" w:sz="4" w:space="0" w:color="000000"/>
              <w:left w:val="single" w:sz="4" w:space="0" w:color="000000"/>
              <w:bottom w:val="single" w:sz="4" w:space="0" w:color="000000"/>
              <w:right w:val="nil"/>
            </w:tcBorders>
            <w:hideMark/>
          </w:tcPr>
          <w:p w14:paraId="15D6845E" w14:textId="77777777" w:rsidR="00C42391" w:rsidRPr="00D24CF5" w:rsidRDefault="00C42391" w:rsidP="006B7E42">
            <w:pPr>
              <w:spacing w:line="260" w:lineRule="atLeast"/>
              <w:rPr>
                <w:rFonts w:eastAsia="Calibri"/>
              </w:rPr>
            </w:pPr>
            <w:r w:rsidRPr="00D24CF5">
              <w:rPr>
                <w:rFonts w:eastAsia="Calibri"/>
              </w:rPr>
              <w:t>Classification of the product according to CLP and DSD</w:t>
            </w:r>
          </w:p>
        </w:tc>
        <w:tc>
          <w:tcPr>
            <w:tcW w:w="7154" w:type="dxa"/>
            <w:tcBorders>
              <w:top w:val="single" w:sz="4" w:space="0" w:color="000000"/>
              <w:left w:val="single" w:sz="4" w:space="0" w:color="000000"/>
              <w:bottom w:val="single" w:sz="4" w:space="0" w:color="000000"/>
              <w:right w:val="single" w:sz="4" w:space="0" w:color="000000"/>
            </w:tcBorders>
          </w:tcPr>
          <w:p w14:paraId="61A0C437" w14:textId="77777777" w:rsidR="00C42391" w:rsidRPr="00D24CF5" w:rsidRDefault="00C42391" w:rsidP="006B7E42">
            <w:pPr>
              <w:spacing w:line="260" w:lineRule="atLeast"/>
            </w:pPr>
            <w:r w:rsidRPr="00D24CF5">
              <w:t>Not classified.</w:t>
            </w:r>
          </w:p>
        </w:tc>
      </w:tr>
    </w:tbl>
    <w:p w14:paraId="2B9CF5E1" w14:textId="77777777" w:rsidR="00223642" w:rsidRDefault="00223642" w:rsidP="00B378A2">
      <w:pPr>
        <w:spacing w:line="260" w:lineRule="atLeast"/>
        <w:rPr>
          <w:rFonts w:eastAsia="Calibri"/>
          <w:color w:val="FF0000"/>
          <w:lang w:eastAsia="en-US"/>
        </w:rPr>
      </w:pPr>
    </w:p>
    <w:tbl>
      <w:tblPr>
        <w:tblW w:w="0" w:type="auto"/>
        <w:tblInd w:w="-9" w:type="dxa"/>
        <w:tblLayout w:type="fixed"/>
        <w:tblLook w:val="04A0" w:firstRow="1" w:lastRow="0" w:firstColumn="1" w:lastColumn="0" w:noHBand="0" w:noVBand="1"/>
      </w:tblPr>
      <w:tblGrid>
        <w:gridCol w:w="2187"/>
        <w:gridCol w:w="7154"/>
      </w:tblGrid>
      <w:tr w:rsidR="002B3316" w:rsidRPr="00D24CF5" w14:paraId="4C2766AA" w14:textId="77777777" w:rsidTr="006B7E42">
        <w:tc>
          <w:tcPr>
            <w:tcW w:w="9341"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3F9181A5" w14:textId="77777777" w:rsidR="002B3316" w:rsidRPr="00D24CF5" w:rsidRDefault="002B3316" w:rsidP="006B7E42">
            <w:pPr>
              <w:spacing w:line="260" w:lineRule="atLeast"/>
              <w:rPr>
                <w:lang w:eastAsia="ar-SA"/>
              </w:rPr>
            </w:pPr>
            <w:bookmarkStart w:id="1515" w:name="_Toc389729052"/>
            <w:bookmarkStart w:id="1516" w:name="_Toc403472757"/>
            <w:r w:rsidRPr="00D24CF5">
              <w:rPr>
                <w:rFonts w:eastAsia="Calibri"/>
                <w:b/>
              </w:rPr>
              <w:t>Data waiving</w:t>
            </w:r>
          </w:p>
        </w:tc>
      </w:tr>
      <w:tr w:rsidR="002B3316" w:rsidRPr="00D24CF5" w14:paraId="6916472A" w14:textId="77777777" w:rsidTr="002B3316">
        <w:tc>
          <w:tcPr>
            <w:tcW w:w="2187" w:type="dxa"/>
            <w:tcBorders>
              <w:top w:val="single" w:sz="4" w:space="0" w:color="000000"/>
              <w:left w:val="single" w:sz="4" w:space="0" w:color="000000"/>
              <w:bottom w:val="single" w:sz="4" w:space="0" w:color="000000"/>
              <w:right w:val="nil"/>
            </w:tcBorders>
            <w:hideMark/>
          </w:tcPr>
          <w:p w14:paraId="1E9A6BCA" w14:textId="77777777" w:rsidR="002B3316" w:rsidRPr="00D24CF5" w:rsidRDefault="002B3316" w:rsidP="002B3316">
            <w:pPr>
              <w:spacing w:before="60" w:after="60" w:line="260" w:lineRule="atLeast"/>
              <w:rPr>
                <w:rFonts w:eastAsia="Calibri"/>
              </w:rPr>
            </w:pPr>
            <w:r w:rsidRPr="00D24CF5">
              <w:rPr>
                <w:rFonts w:eastAsia="Calibri"/>
              </w:rPr>
              <w:t>Information requirement</w:t>
            </w:r>
          </w:p>
        </w:tc>
        <w:tc>
          <w:tcPr>
            <w:tcW w:w="7154" w:type="dxa"/>
            <w:tcBorders>
              <w:top w:val="single" w:sz="4" w:space="0" w:color="000000"/>
              <w:left w:val="single" w:sz="4" w:space="0" w:color="000000"/>
              <w:bottom w:val="single" w:sz="4" w:space="0" w:color="000000"/>
              <w:right w:val="single" w:sz="4" w:space="0" w:color="000000"/>
            </w:tcBorders>
            <w:hideMark/>
          </w:tcPr>
          <w:p w14:paraId="2525EAAB" w14:textId="77777777" w:rsidR="002B3316" w:rsidRPr="00D24CF5" w:rsidRDefault="002B3316" w:rsidP="002B3316">
            <w:pPr>
              <w:spacing w:before="60" w:after="60" w:line="260" w:lineRule="atLeast"/>
              <w:jc w:val="both"/>
              <w:rPr>
                <w:rFonts w:eastAsia="Calibri"/>
              </w:rPr>
            </w:pPr>
            <w:r w:rsidRPr="00D24CF5">
              <w:rPr>
                <w:rFonts w:eastAsia="Calibri"/>
              </w:rPr>
              <w:t>Respiratory tract irritation.</w:t>
            </w:r>
          </w:p>
          <w:p w14:paraId="3AA86422" w14:textId="77777777" w:rsidR="002B3316" w:rsidRPr="00D24CF5" w:rsidRDefault="002B3316" w:rsidP="002B3316">
            <w:pPr>
              <w:spacing w:before="60" w:after="60" w:line="260" w:lineRule="atLeast"/>
              <w:jc w:val="both"/>
              <w:rPr>
                <w:rFonts w:eastAsia="Calibri"/>
              </w:rPr>
            </w:pPr>
            <w:r w:rsidRPr="00D24CF5">
              <w:rPr>
                <w:rFonts w:eastAsia="Calibri"/>
              </w:rPr>
              <w:t xml:space="preserve">Testing on the product/mixture does not need to be conducted, if there are valid data available on each of the components in the mixture sufficient to allow classification of the mixture according to the rules laid down in Regulation (EC) No 1272/2008 (CLP). Please refer to the Confidential </w:t>
            </w:r>
            <w:r w:rsidR="00F071ED" w:rsidRPr="00D24CF5">
              <w:rPr>
                <w:rFonts w:eastAsia="Calibri"/>
              </w:rPr>
              <w:t>A</w:t>
            </w:r>
            <w:r w:rsidRPr="00D24CF5">
              <w:rPr>
                <w:rFonts w:eastAsia="Calibri"/>
              </w:rPr>
              <w:t>nnex of this PAR.</w:t>
            </w:r>
          </w:p>
        </w:tc>
      </w:tr>
      <w:tr w:rsidR="002B3316" w:rsidRPr="00D24CF5" w14:paraId="2E8C4380" w14:textId="77777777" w:rsidTr="002B3316">
        <w:tc>
          <w:tcPr>
            <w:tcW w:w="2187" w:type="dxa"/>
            <w:tcBorders>
              <w:top w:val="single" w:sz="4" w:space="0" w:color="000000"/>
              <w:left w:val="single" w:sz="4" w:space="0" w:color="000000"/>
              <w:bottom w:val="single" w:sz="4" w:space="0" w:color="000000"/>
              <w:right w:val="nil"/>
            </w:tcBorders>
            <w:hideMark/>
          </w:tcPr>
          <w:p w14:paraId="16B4F5CB" w14:textId="77777777" w:rsidR="002B3316" w:rsidRPr="00D24CF5" w:rsidRDefault="002B3316" w:rsidP="002B3316">
            <w:pPr>
              <w:spacing w:before="60" w:after="60" w:line="260" w:lineRule="atLeast"/>
              <w:rPr>
                <w:rFonts w:eastAsia="Calibri"/>
              </w:rPr>
            </w:pPr>
            <w:r w:rsidRPr="00D24CF5">
              <w:rPr>
                <w:rFonts w:eastAsia="Calibri"/>
              </w:rPr>
              <w:t>Justification</w:t>
            </w:r>
          </w:p>
        </w:tc>
        <w:tc>
          <w:tcPr>
            <w:tcW w:w="7154" w:type="dxa"/>
            <w:tcBorders>
              <w:top w:val="single" w:sz="4" w:space="0" w:color="000000"/>
              <w:left w:val="single" w:sz="4" w:space="0" w:color="000000"/>
              <w:bottom w:val="single" w:sz="4" w:space="0" w:color="000000"/>
              <w:right w:val="single" w:sz="4" w:space="0" w:color="000000"/>
            </w:tcBorders>
            <w:hideMark/>
          </w:tcPr>
          <w:p w14:paraId="374636ED" w14:textId="77777777" w:rsidR="002B3316" w:rsidRPr="00D24CF5" w:rsidRDefault="002B3316" w:rsidP="002B3316">
            <w:pPr>
              <w:keepNext/>
              <w:spacing w:before="60" w:after="60" w:line="260" w:lineRule="atLeast"/>
              <w:jc w:val="both"/>
              <w:rPr>
                <w:rFonts w:eastAsia="Calibri"/>
              </w:rPr>
            </w:pPr>
            <w:r w:rsidRPr="00D24CF5">
              <w:rPr>
                <w:rFonts w:eastAsia="Calibri"/>
              </w:rPr>
              <w:t>There are no designated tests for respiratory tract irritation.</w:t>
            </w:r>
            <w:r w:rsidR="00621BD0" w:rsidRPr="00D24CF5">
              <w:rPr>
                <w:rFonts w:eastAsia="Calibri"/>
              </w:rPr>
              <w:t xml:space="preserve"> In the absence of available data, t</w:t>
            </w:r>
            <w:r w:rsidRPr="00D24CF5">
              <w:rPr>
                <w:rFonts w:eastAsia="Calibri"/>
              </w:rPr>
              <w:t>he classification of the product was estimated by the calculation method</w:t>
            </w:r>
            <w:r w:rsidR="00C35AD9" w:rsidRPr="00D24CF5">
              <w:rPr>
                <w:rFonts w:eastAsia="Calibri"/>
              </w:rPr>
              <w:t>,</w:t>
            </w:r>
            <w:r w:rsidRPr="00D24CF5">
              <w:rPr>
                <w:rFonts w:eastAsia="Calibri"/>
              </w:rPr>
              <w:t xml:space="preserve"> using the endpoints included in the Assessment Reports (PT18) of permethrin (Ireland, 2014) and piperonyl butoxide (Greece, 2019) and the MSDS of the other components of the biocidal product. </w:t>
            </w:r>
          </w:p>
          <w:p w14:paraId="1BB5F532" w14:textId="77777777" w:rsidR="002B3316" w:rsidRPr="00D24CF5" w:rsidRDefault="002B3316" w:rsidP="002B3316">
            <w:pPr>
              <w:spacing w:before="60" w:after="60" w:line="260" w:lineRule="atLeast"/>
              <w:jc w:val="both"/>
              <w:rPr>
                <w:rFonts w:eastAsia="Calibri"/>
              </w:rPr>
            </w:pPr>
            <w:r w:rsidRPr="00D24CF5">
              <w:rPr>
                <w:rFonts w:eastAsia="Calibri"/>
              </w:rPr>
              <w:t xml:space="preserve">According to the Assessment Report of piperonyl butoxide, the </w:t>
            </w:r>
            <w:proofErr w:type="spellStart"/>
            <w:r w:rsidRPr="00D24CF5">
              <w:rPr>
                <w:rFonts w:eastAsia="Calibri"/>
              </w:rPr>
              <w:t>a.s.</w:t>
            </w:r>
            <w:proofErr w:type="spellEnd"/>
            <w:r w:rsidRPr="00D24CF5">
              <w:rPr>
                <w:rFonts w:eastAsia="Calibri"/>
              </w:rPr>
              <w:t xml:space="preserve"> is currently classified as irritating to the respiratory tract (STOT SE Category 3; H335). However, as the concentration of piperonyl butoxide in the product does not exceed the generic concentration limit triggering classification for respiratory irritation, the biocidal product </w:t>
            </w:r>
            <w:r w:rsidR="003F1469" w:rsidRPr="00D24CF5">
              <w:rPr>
                <w:rFonts w:eastAsia="Calibri"/>
              </w:rPr>
              <w:t>should</w:t>
            </w:r>
            <w:r w:rsidRPr="00D24CF5">
              <w:rPr>
                <w:rFonts w:eastAsia="Calibri"/>
              </w:rPr>
              <w:t xml:space="preserve"> not </w:t>
            </w:r>
            <w:r w:rsidR="003F1469" w:rsidRPr="00D24CF5">
              <w:rPr>
                <w:rFonts w:eastAsia="Calibri"/>
              </w:rPr>
              <w:t xml:space="preserve">be </w:t>
            </w:r>
            <w:r w:rsidRPr="00D24CF5">
              <w:rPr>
                <w:rFonts w:eastAsia="Calibri"/>
              </w:rPr>
              <w:t>classified as a respiratory tract irritant</w:t>
            </w:r>
            <w:r w:rsidR="003F1469" w:rsidRPr="00D24CF5">
              <w:rPr>
                <w:rFonts w:eastAsia="Calibri"/>
              </w:rPr>
              <w:t xml:space="preserve"> according to the rules laid down in Regulation (EC) No</w:t>
            </w:r>
            <w:r w:rsidR="00032D17" w:rsidRPr="00D24CF5">
              <w:rPr>
                <w:rFonts w:eastAsia="Calibri"/>
              </w:rPr>
              <w:t>.</w:t>
            </w:r>
            <w:r w:rsidR="003F1469" w:rsidRPr="00D24CF5">
              <w:rPr>
                <w:rFonts w:eastAsia="Calibri"/>
              </w:rPr>
              <w:t xml:space="preserve"> 1272/2008 (CLP).</w:t>
            </w:r>
          </w:p>
        </w:tc>
      </w:tr>
    </w:tbl>
    <w:p w14:paraId="56065227" w14:textId="77777777" w:rsidR="00B378A2" w:rsidRPr="002A7A81" w:rsidRDefault="00B378A2" w:rsidP="00B378A2">
      <w:pPr>
        <w:spacing w:line="260" w:lineRule="atLeast"/>
        <w:rPr>
          <w:rFonts w:eastAsia="Calibri"/>
          <w:b/>
          <w:iCs/>
          <w:sz w:val="22"/>
          <w:szCs w:val="22"/>
          <w:lang w:eastAsia="en-US"/>
        </w:rPr>
      </w:pPr>
    </w:p>
    <w:p w14:paraId="4B8A750A" w14:textId="77777777" w:rsidR="00621BD0" w:rsidRPr="002A7A81" w:rsidRDefault="00621BD0" w:rsidP="002A7A81">
      <w:pPr>
        <w:rPr>
          <w:rFonts w:eastAsia="Calibri"/>
          <w:b/>
          <w:iCs/>
          <w:sz w:val="22"/>
          <w:szCs w:val="22"/>
          <w:lang w:eastAsia="en-US"/>
        </w:rPr>
      </w:pPr>
    </w:p>
    <w:p w14:paraId="19B8D66E" w14:textId="77777777" w:rsidR="00B378A2" w:rsidRPr="000057D9" w:rsidRDefault="00B378A2" w:rsidP="002A2B08">
      <w:pPr>
        <w:spacing w:after="120"/>
        <w:rPr>
          <w:rFonts w:eastAsia="Calibri"/>
          <w:b/>
          <w:i/>
          <w:sz w:val="22"/>
          <w:szCs w:val="22"/>
          <w:lang w:eastAsia="en-US"/>
        </w:rPr>
      </w:pPr>
      <w:r w:rsidRPr="000057D9">
        <w:rPr>
          <w:rFonts w:eastAsia="Calibri"/>
          <w:b/>
          <w:i/>
          <w:sz w:val="22"/>
          <w:szCs w:val="22"/>
          <w:lang w:eastAsia="en-US"/>
        </w:rPr>
        <w:t>Skin sensitization</w:t>
      </w:r>
      <w:bookmarkEnd w:id="1515"/>
      <w:bookmarkEnd w:id="1516"/>
    </w:p>
    <w:tbl>
      <w:tblPr>
        <w:tblW w:w="0" w:type="auto"/>
        <w:tblInd w:w="-9" w:type="dxa"/>
        <w:tblLayout w:type="fixed"/>
        <w:tblLook w:val="04A0" w:firstRow="1" w:lastRow="0" w:firstColumn="1" w:lastColumn="0" w:noHBand="0" w:noVBand="1"/>
      </w:tblPr>
      <w:tblGrid>
        <w:gridCol w:w="2187"/>
        <w:gridCol w:w="7154"/>
      </w:tblGrid>
      <w:tr w:rsidR="00027DDF" w:rsidRPr="00D24CF5" w14:paraId="1BB014C9" w14:textId="77777777" w:rsidTr="006B7E42">
        <w:tc>
          <w:tcPr>
            <w:tcW w:w="9341" w:type="dxa"/>
            <w:gridSpan w:val="2"/>
            <w:tcBorders>
              <w:top w:val="single" w:sz="4" w:space="0" w:color="000000"/>
              <w:left w:val="single" w:sz="4" w:space="0" w:color="000000"/>
              <w:bottom w:val="single" w:sz="4" w:space="0" w:color="000000"/>
              <w:right w:val="single" w:sz="4" w:space="0" w:color="000000"/>
            </w:tcBorders>
            <w:shd w:val="clear" w:color="auto" w:fill="CCFFCC"/>
            <w:hideMark/>
          </w:tcPr>
          <w:p w14:paraId="6306EC9C" w14:textId="77777777" w:rsidR="00027DDF" w:rsidRPr="00D24CF5" w:rsidRDefault="00027DDF" w:rsidP="006B7E42">
            <w:pPr>
              <w:keepNext/>
              <w:spacing w:line="260" w:lineRule="atLeast"/>
              <w:rPr>
                <w:lang w:eastAsia="ar-SA"/>
              </w:rPr>
            </w:pPr>
            <w:r w:rsidRPr="00D24CF5">
              <w:rPr>
                <w:rFonts w:eastAsia="Calibri"/>
                <w:b/>
                <w:bCs/>
              </w:rPr>
              <w:t>Conclusion used in Risk Assessment – Skin sensitisation</w:t>
            </w:r>
          </w:p>
        </w:tc>
      </w:tr>
      <w:tr w:rsidR="00027DDF" w:rsidRPr="00D24CF5" w14:paraId="5F9AF613" w14:textId="77777777" w:rsidTr="00D24CF5">
        <w:trPr>
          <w:trHeight w:val="298"/>
        </w:trPr>
        <w:tc>
          <w:tcPr>
            <w:tcW w:w="2187" w:type="dxa"/>
            <w:tcBorders>
              <w:top w:val="single" w:sz="4" w:space="0" w:color="000000"/>
              <w:left w:val="single" w:sz="4" w:space="0" w:color="000000"/>
              <w:bottom w:val="single" w:sz="4" w:space="0" w:color="000000"/>
              <w:right w:val="nil"/>
            </w:tcBorders>
            <w:hideMark/>
          </w:tcPr>
          <w:p w14:paraId="4D1A1D03" w14:textId="77777777" w:rsidR="00027DDF" w:rsidRPr="00D24CF5" w:rsidRDefault="00027DDF" w:rsidP="00027DDF">
            <w:pPr>
              <w:keepNext/>
              <w:spacing w:before="60" w:after="60" w:line="260" w:lineRule="atLeast"/>
              <w:rPr>
                <w:rFonts w:eastAsia="Calibri"/>
              </w:rPr>
            </w:pPr>
            <w:r w:rsidRPr="00D24CF5">
              <w:rPr>
                <w:rFonts w:eastAsia="Calibri"/>
              </w:rPr>
              <w:t>Value/conclusion</w:t>
            </w:r>
          </w:p>
        </w:tc>
        <w:tc>
          <w:tcPr>
            <w:tcW w:w="7154" w:type="dxa"/>
            <w:tcBorders>
              <w:top w:val="single" w:sz="4" w:space="0" w:color="000000"/>
              <w:left w:val="single" w:sz="4" w:space="0" w:color="000000"/>
              <w:bottom w:val="single" w:sz="4" w:space="0" w:color="000000"/>
              <w:right w:val="single" w:sz="4" w:space="0" w:color="000000"/>
            </w:tcBorders>
            <w:hideMark/>
          </w:tcPr>
          <w:p w14:paraId="7DD7EC8E" w14:textId="77777777" w:rsidR="00027DDF" w:rsidRPr="00D24CF5" w:rsidRDefault="00027DDF" w:rsidP="00027DDF">
            <w:pPr>
              <w:keepNext/>
              <w:spacing w:before="60" w:after="60" w:line="260" w:lineRule="atLeast"/>
              <w:rPr>
                <w:rFonts w:eastAsia="Calibri"/>
              </w:rPr>
            </w:pPr>
            <w:r w:rsidRPr="00D24CF5">
              <w:rPr>
                <w:rFonts w:eastAsia="Calibri"/>
              </w:rPr>
              <w:t>Not sensitising to skin.</w:t>
            </w:r>
          </w:p>
        </w:tc>
      </w:tr>
      <w:tr w:rsidR="00027DDF" w:rsidRPr="00D24CF5" w14:paraId="69272AB4" w14:textId="77777777" w:rsidTr="00D24CF5">
        <w:tc>
          <w:tcPr>
            <w:tcW w:w="2187" w:type="dxa"/>
            <w:tcBorders>
              <w:top w:val="single" w:sz="4" w:space="0" w:color="000000"/>
              <w:left w:val="single" w:sz="4" w:space="0" w:color="000000"/>
              <w:bottom w:val="single" w:sz="4" w:space="0" w:color="000000"/>
              <w:right w:val="nil"/>
            </w:tcBorders>
            <w:hideMark/>
          </w:tcPr>
          <w:p w14:paraId="56DF25B8" w14:textId="77777777" w:rsidR="00027DDF" w:rsidRPr="00D24CF5" w:rsidRDefault="00027DDF" w:rsidP="00D11807">
            <w:pPr>
              <w:keepNext/>
              <w:spacing w:before="60" w:after="60" w:line="260" w:lineRule="atLeast"/>
              <w:rPr>
                <w:rFonts w:eastAsia="Calibri"/>
              </w:rPr>
            </w:pPr>
            <w:r w:rsidRPr="00D24CF5">
              <w:rPr>
                <w:rFonts w:eastAsia="Calibri"/>
              </w:rPr>
              <w:t>Justification for the value/conclusion</w:t>
            </w:r>
          </w:p>
        </w:tc>
        <w:tc>
          <w:tcPr>
            <w:tcW w:w="7154" w:type="dxa"/>
            <w:tcBorders>
              <w:top w:val="single" w:sz="4" w:space="0" w:color="000000"/>
              <w:left w:val="single" w:sz="4" w:space="0" w:color="000000"/>
              <w:bottom w:val="single" w:sz="4" w:space="0" w:color="000000"/>
              <w:right w:val="single" w:sz="4" w:space="0" w:color="000000"/>
            </w:tcBorders>
            <w:hideMark/>
          </w:tcPr>
          <w:p w14:paraId="49B6F67C" w14:textId="77777777" w:rsidR="00027DDF" w:rsidRPr="00D24CF5" w:rsidRDefault="00027DDF" w:rsidP="00D11807">
            <w:pPr>
              <w:keepNext/>
              <w:spacing w:before="60" w:after="60" w:line="260" w:lineRule="atLeast"/>
              <w:jc w:val="both"/>
              <w:rPr>
                <w:rFonts w:eastAsia="Calibri"/>
              </w:rPr>
            </w:pPr>
            <w:r w:rsidRPr="00D24CF5">
              <w:rPr>
                <w:rFonts w:eastAsia="Calibri"/>
              </w:rPr>
              <w:t>No new animal studies are available. No human data available.</w:t>
            </w:r>
          </w:p>
          <w:p w14:paraId="0B1AC971" w14:textId="77777777" w:rsidR="00027DDF" w:rsidRPr="00D24CF5" w:rsidRDefault="00027DDF" w:rsidP="00D11807">
            <w:pPr>
              <w:keepNext/>
              <w:spacing w:before="60" w:after="60" w:line="260" w:lineRule="atLeast"/>
              <w:jc w:val="both"/>
              <w:rPr>
                <w:rFonts w:eastAsia="Calibri"/>
              </w:rPr>
            </w:pPr>
            <w:r w:rsidRPr="00D24CF5">
              <w:rPr>
                <w:rFonts w:eastAsia="Calibri"/>
              </w:rPr>
              <w:t xml:space="preserve">The classification of the product was estimated by the calculation method, using the endpoints included in the Assessment Reports (PT18) of permethrin (Ireland, 2014) and piperonyl butoxide (Greece, 2019) and the MSDS of the other components of the biocidal product. </w:t>
            </w:r>
          </w:p>
          <w:p w14:paraId="1DAEB817" w14:textId="77777777" w:rsidR="00027DDF" w:rsidRPr="00D24CF5" w:rsidRDefault="00027DDF" w:rsidP="00D11807">
            <w:pPr>
              <w:keepNext/>
              <w:spacing w:before="60" w:after="60" w:line="260" w:lineRule="atLeast"/>
              <w:jc w:val="both"/>
              <w:rPr>
                <w:rFonts w:eastAsia="Calibri"/>
              </w:rPr>
            </w:pPr>
            <w:r w:rsidRPr="00D24CF5">
              <w:rPr>
                <w:rFonts w:eastAsia="Calibri"/>
              </w:rPr>
              <w:t xml:space="preserve">According to the Assessment Report of permethrin, the </w:t>
            </w:r>
            <w:proofErr w:type="spellStart"/>
            <w:r w:rsidRPr="00D24CF5">
              <w:rPr>
                <w:rFonts w:eastAsia="Calibri"/>
              </w:rPr>
              <w:t>a.s.</w:t>
            </w:r>
            <w:proofErr w:type="spellEnd"/>
            <w:r w:rsidRPr="00D24CF5">
              <w:rPr>
                <w:rFonts w:eastAsia="Calibri"/>
              </w:rPr>
              <w:t xml:space="preserve"> is currently classified as skin sensitizer Category 1 (H317). However, as the concentration of </w:t>
            </w:r>
            <w:r w:rsidR="00E41F9D" w:rsidRPr="00D24CF5">
              <w:rPr>
                <w:rFonts w:eastAsia="Calibri"/>
              </w:rPr>
              <w:t xml:space="preserve">permethrin </w:t>
            </w:r>
            <w:r w:rsidRPr="00D24CF5">
              <w:rPr>
                <w:rFonts w:eastAsia="Calibri"/>
              </w:rPr>
              <w:t xml:space="preserve">in the product </w:t>
            </w:r>
            <w:r w:rsidR="00E41F9D" w:rsidRPr="00D24CF5">
              <w:rPr>
                <w:rFonts w:eastAsia="Calibri"/>
              </w:rPr>
              <w:t xml:space="preserve">is below 1% (w/w), which is the concentration limit that triggers classification of a mixture as a skin sensitizer, </w:t>
            </w:r>
            <w:r w:rsidRPr="00D24CF5">
              <w:rPr>
                <w:rFonts w:eastAsia="Calibri"/>
              </w:rPr>
              <w:t xml:space="preserve">the biocidal product </w:t>
            </w:r>
            <w:r w:rsidR="00E41F9D" w:rsidRPr="00D24CF5">
              <w:rPr>
                <w:rFonts w:eastAsia="Calibri"/>
              </w:rPr>
              <w:t>should</w:t>
            </w:r>
            <w:r w:rsidRPr="00D24CF5">
              <w:rPr>
                <w:rFonts w:eastAsia="Calibri"/>
              </w:rPr>
              <w:t xml:space="preserve"> not</w:t>
            </w:r>
            <w:r w:rsidR="00E41F9D" w:rsidRPr="00D24CF5">
              <w:rPr>
                <w:rFonts w:eastAsia="Calibri"/>
              </w:rPr>
              <w:t xml:space="preserve"> be</w:t>
            </w:r>
            <w:r w:rsidRPr="00D24CF5">
              <w:rPr>
                <w:rFonts w:eastAsia="Calibri"/>
              </w:rPr>
              <w:t xml:space="preserve"> classified </w:t>
            </w:r>
            <w:r w:rsidR="00E41F9D" w:rsidRPr="00D24CF5">
              <w:rPr>
                <w:rFonts w:eastAsia="Calibri"/>
              </w:rPr>
              <w:t>for skin sensitisation</w:t>
            </w:r>
            <w:r w:rsidR="00B45F3F" w:rsidRPr="00D24CF5">
              <w:rPr>
                <w:rFonts w:eastAsia="Calibri"/>
              </w:rPr>
              <w:t xml:space="preserve"> according to the rules laid down in Regulation (EC) No. 1272/2008</w:t>
            </w:r>
            <w:r w:rsidR="00C9045E" w:rsidRPr="00D24CF5">
              <w:rPr>
                <w:rFonts w:eastAsia="Calibri"/>
              </w:rPr>
              <w:t xml:space="preserve"> (CLP).</w:t>
            </w:r>
          </w:p>
          <w:p w14:paraId="52D8FB22" w14:textId="77777777" w:rsidR="00027DDF" w:rsidRPr="00D24CF5" w:rsidRDefault="00B45F3F" w:rsidP="00D11807">
            <w:pPr>
              <w:keepNext/>
              <w:spacing w:before="60" w:after="60" w:line="260" w:lineRule="atLeast"/>
              <w:jc w:val="both"/>
              <w:rPr>
                <w:rFonts w:eastAsia="Calibri"/>
              </w:rPr>
            </w:pPr>
            <w:r w:rsidRPr="00D24CF5">
              <w:rPr>
                <w:rFonts w:eastAsia="Calibri"/>
              </w:rPr>
              <w:t>However</w:t>
            </w:r>
            <w:r w:rsidR="00027DDF" w:rsidRPr="00D24CF5">
              <w:rPr>
                <w:rFonts w:eastAsia="Calibri"/>
              </w:rPr>
              <w:t>,</w:t>
            </w:r>
            <w:r w:rsidR="003D671F" w:rsidRPr="00D24CF5">
              <w:rPr>
                <w:rFonts w:eastAsia="Calibri"/>
              </w:rPr>
              <w:t xml:space="preserve"> as the concentration of permethrin in the product is above 0.1% (w/w), </w:t>
            </w:r>
            <w:r w:rsidR="00415617" w:rsidRPr="00D24CF5">
              <w:rPr>
                <w:rFonts w:eastAsia="Calibri"/>
              </w:rPr>
              <w:t xml:space="preserve">EUH208 special precautionary phrase should be added on the label of the biocidal product </w:t>
            </w:r>
            <w:r w:rsidR="00027DDF" w:rsidRPr="00D24CF5">
              <w:rPr>
                <w:rFonts w:eastAsia="Calibri"/>
              </w:rPr>
              <w:t xml:space="preserve">to protect already sensitised individuals. </w:t>
            </w:r>
          </w:p>
        </w:tc>
      </w:tr>
      <w:tr w:rsidR="00027DDF" w:rsidRPr="00D24CF5" w14:paraId="580BF690" w14:textId="77777777" w:rsidTr="00D24CF5">
        <w:tc>
          <w:tcPr>
            <w:tcW w:w="2187" w:type="dxa"/>
            <w:tcBorders>
              <w:top w:val="single" w:sz="4" w:space="0" w:color="000000"/>
              <w:left w:val="single" w:sz="4" w:space="0" w:color="000000"/>
              <w:bottom w:val="single" w:sz="4" w:space="0" w:color="000000"/>
              <w:right w:val="nil"/>
            </w:tcBorders>
            <w:hideMark/>
          </w:tcPr>
          <w:p w14:paraId="1E9E360D" w14:textId="77777777" w:rsidR="00027DDF" w:rsidRPr="00D24CF5" w:rsidRDefault="00027DDF" w:rsidP="00D11807">
            <w:pPr>
              <w:spacing w:before="60" w:after="60" w:line="260" w:lineRule="atLeast"/>
              <w:rPr>
                <w:rFonts w:eastAsia="Calibri"/>
              </w:rPr>
            </w:pPr>
            <w:r w:rsidRPr="00D24CF5">
              <w:rPr>
                <w:rFonts w:eastAsia="Calibri"/>
              </w:rPr>
              <w:t>Classification of the product according to CLP and DSD</w:t>
            </w:r>
          </w:p>
        </w:tc>
        <w:tc>
          <w:tcPr>
            <w:tcW w:w="7154" w:type="dxa"/>
            <w:tcBorders>
              <w:top w:val="single" w:sz="4" w:space="0" w:color="000000"/>
              <w:left w:val="single" w:sz="4" w:space="0" w:color="000000"/>
              <w:bottom w:val="single" w:sz="4" w:space="0" w:color="000000"/>
              <w:right w:val="single" w:sz="4" w:space="0" w:color="000000"/>
            </w:tcBorders>
            <w:hideMark/>
          </w:tcPr>
          <w:p w14:paraId="368C5176" w14:textId="77777777" w:rsidR="00027DDF" w:rsidRPr="00D24CF5" w:rsidRDefault="00027DDF" w:rsidP="00D11807">
            <w:pPr>
              <w:spacing w:before="60" w:after="60" w:line="260" w:lineRule="atLeast"/>
              <w:jc w:val="both"/>
              <w:rPr>
                <w:rFonts w:eastAsia="Calibri"/>
              </w:rPr>
            </w:pPr>
            <w:r w:rsidRPr="00D24CF5">
              <w:rPr>
                <w:rFonts w:eastAsia="Calibri"/>
              </w:rPr>
              <w:t>Not classified.</w:t>
            </w:r>
          </w:p>
          <w:p w14:paraId="401DF34F" w14:textId="77777777" w:rsidR="00415617" w:rsidRPr="00D24CF5" w:rsidRDefault="00415617" w:rsidP="00D11807">
            <w:pPr>
              <w:spacing w:before="60" w:after="60" w:line="260" w:lineRule="atLeast"/>
              <w:jc w:val="both"/>
            </w:pPr>
            <w:r w:rsidRPr="00D24CF5">
              <w:rPr>
                <w:rFonts w:eastAsia="Calibri"/>
              </w:rPr>
              <w:t>EUH208 special precautionary phrase should be added on the label of the biocidal product.</w:t>
            </w:r>
          </w:p>
        </w:tc>
      </w:tr>
    </w:tbl>
    <w:p w14:paraId="5DFEDC7C" w14:textId="77777777" w:rsidR="00E160E9" w:rsidRDefault="00E160E9" w:rsidP="00B378A2">
      <w:pPr>
        <w:rPr>
          <w:rFonts w:cs="Verdana"/>
          <w:lang w:eastAsia="it-IT"/>
        </w:rPr>
      </w:pPr>
    </w:p>
    <w:tbl>
      <w:tblPr>
        <w:tblW w:w="0" w:type="auto"/>
        <w:tblInd w:w="-9" w:type="dxa"/>
        <w:tblLayout w:type="fixed"/>
        <w:tblLook w:val="04A0" w:firstRow="1" w:lastRow="0" w:firstColumn="1" w:lastColumn="0" w:noHBand="0" w:noVBand="1"/>
      </w:tblPr>
      <w:tblGrid>
        <w:gridCol w:w="2097"/>
        <w:gridCol w:w="7244"/>
      </w:tblGrid>
      <w:tr w:rsidR="00D11807" w:rsidRPr="00B63381" w14:paraId="3BAACEA9" w14:textId="77777777" w:rsidTr="006B7E42">
        <w:tc>
          <w:tcPr>
            <w:tcW w:w="9341"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155D69A6" w14:textId="77777777" w:rsidR="00D11807" w:rsidRPr="00B63381" w:rsidRDefault="00D11807" w:rsidP="006B7E42">
            <w:pPr>
              <w:spacing w:line="260" w:lineRule="atLeast"/>
              <w:rPr>
                <w:lang w:eastAsia="ar-SA"/>
              </w:rPr>
            </w:pPr>
            <w:r w:rsidRPr="00B63381">
              <w:rPr>
                <w:rFonts w:eastAsia="Calibri"/>
                <w:b/>
              </w:rPr>
              <w:t>Data waiving</w:t>
            </w:r>
          </w:p>
        </w:tc>
      </w:tr>
      <w:tr w:rsidR="00D11807" w:rsidRPr="00B63381" w14:paraId="538349BA" w14:textId="77777777" w:rsidTr="00D11807">
        <w:tc>
          <w:tcPr>
            <w:tcW w:w="2097" w:type="dxa"/>
            <w:tcBorders>
              <w:top w:val="single" w:sz="4" w:space="0" w:color="000000"/>
              <w:left w:val="single" w:sz="4" w:space="0" w:color="000000"/>
              <w:bottom w:val="single" w:sz="4" w:space="0" w:color="000000"/>
              <w:right w:val="nil"/>
            </w:tcBorders>
            <w:hideMark/>
          </w:tcPr>
          <w:p w14:paraId="22C6FC91" w14:textId="77777777" w:rsidR="00D11807" w:rsidRPr="00B63381" w:rsidRDefault="00D11807" w:rsidP="00D11807">
            <w:pPr>
              <w:spacing w:before="60" w:after="60" w:line="260" w:lineRule="atLeast"/>
              <w:rPr>
                <w:rFonts w:eastAsia="Calibri"/>
              </w:rPr>
            </w:pPr>
            <w:r w:rsidRPr="00B63381">
              <w:rPr>
                <w:rFonts w:eastAsia="Calibri"/>
              </w:rPr>
              <w:t>Information requirement</w:t>
            </w:r>
          </w:p>
        </w:tc>
        <w:tc>
          <w:tcPr>
            <w:tcW w:w="7244" w:type="dxa"/>
            <w:tcBorders>
              <w:top w:val="single" w:sz="4" w:space="0" w:color="000000"/>
              <w:left w:val="single" w:sz="4" w:space="0" w:color="000000"/>
              <w:bottom w:val="single" w:sz="4" w:space="0" w:color="000000"/>
              <w:right w:val="single" w:sz="4" w:space="0" w:color="000000"/>
            </w:tcBorders>
            <w:hideMark/>
          </w:tcPr>
          <w:p w14:paraId="46D411FB" w14:textId="77777777" w:rsidR="00D11807" w:rsidRPr="00B63381" w:rsidRDefault="00D11807" w:rsidP="00D11807">
            <w:pPr>
              <w:spacing w:before="60" w:after="60" w:line="260" w:lineRule="atLeast"/>
              <w:jc w:val="both"/>
              <w:rPr>
                <w:rFonts w:eastAsia="Calibri"/>
              </w:rPr>
            </w:pPr>
            <w:r w:rsidRPr="00B63381">
              <w:rPr>
                <w:rFonts w:eastAsia="Calibri"/>
              </w:rPr>
              <w:t>Skin sensitisation.</w:t>
            </w:r>
          </w:p>
          <w:p w14:paraId="50C292B7" w14:textId="77777777" w:rsidR="00D11807" w:rsidRPr="00B63381" w:rsidRDefault="00D11807" w:rsidP="00D11807">
            <w:pPr>
              <w:spacing w:before="60" w:after="60" w:line="260" w:lineRule="atLeast"/>
              <w:jc w:val="both"/>
            </w:pPr>
            <w:r w:rsidRPr="00B63381">
              <w:rPr>
                <w:rFonts w:eastAsia="Calibri"/>
              </w:rPr>
              <w:t xml:space="preserve">Testing on the product/mixture does not need to be conducted, if there are valid data available on each of the components in the mixture sufficient to allow classification of the mixture according to the rules laid down in Regulation (EC) No 1272/2008 (CLP). Please refer to the Confidential </w:t>
            </w:r>
            <w:r w:rsidR="00F071ED" w:rsidRPr="00B63381">
              <w:rPr>
                <w:rFonts w:eastAsia="Calibri"/>
              </w:rPr>
              <w:t>A</w:t>
            </w:r>
            <w:r w:rsidRPr="00B63381">
              <w:rPr>
                <w:rFonts w:eastAsia="Calibri"/>
              </w:rPr>
              <w:t>nnex of this PAR.</w:t>
            </w:r>
          </w:p>
        </w:tc>
      </w:tr>
      <w:tr w:rsidR="00D11807" w:rsidRPr="00B63381" w14:paraId="39F60CA0" w14:textId="77777777" w:rsidTr="00D11807">
        <w:tc>
          <w:tcPr>
            <w:tcW w:w="2097" w:type="dxa"/>
            <w:tcBorders>
              <w:top w:val="single" w:sz="4" w:space="0" w:color="000000"/>
              <w:left w:val="single" w:sz="4" w:space="0" w:color="000000"/>
              <w:bottom w:val="single" w:sz="4" w:space="0" w:color="000000"/>
              <w:right w:val="nil"/>
            </w:tcBorders>
            <w:hideMark/>
          </w:tcPr>
          <w:p w14:paraId="6EB036D7" w14:textId="77777777" w:rsidR="00D11807" w:rsidRPr="00B63381" w:rsidRDefault="00D11807" w:rsidP="00D11807">
            <w:pPr>
              <w:spacing w:before="60" w:after="60" w:line="260" w:lineRule="atLeast"/>
              <w:rPr>
                <w:rFonts w:eastAsia="Calibri"/>
              </w:rPr>
            </w:pPr>
            <w:r w:rsidRPr="00B63381">
              <w:rPr>
                <w:rFonts w:eastAsia="Calibri"/>
              </w:rPr>
              <w:t>Justification</w:t>
            </w:r>
          </w:p>
        </w:tc>
        <w:tc>
          <w:tcPr>
            <w:tcW w:w="7244" w:type="dxa"/>
            <w:tcBorders>
              <w:top w:val="single" w:sz="4" w:space="0" w:color="000000"/>
              <w:left w:val="single" w:sz="4" w:space="0" w:color="000000"/>
              <w:bottom w:val="single" w:sz="4" w:space="0" w:color="000000"/>
              <w:right w:val="single" w:sz="4" w:space="0" w:color="000000"/>
            </w:tcBorders>
            <w:hideMark/>
          </w:tcPr>
          <w:p w14:paraId="7934C0E0" w14:textId="77777777" w:rsidR="00D11807" w:rsidRPr="00B63381" w:rsidRDefault="00D11807" w:rsidP="00D11807">
            <w:pPr>
              <w:spacing w:before="60" w:after="60" w:line="260" w:lineRule="atLeast"/>
              <w:jc w:val="both"/>
              <w:rPr>
                <w:rFonts w:eastAsia="Calibri"/>
              </w:rPr>
            </w:pPr>
            <w:r w:rsidRPr="00B63381">
              <w:rPr>
                <w:rFonts w:eastAsia="Calibri"/>
              </w:rPr>
              <w:t>No new animal studies are available. No human data available.</w:t>
            </w:r>
          </w:p>
          <w:p w14:paraId="77D84B6E" w14:textId="77777777" w:rsidR="00D11807" w:rsidRPr="00B63381" w:rsidRDefault="00D11807" w:rsidP="00D11807">
            <w:pPr>
              <w:spacing w:before="60" w:after="60" w:line="260" w:lineRule="atLeast"/>
              <w:jc w:val="both"/>
              <w:rPr>
                <w:rFonts w:eastAsia="Calibri"/>
              </w:rPr>
            </w:pPr>
            <w:r w:rsidRPr="00B63381">
              <w:rPr>
                <w:rFonts w:eastAsia="Calibri"/>
              </w:rPr>
              <w:t xml:space="preserve">The classification of the product was estimated by the calculation method, using the endpoints included in the Assessment Reports (PT18) of permethrin (Ireland, 2014) and piperonyl butoxide (Greece, 2019) and the MSDS of the other components of the biocidal product. </w:t>
            </w:r>
          </w:p>
          <w:p w14:paraId="3FD2B71E" w14:textId="77777777" w:rsidR="00D11807" w:rsidRPr="00B63381" w:rsidRDefault="00D11807" w:rsidP="00D11807">
            <w:pPr>
              <w:spacing w:before="60" w:after="60" w:line="260" w:lineRule="atLeast"/>
              <w:jc w:val="both"/>
              <w:rPr>
                <w:rFonts w:eastAsia="Calibri"/>
              </w:rPr>
            </w:pPr>
            <w:r w:rsidRPr="00B63381">
              <w:rPr>
                <w:rFonts w:eastAsia="Calibri"/>
              </w:rPr>
              <w:t xml:space="preserve">According to the Assessment Report of permethrin, the </w:t>
            </w:r>
            <w:proofErr w:type="spellStart"/>
            <w:r w:rsidRPr="00B63381">
              <w:rPr>
                <w:rFonts w:eastAsia="Calibri"/>
              </w:rPr>
              <w:t>a.s.</w:t>
            </w:r>
            <w:proofErr w:type="spellEnd"/>
            <w:r w:rsidRPr="00B63381">
              <w:rPr>
                <w:rFonts w:eastAsia="Calibri"/>
              </w:rPr>
              <w:t xml:space="preserve"> is currently classified as skin sensitizer Category 1 (H317). However, as the concentration of permethrin in the product is below 1% (w/w), which is the concentration limit that triggers classification of a mixture as a skin sensitizer, the biocidal product should not be classified for skin sensitisation according to the rules laid down in Regulation (EC) No. 1272/2008</w:t>
            </w:r>
            <w:r w:rsidR="00C9045E" w:rsidRPr="00B63381">
              <w:rPr>
                <w:rFonts w:eastAsia="Calibri"/>
              </w:rPr>
              <w:t xml:space="preserve"> (CLP).</w:t>
            </w:r>
            <w:r w:rsidRPr="00B63381">
              <w:rPr>
                <w:rFonts w:eastAsia="Calibri"/>
              </w:rPr>
              <w:t xml:space="preserve"> </w:t>
            </w:r>
          </w:p>
          <w:p w14:paraId="11C7D2FE" w14:textId="77777777" w:rsidR="00D11807" w:rsidRPr="00B63381" w:rsidRDefault="003D671F" w:rsidP="00D11807">
            <w:pPr>
              <w:spacing w:before="60" w:after="60" w:line="260" w:lineRule="atLeast"/>
              <w:jc w:val="both"/>
              <w:rPr>
                <w:rFonts w:eastAsia="Calibri"/>
              </w:rPr>
            </w:pPr>
            <w:r w:rsidRPr="00B63381">
              <w:rPr>
                <w:rFonts w:eastAsia="Calibri"/>
              </w:rPr>
              <w:t>However, as the concentration of permethrin in the product is above 0.1% (w/w), EUH208 special precautionary phrase should be added on the label of the biocidal product to protect already sensitised individuals.</w:t>
            </w:r>
          </w:p>
        </w:tc>
      </w:tr>
    </w:tbl>
    <w:p w14:paraId="2F4F325D" w14:textId="77777777" w:rsidR="00027DDF" w:rsidRPr="000057D9" w:rsidRDefault="00027DDF" w:rsidP="00B378A2">
      <w:pPr>
        <w:rPr>
          <w:rFonts w:cs="Verdana"/>
          <w:lang w:eastAsia="it-IT"/>
        </w:rPr>
      </w:pPr>
    </w:p>
    <w:p w14:paraId="0C4BE444" w14:textId="77777777" w:rsidR="00B378A2" w:rsidRPr="000057D9" w:rsidRDefault="00B378A2" w:rsidP="00B378A2">
      <w:pPr>
        <w:jc w:val="right"/>
        <w:rPr>
          <w:rFonts w:eastAsia="Calibri"/>
          <w:color w:val="FF0000"/>
          <w:lang w:eastAsia="en-US"/>
        </w:rPr>
      </w:pPr>
    </w:p>
    <w:p w14:paraId="5680CD4F" w14:textId="77777777" w:rsidR="00B378A2" w:rsidRDefault="00B378A2" w:rsidP="002A2B08">
      <w:pPr>
        <w:spacing w:after="120"/>
        <w:rPr>
          <w:rFonts w:eastAsia="Calibri"/>
          <w:b/>
          <w:i/>
          <w:sz w:val="22"/>
          <w:szCs w:val="22"/>
          <w:lang w:eastAsia="en-US"/>
        </w:rPr>
      </w:pPr>
      <w:r w:rsidRPr="000057D9">
        <w:rPr>
          <w:rFonts w:eastAsia="Calibri"/>
          <w:b/>
          <w:i/>
          <w:sz w:val="22"/>
          <w:szCs w:val="22"/>
          <w:lang w:eastAsia="en-US"/>
        </w:rPr>
        <w:t>Respiratory sensitization (ADS)</w:t>
      </w:r>
    </w:p>
    <w:tbl>
      <w:tblPr>
        <w:tblW w:w="0" w:type="auto"/>
        <w:tblInd w:w="-9" w:type="dxa"/>
        <w:tblLayout w:type="fixed"/>
        <w:tblLook w:val="04A0" w:firstRow="1" w:lastRow="0" w:firstColumn="1" w:lastColumn="0" w:noHBand="0" w:noVBand="1"/>
      </w:tblPr>
      <w:tblGrid>
        <w:gridCol w:w="2187"/>
        <w:gridCol w:w="7154"/>
      </w:tblGrid>
      <w:tr w:rsidR="0036013D" w:rsidRPr="00B63381" w14:paraId="12C1C429" w14:textId="77777777" w:rsidTr="006B7E42">
        <w:tc>
          <w:tcPr>
            <w:tcW w:w="9341" w:type="dxa"/>
            <w:gridSpan w:val="2"/>
            <w:tcBorders>
              <w:top w:val="single" w:sz="4" w:space="0" w:color="000000"/>
              <w:left w:val="single" w:sz="4" w:space="0" w:color="000000"/>
              <w:bottom w:val="single" w:sz="4" w:space="0" w:color="000000"/>
              <w:right w:val="single" w:sz="4" w:space="0" w:color="000000"/>
            </w:tcBorders>
            <w:shd w:val="clear" w:color="auto" w:fill="CCFFCC"/>
            <w:hideMark/>
          </w:tcPr>
          <w:p w14:paraId="265129EA" w14:textId="77777777" w:rsidR="0036013D" w:rsidRPr="00B63381" w:rsidRDefault="0036013D" w:rsidP="006B7E42">
            <w:pPr>
              <w:spacing w:line="260" w:lineRule="atLeast"/>
              <w:rPr>
                <w:lang w:eastAsia="ar-SA"/>
              </w:rPr>
            </w:pPr>
            <w:r w:rsidRPr="00B63381">
              <w:rPr>
                <w:rFonts w:eastAsia="Calibri"/>
                <w:b/>
                <w:bCs/>
              </w:rPr>
              <w:t>Conclusion</w:t>
            </w:r>
            <w:r w:rsidRPr="00B63381">
              <w:rPr>
                <w:rFonts w:eastAsia="Calibri"/>
              </w:rPr>
              <w:t xml:space="preserve"> </w:t>
            </w:r>
            <w:r w:rsidRPr="00B63381">
              <w:rPr>
                <w:rFonts w:eastAsia="Calibri"/>
                <w:b/>
                <w:bCs/>
              </w:rPr>
              <w:t>used in Risk Assessment – Respiratory sensitisation</w:t>
            </w:r>
          </w:p>
        </w:tc>
      </w:tr>
      <w:tr w:rsidR="0036013D" w:rsidRPr="00B63381" w14:paraId="17B1F336" w14:textId="77777777" w:rsidTr="00B63381">
        <w:trPr>
          <w:trHeight w:val="298"/>
        </w:trPr>
        <w:tc>
          <w:tcPr>
            <w:tcW w:w="2187" w:type="dxa"/>
            <w:tcBorders>
              <w:top w:val="single" w:sz="4" w:space="0" w:color="000000"/>
              <w:left w:val="single" w:sz="4" w:space="0" w:color="000000"/>
              <w:bottom w:val="single" w:sz="4" w:space="0" w:color="000000"/>
              <w:right w:val="nil"/>
            </w:tcBorders>
            <w:hideMark/>
          </w:tcPr>
          <w:p w14:paraId="2E8F1DAE" w14:textId="77777777" w:rsidR="0036013D" w:rsidRPr="00B63381" w:rsidRDefault="0036013D" w:rsidP="0036013D">
            <w:pPr>
              <w:spacing w:before="60" w:after="60" w:line="260" w:lineRule="atLeast"/>
              <w:rPr>
                <w:rFonts w:eastAsia="Calibri"/>
              </w:rPr>
            </w:pPr>
            <w:r w:rsidRPr="00B63381">
              <w:rPr>
                <w:rFonts w:eastAsia="Calibri"/>
              </w:rPr>
              <w:t>Value/conclusion</w:t>
            </w:r>
          </w:p>
        </w:tc>
        <w:tc>
          <w:tcPr>
            <w:tcW w:w="7154" w:type="dxa"/>
            <w:tcBorders>
              <w:top w:val="single" w:sz="4" w:space="0" w:color="000000"/>
              <w:left w:val="single" w:sz="4" w:space="0" w:color="000000"/>
              <w:bottom w:val="single" w:sz="4" w:space="0" w:color="000000"/>
              <w:right w:val="single" w:sz="4" w:space="0" w:color="000000"/>
            </w:tcBorders>
            <w:hideMark/>
          </w:tcPr>
          <w:p w14:paraId="43726C4F" w14:textId="77777777" w:rsidR="0036013D" w:rsidRPr="00B63381" w:rsidRDefault="0036013D" w:rsidP="0036013D">
            <w:pPr>
              <w:spacing w:before="60" w:after="60" w:line="260" w:lineRule="atLeast"/>
              <w:rPr>
                <w:rFonts w:eastAsia="Calibri"/>
              </w:rPr>
            </w:pPr>
            <w:r w:rsidRPr="00B63381">
              <w:rPr>
                <w:rFonts w:eastAsia="Calibri"/>
              </w:rPr>
              <w:t>Not a respiratory sensitizer.</w:t>
            </w:r>
          </w:p>
        </w:tc>
      </w:tr>
      <w:tr w:rsidR="0036013D" w:rsidRPr="00B63381" w14:paraId="2AFA4909" w14:textId="77777777" w:rsidTr="00B63381">
        <w:tc>
          <w:tcPr>
            <w:tcW w:w="2187" w:type="dxa"/>
            <w:tcBorders>
              <w:top w:val="single" w:sz="4" w:space="0" w:color="000000"/>
              <w:left w:val="single" w:sz="4" w:space="0" w:color="000000"/>
              <w:bottom w:val="single" w:sz="4" w:space="0" w:color="000000"/>
              <w:right w:val="nil"/>
            </w:tcBorders>
            <w:hideMark/>
          </w:tcPr>
          <w:p w14:paraId="20CC104C" w14:textId="77777777" w:rsidR="0036013D" w:rsidRPr="00B63381" w:rsidRDefault="0036013D" w:rsidP="0036013D">
            <w:pPr>
              <w:spacing w:before="60" w:after="60" w:line="260" w:lineRule="atLeast"/>
              <w:rPr>
                <w:rFonts w:eastAsia="Calibri"/>
              </w:rPr>
            </w:pPr>
            <w:r w:rsidRPr="00B63381">
              <w:rPr>
                <w:rFonts w:eastAsia="Calibri"/>
              </w:rPr>
              <w:t>Justification for the value/conclusion</w:t>
            </w:r>
          </w:p>
        </w:tc>
        <w:tc>
          <w:tcPr>
            <w:tcW w:w="7154" w:type="dxa"/>
            <w:tcBorders>
              <w:top w:val="single" w:sz="4" w:space="0" w:color="000000"/>
              <w:left w:val="single" w:sz="4" w:space="0" w:color="000000"/>
              <w:bottom w:val="single" w:sz="4" w:space="0" w:color="000000"/>
              <w:right w:val="single" w:sz="4" w:space="0" w:color="000000"/>
            </w:tcBorders>
            <w:hideMark/>
          </w:tcPr>
          <w:p w14:paraId="4F99F77E" w14:textId="77777777" w:rsidR="00AE10EF" w:rsidRPr="00B63381" w:rsidRDefault="00AE10EF" w:rsidP="00AE10EF">
            <w:pPr>
              <w:spacing w:before="60" w:after="60" w:line="260" w:lineRule="atLeast"/>
              <w:jc w:val="both"/>
              <w:rPr>
                <w:rFonts w:eastAsia="Calibri"/>
              </w:rPr>
            </w:pPr>
            <w:r w:rsidRPr="00B63381">
              <w:rPr>
                <w:rFonts w:eastAsia="Calibri"/>
              </w:rPr>
              <w:t>There are currently no standard tests and no OECD test guidelines available for respiratory sensitisation and there is no testing requirement for this endpoint under the BPR.</w:t>
            </w:r>
          </w:p>
          <w:p w14:paraId="60B88C57" w14:textId="6EC03243" w:rsidR="00AE10EF" w:rsidRPr="00B63381" w:rsidRDefault="0036013D" w:rsidP="00AE10EF">
            <w:pPr>
              <w:spacing w:before="60" w:after="60" w:line="260" w:lineRule="atLeast"/>
              <w:jc w:val="both"/>
              <w:rPr>
                <w:rFonts w:eastAsia="Calibri"/>
              </w:rPr>
            </w:pPr>
            <w:r w:rsidRPr="00B63381">
              <w:rPr>
                <w:rFonts w:eastAsia="Calibri"/>
              </w:rPr>
              <w:t xml:space="preserve">No study is available for </w:t>
            </w:r>
            <w:r w:rsidR="0096233A" w:rsidRPr="00D24CF5">
              <w:rPr>
                <w:rFonts w:eastAsia="Calibri"/>
                <w:lang w:eastAsia="en-US"/>
              </w:rPr>
              <w:t>NEODUST</w:t>
            </w:r>
            <w:r w:rsidRPr="00B63381">
              <w:rPr>
                <w:rFonts w:eastAsia="Calibri"/>
              </w:rPr>
              <w:t xml:space="preserve">. </w:t>
            </w:r>
          </w:p>
          <w:p w14:paraId="22ECD134" w14:textId="77777777" w:rsidR="00AE10EF" w:rsidRPr="00B63381" w:rsidRDefault="00AE10EF" w:rsidP="00AE10EF">
            <w:pPr>
              <w:spacing w:before="60" w:after="60" w:line="260" w:lineRule="atLeast"/>
              <w:jc w:val="both"/>
              <w:rPr>
                <w:rFonts w:eastAsia="Calibri"/>
              </w:rPr>
            </w:pPr>
            <w:r w:rsidRPr="00B63381">
              <w:rPr>
                <w:rFonts w:eastAsia="Calibri"/>
              </w:rPr>
              <w:t xml:space="preserve">In the absence of a specific study, the respiratory sensitization of the biocidal product NEODUST has to be estimated by the calculation method, using the endpoints included in the Assessment Reports (PT18) of permethrin (Ireland, 2014) and piperonyl butoxide (Greece, 2019) and the MSDS of the other components of the biocidal product. </w:t>
            </w:r>
          </w:p>
          <w:p w14:paraId="72228B6F" w14:textId="77777777" w:rsidR="0036013D" w:rsidRPr="00B63381" w:rsidRDefault="00AE10EF" w:rsidP="00AE10EF">
            <w:pPr>
              <w:spacing w:before="60" w:after="60" w:line="260" w:lineRule="atLeast"/>
              <w:jc w:val="both"/>
              <w:rPr>
                <w:rFonts w:eastAsia="Calibri"/>
              </w:rPr>
            </w:pPr>
            <w:r w:rsidRPr="00B63381">
              <w:rPr>
                <w:rFonts w:eastAsia="Calibri"/>
              </w:rPr>
              <w:t>Neither the active substances nor all the co-formulants are classified as respiratory sensitizers.</w:t>
            </w:r>
            <w:r w:rsidR="00BB251F" w:rsidRPr="00B63381">
              <w:rPr>
                <w:rFonts w:eastAsia="Calibri"/>
              </w:rPr>
              <w:t xml:space="preserve"> Therefore, the biocidal product does not meet the criteria for classification for respiratory sensitisation</w:t>
            </w:r>
            <w:r w:rsidR="00B210A7" w:rsidRPr="00B63381">
              <w:rPr>
                <w:rFonts w:eastAsia="Calibri"/>
              </w:rPr>
              <w:t xml:space="preserve"> according to the rules laid down in Regulation (EC) No. 1272/2008 (CLP).</w:t>
            </w:r>
          </w:p>
          <w:p w14:paraId="324C0F78" w14:textId="77777777" w:rsidR="0036013D" w:rsidRPr="00B63381" w:rsidRDefault="0036013D" w:rsidP="00AE10EF">
            <w:pPr>
              <w:spacing w:before="60" w:after="60" w:line="260" w:lineRule="atLeast"/>
              <w:jc w:val="both"/>
              <w:rPr>
                <w:rFonts w:eastAsia="Calibri"/>
              </w:rPr>
            </w:pPr>
          </w:p>
        </w:tc>
      </w:tr>
      <w:tr w:rsidR="0036013D" w:rsidRPr="00B63381" w14:paraId="3786DF64" w14:textId="77777777" w:rsidTr="00B63381">
        <w:tc>
          <w:tcPr>
            <w:tcW w:w="2187" w:type="dxa"/>
            <w:tcBorders>
              <w:top w:val="single" w:sz="4" w:space="0" w:color="000000"/>
              <w:left w:val="single" w:sz="4" w:space="0" w:color="000000"/>
              <w:bottom w:val="single" w:sz="4" w:space="0" w:color="000000"/>
              <w:right w:val="nil"/>
            </w:tcBorders>
            <w:hideMark/>
          </w:tcPr>
          <w:p w14:paraId="5ED09AF6" w14:textId="77777777" w:rsidR="0036013D" w:rsidRPr="00B63381" w:rsidRDefault="0036013D" w:rsidP="0036013D">
            <w:pPr>
              <w:spacing w:before="60" w:after="60" w:line="260" w:lineRule="atLeast"/>
              <w:rPr>
                <w:rFonts w:eastAsia="Calibri"/>
              </w:rPr>
            </w:pPr>
            <w:r w:rsidRPr="00B63381">
              <w:rPr>
                <w:rFonts w:eastAsia="Calibri"/>
              </w:rPr>
              <w:t>Classification of the product according to CLP and DSD</w:t>
            </w:r>
          </w:p>
        </w:tc>
        <w:tc>
          <w:tcPr>
            <w:tcW w:w="7154" w:type="dxa"/>
            <w:tcBorders>
              <w:top w:val="single" w:sz="4" w:space="0" w:color="000000"/>
              <w:left w:val="single" w:sz="4" w:space="0" w:color="000000"/>
              <w:bottom w:val="single" w:sz="4" w:space="0" w:color="000000"/>
              <w:right w:val="single" w:sz="4" w:space="0" w:color="000000"/>
            </w:tcBorders>
            <w:hideMark/>
          </w:tcPr>
          <w:p w14:paraId="03D5AE28" w14:textId="77777777" w:rsidR="0036013D" w:rsidRPr="00B63381" w:rsidRDefault="0036013D" w:rsidP="0036013D">
            <w:pPr>
              <w:spacing w:before="60" w:after="60" w:line="260" w:lineRule="atLeast"/>
            </w:pPr>
            <w:r w:rsidRPr="00B63381">
              <w:rPr>
                <w:rFonts w:eastAsia="Calibri"/>
              </w:rPr>
              <w:t>Not classified.</w:t>
            </w:r>
          </w:p>
        </w:tc>
      </w:tr>
    </w:tbl>
    <w:p w14:paraId="4C34D545" w14:textId="77777777" w:rsidR="0036013D" w:rsidRPr="0036013D" w:rsidRDefault="0036013D" w:rsidP="009658C4">
      <w:pPr>
        <w:rPr>
          <w:rFonts w:eastAsia="Calibri"/>
          <w:b/>
          <w:iCs/>
          <w:sz w:val="22"/>
          <w:szCs w:val="22"/>
          <w:lang w:eastAsia="en-US"/>
        </w:rPr>
      </w:pPr>
    </w:p>
    <w:tbl>
      <w:tblPr>
        <w:tblW w:w="0" w:type="auto"/>
        <w:tblInd w:w="-9" w:type="dxa"/>
        <w:tblLayout w:type="fixed"/>
        <w:tblLook w:val="04A0" w:firstRow="1" w:lastRow="0" w:firstColumn="1" w:lastColumn="0" w:noHBand="0" w:noVBand="1"/>
      </w:tblPr>
      <w:tblGrid>
        <w:gridCol w:w="2187"/>
        <w:gridCol w:w="7154"/>
      </w:tblGrid>
      <w:tr w:rsidR="00BB251F" w:rsidRPr="00B63381" w14:paraId="276F4C53" w14:textId="77777777" w:rsidTr="006B7E42">
        <w:tc>
          <w:tcPr>
            <w:tcW w:w="9341"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21E69F05" w14:textId="77777777" w:rsidR="00BB251F" w:rsidRPr="00B63381" w:rsidRDefault="00BB251F" w:rsidP="006B7E42">
            <w:pPr>
              <w:tabs>
                <w:tab w:val="left" w:pos="90"/>
              </w:tabs>
              <w:spacing w:line="260" w:lineRule="atLeast"/>
              <w:rPr>
                <w:lang w:eastAsia="ar-SA"/>
              </w:rPr>
            </w:pPr>
            <w:r w:rsidRPr="00B63381">
              <w:rPr>
                <w:rFonts w:eastAsia="Calibri"/>
                <w:b/>
              </w:rPr>
              <w:t>Data waiving</w:t>
            </w:r>
          </w:p>
        </w:tc>
      </w:tr>
      <w:tr w:rsidR="00BB251F" w:rsidRPr="00B63381" w14:paraId="24920549" w14:textId="77777777" w:rsidTr="00B63381">
        <w:tc>
          <w:tcPr>
            <w:tcW w:w="2187" w:type="dxa"/>
            <w:tcBorders>
              <w:top w:val="single" w:sz="4" w:space="0" w:color="000000"/>
              <w:left w:val="single" w:sz="4" w:space="0" w:color="000000"/>
              <w:bottom w:val="single" w:sz="4" w:space="0" w:color="000000"/>
              <w:right w:val="nil"/>
            </w:tcBorders>
            <w:hideMark/>
          </w:tcPr>
          <w:p w14:paraId="73CFC6E5" w14:textId="77777777" w:rsidR="00BB251F" w:rsidRPr="00B63381" w:rsidRDefault="00BB251F" w:rsidP="00BB251F">
            <w:pPr>
              <w:spacing w:before="60" w:after="60" w:line="260" w:lineRule="atLeast"/>
              <w:rPr>
                <w:rFonts w:eastAsia="Calibri"/>
              </w:rPr>
            </w:pPr>
            <w:r w:rsidRPr="00B63381">
              <w:rPr>
                <w:rFonts w:eastAsia="Calibri"/>
              </w:rPr>
              <w:t>Information requirement</w:t>
            </w:r>
          </w:p>
        </w:tc>
        <w:tc>
          <w:tcPr>
            <w:tcW w:w="7154" w:type="dxa"/>
            <w:tcBorders>
              <w:top w:val="single" w:sz="4" w:space="0" w:color="000000"/>
              <w:left w:val="single" w:sz="4" w:space="0" w:color="000000"/>
              <w:bottom w:val="single" w:sz="4" w:space="0" w:color="000000"/>
              <w:right w:val="single" w:sz="4" w:space="0" w:color="000000"/>
            </w:tcBorders>
            <w:hideMark/>
          </w:tcPr>
          <w:p w14:paraId="050E289F" w14:textId="77777777" w:rsidR="00BB251F" w:rsidRPr="00B63381" w:rsidRDefault="00BB251F" w:rsidP="00BB251F">
            <w:pPr>
              <w:spacing w:before="60" w:after="60" w:line="260" w:lineRule="atLeast"/>
              <w:jc w:val="both"/>
              <w:rPr>
                <w:rFonts w:eastAsia="Calibri"/>
              </w:rPr>
            </w:pPr>
            <w:r w:rsidRPr="00B63381">
              <w:rPr>
                <w:rFonts w:eastAsia="Calibri"/>
              </w:rPr>
              <w:t>Respiratory sensitization (ADS).</w:t>
            </w:r>
          </w:p>
          <w:p w14:paraId="0B38FEC2" w14:textId="77777777" w:rsidR="00BB251F" w:rsidRPr="00B63381" w:rsidRDefault="00BB251F" w:rsidP="00BB251F">
            <w:pPr>
              <w:spacing w:before="60" w:after="60" w:line="260" w:lineRule="atLeast"/>
              <w:jc w:val="both"/>
              <w:rPr>
                <w:rFonts w:eastAsia="Calibri"/>
              </w:rPr>
            </w:pPr>
            <w:r w:rsidRPr="00B63381">
              <w:rPr>
                <w:rFonts w:eastAsia="Calibri"/>
              </w:rPr>
              <w:t>Testing on the product does not need to be conducted if there are valid data available on each of the components in the mixture sufficient to allow classification of the mixture according to the rules laid down in Regulation (EC) No. 1272/2008 (CLP).</w:t>
            </w:r>
          </w:p>
        </w:tc>
      </w:tr>
      <w:tr w:rsidR="00BB251F" w:rsidRPr="00B63381" w14:paraId="4AF23552" w14:textId="77777777" w:rsidTr="00B63381">
        <w:tc>
          <w:tcPr>
            <w:tcW w:w="2187" w:type="dxa"/>
            <w:tcBorders>
              <w:top w:val="single" w:sz="4" w:space="0" w:color="000000"/>
              <w:left w:val="single" w:sz="4" w:space="0" w:color="000000"/>
              <w:bottom w:val="single" w:sz="4" w:space="0" w:color="000000"/>
              <w:right w:val="nil"/>
            </w:tcBorders>
            <w:hideMark/>
          </w:tcPr>
          <w:p w14:paraId="10E18CD3" w14:textId="77777777" w:rsidR="00BB251F" w:rsidRPr="00B63381" w:rsidRDefault="00BB251F" w:rsidP="00BB251F">
            <w:pPr>
              <w:spacing w:before="60" w:after="60" w:line="260" w:lineRule="atLeast"/>
              <w:rPr>
                <w:rFonts w:eastAsia="Calibri"/>
              </w:rPr>
            </w:pPr>
            <w:r w:rsidRPr="00B63381">
              <w:rPr>
                <w:rFonts w:eastAsia="Calibri"/>
              </w:rPr>
              <w:t>Justification</w:t>
            </w:r>
          </w:p>
        </w:tc>
        <w:tc>
          <w:tcPr>
            <w:tcW w:w="7154" w:type="dxa"/>
            <w:tcBorders>
              <w:top w:val="single" w:sz="4" w:space="0" w:color="000000"/>
              <w:left w:val="single" w:sz="4" w:space="0" w:color="000000"/>
              <w:bottom w:val="single" w:sz="4" w:space="0" w:color="000000"/>
              <w:right w:val="single" w:sz="4" w:space="0" w:color="000000"/>
            </w:tcBorders>
            <w:hideMark/>
          </w:tcPr>
          <w:p w14:paraId="37E4432F" w14:textId="77777777" w:rsidR="00BB251F" w:rsidRPr="00B63381" w:rsidRDefault="00BB251F" w:rsidP="00BB251F">
            <w:pPr>
              <w:spacing w:before="60" w:after="60" w:line="260" w:lineRule="atLeast"/>
              <w:jc w:val="both"/>
              <w:rPr>
                <w:rFonts w:eastAsia="Calibri"/>
              </w:rPr>
            </w:pPr>
            <w:r w:rsidRPr="00B63381">
              <w:rPr>
                <w:rFonts w:eastAsia="Calibri"/>
              </w:rPr>
              <w:t xml:space="preserve">Testing of the product is not deemed necessary. Classification may be based on read across to the active substances and reference to the components and their concentration in the biocidal product. As neither the active substances nor the other components of the biocidal product are classified for respiratory sensitisation, the </w:t>
            </w:r>
            <w:r w:rsidR="00623742" w:rsidRPr="00B63381">
              <w:rPr>
                <w:rFonts w:eastAsia="Calibri"/>
              </w:rPr>
              <w:t>product</w:t>
            </w:r>
            <w:r w:rsidRPr="00B63381">
              <w:rPr>
                <w:rFonts w:eastAsia="Calibri"/>
              </w:rPr>
              <w:t xml:space="preserve"> does not meet the criteria for classification for respiratory sensitisation</w:t>
            </w:r>
            <w:r w:rsidR="00026845" w:rsidRPr="00B63381">
              <w:rPr>
                <w:rFonts w:eastAsia="Calibri"/>
              </w:rPr>
              <w:t xml:space="preserve"> according to the rules laid down in Regulation (EC) No. 1272/2008 (CLP).</w:t>
            </w:r>
          </w:p>
        </w:tc>
      </w:tr>
    </w:tbl>
    <w:p w14:paraId="48F45D0F" w14:textId="77777777" w:rsidR="0036013D" w:rsidRPr="00BB251F" w:rsidRDefault="0036013D" w:rsidP="00C01513">
      <w:pPr>
        <w:rPr>
          <w:rFonts w:eastAsia="Calibri"/>
          <w:b/>
          <w:iCs/>
          <w:sz w:val="22"/>
          <w:szCs w:val="22"/>
          <w:lang w:val="en-US" w:eastAsia="en-US"/>
        </w:rPr>
      </w:pPr>
    </w:p>
    <w:p w14:paraId="61A2F338" w14:textId="77777777" w:rsidR="00B378A2" w:rsidRDefault="00B378A2" w:rsidP="00B378A2">
      <w:pPr>
        <w:spacing w:line="260" w:lineRule="atLeast"/>
        <w:rPr>
          <w:rFonts w:eastAsia="Calibri"/>
          <w:sz w:val="18"/>
          <w:lang w:eastAsia="en-US"/>
        </w:rPr>
      </w:pPr>
    </w:p>
    <w:p w14:paraId="4359A554" w14:textId="77777777" w:rsidR="00B378A2" w:rsidRPr="000057D9" w:rsidRDefault="00B378A2" w:rsidP="00077C67">
      <w:pPr>
        <w:spacing w:after="120"/>
        <w:rPr>
          <w:rFonts w:eastAsia="Calibri"/>
          <w:b/>
          <w:i/>
          <w:sz w:val="22"/>
          <w:szCs w:val="22"/>
          <w:lang w:eastAsia="en-US"/>
        </w:rPr>
      </w:pPr>
      <w:r w:rsidRPr="000057D9">
        <w:rPr>
          <w:rFonts w:eastAsia="Calibri"/>
          <w:b/>
          <w:i/>
          <w:sz w:val="22"/>
          <w:szCs w:val="22"/>
          <w:lang w:eastAsia="en-US"/>
        </w:rPr>
        <w:t>Acute toxicity</w:t>
      </w:r>
    </w:p>
    <w:p w14:paraId="61285643" w14:textId="77777777" w:rsidR="00BA4888" w:rsidRPr="00EF0EFF" w:rsidRDefault="00B378A2" w:rsidP="002A2B08">
      <w:pPr>
        <w:spacing w:after="120"/>
        <w:rPr>
          <w:rFonts w:eastAsia="Calibri"/>
          <w:iCs/>
          <w:u w:val="single"/>
          <w:lang w:eastAsia="en-US"/>
        </w:rPr>
      </w:pPr>
      <w:bookmarkStart w:id="1517" w:name="_Toc389729055"/>
      <w:r w:rsidRPr="000057D9">
        <w:rPr>
          <w:rFonts w:eastAsia="Calibri"/>
          <w:i/>
          <w:u w:val="single"/>
          <w:lang w:eastAsia="en-US"/>
        </w:rPr>
        <w:t>Acute toxicity by oral route</w:t>
      </w:r>
      <w:bookmarkEnd w:id="1517"/>
    </w:p>
    <w:p w14:paraId="638244DE" w14:textId="77777777" w:rsidR="00BA4888" w:rsidRDefault="00BA4888" w:rsidP="00EF0EFF">
      <w:pPr>
        <w:tabs>
          <w:tab w:val="left" w:pos="90"/>
        </w:tabs>
        <w:spacing w:line="260" w:lineRule="atLeast"/>
        <w:jc w:val="both"/>
        <w:rPr>
          <w:rFonts w:eastAsia="Calibri"/>
        </w:rPr>
      </w:pPr>
      <w:r>
        <w:rPr>
          <w:rFonts w:eastAsia="Calibri"/>
        </w:rPr>
        <w:t xml:space="preserve">Acute oral toxicity values of the active substances permethrin (Assessment report; </w:t>
      </w:r>
      <w:r>
        <w:t xml:space="preserve">Ireland, 2014) and </w:t>
      </w:r>
      <w:r>
        <w:rPr>
          <w:rFonts w:eastAsia="Calibri"/>
        </w:rPr>
        <w:t xml:space="preserve">piperonyl butoxide (Assessment report; </w:t>
      </w:r>
      <w:r>
        <w:t xml:space="preserve">Greece, 2019) </w:t>
      </w:r>
      <w:r>
        <w:rPr>
          <w:rFonts w:eastAsia="Calibri"/>
        </w:rPr>
        <w:t>are detailed below.</w:t>
      </w:r>
    </w:p>
    <w:p w14:paraId="1798F482" w14:textId="77777777" w:rsidR="009A08BE" w:rsidRDefault="009A08BE" w:rsidP="00BA4888">
      <w:pPr>
        <w:tabs>
          <w:tab w:val="left" w:pos="90"/>
        </w:tabs>
        <w:jc w:val="both"/>
        <w:rPr>
          <w:rFonts w:eastAsia="Calibri"/>
        </w:rPr>
      </w:pPr>
    </w:p>
    <w:tbl>
      <w:tblPr>
        <w:tblW w:w="9356" w:type="dxa"/>
        <w:tblInd w:w="-34" w:type="dxa"/>
        <w:tblLayout w:type="fixed"/>
        <w:tblCellMar>
          <w:top w:w="28" w:type="dxa"/>
          <w:bottom w:w="28" w:type="dxa"/>
        </w:tblCellMar>
        <w:tblLook w:val="04A0" w:firstRow="1" w:lastRow="0" w:firstColumn="1" w:lastColumn="0" w:noHBand="0" w:noVBand="1"/>
      </w:tblPr>
      <w:tblGrid>
        <w:gridCol w:w="2662"/>
        <w:gridCol w:w="6694"/>
      </w:tblGrid>
      <w:tr w:rsidR="009A08BE" w:rsidRPr="00B63381" w14:paraId="3D5AE461" w14:textId="77777777" w:rsidTr="006B7E42">
        <w:tc>
          <w:tcPr>
            <w:tcW w:w="9356" w:type="dxa"/>
            <w:gridSpan w:val="2"/>
            <w:tcBorders>
              <w:top w:val="single" w:sz="4" w:space="0" w:color="000000"/>
              <w:left w:val="single" w:sz="4" w:space="0" w:color="000000"/>
              <w:bottom w:val="single" w:sz="4" w:space="0" w:color="000000"/>
              <w:right w:val="single" w:sz="4" w:space="0" w:color="000000"/>
            </w:tcBorders>
            <w:shd w:val="clear" w:color="auto" w:fill="FFFFCC"/>
            <w:hideMark/>
          </w:tcPr>
          <w:p w14:paraId="61E8DC5E" w14:textId="77777777" w:rsidR="009A08BE" w:rsidRPr="00B63381" w:rsidRDefault="006552AA" w:rsidP="006B7E42">
            <w:pPr>
              <w:keepNext/>
              <w:widowControl w:val="0"/>
              <w:tabs>
                <w:tab w:val="left" w:pos="90"/>
              </w:tabs>
              <w:autoSpaceDE w:val="0"/>
              <w:spacing w:before="60" w:after="60"/>
            </w:pPr>
            <w:r w:rsidRPr="00B63381">
              <w:rPr>
                <w:rFonts w:eastAsia="Calibri"/>
                <w:b/>
                <w:bCs/>
              </w:rPr>
              <w:t>Permethrin</w:t>
            </w:r>
          </w:p>
        </w:tc>
      </w:tr>
      <w:tr w:rsidR="009A08BE" w:rsidRPr="00B63381" w14:paraId="23BB4641" w14:textId="77777777" w:rsidTr="006B7E42">
        <w:trPr>
          <w:trHeight w:val="315"/>
        </w:trPr>
        <w:tc>
          <w:tcPr>
            <w:tcW w:w="2662" w:type="dxa"/>
            <w:tcBorders>
              <w:top w:val="single" w:sz="4" w:space="0" w:color="000000"/>
              <w:left w:val="single" w:sz="4" w:space="0" w:color="000000"/>
              <w:bottom w:val="single" w:sz="4" w:space="0" w:color="000000"/>
              <w:right w:val="nil"/>
            </w:tcBorders>
            <w:vAlign w:val="center"/>
            <w:hideMark/>
          </w:tcPr>
          <w:p w14:paraId="62F83C18" w14:textId="77777777" w:rsidR="009A08BE" w:rsidRPr="00B63381" w:rsidRDefault="009A08BE" w:rsidP="006B7E42">
            <w:pPr>
              <w:keepNext/>
              <w:widowControl w:val="0"/>
              <w:tabs>
                <w:tab w:val="left" w:pos="90"/>
              </w:tabs>
              <w:autoSpaceDE w:val="0"/>
              <w:spacing w:before="60" w:after="60" w:line="260" w:lineRule="atLeast"/>
              <w:rPr>
                <w:rFonts w:eastAsia="Calibri"/>
                <w:bCs/>
              </w:rPr>
            </w:pPr>
            <w:r w:rsidRPr="00B63381">
              <w:rPr>
                <w:rFonts w:eastAsia="Calibri"/>
                <w:bCs/>
              </w:rPr>
              <w:t>Rat LD</w:t>
            </w:r>
            <w:r w:rsidRPr="00B63381">
              <w:rPr>
                <w:rFonts w:eastAsia="Calibri"/>
                <w:bCs/>
                <w:vertAlign w:val="subscript"/>
              </w:rPr>
              <w:t>50</w:t>
            </w:r>
            <w:r w:rsidRPr="00B63381">
              <w:rPr>
                <w:rFonts w:eastAsia="Calibri"/>
                <w:bCs/>
              </w:rPr>
              <w:t xml:space="preserve"> oral</w:t>
            </w:r>
          </w:p>
        </w:tc>
        <w:tc>
          <w:tcPr>
            <w:tcW w:w="6694" w:type="dxa"/>
            <w:tcBorders>
              <w:top w:val="single" w:sz="4" w:space="0" w:color="000000"/>
              <w:left w:val="single" w:sz="4" w:space="0" w:color="000000"/>
              <w:bottom w:val="single" w:sz="4" w:space="0" w:color="000000"/>
              <w:right w:val="single" w:sz="4" w:space="0" w:color="000000"/>
            </w:tcBorders>
            <w:vAlign w:val="center"/>
            <w:hideMark/>
          </w:tcPr>
          <w:p w14:paraId="68266345" w14:textId="77777777" w:rsidR="009A08BE" w:rsidRPr="00B63381" w:rsidRDefault="009A08BE" w:rsidP="006B7E42">
            <w:pPr>
              <w:keepNext/>
              <w:widowControl w:val="0"/>
              <w:tabs>
                <w:tab w:val="left" w:pos="90"/>
              </w:tabs>
              <w:autoSpaceDE w:val="0"/>
              <w:spacing w:before="60" w:after="60" w:line="260" w:lineRule="atLeast"/>
              <w:rPr>
                <w:bCs/>
              </w:rPr>
            </w:pPr>
            <w:r w:rsidRPr="00B63381">
              <w:rPr>
                <w:rFonts w:eastAsia="Calibri"/>
                <w:bCs/>
              </w:rPr>
              <w:t xml:space="preserve">480 - 554 mg/kg </w:t>
            </w:r>
            <w:proofErr w:type="spellStart"/>
            <w:r w:rsidRPr="00B63381">
              <w:rPr>
                <w:rFonts w:eastAsia="Calibri"/>
                <w:bCs/>
              </w:rPr>
              <w:t>bw</w:t>
            </w:r>
            <w:proofErr w:type="spellEnd"/>
          </w:p>
        </w:tc>
      </w:tr>
      <w:tr w:rsidR="009A08BE" w:rsidRPr="00B63381" w14:paraId="53BAAFBF" w14:textId="77777777" w:rsidTr="006B7E42">
        <w:trPr>
          <w:trHeight w:val="297"/>
        </w:trPr>
        <w:tc>
          <w:tcPr>
            <w:tcW w:w="9356" w:type="dxa"/>
            <w:gridSpan w:val="2"/>
            <w:tcBorders>
              <w:top w:val="single" w:sz="4" w:space="0" w:color="000000"/>
              <w:left w:val="single" w:sz="4" w:space="0" w:color="000000"/>
              <w:bottom w:val="single" w:sz="4" w:space="0" w:color="000000"/>
              <w:right w:val="single" w:sz="4" w:space="0" w:color="000000"/>
            </w:tcBorders>
            <w:vAlign w:val="center"/>
            <w:hideMark/>
          </w:tcPr>
          <w:p w14:paraId="6282EC93" w14:textId="77777777" w:rsidR="009A08BE" w:rsidRPr="00B63381" w:rsidRDefault="009A08BE" w:rsidP="006B7E42">
            <w:pPr>
              <w:keepNext/>
              <w:widowControl w:val="0"/>
              <w:tabs>
                <w:tab w:val="left" w:pos="90"/>
              </w:tabs>
              <w:autoSpaceDE w:val="0"/>
              <w:spacing w:before="60" w:after="60" w:line="260" w:lineRule="atLeast"/>
              <w:jc w:val="both"/>
              <w:rPr>
                <w:rFonts w:eastAsia="Calibri"/>
                <w:bCs/>
              </w:rPr>
            </w:pPr>
            <w:r w:rsidRPr="00B63381">
              <w:rPr>
                <w:rFonts w:eastAsia="Calibri"/>
                <w:bCs/>
              </w:rPr>
              <w:t>Permethrin</w:t>
            </w:r>
            <w:r w:rsidR="00032D17" w:rsidRPr="00B63381">
              <w:rPr>
                <w:rFonts w:eastAsia="Calibri"/>
                <w:bCs/>
              </w:rPr>
              <w:t xml:space="preserve"> is</w:t>
            </w:r>
            <w:r w:rsidRPr="00B63381">
              <w:rPr>
                <w:rFonts w:eastAsia="Calibri"/>
                <w:bCs/>
              </w:rPr>
              <w:t xml:space="preserve"> classified for acute oral toxicity (H302). However, as the</w:t>
            </w:r>
            <w:r w:rsidR="00032D17" w:rsidRPr="00B63381">
              <w:rPr>
                <w:rFonts w:eastAsia="Calibri"/>
                <w:bCs/>
              </w:rPr>
              <w:t>ir</w:t>
            </w:r>
            <w:r w:rsidRPr="00B63381">
              <w:rPr>
                <w:rFonts w:eastAsia="Calibri"/>
                <w:bCs/>
              </w:rPr>
              <w:t xml:space="preserve"> concentration in the biocidal product is below 1%, no classification for acute oral toxicity is triggered for the biocidal product, according to the rules laid down in Regulation (EC) No. 1272/2008 (CLP).</w:t>
            </w:r>
          </w:p>
        </w:tc>
      </w:tr>
      <w:tr w:rsidR="009A08BE" w:rsidRPr="00B63381" w14:paraId="46A2F38C" w14:textId="77777777" w:rsidTr="006B7E42">
        <w:tc>
          <w:tcPr>
            <w:tcW w:w="9356" w:type="dxa"/>
            <w:gridSpan w:val="2"/>
            <w:tcBorders>
              <w:top w:val="single" w:sz="4" w:space="0" w:color="000000"/>
              <w:left w:val="single" w:sz="4" w:space="0" w:color="000000"/>
              <w:bottom w:val="single" w:sz="4" w:space="0" w:color="000000"/>
              <w:right w:val="single" w:sz="4" w:space="0" w:color="000000"/>
            </w:tcBorders>
            <w:shd w:val="clear" w:color="auto" w:fill="FFFFCC"/>
            <w:hideMark/>
          </w:tcPr>
          <w:p w14:paraId="3BF52541" w14:textId="77777777" w:rsidR="009A08BE" w:rsidRPr="00B63381" w:rsidRDefault="009A08BE" w:rsidP="006B7E42">
            <w:pPr>
              <w:keepNext/>
              <w:widowControl w:val="0"/>
              <w:tabs>
                <w:tab w:val="left" w:pos="90"/>
              </w:tabs>
              <w:autoSpaceDE w:val="0"/>
              <w:spacing w:before="60" w:after="60"/>
              <w:rPr>
                <w:rFonts w:eastAsia="Calibri"/>
                <w:b/>
                <w:bCs/>
              </w:rPr>
            </w:pPr>
            <w:r w:rsidRPr="00B63381">
              <w:rPr>
                <w:rFonts w:eastAsia="Calibri"/>
                <w:b/>
                <w:bCs/>
              </w:rPr>
              <w:t>Piperonyl butoxide</w:t>
            </w:r>
          </w:p>
        </w:tc>
      </w:tr>
      <w:tr w:rsidR="009A08BE" w:rsidRPr="00B63381" w14:paraId="65679D71" w14:textId="77777777" w:rsidTr="006B7E42">
        <w:tc>
          <w:tcPr>
            <w:tcW w:w="2662" w:type="dxa"/>
            <w:tcBorders>
              <w:top w:val="single" w:sz="4" w:space="0" w:color="000000"/>
              <w:left w:val="single" w:sz="4" w:space="0" w:color="000000"/>
              <w:bottom w:val="single" w:sz="4" w:space="0" w:color="000000"/>
              <w:right w:val="nil"/>
            </w:tcBorders>
            <w:hideMark/>
          </w:tcPr>
          <w:p w14:paraId="74661FE4" w14:textId="77777777" w:rsidR="009A08BE" w:rsidRPr="00B63381" w:rsidRDefault="009A08BE" w:rsidP="006B7E42">
            <w:pPr>
              <w:keepNext/>
              <w:widowControl w:val="0"/>
              <w:tabs>
                <w:tab w:val="left" w:pos="90"/>
              </w:tabs>
              <w:autoSpaceDE w:val="0"/>
              <w:spacing w:before="60" w:after="60"/>
              <w:rPr>
                <w:rFonts w:eastAsia="Calibri"/>
              </w:rPr>
            </w:pPr>
            <w:r w:rsidRPr="00B63381">
              <w:rPr>
                <w:rFonts w:eastAsia="Calibri"/>
              </w:rPr>
              <w:t>Rat LD</w:t>
            </w:r>
            <w:r w:rsidRPr="00B63381">
              <w:rPr>
                <w:rFonts w:eastAsia="Calibri"/>
                <w:vertAlign w:val="subscript"/>
              </w:rPr>
              <w:t>50</w:t>
            </w:r>
            <w:r w:rsidRPr="00B63381">
              <w:rPr>
                <w:rFonts w:eastAsia="Calibri"/>
              </w:rPr>
              <w:t xml:space="preserve"> oral</w:t>
            </w:r>
          </w:p>
        </w:tc>
        <w:tc>
          <w:tcPr>
            <w:tcW w:w="6694" w:type="dxa"/>
            <w:tcBorders>
              <w:top w:val="single" w:sz="4" w:space="0" w:color="000000"/>
              <w:left w:val="single" w:sz="4" w:space="0" w:color="000000"/>
              <w:bottom w:val="single" w:sz="4" w:space="0" w:color="000000"/>
              <w:right w:val="single" w:sz="4" w:space="0" w:color="000000"/>
            </w:tcBorders>
            <w:hideMark/>
          </w:tcPr>
          <w:p w14:paraId="0CE26C76" w14:textId="77777777" w:rsidR="009A08BE" w:rsidRPr="00B63381" w:rsidRDefault="009A08BE" w:rsidP="006B7E42">
            <w:pPr>
              <w:keepNext/>
              <w:tabs>
                <w:tab w:val="left" w:pos="90"/>
              </w:tabs>
              <w:spacing w:before="60" w:after="60" w:line="260" w:lineRule="atLeast"/>
              <w:jc w:val="both"/>
              <w:rPr>
                <w:rFonts w:eastAsia="Calibri"/>
                <w:bCs/>
              </w:rPr>
            </w:pPr>
            <w:r w:rsidRPr="00B63381">
              <w:rPr>
                <w:rFonts w:eastAsia="Calibri"/>
                <w:bCs/>
              </w:rPr>
              <w:t xml:space="preserve">&gt; 2000 mg/kg </w:t>
            </w:r>
            <w:proofErr w:type="spellStart"/>
            <w:r w:rsidRPr="00B63381">
              <w:rPr>
                <w:rFonts w:eastAsia="Calibri"/>
                <w:bCs/>
              </w:rPr>
              <w:t>bw</w:t>
            </w:r>
            <w:proofErr w:type="spellEnd"/>
            <w:r w:rsidRPr="00B63381">
              <w:rPr>
                <w:rFonts w:eastAsia="Calibri"/>
                <w:bCs/>
              </w:rPr>
              <w:t xml:space="preserve"> (male)</w:t>
            </w:r>
          </w:p>
        </w:tc>
      </w:tr>
      <w:tr w:rsidR="009A08BE" w:rsidRPr="00B63381" w14:paraId="3FDC50E3" w14:textId="77777777" w:rsidTr="006B7E42">
        <w:tc>
          <w:tcPr>
            <w:tcW w:w="2662" w:type="dxa"/>
            <w:tcBorders>
              <w:top w:val="single" w:sz="4" w:space="0" w:color="000000"/>
              <w:left w:val="single" w:sz="4" w:space="0" w:color="000000"/>
              <w:bottom w:val="single" w:sz="4" w:space="0" w:color="000000"/>
              <w:right w:val="nil"/>
            </w:tcBorders>
            <w:hideMark/>
          </w:tcPr>
          <w:p w14:paraId="530FE931" w14:textId="77777777" w:rsidR="009A08BE" w:rsidRPr="00B63381" w:rsidRDefault="009A08BE" w:rsidP="006B7E42">
            <w:pPr>
              <w:keepNext/>
              <w:widowControl w:val="0"/>
              <w:tabs>
                <w:tab w:val="left" w:pos="90"/>
              </w:tabs>
              <w:autoSpaceDE w:val="0"/>
              <w:spacing w:before="60" w:after="60" w:line="260" w:lineRule="atLeast"/>
              <w:jc w:val="both"/>
              <w:rPr>
                <w:rFonts w:eastAsia="Calibri"/>
                <w:bCs/>
              </w:rPr>
            </w:pPr>
            <w:r w:rsidRPr="00B63381">
              <w:rPr>
                <w:rFonts w:eastAsia="Calibri"/>
                <w:bCs/>
              </w:rPr>
              <w:t>Rat LD</w:t>
            </w:r>
            <w:r w:rsidRPr="00B63381">
              <w:rPr>
                <w:rFonts w:eastAsia="Calibri"/>
                <w:bCs/>
                <w:vertAlign w:val="subscript"/>
              </w:rPr>
              <w:t>50</w:t>
            </w:r>
            <w:r w:rsidRPr="00B63381">
              <w:rPr>
                <w:rFonts w:eastAsia="Calibri"/>
                <w:bCs/>
              </w:rPr>
              <w:t xml:space="preserve"> oral</w:t>
            </w:r>
          </w:p>
        </w:tc>
        <w:tc>
          <w:tcPr>
            <w:tcW w:w="6694" w:type="dxa"/>
            <w:tcBorders>
              <w:top w:val="single" w:sz="4" w:space="0" w:color="000000"/>
              <w:left w:val="single" w:sz="4" w:space="0" w:color="000000"/>
              <w:bottom w:val="single" w:sz="4" w:space="0" w:color="000000"/>
              <w:right w:val="single" w:sz="4" w:space="0" w:color="000000"/>
            </w:tcBorders>
            <w:hideMark/>
          </w:tcPr>
          <w:p w14:paraId="2471E148" w14:textId="77777777" w:rsidR="009A08BE" w:rsidRPr="00B63381" w:rsidRDefault="009A08BE" w:rsidP="006B7E42">
            <w:pPr>
              <w:keepNext/>
              <w:tabs>
                <w:tab w:val="left" w:pos="90"/>
              </w:tabs>
              <w:spacing w:before="60" w:after="60" w:line="260" w:lineRule="atLeast"/>
              <w:jc w:val="both"/>
              <w:rPr>
                <w:rFonts w:eastAsia="Calibri"/>
                <w:bCs/>
              </w:rPr>
            </w:pPr>
            <w:r w:rsidRPr="00B63381">
              <w:rPr>
                <w:rFonts w:eastAsia="Calibri"/>
                <w:bCs/>
              </w:rPr>
              <w:t xml:space="preserve">&gt; 5000 mg/kg </w:t>
            </w:r>
            <w:proofErr w:type="spellStart"/>
            <w:r w:rsidRPr="00B63381">
              <w:rPr>
                <w:rFonts w:eastAsia="Calibri"/>
                <w:bCs/>
              </w:rPr>
              <w:t>bw</w:t>
            </w:r>
            <w:proofErr w:type="spellEnd"/>
            <w:r w:rsidRPr="00B63381">
              <w:rPr>
                <w:rFonts w:eastAsia="Calibri"/>
                <w:bCs/>
              </w:rPr>
              <w:t xml:space="preserve"> (female)</w:t>
            </w:r>
          </w:p>
        </w:tc>
      </w:tr>
      <w:tr w:rsidR="009A08BE" w:rsidRPr="00B63381" w14:paraId="69970998" w14:textId="77777777" w:rsidTr="006B7E42">
        <w:tc>
          <w:tcPr>
            <w:tcW w:w="9356" w:type="dxa"/>
            <w:gridSpan w:val="2"/>
            <w:tcBorders>
              <w:top w:val="single" w:sz="4" w:space="0" w:color="000000"/>
              <w:left w:val="single" w:sz="4" w:space="0" w:color="000000"/>
              <w:bottom w:val="single" w:sz="4" w:space="0" w:color="000000"/>
              <w:right w:val="single" w:sz="4" w:space="0" w:color="000000"/>
            </w:tcBorders>
            <w:hideMark/>
          </w:tcPr>
          <w:p w14:paraId="0217E41E" w14:textId="77777777" w:rsidR="009A08BE" w:rsidRPr="00B63381" w:rsidRDefault="009A08BE" w:rsidP="006B7E42">
            <w:pPr>
              <w:keepNext/>
              <w:widowControl w:val="0"/>
              <w:tabs>
                <w:tab w:val="left" w:pos="90"/>
              </w:tabs>
              <w:autoSpaceDE w:val="0"/>
              <w:spacing w:before="60" w:after="60" w:line="260" w:lineRule="atLeast"/>
              <w:jc w:val="both"/>
              <w:rPr>
                <w:rFonts w:eastAsia="Calibri"/>
                <w:bCs/>
              </w:rPr>
            </w:pPr>
            <w:r w:rsidRPr="00B63381">
              <w:rPr>
                <w:rFonts w:eastAsia="Calibri"/>
                <w:bCs/>
              </w:rPr>
              <w:t>Piperonyl butoxide is not classified for acute oral toxicity.</w:t>
            </w:r>
          </w:p>
        </w:tc>
      </w:tr>
    </w:tbl>
    <w:p w14:paraId="6257FCFD" w14:textId="77777777" w:rsidR="009A08BE" w:rsidRDefault="009A08BE" w:rsidP="00BA4888">
      <w:pPr>
        <w:tabs>
          <w:tab w:val="left" w:pos="90"/>
        </w:tabs>
        <w:jc w:val="both"/>
        <w:rPr>
          <w:rFonts w:eastAsia="Calibri"/>
        </w:rPr>
      </w:pPr>
    </w:p>
    <w:tbl>
      <w:tblPr>
        <w:tblW w:w="0" w:type="auto"/>
        <w:tblInd w:w="-39" w:type="dxa"/>
        <w:tblLayout w:type="fixed"/>
        <w:tblLook w:val="0000" w:firstRow="0" w:lastRow="0" w:firstColumn="0" w:lastColumn="0" w:noHBand="0" w:noVBand="0"/>
      </w:tblPr>
      <w:tblGrid>
        <w:gridCol w:w="2217"/>
        <w:gridCol w:w="7154"/>
      </w:tblGrid>
      <w:tr w:rsidR="009A08BE" w:rsidRPr="00B63381" w14:paraId="357F4C7E" w14:textId="77777777" w:rsidTr="006B7E42">
        <w:trPr>
          <w:cantSplit/>
        </w:trPr>
        <w:tc>
          <w:tcPr>
            <w:tcW w:w="9371" w:type="dxa"/>
            <w:gridSpan w:val="2"/>
            <w:tcBorders>
              <w:top w:val="single" w:sz="4" w:space="0" w:color="000000"/>
              <w:left w:val="single" w:sz="4" w:space="0" w:color="000000"/>
              <w:bottom w:val="single" w:sz="4" w:space="0" w:color="000000"/>
              <w:right w:val="single" w:sz="4" w:space="0" w:color="000000"/>
            </w:tcBorders>
            <w:shd w:val="clear" w:color="auto" w:fill="CCFFCC"/>
          </w:tcPr>
          <w:p w14:paraId="64914E8C" w14:textId="77777777" w:rsidR="009A08BE" w:rsidRPr="00B63381" w:rsidRDefault="009A08BE" w:rsidP="006B7E42">
            <w:pPr>
              <w:spacing w:line="260" w:lineRule="atLeast"/>
            </w:pPr>
            <w:r w:rsidRPr="00B63381">
              <w:rPr>
                <w:rFonts w:eastAsia="Calibri"/>
                <w:b/>
                <w:bCs/>
              </w:rPr>
              <w:t>Value used in the Risk Assessment – Acute oral toxicity</w:t>
            </w:r>
          </w:p>
        </w:tc>
      </w:tr>
      <w:tr w:rsidR="009A08BE" w:rsidRPr="00B63381" w14:paraId="1FFF348C" w14:textId="77777777" w:rsidTr="00B63381">
        <w:trPr>
          <w:cantSplit/>
        </w:trPr>
        <w:tc>
          <w:tcPr>
            <w:tcW w:w="2217" w:type="dxa"/>
            <w:tcBorders>
              <w:top w:val="single" w:sz="4" w:space="0" w:color="000000"/>
              <w:left w:val="single" w:sz="4" w:space="0" w:color="000000"/>
              <w:bottom w:val="single" w:sz="4" w:space="0" w:color="000000"/>
            </w:tcBorders>
            <w:shd w:val="clear" w:color="auto" w:fill="auto"/>
          </w:tcPr>
          <w:p w14:paraId="6FA64C5F" w14:textId="77777777" w:rsidR="009A08BE" w:rsidRPr="00B63381" w:rsidRDefault="009A08BE" w:rsidP="009A08BE">
            <w:pPr>
              <w:spacing w:before="60" w:after="60" w:line="260" w:lineRule="atLeast"/>
              <w:rPr>
                <w:rFonts w:eastAsia="Calibri"/>
              </w:rPr>
            </w:pPr>
            <w:r w:rsidRPr="00B63381">
              <w:rPr>
                <w:rFonts w:eastAsia="Calibri"/>
              </w:rPr>
              <w:t>Value</w:t>
            </w:r>
          </w:p>
        </w:tc>
        <w:tc>
          <w:tcPr>
            <w:tcW w:w="7154" w:type="dxa"/>
            <w:tcBorders>
              <w:top w:val="single" w:sz="4" w:space="0" w:color="000000"/>
              <w:left w:val="single" w:sz="4" w:space="0" w:color="000000"/>
              <w:bottom w:val="single" w:sz="4" w:space="0" w:color="000000"/>
              <w:right w:val="single" w:sz="4" w:space="0" w:color="000000"/>
            </w:tcBorders>
            <w:shd w:val="clear" w:color="auto" w:fill="auto"/>
          </w:tcPr>
          <w:p w14:paraId="59CCC71B" w14:textId="77777777" w:rsidR="009A08BE" w:rsidRPr="00B63381" w:rsidRDefault="009A08BE" w:rsidP="009A08BE">
            <w:pPr>
              <w:spacing w:before="60" w:after="60" w:line="260" w:lineRule="atLeast"/>
            </w:pPr>
            <w:r w:rsidRPr="00B63381">
              <w:rPr>
                <w:rFonts w:eastAsia="Calibri"/>
              </w:rPr>
              <w:t xml:space="preserve">Non-toxic </w:t>
            </w:r>
            <w:r w:rsidRPr="00B63381">
              <w:rPr>
                <w:rFonts w:eastAsia="Calibri"/>
                <w:i/>
                <w:iCs/>
              </w:rPr>
              <w:t>via</w:t>
            </w:r>
            <w:r w:rsidRPr="00B63381">
              <w:rPr>
                <w:rFonts w:eastAsia="Calibri"/>
              </w:rPr>
              <w:t xml:space="preserve"> the oral route.</w:t>
            </w:r>
          </w:p>
        </w:tc>
      </w:tr>
      <w:tr w:rsidR="009A08BE" w:rsidRPr="00B63381" w14:paraId="4FEF7DD2" w14:textId="77777777" w:rsidTr="00B63381">
        <w:trPr>
          <w:cantSplit/>
        </w:trPr>
        <w:tc>
          <w:tcPr>
            <w:tcW w:w="2217" w:type="dxa"/>
            <w:tcBorders>
              <w:top w:val="single" w:sz="4" w:space="0" w:color="000000"/>
              <w:left w:val="single" w:sz="4" w:space="0" w:color="000000"/>
              <w:bottom w:val="single" w:sz="4" w:space="0" w:color="000000"/>
            </w:tcBorders>
            <w:shd w:val="clear" w:color="auto" w:fill="auto"/>
          </w:tcPr>
          <w:p w14:paraId="1C8F9B41" w14:textId="77777777" w:rsidR="009A08BE" w:rsidRPr="00B63381" w:rsidRDefault="009A08BE" w:rsidP="009A08BE">
            <w:pPr>
              <w:spacing w:before="60" w:after="60" w:line="260" w:lineRule="atLeast"/>
              <w:rPr>
                <w:rFonts w:eastAsia="Calibri"/>
              </w:rPr>
            </w:pPr>
            <w:r w:rsidRPr="00B63381">
              <w:rPr>
                <w:rFonts w:eastAsia="Calibri"/>
              </w:rPr>
              <w:t>Justification for the selected value</w:t>
            </w:r>
          </w:p>
        </w:tc>
        <w:tc>
          <w:tcPr>
            <w:tcW w:w="7154" w:type="dxa"/>
            <w:tcBorders>
              <w:top w:val="single" w:sz="4" w:space="0" w:color="000000"/>
              <w:left w:val="single" w:sz="4" w:space="0" w:color="000000"/>
              <w:bottom w:val="single" w:sz="4" w:space="0" w:color="000000"/>
              <w:right w:val="single" w:sz="4" w:space="0" w:color="000000"/>
            </w:tcBorders>
            <w:shd w:val="clear" w:color="auto" w:fill="auto"/>
          </w:tcPr>
          <w:p w14:paraId="4C43CF86" w14:textId="77777777" w:rsidR="00EF0EFF" w:rsidRPr="00B63381" w:rsidRDefault="00EF0EFF" w:rsidP="00EF0EFF">
            <w:pPr>
              <w:spacing w:before="60" w:after="60" w:line="260" w:lineRule="atLeast"/>
              <w:jc w:val="both"/>
              <w:rPr>
                <w:rFonts w:eastAsia="Calibri"/>
              </w:rPr>
            </w:pPr>
            <w:r w:rsidRPr="00B63381">
              <w:rPr>
                <w:rFonts w:eastAsia="Calibri"/>
              </w:rPr>
              <w:t>No new animal studies are available. No human data available.</w:t>
            </w:r>
          </w:p>
          <w:p w14:paraId="607D2962" w14:textId="77777777" w:rsidR="009A08BE" w:rsidRPr="00B63381" w:rsidRDefault="009A08BE" w:rsidP="00EF0EFF">
            <w:pPr>
              <w:spacing w:before="60" w:after="60" w:line="260" w:lineRule="atLeast"/>
              <w:jc w:val="both"/>
              <w:rPr>
                <w:rFonts w:eastAsia="Calibri"/>
              </w:rPr>
            </w:pPr>
            <w:r w:rsidRPr="00B63381">
              <w:rPr>
                <w:rFonts w:eastAsia="Calibri"/>
              </w:rPr>
              <w:t>Application of the rules of CLP Regulation, Annex I, point 3.1.3.6. Classification of mixtures based on ingredients of the mixture (Additivity formula).</w:t>
            </w:r>
          </w:p>
          <w:p w14:paraId="3CA98F69" w14:textId="77777777" w:rsidR="009A08BE" w:rsidRPr="00B63381" w:rsidRDefault="00032D17" w:rsidP="009A08BE">
            <w:pPr>
              <w:spacing w:before="60" w:after="60" w:line="260" w:lineRule="atLeast"/>
              <w:jc w:val="both"/>
              <w:rPr>
                <w:rFonts w:eastAsia="Calibri"/>
                <w:bCs/>
              </w:rPr>
            </w:pPr>
            <w:r w:rsidRPr="00B63381">
              <w:rPr>
                <w:rFonts w:eastAsia="Calibri"/>
                <w:bCs/>
              </w:rPr>
              <w:t>Permethrin and a co-formulant of NEODUST are classified for acute oral toxicity (H302). However, as their concentration in the biocidal product is below 1%, no classification for acute oral toxicity is triggered for the biocidal product, according to the rules laid down in Regulation (EC) No. 1272/2008 (CLP).</w:t>
            </w:r>
          </w:p>
        </w:tc>
      </w:tr>
      <w:tr w:rsidR="009A08BE" w:rsidRPr="00B63381" w14:paraId="55291A4F" w14:textId="77777777" w:rsidTr="00B63381">
        <w:trPr>
          <w:cantSplit/>
        </w:trPr>
        <w:tc>
          <w:tcPr>
            <w:tcW w:w="2217" w:type="dxa"/>
            <w:tcBorders>
              <w:top w:val="single" w:sz="4" w:space="0" w:color="000000"/>
              <w:left w:val="single" w:sz="4" w:space="0" w:color="000000"/>
              <w:bottom w:val="single" w:sz="4" w:space="0" w:color="000000"/>
            </w:tcBorders>
            <w:shd w:val="clear" w:color="auto" w:fill="auto"/>
          </w:tcPr>
          <w:p w14:paraId="31BAB07D" w14:textId="77777777" w:rsidR="009A08BE" w:rsidRPr="00B63381" w:rsidRDefault="009A08BE" w:rsidP="009A08BE">
            <w:pPr>
              <w:spacing w:before="60" w:after="60" w:line="260" w:lineRule="atLeast"/>
              <w:rPr>
                <w:rFonts w:eastAsia="Calibri"/>
              </w:rPr>
            </w:pPr>
            <w:r w:rsidRPr="00B63381">
              <w:rPr>
                <w:rFonts w:eastAsia="Calibri"/>
              </w:rPr>
              <w:t>Classification of the product according to CLP and DSD</w:t>
            </w:r>
          </w:p>
        </w:tc>
        <w:tc>
          <w:tcPr>
            <w:tcW w:w="7154" w:type="dxa"/>
            <w:tcBorders>
              <w:top w:val="single" w:sz="4" w:space="0" w:color="000000"/>
              <w:left w:val="single" w:sz="4" w:space="0" w:color="000000"/>
              <w:bottom w:val="single" w:sz="4" w:space="0" w:color="000000"/>
              <w:right w:val="single" w:sz="4" w:space="0" w:color="000000"/>
            </w:tcBorders>
            <w:shd w:val="clear" w:color="auto" w:fill="auto"/>
          </w:tcPr>
          <w:p w14:paraId="62118506" w14:textId="77777777" w:rsidR="009A08BE" w:rsidRPr="00B63381" w:rsidRDefault="009A08BE" w:rsidP="009A08BE">
            <w:pPr>
              <w:spacing w:before="60" w:after="60" w:line="260" w:lineRule="atLeast"/>
              <w:rPr>
                <w:rFonts w:eastAsia="Calibri"/>
              </w:rPr>
            </w:pPr>
            <w:r w:rsidRPr="00B63381">
              <w:rPr>
                <w:rFonts w:eastAsia="Calibri"/>
              </w:rPr>
              <w:t>Not classified.</w:t>
            </w:r>
          </w:p>
        </w:tc>
      </w:tr>
    </w:tbl>
    <w:p w14:paraId="24E32E74" w14:textId="77777777" w:rsidR="00C01513" w:rsidRDefault="00C01513" w:rsidP="00C01513">
      <w:pPr>
        <w:spacing w:line="260" w:lineRule="atLeast"/>
        <w:jc w:val="both"/>
        <w:rPr>
          <w:rFonts w:cs="Verdana"/>
          <w:lang w:eastAsia="it-IT"/>
        </w:rPr>
      </w:pPr>
    </w:p>
    <w:tbl>
      <w:tblPr>
        <w:tblW w:w="0" w:type="auto"/>
        <w:tblInd w:w="-9" w:type="dxa"/>
        <w:tblLayout w:type="fixed"/>
        <w:tblLook w:val="0000" w:firstRow="0" w:lastRow="0" w:firstColumn="0" w:lastColumn="0" w:noHBand="0" w:noVBand="0"/>
      </w:tblPr>
      <w:tblGrid>
        <w:gridCol w:w="2187"/>
        <w:gridCol w:w="7154"/>
      </w:tblGrid>
      <w:tr w:rsidR="005E0990" w:rsidRPr="00B63381" w14:paraId="715C51D7" w14:textId="77777777" w:rsidTr="006B7E42">
        <w:tc>
          <w:tcPr>
            <w:tcW w:w="9341" w:type="dxa"/>
            <w:gridSpan w:val="2"/>
            <w:tcBorders>
              <w:top w:val="single" w:sz="4" w:space="0" w:color="000000"/>
              <w:left w:val="single" w:sz="4" w:space="0" w:color="000000"/>
              <w:bottom w:val="single" w:sz="4" w:space="0" w:color="000000"/>
              <w:right w:val="single" w:sz="4" w:space="0" w:color="000000"/>
            </w:tcBorders>
            <w:shd w:val="clear" w:color="auto" w:fill="D9D9D9"/>
          </w:tcPr>
          <w:p w14:paraId="3A79E53E" w14:textId="77777777" w:rsidR="005E0990" w:rsidRPr="00B63381" w:rsidRDefault="005E0990" w:rsidP="006B7E42">
            <w:pPr>
              <w:keepNext/>
              <w:spacing w:line="260" w:lineRule="atLeast"/>
            </w:pPr>
            <w:r w:rsidRPr="00B63381">
              <w:rPr>
                <w:rFonts w:eastAsia="Calibri"/>
                <w:b/>
              </w:rPr>
              <w:t>Data waiving</w:t>
            </w:r>
          </w:p>
        </w:tc>
      </w:tr>
      <w:tr w:rsidR="005E0990" w:rsidRPr="00B63381" w14:paraId="1BF02A0B" w14:textId="77777777" w:rsidTr="00B63381">
        <w:tc>
          <w:tcPr>
            <w:tcW w:w="2187" w:type="dxa"/>
            <w:tcBorders>
              <w:top w:val="single" w:sz="4" w:space="0" w:color="000000"/>
              <w:left w:val="single" w:sz="4" w:space="0" w:color="000000"/>
              <w:bottom w:val="single" w:sz="4" w:space="0" w:color="000000"/>
            </w:tcBorders>
            <w:shd w:val="clear" w:color="auto" w:fill="auto"/>
          </w:tcPr>
          <w:p w14:paraId="7DBC8888" w14:textId="77777777" w:rsidR="005E0990" w:rsidRPr="00B63381" w:rsidRDefault="005E0990" w:rsidP="005E0990">
            <w:pPr>
              <w:spacing w:before="60" w:after="60" w:line="260" w:lineRule="atLeast"/>
              <w:rPr>
                <w:rFonts w:eastAsia="Calibri"/>
              </w:rPr>
            </w:pPr>
            <w:r w:rsidRPr="00B63381">
              <w:rPr>
                <w:rFonts w:eastAsia="Calibri"/>
              </w:rPr>
              <w:t>Information requirement</w:t>
            </w:r>
          </w:p>
        </w:tc>
        <w:tc>
          <w:tcPr>
            <w:tcW w:w="7154" w:type="dxa"/>
            <w:tcBorders>
              <w:top w:val="single" w:sz="4" w:space="0" w:color="000000"/>
              <w:left w:val="single" w:sz="4" w:space="0" w:color="000000"/>
              <w:bottom w:val="single" w:sz="4" w:space="0" w:color="000000"/>
              <w:right w:val="single" w:sz="4" w:space="0" w:color="000000"/>
            </w:tcBorders>
            <w:shd w:val="clear" w:color="auto" w:fill="auto"/>
          </w:tcPr>
          <w:p w14:paraId="44CECB1B" w14:textId="77777777" w:rsidR="005E0990" w:rsidRPr="00B63381" w:rsidRDefault="005E0990" w:rsidP="005E0990">
            <w:pPr>
              <w:spacing w:before="60" w:after="60" w:line="260" w:lineRule="atLeast"/>
              <w:jc w:val="both"/>
              <w:rPr>
                <w:rFonts w:eastAsia="Calibri"/>
              </w:rPr>
            </w:pPr>
            <w:r w:rsidRPr="00B63381">
              <w:rPr>
                <w:rFonts w:eastAsia="Calibri"/>
              </w:rPr>
              <w:t>Acute oral toxicity.</w:t>
            </w:r>
          </w:p>
          <w:p w14:paraId="4C52B4D5" w14:textId="77777777" w:rsidR="005E0990" w:rsidRPr="00B63381" w:rsidRDefault="005E0990" w:rsidP="005E0990">
            <w:pPr>
              <w:spacing w:before="60" w:after="60" w:line="260" w:lineRule="atLeast"/>
              <w:jc w:val="both"/>
              <w:rPr>
                <w:rFonts w:eastAsia="Calibri"/>
              </w:rPr>
            </w:pPr>
            <w:r w:rsidRPr="00B63381">
              <w:rPr>
                <w:rFonts w:eastAsia="Calibri"/>
              </w:rPr>
              <w:t xml:space="preserve">Testing on the product/mixture does not need to be conducted, if there are valid data available on each of the components in the mixture sufficient to allow classification of the mixture according to the rules laid down in Regulation (EC) No 1272/2008 (CLP). Please refer to the Confidential </w:t>
            </w:r>
            <w:r w:rsidR="00F071ED" w:rsidRPr="00B63381">
              <w:rPr>
                <w:rFonts w:eastAsia="Calibri"/>
              </w:rPr>
              <w:t>A</w:t>
            </w:r>
            <w:r w:rsidRPr="00B63381">
              <w:rPr>
                <w:rFonts w:eastAsia="Calibri"/>
              </w:rPr>
              <w:t>nnex of this PAR.</w:t>
            </w:r>
          </w:p>
        </w:tc>
      </w:tr>
      <w:tr w:rsidR="005E0990" w:rsidRPr="00B63381" w14:paraId="3F813BED" w14:textId="77777777" w:rsidTr="00B63381">
        <w:tc>
          <w:tcPr>
            <w:tcW w:w="2187" w:type="dxa"/>
            <w:tcBorders>
              <w:top w:val="single" w:sz="4" w:space="0" w:color="000000"/>
              <w:left w:val="single" w:sz="4" w:space="0" w:color="000000"/>
              <w:bottom w:val="single" w:sz="4" w:space="0" w:color="000000"/>
            </w:tcBorders>
            <w:shd w:val="clear" w:color="auto" w:fill="auto"/>
          </w:tcPr>
          <w:p w14:paraId="6789B997" w14:textId="77777777" w:rsidR="005E0990" w:rsidRPr="00B63381" w:rsidRDefault="005E0990" w:rsidP="005E0990">
            <w:pPr>
              <w:spacing w:before="60" w:after="60" w:line="260" w:lineRule="atLeast"/>
              <w:rPr>
                <w:rFonts w:eastAsia="Calibri"/>
              </w:rPr>
            </w:pPr>
            <w:r w:rsidRPr="00B63381">
              <w:rPr>
                <w:rFonts w:eastAsia="Calibri"/>
              </w:rPr>
              <w:t>Justification</w:t>
            </w:r>
          </w:p>
        </w:tc>
        <w:tc>
          <w:tcPr>
            <w:tcW w:w="7154" w:type="dxa"/>
            <w:tcBorders>
              <w:top w:val="single" w:sz="4" w:space="0" w:color="000000"/>
              <w:left w:val="single" w:sz="4" w:space="0" w:color="000000"/>
              <w:bottom w:val="single" w:sz="4" w:space="0" w:color="000000"/>
              <w:right w:val="single" w:sz="4" w:space="0" w:color="000000"/>
            </w:tcBorders>
            <w:shd w:val="clear" w:color="auto" w:fill="auto"/>
          </w:tcPr>
          <w:p w14:paraId="29A1CEA4" w14:textId="13E3BE84" w:rsidR="005E0990" w:rsidRPr="00B63381" w:rsidRDefault="00750D47" w:rsidP="005E0990">
            <w:pPr>
              <w:spacing w:before="60" w:after="60" w:line="260" w:lineRule="atLeast"/>
              <w:jc w:val="both"/>
              <w:rPr>
                <w:rFonts w:eastAsia="Calibri"/>
              </w:rPr>
            </w:pPr>
            <w:r w:rsidRPr="00D24CF5">
              <w:rPr>
                <w:rFonts w:eastAsia="Calibri"/>
                <w:lang w:eastAsia="en-US"/>
              </w:rPr>
              <w:t>NEODUST</w:t>
            </w:r>
            <w:r w:rsidRPr="00750D47">
              <w:rPr>
                <w:rFonts w:eastAsia="Calibri"/>
                <w:lang w:val="en-US" w:eastAsia="en-US"/>
              </w:rPr>
              <w:t xml:space="preserve"> </w:t>
            </w:r>
            <w:r w:rsidR="005E0990" w:rsidRPr="00B63381">
              <w:rPr>
                <w:rFonts w:eastAsia="Calibri"/>
              </w:rPr>
              <w:t xml:space="preserve">does not contain substances with acute oral toxicity hazards at a concentration equal or greater than 1%, therefore, no classification for acute oral toxicity is triggered for the product, according to the rules laid down in Regulation (EC) No. 1272/2008 (CLP). </w:t>
            </w:r>
          </w:p>
        </w:tc>
      </w:tr>
    </w:tbl>
    <w:p w14:paraId="5BE4BE79" w14:textId="77777777" w:rsidR="00B378A2" w:rsidRDefault="00B378A2" w:rsidP="00B378A2">
      <w:pPr>
        <w:spacing w:line="260" w:lineRule="atLeast"/>
        <w:rPr>
          <w:rFonts w:eastAsia="Calibri"/>
          <w:lang w:eastAsia="en-US"/>
        </w:rPr>
      </w:pPr>
    </w:p>
    <w:p w14:paraId="716C1DD1" w14:textId="77777777" w:rsidR="005E0990" w:rsidRPr="000057D9" w:rsidRDefault="005E0990" w:rsidP="00B378A2">
      <w:pPr>
        <w:spacing w:line="260" w:lineRule="atLeast"/>
        <w:rPr>
          <w:rFonts w:eastAsia="Calibri"/>
          <w:lang w:eastAsia="en-US"/>
        </w:rPr>
      </w:pPr>
    </w:p>
    <w:p w14:paraId="5BC0D069" w14:textId="77777777" w:rsidR="00A3432A" w:rsidRDefault="00A3432A" w:rsidP="002A2B08">
      <w:pPr>
        <w:keepNext/>
        <w:keepLines/>
        <w:spacing w:after="120" w:line="260" w:lineRule="atLeast"/>
        <w:rPr>
          <w:rFonts w:eastAsia="Calibri"/>
          <w:i/>
          <w:u w:val="single"/>
          <w:lang w:eastAsia="en-US"/>
        </w:rPr>
      </w:pPr>
      <w:bookmarkStart w:id="1518" w:name="_Toc389729056"/>
      <w:r w:rsidRPr="000057D9">
        <w:rPr>
          <w:rFonts w:eastAsia="Calibri"/>
          <w:i/>
          <w:u w:val="single"/>
          <w:lang w:eastAsia="en-US"/>
        </w:rPr>
        <w:t>Acute toxicity by inhalation</w:t>
      </w:r>
      <w:bookmarkEnd w:id="1518"/>
    </w:p>
    <w:p w14:paraId="0F084528" w14:textId="77777777" w:rsidR="00EF0EFF" w:rsidRDefault="00EF0EFF" w:rsidP="00EF0EFF">
      <w:pPr>
        <w:tabs>
          <w:tab w:val="left" w:pos="90"/>
        </w:tabs>
        <w:spacing w:line="260" w:lineRule="atLeast"/>
        <w:jc w:val="both"/>
        <w:rPr>
          <w:rFonts w:eastAsia="Calibri"/>
        </w:rPr>
      </w:pPr>
      <w:r>
        <w:rPr>
          <w:rFonts w:eastAsia="Calibri"/>
        </w:rPr>
        <w:t xml:space="preserve">Acute </w:t>
      </w:r>
      <w:r w:rsidRPr="00EF0EFF">
        <w:rPr>
          <w:rFonts w:eastAsia="Calibri"/>
        </w:rPr>
        <w:t xml:space="preserve">inhalation </w:t>
      </w:r>
      <w:r>
        <w:rPr>
          <w:rFonts w:eastAsia="Calibri"/>
        </w:rPr>
        <w:t xml:space="preserve">toxicity values of the active substances permethrin (Assessment report; </w:t>
      </w:r>
      <w:r>
        <w:t xml:space="preserve">Ireland, 2014) and </w:t>
      </w:r>
      <w:r>
        <w:rPr>
          <w:rFonts w:eastAsia="Calibri"/>
        </w:rPr>
        <w:t xml:space="preserve">piperonyl butoxide (Assessment report; </w:t>
      </w:r>
      <w:r>
        <w:t xml:space="preserve">Greece, 2019) </w:t>
      </w:r>
      <w:r>
        <w:rPr>
          <w:rFonts w:eastAsia="Calibri"/>
        </w:rPr>
        <w:t>are detailed below.</w:t>
      </w:r>
    </w:p>
    <w:p w14:paraId="4B51D06B" w14:textId="77777777" w:rsidR="006552AA" w:rsidRDefault="006552AA" w:rsidP="00EF0EFF">
      <w:pPr>
        <w:tabs>
          <w:tab w:val="left" w:pos="90"/>
        </w:tabs>
        <w:spacing w:line="260" w:lineRule="atLeast"/>
        <w:jc w:val="both"/>
        <w:rPr>
          <w:rFonts w:eastAsia="Calibri"/>
        </w:rPr>
      </w:pPr>
    </w:p>
    <w:tbl>
      <w:tblPr>
        <w:tblW w:w="9390" w:type="dxa"/>
        <w:tblInd w:w="-5" w:type="dxa"/>
        <w:tblLayout w:type="fixed"/>
        <w:tblCellMar>
          <w:top w:w="28" w:type="dxa"/>
          <w:bottom w:w="28" w:type="dxa"/>
        </w:tblCellMar>
        <w:tblLook w:val="04A0" w:firstRow="1" w:lastRow="0" w:firstColumn="1" w:lastColumn="0" w:noHBand="0" w:noVBand="1"/>
      </w:tblPr>
      <w:tblGrid>
        <w:gridCol w:w="2635"/>
        <w:gridCol w:w="6755"/>
      </w:tblGrid>
      <w:tr w:rsidR="006552AA" w:rsidRPr="00B63381" w14:paraId="79B92DDF" w14:textId="77777777" w:rsidTr="006B7E42">
        <w:tc>
          <w:tcPr>
            <w:tcW w:w="9383" w:type="dxa"/>
            <w:gridSpan w:val="2"/>
            <w:tcBorders>
              <w:top w:val="single" w:sz="4" w:space="0" w:color="000000"/>
              <w:left w:val="single" w:sz="4" w:space="0" w:color="000000"/>
              <w:bottom w:val="single" w:sz="4" w:space="0" w:color="000000"/>
              <w:right w:val="single" w:sz="4" w:space="0" w:color="000000"/>
            </w:tcBorders>
            <w:shd w:val="clear" w:color="auto" w:fill="FFFFCC"/>
            <w:hideMark/>
          </w:tcPr>
          <w:p w14:paraId="1CB57E40" w14:textId="77777777" w:rsidR="006552AA" w:rsidRPr="00B63381" w:rsidRDefault="006552AA" w:rsidP="006552AA">
            <w:pPr>
              <w:widowControl w:val="0"/>
              <w:tabs>
                <w:tab w:val="left" w:pos="90"/>
              </w:tabs>
              <w:autoSpaceDE w:val="0"/>
              <w:spacing w:before="60" w:after="60"/>
            </w:pPr>
            <w:r w:rsidRPr="00B63381">
              <w:rPr>
                <w:rFonts w:eastAsia="Calibri"/>
                <w:b/>
                <w:bCs/>
              </w:rPr>
              <w:t>Permethrin</w:t>
            </w:r>
          </w:p>
        </w:tc>
      </w:tr>
      <w:tr w:rsidR="006552AA" w:rsidRPr="00B63381" w14:paraId="50229DFB" w14:textId="77777777" w:rsidTr="006B7E42">
        <w:trPr>
          <w:trHeight w:val="315"/>
        </w:trPr>
        <w:tc>
          <w:tcPr>
            <w:tcW w:w="2633" w:type="dxa"/>
            <w:tcBorders>
              <w:top w:val="single" w:sz="4" w:space="0" w:color="000000"/>
              <w:left w:val="single" w:sz="4" w:space="0" w:color="000000"/>
              <w:bottom w:val="single" w:sz="4" w:space="0" w:color="000000"/>
              <w:right w:val="nil"/>
            </w:tcBorders>
            <w:vAlign w:val="center"/>
            <w:hideMark/>
          </w:tcPr>
          <w:p w14:paraId="5021AEEF" w14:textId="77777777" w:rsidR="006552AA" w:rsidRPr="00B63381" w:rsidRDefault="006552AA" w:rsidP="006552AA">
            <w:pPr>
              <w:widowControl w:val="0"/>
              <w:tabs>
                <w:tab w:val="left" w:pos="90"/>
              </w:tabs>
              <w:autoSpaceDE w:val="0"/>
              <w:spacing w:before="60" w:after="60" w:line="260" w:lineRule="atLeast"/>
              <w:rPr>
                <w:rFonts w:eastAsia="Calibri"/>
                <w:bCs/>
              </w:rPr>
            </w:pPr>
            <w:r w:rsidRPr="00B63381">
              <w:rPr>
                <w:rFonts w:eastAsia="Calibri"/>
              </w:rPr>
              <w:t>Rat LC</w:t>
            </w:r>
            <w:r w:rsidRPr="00B63381">
              <w:rPr>
                <w:rFonts w:eastAsia="Calibri"/>
                <w:vertAlign w:val="subscript"/>
              </w:rPr>
              <w:t>50</w:t>
            </w:r>
            <w:r w:rsidRPr="00B63381">
              <w:rPr>
                <w:rFonts w:eastAsia="Calibri"/>
              </w:rPr>
              <w:t xml:space="preserve"> inhalation</w:t>
            </w:r>
          </w:p>
        </w:tc>
        <w:tc>
          <w:tcPr>
            <w:tcW w:w="6750" w:type="dxa"/>
            <w:tcBorders>
              <w:top w:val="single" w:sz="4" w:space="0" w:color="000000"/>
              <w:left w:val="single" w:sz="4" w:space="0" w:color="000000"/>
              <w:bottom w:val="single" w:sz="4" w:space="0" w:color="000000"/>
              <w:right w:val="single" w:sz="4" w:space="0" w:color="000000"/>
            </w:tcBorders>
            <w:vAlign w:val="center"/>
            <w:hideMark/>
          </w:tcPr>
          <w:p w14:paraId="3740E875" w14:textId="77777777" w:rsidR="006552AA" w:rsidRPr="00B63381" w:rsidRDefault="006552AA" w:rsidP="006552AA">
            <w:pPr>
              <w:widowControl w:val="0"/>
              <w:tabs>
                <w:tab w:val="left" w:pos="90"/>
              </w:tabs>
              <w:autoSpaceDE w:val="0"/>
              <w:spacing w:before="60" w:after="60" w:line="260" w:lineRule="atLeast"/>
              <w:rPr>
                <w:bCs/>
              </w:rPr>
            </w:pPr>
            <w:r w:rsidRPr="00B63381">
              <w:rPr>
                <w:bCs/>
              </w:rPr>
              <w:t>4.638 - 23.5 mg/L</w:t>
            </w:r>
          </w:p>
        </w:tc>
      </w:tr>
      <w:tr w:rsidR="006552AA" w:rsidRPr="00B63381" w14:paraId="15150403" w14:textId="77777777" w:rsidTr="006B7E42">
        <w:trPr>
          <w:trHeight w:val="297"/>
        </w:trPr>
        <w:tc>
          <w:tcPr>
            <w:tcW w:w="9383" w:type="dxa"/>
            <w:gridSpan w:val="2"/>
            <w:tcBorders>
              <w:top w:val="single" w:sz="4" w:space="0" w:color="000000"/>
              <w:left w:val="single" w:sz="4" w:space="0" w:color="000000"/>
              <w:bottom w:val="single" w:sz="4" w:space="0" w:color="000000"/>
              <w:right w:val="single" w:sz="4" w:space="0" w:color="000000"/>
            </w:tcBorders>
            <w:vAlign w:val="center"/>
            <w:hideMark/>
          </w:tcPr>
          <w:p w14:paraId="5B1378FA" w14:textId="77777777" w:rsidR="006552AA" w:rsidRPr="00B63381" w:rsidRDefault="006552AA" w:rsidP="006552AA">
            <w:pPr>
              <w:widowControl w:val="0"/>
              <w:tabs>
                <w:tab w:val="left" w:pos="90"/>
              </w:tabs>
              <w:autoSpaceDE w:val="0"/>
              <w:spacing w:before="60" w:after="60" w:line="260" w:lineRule="atLeast"/>
              <w:jc w:val="both"/>
              <w:rPr>
                <w:bCs/>
              </w:rPr>
            </w:pPr>
            <w:r w:rsidRPr="00B63381">
              <w:rPr>
                <w:bCs/>
              </w:rPr>
              <w:t xml:space="preserve">Permethrin is classified </w:t>
            </w:r>
            <w:r w:rsidRPr="00B63381">
              <w:rPr>
                <w:rFonts w:eastAsia="Calibri"/>
              </w:rPr>
              <w:t>for acute inhalation toxicity (H332). However, as the concentration of permethrin in the biocidal product is below 1%, no classification for acute oral toxicity is triggered for the biocidal product, according to the rules laid down in Regulation (EC) No. 1272/2008 (CLP).</w:t>
            </w:r>
          </w:p>
        </w:tc>
      </w:tr>
      <w:tr w:rsidR="006552AA" w:rsidRPr="00B63381" w14:paraId="707FF8A8" w14:textId="77777777" w:rsidTr="006B7E42">
        <w:tc>
          <w:tcPr>
            <w:tcW w:w="9383" w:type="dxa"/>
            <w:gridSpan w:val="2"/>
            <w:tcBorders>
              <w:top w:val="single" w:sz="4" w:space="0" w:color="000000"/>
              <w:left w:val="single" w:sz="4" w:space="0" w:color="000000"/>
              <w:bottom w:val="single" w:sz="4" w:space="0" w:color="000000"/>
              <w:right w:val="single" w:sz="4" w:space="0" w:color="000000"/>
            </w:tcBorders>
            <w:shd w:val="clear" w:color="auto" w:fill="FFFFCC"/>
            <w:hideMark/>
          </w:tcPr>
          <w:p w14:paraId="62479DDC" w14:textId="77777777" w:rsidR="006552AA" w:rsidRPr="00B63381" w:rsidRDefault="006552AA" w:rsidP="006552AA">
            <w:pPr>
              <w:widowControl w:val="0"/>
              <w:tabs>
                <w:tab w:val="left" w:pos="90"/>
              </w:tabs>
              <w:autoSpaceDE w:val="0"/>
              <w:spacing w:before="60" w:after="60"/>
              <w:rPr>
                <w:b/>
                <w:bCs/>
              </w:rPr>
            </w:pPr>
            <w:r w:rsidRPr="00B63381">
              <w:rPr>
                <w:b/>
                <w:bCs/>
              </w:rPr>
              <w:t>Piperonyl butoxide</w:t>
            </w:r>
          </w:p>
        </w:tc>
      </w:tr>
      <w:tr w:rsidR="006552AA" w:rsidRPr="00B63381" w14:paraId="0241BA43" w14:textId="77777777" w:rsidTr="006B7E42">
        <w:tc>
          <w:tcPr>
            <w:tcW w:w="2633" w:type="dxa"/>
            <w:tcBorders>
              <w:top w:val="single" w:sz="4" w:space="0" w:color="000000"/>
              <w:left w:val="single" w:sz="4" w:space="0" w:color="000000"/>
              <w:bottom w:val="single" w:sz="4" w:space="0" w:color="000000"/>
              <w:right w:val="nil"/>
            </w:tcBorders>
            <w:hideMark/>
          </w:tcPr>
          <w:p w14:paraId="787328E8" w14:textId="77777777" w:rsidR="006552AA" w:rsidRPr="00B63381" w:rsidRDefault="006552AA" w:rsidP="006552AA">
            <w:pPr>
              <w:widowControl w:val="0"/>
              <w:tabs>
                <w:tab w:val="left" w:pos="90"/>
              </w:tabs>
              <w:autoSpaceDE w:val="0"/>
              <w:spacing w:before="60" w:after="60" w:line="260" w:lineRule="atLeast"/>
              <w:rPr>
                <w:bCs/>
              </w:rPr>
            </w:pPr>
            <w:r w:rsidRPr="00B63381">
              <w:rPr>
                <w:bCs/>
              </w:rPr>
              <w:t>Rat LC</w:t>
            </w:r>
            <w:r w:rsidRPr="00B63381">
              <w:rPr>
                <w:bCs/>
                <w:vertAlign w:val="subscript"/>
              </w:rPr>
              <w:t>50</w:t>
            </w:r>
            <w:r w:rsidRPr="00B63381">
              <w:rPr>
                <w:bCs/>
              </w:rPr>
              <w:t xml:space="preserve"> inhalation</w:t>
            </w:r>
          </w:p>
        </w:tc>
        <w:tc>
          <w:tcPr>
            <w:tcW w:w="6750" w:type="dxa"/>
            <w:tcBorders>
              <w:top w:val="single" w:sz="4" w:space="0" w:color="000000"/>
              <w:left w:val="single" w:sz="4" w:space="0" w:color="000000"/>
              <w:bottom w:val="single" w:sz="4" w:space="0" w:color="000000"/>
              <w:right w:val="single" w:sz="4" w:space="0" w:color="000000"/>
            </w:tcBorders>
            <w:hideMark/>
          </w:tcPr>
          <w:p w14:paraId="74F5516D" w14:textId="77777777" w:rsidR="006552AA" w:rsidRPr="00B63381" w:rsidRDefault="006552AA" w:rsidP="006552AA">
            <w:pPr>
              <w:tabs>
                <w:tab w:val="left" w:pos="90"/>
              </w:tabs>
              <w:spacing w:before="60" w:after="60" w:line="260" w:lineRule="atLeast"/>
              <w:rPr>
                <w:bCs/>
              </w:rPr>
            </w:pPr>
            <w:r w:rsidRPr="00B63381">
              <w:rPr>
                <w:bCs/>
              </w:rPr>
              <w:t>&gt; 5.9 mg/L/4h (male and female; whole body exposure)</w:t>
            </w:r>
          </w:p>
        </w:tc>
      </w:tr>
      <w:tr w:rsidR="006552AA" w:rsidRPr="00B63381" w14:paraId="64E2912B" w14:textId="77777777" w:rsidTr="006B7E42">
        <w:tc>
          <w:tcPr>
            <w:tcW w:w="9383" w:type="dxa"/>
            <w:gridSpan w:val="2"/>
            <w:tcBorders>
              <w:top w:val="single" w:sz="4" w:space="0" w:color="000000"/>
              <w:left w:val="single" w:sz="4" w:space="0" w:color="000000"/>
              <w:bottom w:val="single" w:sz="4" w:space="0" w:color="000000"/>
              <w:right w:val="single" w:sz="4" w:space="0" w:color="000000"/>
            </w:tcBorders>
            <w:hideMark/>
          </w:tcPr>
          <w:p w14:paraId="2E9352F7" w14:textId="77777777" w:rsidR="006552AA" w:rsidRPr="00B63381" w:rsidRDefault="006552AA" w:rsidP="006552AA">
            <w:pPr>
              <w:widowControl w:val="0"/>
              <w:tabs>
                <w:tab w:val="left" w:pos="90"/>
              </w:tabs>
              <w:autoSpaceDE w:val="0"/>
              <w:spacing w:before="60" w:after="60" w:line="260" w:lineRule="atLeast"/>
              <w:rPr>
                <w:bCs/>
              </w:rPr>
            </w:pPr>
            <w:r w:rsidRPr="00B63381">
              <w:rPr>
                <w:bCs/>
              </w:rPr>
              <w:t>Piperonyl butoxide is not classified for acute inhalation toxicity.</w:t>
            </w:r>
          </w:p>
        </w:tc>
      </w:tr>
    </w:tbl>
    <w:p w14:paraId="62E7FB61" w14:textId="77777777" w:rsidR="00F51856" w:rsidRDefault="00F51856" w:rsidP="00EF0EFF">
      <w:pPr>
        <w:tabs>
          <w:tab w:val="left" w:pos="90"/>
        </w:tabs>
        <w:spacing w:line="260" w:lineRule="atLeast"/>
        <w:jc w:val="both"/>
        <w:rPr>
          <w:rFonts w:eastAsia="Calibri"/>
        </w:rPr>
      </w:pPr>
    </w:p>
    <w:tbl>
      <w:tblPr>
        <w:tblW w:w="0" w:type="auto"/>
        <w:tblInd w:w="-39" w:type="dxa"/>
        <w:tblLayout w:type="fixed"/>
        <w:tblLook w:val="0000" w:firstRow="0" w:lastRow="0" w:firstColumn="0" w:lastColumn="0" w:noHBand="0" w:noVBand="0"/>
      </w:tblPr>
      <w:tblGrid>
        <w:gridCol w:w="2127"/>
        <w:gridCol w:w="7244"/>
      </w:tblGrid>
      <w:tr w:rsidR="00F51856" w:rsidRPr="00B63381" w14:paraId="3B29E142" w14:textId="77777777" w:rsidTr="006B7E42">
        <w:trPr>
          <w:cantSplit/>
        </w:trPr>
        <w:tc>
          <w:tcPr>
            <w:tcW w:w="9371" w:type="dxa"/>
            <w:gridSpan w:val="2"/>
            <w:tcBorders>
              <w:top w:val="single" w:sz="4" w:space="0" w:color="000000"/>
              <w:left w:val="single" w:sz="4" w:space="0" w:color="000000"/>
              <w:bottom w:val="single" w:sz="4" w:space="0" w:color="000000"/>
              <w:right w:val="single" w:sz="4" w:space="0" w:color="000000"/>
            </w:tcBorders>
            <w:shd w:val="clear" w:color="auto" w:fill="CCFFCC"/>
          </w:tcPr>
          <w:p w14:paraId="78A3B37E" w14:textId="77777777" w:rsidR="00F51856" w:rsidRPr="00B63381" w:rsidRDefault="00F51856" w:rsidP="006B7E42">
            <w:pPr>
              <w:spacing w:line="260" w:lineRule="atLeast"/>
            </w:pPr>
            <w:r w:rsidRPr="00B63381">
              <w:rPr>
                <w:rFonts w:eastAsia="Calibri"/>
                <w:b/>
                <w:bCs/>
              </w:rPr>
              <w:t>Value used in the Risk Assessment – Acute inhalation toxicity</w:t>
            </w:r>
          </w:p>
        </w:tc>
      </w:tr>
      <w:tr w:rsidR="00F51856" w:rsidRPr="00B63381" w14:paraId="265BD39A" w14:textId="77777777" w:rsidTr="00B63381">
        <w:trPr>
          <w:cantSplit/>
        </w:trPr>
        <w:tc>
          <w:tcPr>
            <w:tcW w:w="2127" w:type="dxa"/>
            <w:tcBorders>
              <w:top w:val="single" w:sz="4" w:space="0" w:color="000000"/>
              <w:left w:val="single" w:sz="4" w:space="0" w:color="000000"/>
              <w:bottom w:val="single" w:sz="4" w:space="0" w:color="000000"/>
            </w:tcBorders>
            <w:shd w:val="clear" w:color="auto" w:fill="auto"/>
          </w:tcPr>
          <w:p w14:paraId="50B37DD0" w14:textId="77777777" w:rsidR="00F51856" w:rsidRPr="00B63381" w:rsidRDefault="00F51856" w:rsidP="006B7E42">
            <w:pPr>
              <w:spacing w:before="60" w:after="60" w:line="260" w:lineRule="atLeast"/>
              <w:rPr>
                <w:rFonts w:eastAsia="Calibri"/>
              </w:rPr>
            </w:pPr>
            <w:r w:rsidRPr="00B63381">
              <w:rPr>
                <w:rFonts w:eastAsia="Calibri"/>
              </w:rPr>
              <w:t>Value</w:t>
            </w:r>
          </w:p>
        </w:tc>
        <w:tc>
          <w:tcPr>
            <w:tcW w:w="7244" w:type="dxa"/>
            <w:tcBorders>
              <w:top w:val="single" w:sz="4" w:space="0" w:color="000000"/>
              <w:left w:val="single" w:sz="4" w:space="0" w:color="000000"/>
              <w:bottom w:val="single" w:sz="4" w:space="0" w:color="000000"/>
              <w:right w:val="single" w:sz="4" w:space="0" w:color="000000"/>
            </w:tcBorders>
            <w:shd w:val="clear" w:color="auto" w:fill="auto"/>
          </w:tcPr>
          <w:p w14:paraId="10EE706E" w14:textId="77777777" w:rsidR="00F51856" w:rsidRPr="00B63381" w:rsidRDefault="00F51856" w:rsidP="006B7E42">
            <w:pPr>
              <w:spacing w:before="60" w:after="60" w:line="260" w:lineRule="atLeast"/>
            </w:pPr>
            <w:r w:rsidRPr="00B63381">
              <w:rPr>
                <w:rFonts w:eastAsia="Calibri"/>
              </w:rPr>
              <w:t xml:space="preserve">Non-toxic </w:t>
            </w:r>
            <w:r w:rsidRPr="00B63381">
              <w:rPr>
                <w:rFonts w:eastAsia="Calibri"/>
                <w:i/>
                <w:iCs/>
              </w:rPr>
              <w:t>via</w:t>
            </w:r>
            <w:r w:rsidRPr="00B63381">
              <w:rPr>
                <w:rFonts w:eastAsia="Calibri"/>
              </w:rPr>
              <w:t xml:space="preserve"> the inhalation route.</w:t>
            </w:r>
          </w:p>
        </w:tc>
      </w:tr>
      <w:tr w:rsidR="00F51856" w:rsidRPr="00B63381" w14:paraId="7782C479" w14:textId="77777777" w:rsidTr="00B63381">
        <w:trPr>
          <w:cantSplit/>
        </w:trPr>
        <w:tc>
          <w:tcPr>
            <w:tcW w:w="2127" w:type="dxa"/>
            <w:tcBorders>
              <w:top w:val="single" w:sz="4" w:space="0" w:color="000000"/>
              <w:left w:val="single" w:sz="4" w:space="0" w:color="000000"/>
              <w:bottom w:val="single" w:sz="4" w:space="0" w:color="000000"/>
            </w:tcBorders>
            <w:shd w:val="clear" w:color="auto" w:fill="auto"/>
          </w:tcPr>
          <w:p w14:paraId="2BD171CB" w14:textId="77777777" w:rsidR="00F51856" w:rsidRPr="00B63381" w:rsidRDefault="00F51856" w:rsidP="006B7E42">
            <w:pPr>
              <w:spacing w:before="60" w:after="60" w:line="260" w:lineRule="atLeast"/>
              <w:rPr>
                <w:rFonts w:eastAsia="Calibri"/>
              </w:rPr>
            </w:pPr>
            <w:r w:rsidRPr="00B63381">
              <w:rPr>
                <w:rFonts w:eastAsia="Calibri"/>
              </w:rPr>
              <w:t>Justification for the selected value</w:t>
            </w:r>
          </w:p>
        </w:tc>
        <w:tc>
          <w:tcPr>
            <w:tcW w:w="7244" w:type="dxa"/>
            <w:tcBorders>
              <w:top w:val="single" w:sz="4" w:space="0" w:color="000000"/>
              <w:left w:val="single" w:sz="4" w:space="0" w:color="000000"/>
              <w:bottom w:val="single" w:sz="4" w:space="0" w:color="000000"/>
              <w:right w:val="single" w:sz="4" w:space="0" w:color="000000"/>
            </w:tcBorders>
            <w:shd w:val="clear" w:color="auto" w:fill="auto"/>
          </w:tcPr>
          <w:p w14:paraId="1D075117" w14:textId="77777777" w:rsidR="00F51856" w:rsidRPr="00B63381" w:rsidRDefault="00F51856" w:rsidP="006B7E42">
            <w:pPr>
              <w:spacing w:before="60" w:after="60" w:line="260" w:lineRule="atLeast"/>
              <w:jc w:val="both"/>
              <w:rPr>
                <w:rFonts w:eastAsia="Calibri"/>
              </w:rPr>
            </w:pPr>
            <w:r w:rsidRPr="00B63381">
              <w:rPr>
                <w:rFonts w:eastAsia="Calibri"/>
              </w:rPr>
              <w:t>No new animal studies are available. No human data available.</w:t>
            </w:r>
          </w:p>
          <w:p w14:paraId="3CBE98C0" w14:textId="77777777" w:rsidR="00F51856" w:rsidRPr="00B63381" w:rsidRDefault="00F51856" w:rsidP="006B7E42">
            <w:pPr>
              <w:spacing w:before="60" w:after="60" w:line="260" w:lineRule="atLeast"/>
              <w:jc w:val="both"/>
              <w:rPr>
                <w:rFonts w:eastAsia="Calibri"/>
              </w:rPr>
            </w:pPr>
            <w:r w:rsidRPr="00B63381">
              <w:rPr>
                <w:rFonts w:eastAsia="Calibri"/>
              </w:rPr>
              <w:t>Application of the rules of CLP Regulation, Annex I, point 3.1.3.6. Classification of mixtures based on ingredients of the mixture (Additivity formula).</w:t>
            </w:r>
          </w:p>
          <w:p w14:paraId="76F6DCD5" w14:textId="77777777" w:rsidR="00F51856" w:rsidRPr="00B63381" w:rsidRDefault="00F51856" w:rsidP="006B7E42">
            <w:pPr>
              <w:spacing w:before="60" w:after="60" w:line="260" w:lineRule="atLeast"/>
              <w:jc w:val="both"/>
              <w:rPr>
                <w:rFonts w:eastAsia="Calibri"/>
              </w:rPr>
            </w:pPr>
            <w:r w:rsidRPr="00B63381">
              <w:rPr>
                <w:rFonts w:eastAsia="Calibri"/>
                <w:bCs/>
              </w:rPr>
              <w:t xml:space="preserve">Permethrin </w:t>
            </w:r>
            <w:r w:rsidR="004C3E5E" w:rsidRPr="00B63381">
              <w:rPr>
                <w:rFonts w:eastAsia="Calibri"/>
                <w:bCs/>
              </w:rPr>
              <w:t xml:space="preserve">and a co-formulant of NEODUST are </w:t>
            </w:r>
            <w:r w:rsidRPr="00B63381">
              <w:rPr>
                <w:rFonts w:eastAsia="Calibri"/>
                <w:bCs/>
              </w:rPr>
              <w:t>classified for acute inhalation toxicity (H332). However, as the</w:t>
            </w:r>
            <w:r w:rsidR="004C3E5E" w:rsidRPr="00B63381">
              <w:rPr>
                <w:rFonts w:eastAsia="Calibri"/>
                <w:bCs/>
              </w:rPr>
              <w:t>ir</w:t>
            </w:r>
            <w:r w:rsidRPr="00B63381">
              <w:rPr>
                <w:rFonts w:eastAsia="Calibri"/>
                <w:bCs/>
              </w:rPr>
              <w:t xml:space="preserve"> concentration in the biocidal product is below 1%, no classification for acute inhalation toxicity is triggered for the biocidal product, according to the rules laid down in Regulation (EC) No. 1272/2008 (CLP).</w:t>
            </w:r>
          </w:p>
        </w:tc>
      </w:tr>
      <w:tr w:rsidR="00F51856" w:rsidRPr="00B63381" w14:paraId="46F5D5C0" w14:textId="77777777" w:rsidTr="00B63381">
        <w:trPr>
          <w:cantSplit/>
        </w:trPr>
        <w:tc>
          <w:tcPr>
            <w:tcW w:w="2127" w:type="dxa"/>
            <w:tcBorders>
              <w:top w:val="single" w:sz="4" w:space="0" w:color="000000"/>
              <w:left w:val="single" w:sz="4" w:space="0" w:color="000000"/>
              <w:bottom w:val="single" w:sz="4" w:space="0" w:color="000000"/>
            </w:tcBorders>
            <w:shd w:val="clear" w:color="auto" w:fill="auto"/>
          </w:tcPr>
          <w:p w14:paraId="6EB841C7" w14:textId="77777777" w:rsidR="00F51856" w:rsidRPr="00B63381" w:rsidRDefault="00F51856" w:rsidP="006B7E42">
            <w:pPr>
              <w:spacing w:before="60" w:after="60" w:line="260" w:lineRule="atLeast"/>
              <w:rPr>
                <w:rFonts w:eastAsia="Calibri"/>
              </w:rPr>
            </w:pPr>
            <w:r w:rsidRPr="00B63381">
              <w:rPr>
                <w:rFonts w:eastAsia="Calibri"/>
              </w:rPr>
              <w:t>Classification of the product according to CLP and DSD</w:t>
            </w:r>
          </w:p>
        </w:tc>
        <w:tc>
          <w:tcPr>
            <w:tcW w:w="7244" w:type="dxa"/>
            <w:tcBorders>
              <w:top w:val="single" w:sz="4" w:space="0" w:color="000000"/>
              <w:left w:val="single" w:sz="4" w:space="0" w:color="000000"/>
              <w:bottom w:val="single" w:sz="4" w:space="0" w:color="000000"/>
              <w:right w:val="single" w:sz="4" w:space="0" w:color="000000"/>
            </w:tcBorders>
            <w:shd w:val="clear" w:color="auto" w:fill="auto"/>
          </w:tcPr>
          <w:p w14:paraId="2DC057D2" w14:textId="77777777" w:rsidR="00F51856" w:rsidRPr="00B63381" w:rsidRDefault="00F51856" w:rsidP="006B7E42">
            <w:pPr>
              <w:spacing w:before="60" w:after="60" w:line="260" w:lineRule="atLeast"/>
              <w:rPr>
                <w:rFonts w:eastAsia="Calibri"/>
              </w:rPr>
            </w:pPr>
            <w:r w:rsidRPr="00B63381">
              <w:rPr>
                <w:rFonts w:eastAsia="Calibri"/>
              </w:rPr>
              <w:t>Not classified.</w:t>
            </w:r>
          </w:p>
        </w:tc>
      </w:tr>
    </w:tbl>
    <w:p w14:paraId="60160502" w14:textId="77777777" w:rsidR="00EF0EFF" w:rsidRDefault="00EF0EFF" w:rsidP="00747F97">
      <w:pPr>
        <w:keepNext/>
        <w:keepLines/>
        <w:spacing w:line="260" w:lineRule="atLeast"/>
        <w:rPr>
          <w:rFonts w:eastAsia="Calibri"/>
          <w:iCs/>
          <w:u w:val="single"/>
          <w:lang w:eastAsia="en-US"/>
        </w:rPr>
      </w:pPr>
    </w:p>
    <w:tbl>
      <w:tblPr>
        <w:tblW w:w="0" w:type="auto"/>
        <w:tblInd w:w="-9" w:type="dxa"/>
        <w:tblLayout w:type="fixed"/>
        <w:tblLook w:val="0000" w:firstRow="0" w:lastRow="0" w:firstColumn="0" w:lastColumn="0" w:noHBand="0" w:noVBand="0"/>
      </w:tblPr>
      <w:tblGrid>
        <w:gridCol w:w="2007"/>
        <w:gridCol w:w="7334"/>
      </w:tblGrid>
      <w:tr w:rsidR="006552AA" w:rsidRPr="00B63381" w14:paraId="536DE5FB" w14:textId="77777777" w:rsidTr="006B7E42">
        <w:tc>
          <w:tcPr>
            <w:tcW w:w="9341" w:type="dxa"/>
            <w:gridSpan w:val="2"/>
            <w:tcBorders>
              <w:top w:val="single" w:sz="4" w:space="0" w:color="000000"/>
              <w:left w:val="single" w:sz="4" w:space="0" w:color="000000"/>
              <w:bottom w:val="single" w:sz="4" w:space="0" w:color="000000"/>
              <w:right w:val="single" w:sz="4" w:space="0" w:color="000000"/>
            </w:tcBorders>
            <w:shd w:val="clear" w:color="auto" w:fill="D9D9D9"/>
          </w:tcPr>
          <w:p w14:paraId="47CB0AE6" w14:textId="77777777" w:rsidR="006552AA" w:rsidRPr="00B63381" w:rsidRDefault="006552AA" w:rsidP="006B7E42">
            <w:pPr>
              <w:keepNext/>
              <w:spacing w:line="260" w:lineRule="atLeast"/>
            </w:pPr>
            <w:r w:rsidRPr="00B63381">
              <w:rPr>
                <w:rFonts w:eastAsia="Calibri"/>
                <w:b/>
              </w:rPr>
              <w:t>Data waiving</w:t>
            </w:r>
          </w:p>
        </w:tc>
      </w:tr>
      <w:tr w:rsidR="006552AA" w:rsidRPr="00B63381" w14:paraId="6EAF102D" w14:textId="77777777" w:rsidTr="006B7E42">
        <w:tc>
          <w:tcPr>
            <w:tcW w:w="2007" w:type="dxa"/>
            <w:tcBorders>
              <w:top w:val="single" w:sz="4" w:space="0" w:color="000000"/>
              <w:left w:val="single" w:sz="4" w:space="0" w:color="000000"/>
              <w:bottom w:val="single" w:sz="4" w:space="0" w:color="000000"/>
            </w:tcBorders>
            <w:shd w:val="clear" w:color="auto" w:fill="auto"/>
          </w:tcPr>
          <w:p w14:paraId="3A1CB283" w14:textId="77777777" w:rsidR="006552AA" w:rsidRPr="00B63381" w:rsidRDefault="006552AA" w:rsidP="006B7E42">
            <w:pPr>
              <w:spacing w:before="60" w:after="60" w:line="260" w:lineRule="atLeast"/>
              <w:rPr>
                <w:rFonts w:eastAsia="Calibri"/>
              </w:rPr>
            </w:pPr>
            <w:r w:rsidRPr="00B63381">
              <w:rPr>
                <w:rFonts w:eastAsia="Calibri"/>
              </w:rPr>
              <w:t>Information requirement</w:t>
            </w:r>
          </w:p>
        </w:tc>
        <w:tc>
          <w:tcPr>
            <w:tcW w:w="7334" w:type="dxa"/>
            <w:tcBorders>
              <w:top w:val="single" w:sz="4" w:space="0" w:color="000000"/>
              <w:left w:val="single" w:sz="4" w:space="0" w:color="000000"/>
              <w:bottom w:val="single" w:sz="4" w:space="0" w:color="000000"/>
              <w:right w:val="single" w:sz="4" w:space="0" w:color="000000"/>
            </w:tcBorders>
            <w:shd w:val="clear" w:color="auto" w:fill="auto"/>
          </w:tcPr>
          <w:p w14:paraId="79F92DBE" w14:textId="77777777" w:rsidR="006552AA" w:rsidRPr="00B63381" w:rsidRDefault="006552AA" w:rsidP="006B7E42">
            <w:pPr>
              <w:spacing w:before="60" w:after="60" w:line="260" w:lineRule="atLeast"/>
              <w:jc w:val="both"/>
              <w:rPr>
                <w:rFonts w:eastAsia="Calibri"/>
              </w:rPr>
            </w:pPr>
            <w:r w:rsidRPr="00B63381">
              <w:rPr>
                <w:rFonts w:eastAsia="Calibri"/>
              </w:rPr>
              <w:t>Acute inhalation toxicity.</w:t>
            </w:r>
          </w:p>
          <w:p w14:paraId="675CD047" w14:textId="77777777" w:rsidR="006552AA" w:rsidRPr="00B63381" w:rsidRDefault="006552AA" w:rsidP="006B7E42">
            <w:pPr>
              <w:spacing w:before="60" w:after="60" w:line="260" w:lineRule="atLeast"/>
              <w:jc w:val="both"/>
              <w:rPr>
                <w:rFonts w:eastAsia="Calibri"/>
              </w:rPr>
            </w:pPr>
            <w:r w:rsidRPr="00B63381">
              <w:rPr>
                <w:rFonts w:eastAsia="Calibri"/>
              </w:rPr>
              <w:t xml:space="preserve">Testing on the product/mixture does not need to be conducted, if there are valid data available on each of the components in the mixture sufficient to allow classification of the mixture according to the rules laid down in Regulation (EC) No 1272/2008 (CLP). Please refer to the Confidential </w:t>
            </w:r>
            <w:r w:rsidR="00F071ED" w:rsidRPr="00B63381">
              <w:rPr>
                <w:rFonts w:eastAsia="Calibri"/>
              </w:rPr>
              <w:t>A</w:t>
            </w:r>
            <w:r w:rsidRPr="00B63381">
              <w:rPr>
                <w:rFonts w:eastAsia="Calibri"/>
              </w:rPr>
              <w:t>nnex of this PAR.</w:t>
            </w:r>
          </w:p>
        </w:tc>
      </w:tr>
      <w:tr w:rsidR="006552AA" w:rsidRPr="00B63381" w14:paraId="06E7B6A9" w14:textId="77777777" w:rsidTr="006B7E42">
        <w:tc>
          <w:tcPr>
            <w:tcW w:w="2007" w:type="dxa"/>
            <w:tcBorders>
              <w:top w:val="single" w:sz="4" w:space="0" w:color="000000"/>
              <w:left w:val="single" w:sz="4" w:space="0" w:color="000000"/>
              <w:bottom w:val="single" w:sz="4" w:space="0" w:color="000000"/>
            </w:tcBorders>
            <w:shd w:val="clear" w:color="auto" w:fill="auto"/>
          </w:tcPr>
          <w:p w14:paraId="4D0C8D20" w14:textId="77777777" w:rsidR="006552AA" w:rsidRPr="00B63381" w:rsidRDefault="006552AA" w:rsidP="006B7E42">
            <w:pPr>
              <w:spacing w:before="60" w:after="60" w:line="260" w:lineRule="atLeast"/>
              <w:rPr>
                <w:rFonts w:eastAsia="Calibri"/>
              </w:rPr>
            </w:pPr>
            <w:r w:rsidRPr="00B63381">
              <w:rPr>
                <w:rFonts w:eastAsia="Calibri"/>
              </w:rPr>
              <w:t>Justification</w:t>
            </w:r>
          </w:p>
        </w:tc>
        <w:tc>
          <w:tcPr>
            <w:tcW w:w="7334" w:type="dxa"/>
            <w:tcBorders>
              <w:top w:val="single" w:sz="4" w:space="0" w:color="000000"/>
              <w:left w:val="single" w:sz="4" w:space="0" w:color="000000"/>
              <w:bottom w:val="single" w:sz="4" w:space="0" w:color="000000"/>
              <w:right w:val="single" w:sz="4" w:space="0" w:color="000000"/>
            </w:tcBorders>
            <w:shd w:val="clear" w:color="auto" w:fill="auto"/>
          </w:tcPr>
          <w:p w14:paraId="758EEB59" w14:textId="3637611B" w:rsidR="006552AA" w:rsidRPr="00B63381" w:rsidRDefault="00372DBD" w:rsidP="006B7E42">
            <w:pPr>
              <w:spacing w:before="60" w:after="60" w:line="260" w:lineRule="atLeast"/>
              <w:jc w:val="both"/>
              <w:rPr>
                <w:rFonts w:eastAsia="Calibri"/>
              </w:rPr>
            </w:pPr>
            <w:r w:rsidRPr="00D24CF5">
              <w:rPr>
                <w:rFonts w:eastAsia="Calibri"/>
                <w:lang w:eastAsia="en-US"/>
              </w:rPr>
              <w:t xml:space="preserve">NEODUST </w:t>
            </w:r>
            <w:r w:rsidR="006552AA" w:rsidRPr="00B63381">
              <w:rPr>
                <w:rFonts w:eastAsia="Calibri"/>
              </w:rPr>
              <w:t xml:space="preserve">does not contain substances with acute inhalation toxicity hazards at a concentration equal or greater than 1%, therefore, no classification for acute inhalation toxicity is triggered for the product, according to the rules laid down in Regulation (EC) No. 1272/2008 (CLP). </w:t>
            </w:r>
          </w:p>
        </w:tc>
      </w:tr>
    </w:tbl>
    <w:p w14:paraId="025738A8" w14:textId="77777777" w:rsidR="00EF0EFF" w:rsidRPr="006552AA" w:rsidRDefault="00EF0EFF" w:rsidP="00747F97">
      <w:pPr>
        <w:keepNext/>
        <w:keepLines/>
        <w:spacing w:line="260" w:lineRule="atLeast"/>
        <w:rPr>
          <w:rFonts w:eastAsia="Calibri"/>
          <w:iCs/>
          <w:u w:val="single"/>
          <w:lang w:eastAsia="en-US"/>
        </w:rPr>
      </w:pPr>
    </w:p>
    <w:p w14:paraId="67252E8A" w14:textId="77777777" w:rsidR="00B378A2" w:rsidRPr="000057D9" w:rsidRDefault="00B378A2" w:rsidP="00747F97">
      <w:pPr>
        <w:keepNext/>
        <w:spacing w:line="260" w:lineRule="atLeast"/>
        <w:rPr>
          <w:rFonts w:eastAsia="Calibri"/>
          <w:lang w:eastAsia="en-US"/>
        </w:rPr>
      </w:pPr>
    </w:p>
    <w:p w14:paraId="1877561B" w14:textId="77777777" w:rsidR="00B378A2" w:rsidRPr="000057D9" w:rsidRDefault="00B378A2" w:rsidP="002A2B08">
      <w:pPr>
        <w:spacing w:after="120"/>
        <w:rPr>
          <w:rFonts w:eastAsia="Calibri"/>
          <w:i/>
          <w:u w:val="single"/>
          <w:lang w:eastAsia="en-US"/>
        </w:rPr>
      </w:pPr>
      <w:r w:rsidRPr="000057D9">
        <w:rPr>
          <w:rFonts w:eastAsia="Calibri"/>
          <w:i/>
          <w:u w:val="single"/>
          <w:lang w:eastAsia="en-US"/>
        </w:rPr>
        <w:t>Acute toxicity by dermal route</w:t>
      </w:r>
    </w:p>
    <w:p w14:paraId="352EF87D" w14:textId="77777777" w:rsidR="00EF0EFF" w:rsidRDefault="00EF0EFF" w:rsidP="00EF0EFF">
      <w:pPr>
        <w:tabs>
          <w:tab w:val="left" w:pos="90"/>
        </w:tabs>
        <w:spacing w:line="260" w:lineRule="atLeast"/>
        <w:jc w:val="both"/>
        <w:rPr>
          <w:rFonts w:eastAsia="Calibri"/>
        </w:rPr>
      </w:pPr>
      <w:r>
        <w:rPr>
          <w:rFonts w:eastAsia="Calibri"/>
        </w:rPr>
        <w:t>Acute dermal</w:t>
      </w:r>
      <w:r w:rsidRPr="00EF0EFF">
        <w:rPr>
          <w:rFonts w:eastAsia="Calibri"/>
        </w:rPr>
        <w:t xml:space="preserve"> </w:t>
      </w:r>
      <w:r>
        <w:rPr>
          <w:rFonts w:eastAsia="Calibri"/>
        </w:rPr>
        <w:t xml:space="preserve">toxicity values of the active substances permethrin (Assessment report; </w:t>
      </w:r>
      <w:r>
        <w:t xml:space="preserve">Ireland, 2014) and </w:t>
      </w:r>
      <w:r>
        <w:rPr>
          <w:rFonts w:eastAsia="Calibri"/>
        </w:rPr>
        <w:t xml:space="preserve">piperonyl butoxide (Assessment report; </w:t>
      </w:r>
      <w:r>
        <w:t xml:space="preserve">Greece, 2019) </w:t>
      </w:r>
      <w:r>
        <w:rPr>
          <w:rFonts w:eastAsia="Calibri"/>
        </w:rPr>
        <w:t>are detailed below.</w:t>
      </w:r>
    </w:p>
    <w:p w14:paraId="65FFB377" w14:textId="77777777" w:rsidR="00B378A2" w:rsidRPr="00B63381" w:rsidRDefault="00B378A2" w:rsidP="00B378A2">
      <w:pPr>
        <w:spacing w:line="260" w:lineRule="atLeast"/>
        <w:rPr>
          <w:rFonts w:eastAsia="Calibri"/>
          <w:lang w:eastAsia="en-US"/>
        </w:rPr>
      </w:pPr>
    </w:p>
    <w:tbl>
      <w:tblPr>
        <w:tblW w:w="9435" w:type="dxa"/>
        <w:tblInd w:w="-5" w:type="dxa"/>
        <w:tblLayout w:type="fixed"/>
        <w:tblCellMar>
          <w:top w:w="28" w:type="dxa"/>
          <w:bottom w:w="28" w:type="dxa"/>
        </w:tblCellMar>
        <w:tblLook w:val="04A0" w:firstRow="1" w:lastRow="0" w:firstColumn="1" w:lastColumn="0" w:noHBand="0" w:noVBand="1"/>
      </w:tblPr>
      <w:tblGrid>
        <w:gridCol w:w="2633"/>
        <w:gridCol w:w="6802"/>
      </w:tblGrid>
      <w:tr w:rsidR="00E65FE3" w:rsidRPr="00B63381" w14:paraId="7210290C" w14:textId="77777777" w:rsidTr="006B7E42">
        <w:tc>
          <w:tcPr>
            <w:tcW w:w="9435" w:type="dxa"/>
            <w:gridSpan w:val="2"/>
            <w:tcBorders>
              <w:top w:val="single" w:sz="4" w:space="0" w:color="000000"/>
              <w:left w:val="single" w:sz="4" w:space="0" w:color="000000"/>
              <w:bottom w:val="single" w:sz="4" w:space="0" w:color="000000"/>
              <w:right w:val="single" w:sz="4" w:space="0" w:color="000000"/>
            </w:tcBorders>
            <w:shd w:val="clear" w:color="auto" w:fill="FFFFCC"/>
            <w:hideMark/>
          </w:tcPr>
          <w:p w14:paraId="1D94D731" w14:textId="77777777" w:rsidR="00E65FE3" w:rsidRPr="00B63381" w:rsidRDefault="00E65FE3" w:rsidP="00E65FE3">
            <w:pPr>
              <w:widowControl w:val="0"/>
              <w:tabs>
                <w:tab w:val="left" w:pos="90"/>
              </w:tabs>
              <w:autoSpaceDE w:val="0"/>
              <w:spacing w:before="60" w:after="60" w:line="260" w:lineRule="atLeast"/>
            </w:pPr>
            <w:r w:rsidRPr="00B63381">
              <w:rPr>
                <w:rFonts w:eastAsia="Calibri"/>
                <w:b/>
                <w:bCs/>
              </w:rPr>
              <w:t>Permethrin</w:t>
            </w:r>
          </w:p>
        </w:tc>
      </w:tr>
      <w:tr w:rsidR="00E65FE3" w:rsidRPr="00B63381" w14:paraId="08F4EA70" w14:textId="77777777" w:rsidTr="006B7E42">
        <w:trPr>
          <w:trHeight w:val="315"/>
        </w:trPr>
        <w:tc>
          <w:tcPr>
            <w:tcW w:w="2633" w:type="dxa"/>
            <w:tcBorders>
              <w:top w:val="single" w:sz="4" w:space="0" w:color="000000"/>
              <w:left w:val="single" w:sz="4" w:space="0" w:color="000000"/>
              <w:bottom w:val="single" w:sz="4" w:space="0" w:color="000000"/>
              <w:right w:val="nil"/>
            </w:tcBorders>
            <w:vAlign w:val="center"/>
            <w:hideMark/>
          </w:tcPr>
          <w:p w14:paraId="71039EAD" w14:textId="77777777" w:rsidR="00E65FE3" w:rsidRPr="00B63381" w:rsidRDefault="00E65FE3" w:rsidP="00E65FE3">
            <w:pPr>
              <w:widowControl w:val="0"/>
              <w:tabs>
                <w:tab w:val="left" w:pos="90"/>
              </w:tabs>
              <w:autoSpaceDE w:val="0"/>
              <w:spacing w:before="60" w:after="60" w:line="260" w:lineRule="atLeast"/>
              <w:rPr>
                <w:rFonts w:eastAsia="Calibri"/>
                <w:bCs/>
              </w:rPr>
            </w:pPr>
            <w:r w:rsidRPr="00B63381">
              <w:rPr>
                <w:rFonts w:eastAsia="Calibri"/>
                <w:bCs/>
              </w:rPr>
              <w:t>Rat LD</w:t>
            </w:r>
            <w:r w:rsidRPr="00B63381">
              <w:rPr>
                <w:rFonts w:eastAsia="Calibri"/>
                <w:bCs/>
                <w:vertAlign w:val="subscript"/>
              </w:rPr>
              <w:t>50</w:t>
            </w:r>
            <w:r w:rsidRPr="00B63381">
              <w:rPr>
                <w:rFonts w:eastAsia="Calibri"/>
                <w:bCs/>
              </w:rPr>
              <w:t xml:space="preserve"> </w:t>
            </w:r>
            <w:r w:rsidRPr="00B63381">
              <w:rPr>
                <w:rFonts w:eastAsia="Calibri"/>
              </w:rPr>
              <w:t>dermal</w:t>
            </w:r>
          </w:p>
        </w:tc>
        <w:tc>
          <w:tcPr>
            <w:tcW w:w="6802" w:type="dxa"/>
            <w:tcBorders>
              <w:top w:val="single" w:sz="4" w:space="0" w:color="000000"/>
              <w:left w:val="single" w:sz="4" w:space="0" w:color="000000"/>
              <w:bottom w:val="single" w:sz="4" w:space="0" w:color="000000"/>
              <w:right w:val="single" w:sz="4" w:space="0" w:color="000000"/>
            </w:tcBorders>
            <w:vAlign w:val="center"/>
            <w:hideMark/>
          </w:tcPr>
          <w:p w14:paraId="32EB53A7" w14:textId="77777777" w:rsidR="00E65FE3" w:rsidRPr="00B63381" w:rsidRDefault="00E65FE3" w:rsidP="006B7E42">
            <w:pPr>
              <w:widowControl w:val="0"/>
              <w:tabs>
                <w:tab w:val="left" w:pos="90"/>
              </w:tabs>
              <w:autoSpaceDE w:val="0"/>
              <w:rPr>
                <w:bCs/>
              </w:rPr>
            </w:pPr>
            <w:r w:rsidRPr="00B63381">
              <w:rPr>
                <w:rFonts w:eastAsia="Calibri"/>
              </w:rPr>
              <w:t xml:space="preserve">&gt; 2000 mg/kg </w:t>
            </w:r>
            <w:proofErr w:type="spellStart"/>
            <w:r w:rsidRPr="00B63381">
              <w:rPr>
                <w:rFonts w:eastAsia="Calibri"/>
              </w:rPr>
              <w:t>bw</w:t>
            </w:r>
            <w:proofErr w:type="spellEnd"/>
          </w:p>
        </w:tc>
      </w:tr>
      <w:tr w:rsidR="00E65FE3" w:rsidRPr="00B63381" w14:paraId="4607EE5E" w14:textId="77777777" w:rsidTr="006B7E42">
        <w:trPr>
          <w:trHeight w:val="297"/>
        </w:trPr>
        <w:tc>
          <w:tcPr>
            <w:tcW w:w="9435" w:type="dxa"/>
            <w:gridSpan w:val="2"/>
            <w:tcBorders>
              <w:top w:val="single" w:sz="4" w:space="0" w:color="000000"/>
              <w:left w:val="single" w:sz="4" w:space="0" w:color="000000"/>
              <w:bottom w:val="single" w:sz="4" w:space="0" w:color="000000"/>
              <w:right w:val="single" w:sz="4" w:space="0" w:color="000000"/>
            </w:tcBorders>
            <w:vAlign w:val="center"/>
            <w:hideMark/>
          </w:tcPr>
          <w:p w14:paraId="36D28A14" w14:textId="77777777" w:rsidR="00E65FE3" w:rsidRPr="00B63381" w:rsidRDefault="00E65FE3" w:rsidP="00E65FE3">
            <w:pPr>
              <w:widowControl w:val="0"/>
              <w:tabs>
                <w:tab w:val="left" w:pos="90"/>
              </w:tabs>
              <w:autoSpaceDE w:val="0"/>
              <w:spacing w:before="60" w:after="60" w:line="260" w:lineRule="atLeast"/>
              <w:rPr>
                <w:rFonts w:eastAsia="Calibri"/>
                <w:bCs/>
              </w:rPr>
            </w:pPr>
            <w:r w:rsidRPr="00B63381">
              <w:rPr>
                <w:rFonts w:eastAsia="Calibri"/>
                <w:bCs/>
              </w:rPr>
              <w:t>Permethrin is not classified for acute dermal toxicity.</w:t>
            </w:r>
          </w:p>
        </w:tc>
      </w:tr>
      <w:tr w:rsidR="00E65FE3" w:rsidRPr="00B63381" w14:paraId="5BDE52A9" w14:textId="77777777" w:rsidTr="006B7E42">
        <w:tc>
          <w:tcPr>
            <w:tcW w:w="9435" w:type="dxa"/>
            <w:gridSpan w:val="2"/>
            <w:tcBorders>
              <w:top w:val="single" w:sz="4" w:space="0" w:color="000000"/>
              <w:left w:val="single" w:sz="4" w:space="0" w:color="000000"/>
              <w:bottom w:val="single" w:sz="4" w:space="0" w:color="000000"/>
              <w:right w:val="single" w:sz="4" w:space="0" w:color="000000"/>
            </w:tcBorders>
            <w:shd w:val="clear" w:color="auto" w:fill="FFFFCC"/>
            <w:hideMark/>
          </w:tcPr>
          <w:p w14:paraId="39506277" w14:textId="77777777" w:rsidR="00E65FE3" w:rsidRPr="00B63381" w:rsidRDefault="00E65FE3" w:rsidP="00E65FE3">
            <w:pPr>
              <w:widowControl w:val="0"/>
              <w:tabs>
                <w:tab w:val="left" w:pos="90"/>
              </w:tabs>
              <w:autoSpaceDE w:val="0"/>
              <w:spacing w:before="60" w:after="60" w:line="260" w:lineRule="atLeast"/>
              <w:rPr>
                <w:rFonts w:eastAsia="Calibri"/>
                <w:b/>
                <w:bCs/>
              </w:rPr>
            </w:pPr>
            <w:r w:rsidRPr="00B63381">
              <w:rPr>
                <w:rFonts w:eastAsia="Calibri"/>
                <w:b/>
                <w:bCs/>
              </w:rPr>
              <w:t>Piperonyl butoxide</w:t>
            </w:r>
          </w:p>
        </w:tc>
      </w:tr>
      <w:tr w:rsidR="00E65FE3" w:rsidRPr="00B63381" w14:paraId="0298D2FC" w14:textId="77777777" w:rsidTr="006B7E42">
        <w:tc>
          <w:tcPr>
            <w:tcW w:w="2633" w:type="dxa"/>
            <w:tcBorders>
              <w:top w:val="single" w:sz="4" w:space="0" w:color="000000"/>
              <w:left w:val="single" w:sz="4" w:space="0" w:color="000000"/>
              <w:bottom w:val="single" w:sz="4" w:space="0" w:color="000000"/>
              <w:right w:val="nil"/>
            </w:tcBorders>
            <w:hideMark/>
          </w:tcPr>
          <w:p w14:paraId="7B15F8A7" w14:textId="77777777" w:rsidR="00E65FE3" w:rsidRPr="00B63381" w:rsidRDefault="00E65FE3" w:rsidP="00E65FE3">
            <w:pPr>
              <w:widowControl w:val="0"/>
              <w:tabs>
                <w:tab w:val="left" w:pos="90"/>
              </w:tabs>
              <w:autoSpaceDE w:val="0"/>
              <w:spacing w:before="60" w:after="60" w:line="260" w:lineRule="atLeast"/>
              <w:rPr>
                <w:rFonts w:eastAsia="Calibri"/>
                <w:bCs/>
              </w:rPr>
            </w:pPr>
            <w:r w:rsidRPr="00B63381">
              <w:rPr>
                <w:rFonts w:eastAsia="Calibri"/>
                <w:bCs/>
              </w:rPr>
              <w:t>Rat LD</w:t>
            </w:r>
            <w:r w:rsidRPr="00B63381">
              <w:rPr>
                <w:rFonts w:eastAsia="Calibri"/>
                <w:bCs/>
                <w:vertAlign w:val="subscript"/>
              </w:rPr>
              <w:t>50</w:t>
            </w:r>
            <w:r w:rsidRPr="00B63381">
              <w:rPr>
                <w:rFonts w:eastAsia="Calibri"/>
                <w:bCs/>
              </w:rPr>
              <w:t xml:space="preserve"> dermal</w:t>
            </w:r>
          </w:p>
        </w:tc>
        <w:tc>
          <w:tcPr>
            <w:tcW w:w="6802" w:type="dxa"/>
            <w:tcBorders>
              <w:top w:val="single" w:sz="4" w:space="0" w:color="000000"/>
              <w:left w:val="single" w:sz="4" w:space="0" w:color="000000"/>
              <w:bottom w:val="single" w:sz="4" w:space="0" w:color="000000"/>
              <w:right w:val="single" w:sz="4" w:space="0" w:color="000000"/>
            </w:tcBorders>
            <w:hideMark/>
          </w:tcPr>
          <w:p w14:paraId="14F12804" w14:textId="77777777" w:rsidR="00E65FE3" w:rsidRPr="00B63381" w:rsidRDefault="00E65FE3" w:rsidP="00E65FE3">
            <w:pPr>
              <w:widowControl w:val="0"/>
              <w:tabs>
                <w:tab w:val="left" w:pos="90"/>
              </w:tabs>
              <w:autoSpaceDE w:val="0"/>
              <w:spacing w:before="60" w:after="60" w:line="260" w:lineRule="atLeast"/>
              <w:rPr>
                <w:rFonts w:eastAsia="Calibri"/>
              </w:rPr>
            </w:pPr>
            <w:r w:rsidRPr="00B63381">
              <w:rPr>
                <w:rFonts w:eastAsia="Calibri"/>
              </w:rPr>
              <w:t xml:space="preserve">&gt; 2000 mg/kg </w:t>
            </w:r>
            <w:proofErr w:type="spellStart"/>
            <w:r w:rsidRPr="00B63381">
              <w:rPr>
                <w:rFonts w:eastAsia="Calibri"/>
              </w:rPr>
              <w:t>bw</w:t>
            </w:r>
            <w:proofErr w:type="spellEnd"/>
            <w:r w:rsidRPr="00B63381">
              <w:rPr>
                <w:rFonts w:eastAsia="Calibri"/>
              </w:rPr>
              <w:t xml:space="preserve"> (male and female)</w:t>
            </w:r>
          </w:p>
        </w:tc>
      </w:tr>
      <w:tr w:rsidR="00E65FE3" w:rsidRPr="00B63381" w14:paraId="0572B097" w14:textId="77777777" w:rsidTr="006B7E42">
        <w:tc>
          <w:tcPr>
            <w:tcW w:w="9435" w:type="dxa"/>
            <w:gridSpan w:val="2"/>
            <w:tcBorders>
              <w:top w:val="single" w:sz="4" w:space="0" w:color="000000"/>
              <w:left w:val="single" w:sz="4" w:space="0" w:color="000000"/>
              <w:bottom w:val="single" w:sz="4" w:space="0" w:color="000000"/>
              <w:right w:val="single" w:sz="4" w:space="0" w:color="000000"/>
            </w:tcBorders>
            <w:hideMark/>
          </w:tcPr>
          <w:p w14:paraId="3BE2C37F" w14:textId="77777777" w:rsidR="00E65FE3" w:rsidRPr="00B63381" w:rsidRDefault="00E65FE3" w:rsidP="00E65FE3">
            <w:pPr>
              <w:widowControl w:val="0"/>
              <w:tabs>
                <w:tab w:val="left" w:pos="90"/>
              </w:tabs>
              <w:autoSpaceDE w:val="0"/>
              <w:spacing w:before="60" w:after="60" w:line="260" w:lineRule="atLeast"/>
              <w:rPr>
                <w:rFonts w:eastAsia="Calibri"/>
              </w:rPr>
            </w:pPr>
            <w:r w:rsidRPr="00B63381">
              <w:rPr>
                <w:rFonts w:eastAsia="Calibri"/>
                <w:bCs/>
              </w:rPr>
              <w:t>Piperonyl butoxide is not classified for acute dermal toxicity.</w:t>
            </w:r>
          </w:p>
        </w:tc>
      </w:tr>
    </w:tbl>
    <w:p w14:paraId="1BED45FB" w14:textId="77777777" w:rsidR="00F41888" w:rsidRPr="00B63381" w:rsidRDefault="00F41888" w:rsidP="00B378A2">
      <w:pPr>
        <w:spacing w:line="260" w:lineRule="atLeast"/>
        <w:rPr>
          <w:rFonts w:eastAsia="Calibri"/>
          <w:lang w:eastAsia="en-US"/>
        </w:rPr>
      </w:pPr>
    </w:p>
    <w:tbl>
      <w:tblPr>
        <w:tblW w:w="9371" w:type="dxa"/>
        <w:tblInd w:w="-39" w:type="dxa"/>
        <w:tblLayout w:type="fixed"/>
        <w:tblLook w:val="04A0" w:firstRow="1" w:lastRow="0" w:firstColumn="1" w:lastColumn="0" w:noHBand="0" w:noVBand="1"/>
      </w:tblPr>
      <w:tblGrid>
        <w:gridCol w:w="2127"/>
        <w:gridCol w:w="7244"/>
      </w:tblGrid>
      <w:tr w:rsidR="00F41888" w:rsidRPr="00B63381" w14:paraId="0D0A0E36" w14:textId="77777777" w:rsidTr="006B7E42">
        <w:tc>
          <w:tcPr>
            <w:tcW w:w="9371" w:type="dxa"/>
            <w:gridSpan w:val="2"/>
            <w:tcBorders>
              <w:top w:val="single" w:sz="4" w:space="0" w:color="000000"/>
              <w:left w:val="single" w:sz="4" w:space="0" w:color="000000"/>
              <w:bottom w:val="single" w:sz="4" w:space="0" w:color="000000"/>
              <w:right w:val="single" w:sz="4" w:space="0" w:color="000000"/>
            </w:tcBorders>
            <w:shd w:val="clear" w:color="auto" w:fill="CCFFCC"/>
            <w:hideMark/>
          </w:tcPr>
          <w:p w14:paraId="78A27FB4" w14:textId="77777777" w:rsidR="00F41888" w:rsidRPr="00B63381" w:rsidRDefault="00F41888" w:rsidP="006B7E42">
            <w:pPr>
              <w:spacing w:line="260" w:lineRule="atLeast"/>
            </w:pPr>
            <w:r w:rsidRPr="00B63381">
              <w:rPr>
                <w:rFonts w:eastAsia="Calibri"/>
                <w:b/>
                <w:bCs/>
              </w:rPr>
              <w:t>Value used in the Risk Assessment – Acute dermal toxicity</w:t>
            </w:r>
          </w:p>
        </w:tc>
      </w:tr>
      <w:tr w:rsidR="00F41888" w:rsidRPr="00B63381" w14:paraId="2408CD88" w14:textId="77777777" w:rsidTr="00F41888">
        <w:tc>
          <w:tcPr>
            <w:tcW w:w="2127" w:type="dxa"/>
            <w:tcBorders>
              <w:top w:val="single" w:sz="4" w:space="0" w:color="000000"/>
              <w:left w:val="single" w:sz="4" w:space="0" w:color="000000"/>
              <w:bottom w:val="single" w:sz="4" w:space="0" w:color="000000"/>
              <w:right w:val="nil"/>
            </w:tcBorders>
            <w:hideMark/>
          </w:tcPr>
          <w:p w14:paraId="55CFDDCC" w14:textId="77777777" w:rsidR="00F41888" w:rsidRPr="00B63381" w:rsidRDefault="00F41888" w:rsidP="00F41888">
            <w:pPr>
              <w:spacing w:before="60" w:after="60" w:line="260" w:lineRule="atLeast"/>
              <w:rPr>
                <w:rFonts w:eastAsia="Calibri"/>
              </w:rPr>
            </w:pPr>
            <w:r w:rsidRPr="00B63381">
              <w:rPr>
                <w:rFonts w:eastAsia="Calibri"/>
              </w:rPr>
              <w:t>Value</w:t>
            </w:r>
          </w:p>
        </w:tc>
        <w:tc>
          <w:tcPr>
            <w:tcW w:w="7244" w:type="dxa"/>
            <w:tcBorders>
              <w:top w:val="single" w:sz="4" w:space="0" w:color="000000"/>
              <w:left w:val="single" w:sz="4" w:space="0" w:color="000000"/>
              <w:bottom w:val="single" w:sz="4" w:space="0" w:color="000000"/>
              <w:right w:val="single" w:sz="4" w:space="0" w:color="000000"/>
            </w:tcBorders>
            <w:hideMark/>
          </w:tcPr>
          <w:p w14:paraId="227CAD15" w14:textId="77777777" w:rsidR="00F41888" w:rsidRPr="00B63381" w:rsidRDefault="00F41888" w:rsidP="00F41888">
            <w:pPr>
              <w:spacing w:before="60" w:after="60" w:line="260" w:lineRule="atLeast"/>
            </w:pPr>
            <w:r w:rsidRPr="00B63381">
              <w:rPr>
                <w:rFonts w:eastAsia="Calibri"/>
              </w:rPr>
              <w:t xml:space="preserve">Non-toxic </w:t>
            </w:r>
            <w:r w:rsidRPr="00B63381">
              <w:rPr>
                <w:rFonts w:eastAsia="Calibri"/>
                <w:i/>
              </w:rPr>
              <w:t>via</w:t>
            </w:r>
            <w:r w:rsidRPr="00B63381">
              <w:rPr>
                <w:rFonts w:eastAsia="Calibri"/>
              </w:rPr>
              <w:t xml:space="preserve"> the dermal route.</w:t>
            </w:r>
          </w:p>
        </w:tc>
      </w:tr>
      <w:tr w:rsidR="00F41888" w:rsidRPr="00B63381" w14:paraId="097B8FE9" w14:textId="77777777" w:rsidTr="00F41888">
        <w:tc>
          <w:tcPr>
            <w:tcW w:w="2127" w:type="dxa"/>
            <w:tcBorders>
              <w:top w:val="single" w:sz="4" w:space="0" w:color="000000"/>
              <w:left w:val="single" w:sz="4" w:space="0" w:color="000000"/>
              <w:bottom w:val="single" w:sz="4" w:space="0" w:color="000000"/>
              <w:right w:val="nil"/>
            </w:tcBorders>
            <w:hideMark/>
          </w:tcPr>
          <w:p w14:paraId="00C19827" w14:textId="77777777" w:rsidR="00F41888" w:rsidRPr="00B63381" w:rsidRDefault="00F41888" w:rsidP="00F41888">
            <w:pPr>
              <w:spacing w:before="60" w:after="60" w:line="260" w:lineRule="atLeast"/>
              <w:rPr>
                <w:rFonts w:eastAsia="Calibri"/>
              </w:rPr>
            </w:pPr>
            <w:r w:rsidRPr="00B63381">
              <w:rPr>
                <w:rFonts w:eastAsia="Calibri"/>
              </w:rPr>
              <w:t>Justification for the selected value</w:t>
            </w:r>
          </w:p>
        </w:tc>
        <w:tc>
          <w:tcPr>
            <w:tcW w:w="7244" w:type="dxa"/>
            <w:tcBorders>
              <w:top w:val="single" w:sz="4" w:space="0" w:color="000000"/>
              <w:left w:val="single" w:sz="4" w:space="0" w:color="000000"/>
              <w:bottom w:val="single" w:sz="4" w:space="0" w:color="000000"/>
              <w:right w:val="single" w:sz="4" w:space="0" w:color="000000"/>
            </w:tcBorders>
            <w:hideMark/>
          </w:tcPr>
          <w:p w14:paraId="1DF6B70F" w14:textId="77777777" w:rsidR="00F41888" w:rsidRPr="00B63381" w:rsidRDefault="00F41888" w:rsidP="00F41888">
            <w:pPr>
              <w:spacing w:before="60" w:after="60" w:line="260" w:lineRule="atLeast"/>
              <w:jc w:val="both"/>
              <w:rPr>
                <w:rFonts w:eastAsia="Calibri"/>
              </w:rPr>
            </w:pPr>
            <w:r w:rsidRPr="00B63381">
              <w:rPr>
                <w:rFonts w:eastAsia="Calibri"/>
              </w:rPr>
              <w:t>No new animal studies are available. No human data available.</w:t>
            </w:r>
          </w:p>
          <w:p w14:paraId="1CD97858" w14:textId="77777777" w:rsidR="00F41888" w:rsidRPr="00B63381" w:rsidRDefault="00F41888" w:rsidP="00F41888">
            <w:pPr>
              <w:spacing w:before="60" w:after="60" w:line="260" w:lineRule="atLeast"/>
              <w:jc w:val="both"/>
              <w:rPr>
                <w:rFonts w:eastAsia="Calibri"/>
              </w:rPr>
            </w:pPr>
            <w:r w:rsidRPr="00B63381">
              <w:rPr>
                <w:rFonts w:eastAsia="Calibri"/>
              </w:rPr>
              <w:t>Application of rules of CLP Regulation, Annex I, point 3.1.3.6. Classification of mixtures based on ingredients of the mixture (Additivity formula).</w:t>
            </w:r>
          </w:p>
          <w:p w14:paraId="5DEA884B" w14:textId="77777777" w:rsidR="00F41888" w:rsidRPr="00B63381" w:rsidRDefault="00F41888" w:rsidP="00F41888">
            <w:pPr>
              <w:spacing w:before="60" w:after="60" w:line="260" w:lineRule="atLeast"/>
              <w:jc w:val="both"/>
              <w:rPr>
                <w:rFonts w:eastAsia="Calibri"/>
              </w:rPr>
            </w:pPr>
            <w:r w:rsidRPr="00B63381">
              <w:rPr>
                <w:rFonts w:eastAsia="Calibri"/>
              </w:rPr>
              <w:t>The biocidal product does not contain ingredients that are classified for acute dermal toxicity, hence no classification of the biocidal product is triggered, according to the rules laid down in Regulation (EC) No. 1272/2008 (CLP).</w:t>
            </w:r>
          </w:p>
        </w:tc>
      </w:tr>
      <w:tr w:rsidR="00F41888" w:rsidRPr="00B63381" w14:paraId="354B079B" w14:textId="77777777" w:rsidTr="00F41888">
        <w:tc>
          <w:tcPr>
            <w:tcW w:w="2127" w:type="dxa"/>
            <w:tcBorders>
              <w:top w:val="single" w:sz="4" w:space="0" w:color="000000"/>
              <w:left w:val="single" w:sz="4" w:space="0" w:color="000000"/>
              <w:bottom w:val="single" w:sz="4" w:space="0" w:color="000000"/>
              <w:right w:val="nil"/>
            </w:tcBorders>
            <w:hideMark/>
          </w:tcPr>
          <w:p w14:paraId="644C9397" w14:textId="77777777" w:rsidR="00F41888" w:rsidRPr="00B63381" w:rsidRDefault="00F41888" w:rsidP="00F41888">
            <w:pPr>
              <w:spacing w:before="60" w:after="60" w:line="260" w:lineRule="atLeast"/>
              <w:rPr>
                <w:rFonts w:eastAsia="Calibri"/>
              </w:rPr>
            </w:pPr>
            <w:r w:rsidRPr="00B63381">
              <w:rPr>
                <w:rFonts w:eastAsia="Calibri"/>
              </w:rPr>
              <w:t>Classification of the product according to CLP and DSD</w:t>
            </w:r>
          </w:p>
        </w:tc>
        <w:tc>
          <w:tcPr>
            <w:tcW w:w="7244" w:type="dxa"/>
            <w:tcBorders>
              <w:top w:val="single" w:sz="4" w:space="0" w:color="000000"/>
              <w:left w:val="single" w:sz="4" w:space="0" w:color="000000"/>
              <w:bottom w:val="single" w:sz="4" w:space="0" w:color="000000"/>
              <w:right w:val="single" w:sz="4" w:space="0" w:color="000000"/>
            </w:tcBorders>
            <w:hideMark/>
          </w:tcPr>
          <w:p w14:paraId="68C6FFAA" w14:textId="77777777" w:rsidR="00F41888" w:rsidRPr="00B63381" w:rsidRDefault="00F41888" w:rsidP="00F41888">
            <w:pPr>
              <w:spacing w:before="60" w:after="60" w:line="260" w:lineRule="atLeast"/>
              <w:jc w:val="both"/>
              <w:rPr>
                <w:rFonts w:eastAsia="Calibri"/>
              </w:rPr>
            </w:pPr>
            <w:r w:rsidRPr="00B63381">
              <w:rPr>
                <w:rFonts w:eastAsia="Calibri"/>
              </w:rPr>
              <w:t>Not classified.</w:t>
            </w:r>
          </w:p>
        </w:tc>
      </w:tr>
    </w:tbl>
    <w:p w14:paraId="1A6F9FE6" w14:textId="77777777" w:rsidR="00C01513" w:rsidRPr="00B63381" w:rsidRDefault="00C01513" w:rsidP="00B378A2">
      <w:pPr>
        <w:spacing w:line="260" w:lineRule="atLeast"/>
        <w:rPr>
          <w:rFonts w:eastAsia="Calibri"/>
          <w:lang w:eastAsia="en-US"/>
        </w:rPr>
      </w:pPr>
    </w:p>
    <w:tbl>
      <w:tblPr>
        <w:tblW w:w="0" w:type="auto"/>
        <w:tblInd w:w="-9" w:type="dxa"/>
        <w:tblLayout w:type="fixed"/>
        <w:tblLook w:val="04A0" w:firstRow="1" w:lastRow="0" w:firstColumn="1" w:lastColumn="0" w:noHBand="0" w:noVBand="1"/>
      </w:tblPr>
      <w:tblGrid>
        <w:gridCol w:w="1955"/>
        <w:gridCol w:w="7386"/>
      </w:tblGrid>
      <w:tr w:rsidR="00F41888" w:rsidRPr="00B63381" w14:paraId="4A11B29E" w14:textId="77777777" w:rsidTr="006B7E42">
        <w:tc>
          <w:tcPr>
            <w:tcW w:w="9341"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4756052F" w14:textId="77777777" w:rsidR="00F41888" w:rsidRPr="00B63381" w:rsidRDefault="00F41888" w:rsidP="006B7E42">
            <w:pPr>
              <w:keepNext/>
              <w:spacing w:line="260" w:lineRule="atLeast"/>
            </w:pPr>
            <w:r w:rsidRPr="00B63381">
              <w:rPr>
                <w:rFonts w:eastAsia="Calibri"/>
                <w:b/>
              </w:rPr>
              <w:t>Data waiving</w:t>
            </w:r>
          </w:p>
        </w:tc>
      </w:tr>
      <w:tr w:rsidR="00F41888" w:rsidRPr="00B63381" w14:paraId="3795F480" w14:textId="77777777" w:rsidTr="006B7E42">
        <w:tc>
          <w:tcPr>
            <w:tcW w:w="1955" w:type="dxa"/>
            <w:tcBorders>
              <w:top w:val="single" w:sz="4" w:space="0" w:color="000000"/>
              <w:left w:val="single" w:sz="4" w:space="0" w:color="000000"/>
              <w:bottom w:val="single" w:sz="4" w:space="0" w:color="000000"/>
              <w:right w:val="nil"/>
            </w:tcBorders>
            <w:hideMark/>
          </w:tcPr>
          <w:p w14:paraId="23FE295F" w14:textId="77777777" w:rsidR="00F41888" w:rsidRPr="00B63381" w:rsidRDefault="00F41888" w:rsidP="00F41888">
            <w:pPr>
              <w:keepNext/>
              <w:spacing w:before="60" w:after="60" w:line="260" w:lineRule="atLeast"/>
              <w:rPr>
                <w:rFonts w:eastAsia="Calibri"/>
              </w:rPr>
            </w:pPr>
            <w:r w:rsidRPr="00B63381">
              <w:rPr>
                <w:rFonts w:eastAsia="Calibri"/>
              </w:rPr>
              <w:t>Information requirement</w:t>
            </w:r>
          </w:p>
        </w:tc>
        <w:tc>
          <w:tcPr>
            <w:tcW w:w="7386" w:type="dxa"/>
            <w:tcBorders>
              <w:top w:val="single" w:sz="4" w:space="0" w:color="000000"/>
              <w:left w:val="single" w:sz="4" w:space="0" w:color="000000"/>
              <w:bottom w:val="single" w:sz="4" w:space="0" w:color="000000"/>
              <w:right w:val="single" w:sz="4" w:space="0" w:color="000000"/>
            </w:tcBorders>
            <w:hideMark/>
          </w:tcPr>
          <w:p w14:paraId="6885F069" w14:textId="77777777" w:rsidR="00F41888" w:rsidRPr="00B63381" w:rsidRDefault="00F41888" w:rsidP="00F41888">
            <w:pPr>
              <w:keepNext/>
              <w:spacing w:before="60" w:after="60" w:line="260" w:lineRule="atLeast"/>
              <w:jc w:val="both"/>
              <w:rPr>
                <w:rFonts w:eastAsia="Calibri"/>
              </w:rPr>
            </w:pPr>
            <w:r w:rsidRPr="00B63381">
              <w:rPr>
                <w:rFonts w:eastAsia="Calibri"/>
              </w:rPr>
              <w:t>Acute dermal toxicity.</w:t>
            </w:r>
          </w:p>
          <w:p w14:paraId="7564D03F" w14:textId="77777777" w:rsidR="00F41888" w:rsidRPr="00B63381" w:rsidRDefault="00F41888" w:rsidP="00F41888">
            <w:pPr>
              <w:keepNext/>
              <w:spacing w:before="60" w:after="60" w:line="260" w:lineRule="atLeast"/>
              <w:jc w:val="both"/>
              <w:rPr>
                <w:rFonts w:eastAsia="Calibri"/>
              </w:rPr>
            </w:pPr>
            <w:r w:rsidRPr="00B63381">
              <w:rPr>
                <w:rFonts w:eastAsia="Calibri"/>
              </w:rPr>
              <w:t>Testing on the product/mixture does not need to be conducted, if there are valid data available on each of the components in the mixture sufficient to allow classification of the mixture according to the rules laid down in Regulation (EC) No 1272/2008 (CLP). Please refer to the Confidential Annex of this PAR.</w:t>
            </w:r>
          </w:p>
        </w:tc>
      </w:tr>
      <w:tr w:rsidR="00F41888" w:rsidRPr="00B63381" w14:paraId="5B1C00E0" w14:textId="77777777" w:rsidTr="006B7E42">
        <w:tc>
          <w:tcPr>
            <w:tcW w:w="1955" w:type="dxa"/>
            <w:tcBorders>
              <w:top w:val="single" w:sz="4" w:space="0" w:color="000000"/>
              <w:left w:val="single" w:sz="4" w:space="0" w:color="000000"/>
              <w:bottom w:val="single" w:sz="4" w:space="0" w:color="000000"/>
              <w:right w:val="nil"/>
            </w:tcBorders>
            <w:hideMark/>
          </w:tcPr>
          <w:p w14:paraId="0ED1B6D5" w14:textId="77777777" w:rsidR="00F41888" w:rsidRPr="00B63381" w:rsidRDefault="00F41888" w:rsidP="00F41888">
            <w:pPr>
              <w:keepNext/>
              <w:spacing w:before="60" w:after="60" w:line="260" w:lineRule="atLeast"/>
              <w:rPr>
                <w:rFonts w:eastAsia="Calibri"/>
              </w:rPr>
            </w:pPr>
            <w:r w:rsidRPr="00B63381">
              <w:rPr>
                <w:rFonts w:eastAsia="Calibri"/>
              </w:rPr>
              <w:t>Justification</w:t>
            </w:r>
          </w:p>
        </w:tc>
        <w:tc>
          <w:tcPr>
            <w:tcW w:w="7386" w:type="dxa"/>
            <w:tcBorders>
              <w:top w:val="single" w:sz="4" w:space="0" w:color="000000"/>
              <w:left w:val="single" w:sz="4" w:space="0" w:color="000000"/>
              <w:bottom w:val="single" w:sz="4" w:space="0" w:color="000000"/>
              <w:right w:val="single" w:sz="4" w:space="0" w:color="000000"/>
            </w:tcBorders>
            <w:hideMark/>
          </w:tcPr>
          <w:p w14:paraId="1E5FC52D" w14:textId="77777777" w:rsidR="00F41888" w:rsidRPr="00B63381" w:rsidRDefault="00F41888" w:rsidP="00F41888">
            <w:pPr>
              <w:keepNext/>
              <w:spacing w:before="60" w:after="60" w:line="260" w:lineRule="atLeast"/>
              <w:jc w:val="both"/>
              <w:rPr>
                <w:rFonts w:eastAsia="Calibri"/>
              </w:rPr>
            </w:pPr>
            <w:r w:rsidRPr="00B63381">
              <w:rPr>
                <w:rFonts w:eastAsia="Calibri"/>
              </w:rPr>
              <w:t xml:space="preserve">The biocidal product does not contain ingredients that are classified for acute dermal toxicity, hence no classification of the biocidal product is triggered, according to the rules laid down in Regulation (EC) No. 1272/2008 (CLP). </w:t>
            </w:r>
          </w:p>
        </w:tc>
      </w:tr>
    </w:tbl>
    <w:p w14:paraId="5C5A6DAF" w14:textId="77777777" w:rsidR="00F41888" w:rsidRDefault="00F41888" w:rsidP="00B378A2">
      <w:pPr>
        <w:spacing w:line="260" w:lineRule="atLeast"/>
        <w:rPr>
          <w:rFonts w:eastAsia="Calibri"/>
          <w:lang w:eastAsia="en-US"/>
        </w:rPr>
      </w:pPr>
    </w:p>
    <w:p w14:paraId="67063EB8" w14:textId="77777777" w:rsidR="00E86BEB" w:rsidRPr="00B46420" w:rsidRDefault="00E86BEB" w:rsidP="00B46420">
      <w:pPr>
        <w:spacing w:line="260" w:lineRule="atLeast"/>
        <w:rPr>
          <w:rFonts w:eastAsia="Calibri"/>
          <w:b/>
          <w:iCs/>
          <w:sz w:val="22"/>
          <w:szCs w:val="22"/>
          <w:lang w:eastAsia="en-US"/>
        </w:rPr>
      </w:pPr>
      <w:bookmarkStart w:id="1519" w:name="_Hlk53400222"/>
      <w:bookmarkEnd w:id="1513"/>
      <w:bookmarkEnd w:id="1514"/>
    </w:p>
    <w:p w14:paraId="142ECA63" w14:textId="3776E399" w:rsidR="00C666EE" w:rsidRDefault="00C666EE" w:rsidP="00C01513">
      <w:pPr>
        <w:spacing w:after="120" w:line="260" w:lineRule="atLeast"/>
        <w:rPr>
          <w:rFonts w:eastAsia="Calibri"/>
          <w:b/>
          <w:i/>
          <w:sz w:val="22"/>
          <w:szCs w:val="22"/>
          <w:lang w:val="en-US" w:eastAsia="en-US"/>
        </w:rPr>
      </w:pPr>
      <w:r>
        <w:rPr>
          <w:rFonts w:eastAsia="Calibri"/>
          <w:b/>
          <w:i/>
          <w:sz w:val="22"/>
          <w:szCs w:val="22"/>
          <w:lang w:eastAsia="en-US"/>
        </w:rPr>
        <w:t xml:space="preserve">Additional information on the classification of </w:t>
      </w:r>
      <w:r>
        <w:rPr>
          <w:rFonts w:eastAsia="Calibri"/>
          <w:b/>
          <w:i/>
          <w:sz w:val="22"/>
          <w:szCs w:val="22"/>
          <w:lang w:val="en-US" w:eastAsia="en-US"/>
        </w:rPr>
        <w:t>the active substances</w:t>
      </w:r>
    </w:p>
    <w:p w14:paraId="6216FC73" w14:textId="77777777" w:rsidR="00C666EE" w:rsidRPr="005A2075" w:rsidRDefault="00C666EE" w:rsidP="00C01513">
      <w:pPr>
        <w:spacing w:after="120" w:line="260" w:lineRule="atLeast"/>
        <w:jc w:val="both"/>
        <w:rPr>
          <w:rFonts w:eastAsia="Calibri"/>
        </w:rPr>
      </w:pPr>
      <w:bookmarkStart w:id="1520" w:name="_Hlk53400199"/>
      <w:bookmarkEnd w:id="1519"/>
      <w:r w:rsidRPr="005A2075">
        <w:rPr>
          <w:rFonts w:eastAsia="Calibri"/>
        </w:rPr>
        <w:t xml:space="preserve">The current harmonised classification </w:t>
      </w:r>
      <w:r w:rsidR="006F1E67">
        <w:rPr>
          <w:rFonts w:eastAsia="Calibri"/>
        </w:rPr>
        <w:t>of</w:t>
      </w:r>
      <w:r w:rsidRPr="005A2075">
        <w:rPr>
          <w:rFonts w:eastAsia="Calibri"/>
        </w:rPr>
        <w:t xml:space="preserve"> </w:t>
      </w:r>
      <w:r w:rsidR="005A2075" w:rsidRPr="005A2075">
        <w:rPr>
          <w:rFonts w:eastAsia="Calibri"/>
        </w:rPr>
        <w:t>permethrin</w:t>
      </w:r>
      <w:r w:rsidRPr="005A2075">
        <w:rPr>
          <w:rFonts w:eastAsia="Calibri"/>
        </w:rPr>
        <w:t xml:space="preserve"> (</w:t>
      </w:r>
      <w:r w:rsidR="005A2075" w:rsidRPr="005A2075">
        <w:rPr>
          <w:rFonts w:eastAsia="Calibri"/>
        </w:rPr>
        <w:t xml:space="preserve">Acute Tox. 4, H302; Acute Tox. 4, H332; </w:t>
      </w:r>
      <w:r w:rsidRPr="005A2075">
        <w:rPr>
          <w:rFonts w:eastAsia="Calibri"/>
        </w:rPr>
        <w:t xml:space="preserve">Skin </w:t>
      </w:r>
      <w:r w:rsidR="005A2075" w:rsidRPr="005A2075">
        <w:rPr>
          <w:rFonts w:eastAsia="Calibri"/>
        </w:rPr>
        <w:t>Sensitization</w:t>
      </w:r>
      <w:r w:rsidRPr="005A2075">
        <w:rPr>
          <w:rFonts w:eastAsia="Calibri"/>
        </w:rPr>
        <w:t xml:space="preserve"> Cat. </w:t>
      </w:r>
      <w:r w:rsidR="005A2075" w:rsidRPr="005A2075">
        <w:rPr>
          <w:rFonts w:eastAsia="Calibri"/>
        </w:rPr>
        <w:t>1B</w:t>
      </w:r>
      <w:r w:rsidRPr="005A2075">
        <w:rPr>
          <w:rFonts w:eastAsia="Calibri"/>
        </w:rPr>
        <w:t>, H31</w:t>
      </w:r>
      <w:r w:rsidR="005A2075" w:rsidRPr="005A2075">
        <w:rPr>
          <w:rFonts w:eastAsia="Calibri"/>
        </w:rPr>
        <w:t>7</w:t>
      </w:r>
      <w:r w:rsidRPr="005A2075">
        <w:rPr>
          <w:rFonts w:eastAsia="Calibri"/>
        </w:rPr>
        <w:t>)</w:t>
      </w:r>
      <w:r w:rsidR="005A2075" w:rsidRPr="005A2075">
        <w:rPr>
          <w:rFonts w:eastAsia="Calibri"/>
        </w:rPr>
        <w:t xml:space="preserve"> has been used </w:t>
      </w:r>
      <w:r w:rsidR="005A2075" w:rsidRPr="005A2075">
        <w:rPr>
          <w:rFonts w:eastAsia="Calibri"/>
          <w:lang w:val="en-US"/>
        </w:rPr>
        <w:t>for the toxicological hazard assessment of the biocidal product</w:t>
      </w:r>
      <w:r w:rsidR="006F1E67">
        <w:rPr>
          <w:rFonts w:eastAsia="Calibri"/>
          <w:lang w:val="en-US"/>
        </w:rPr>
        <w:t xml:space="preserve"> NEODUST</w:t>
      </w:r>
      <w:r w:rsidRPr="005A2075">
        <w:rPr>
          <w:rFonts w:eastAsia="Calibri"/>
        </w:rPr>
        <w:t xml:space="preserve">. </w:t>
      </w:r>
    </w:p>
    <w:bookmarkEnd w:id="1520"/>
    <w:p w14:paraId="26DFA25E" w14:textId="77777777" w:rsidR="00F41888" w:rsidRPr="00C666EE" w:rsidRDefault="00A7505E" w:rsidP="00C01513">
      <w:pPr>
        <w:spacing w:line="260" w:lineRule="atLeast"/>
        <w:jc w:val="both"/>
        <w:rPr>
          <w:rFonts w:eastAsia="Calibri"/>
          <w:b/>
          <w:iCs/>
          <w:sz w:val="22"/>
          <w:szCs w:val="22"/>
          <w:lang w:val="en-US" w:eastAsia="en-US"/>
        </w:rPr>
      </w:pPr>
      <w:r w:rsidRPr="005A2075">
        <w:rPr>
          <w:rFonts w:eastAsia="Calibri"/>
          <w:lang w:val="en-US"/>
        </w:rPr>
        <w:t>The classification of piperonyl butoxide has been recently discussed in RAC-53 (June 2020). The agreed classification (Eye irritation, Cat. 2, H319; STOT SE Cat. 3, H335; EUH066) has been used for the toxicological hazard assessment of the biocidal product</w:t>
      </w:r>
      <w:r w:rsidR="006F1E67">
        <w:rPr>
          <w:rFonts w:eastAsia="Calibri"/>
          <w:lang w:val="en-US"/>
        </w:rPr>
        <w:t xml:space="preserve"> NEODUST</w:t>
      </w:r>
      <w:r w:rsidRPr="005A2075">
        <w:rPr>
          <w:rFonts w:eastAsia="Calibri"/>
          <w:lang w:val="en-US"/>
        </w:rPr>
        <w:t>.</w:t>
      </w:r>
    </w:p>
    <w:p w14:paraId="6C64BAC6" w14:textId="77777777" w:rsidR="00C666EE" w:rsidRDefault="00C666EE" w:rsidP="00C01513">
      <w:pPr>
        <w:spacing w:line="260" w:lineRule="atLeast"/>
        <w:rPr>
          <w:rFonts w:eastAsia="Calibri"/>
          <w:b/>
          <w:iCs/>
          <w:sz w:val="22"/>
          <w:szCs w:val="22"/>
          <w:lang w:eastAsia="en-US"/>
        </w:rPr>
      </w:pPr>
    </w:p>
    <w:p w14:paraId="6F5E3AD5" w14:textId="77777777" w:rsidR="00FC7A73" w:rsidRPr="0068504B" w:rsidRDefault="00FC7A73" w:rsidP="00C01513">
      <w:pPr>
        <w:spacing w:line="260" w:lineRule="atLeast"/>
        <w:rPr>
          <w:rFonts w:eastAsia="Calibri"/>
          <w:b/>
          <w:iCs/>
          <w:sz w:val="22"/>
          <w:szCs w:val="22"/>
          <w:lang w:eastAsia="en-US"/>
        </w:rPr>
      </w:pPr>
    </w:p>
    <w:p w14:paraId="0D03F5CB" w14:textId="77777777" w:rsidR="00B378A2" w:rsidRPr="000057D9" w:rsidRDefault="00B378A2" w:rsidP="00C01513">
      <w:pPr>
        <w:spacing w:after="120"/>
        <w:rPr>
          <w:rFonts w:eastAsia="Calibri"/>
          <w:b/>
          <w:i/>
          <w:sz w:val="22"/>
          <w:szCs w:val="22"/>
          <w:lang w:eastAsia="en-US"/>
        </w:rPr>
      </w:pPr>
      <w:r w:rsidRPr="000057D9">
        <w:rPr>
          <w:rFonts w:eastAsia="Calibri"/>
          <w:b/>
          <w:i/>
          <w:sz w:val="22"/>
          <w:szCs w:val="22"/>
          <w:lang w:eastAsia="en-US"/>
        </w:rPr>
        <w:t>Information on dermal absorption</w:t>
      </w:r>
    </w:p>
    <w:tbl>
      <w:tblPr>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18"/>
        <w:gridCol w:w="3752"/>
        <w:gridCol w:w="3752"/>
      </w:tblGrid>
      <w:tr w:rsidR="008E1FD1" w:rsidRPr="00C01513" w14:paraId="4B7AF2BD" w14:textId="77777777" w:rsidTr="00973F5B">
        <w:tc>
          <w:tcPr>
            <w:tcW w:w="9322" w:type="dxa"/>
            <w:gridSpan w:val="3"/>
            <w:tcBorders>
              <w:top w:val="single" w:sz="4" w:space="0" w:color="auto"/>
              <w:left w:val="single" w:sz="4" w:space="0" w:color="auto"/>
              <w:bottom w:val="single" w:sz="6" w:space="0" w:color="auto"/>
              <w:right w:val="single" w:sz="6" w:space="0" w:color="auto"/>
            </w:tcBorders>
            <w:shd w:val="clear" w:color="auto" w:fill="CCFFCC"/>
          </w:tcPr>
          <w:p w14:paraId="181A7EB0" w14:textId="77777777" w:rsidR="008E1FD1" w:rsidRPr="00C01513" w:rsidRDefault="008E1FD1" w:rsidP="00973F5B">
            <w:pPr>
              <w:spacing w:line="260" w:lineRule="atLeast"/>
              <w:jc w:val="both"/>
              <w:rPr>
                <w:rFonts w:eastAsia="Calibri"/>
                <w:b/>
                <w:bCs/>
                <w:lang w:eastAsia="en-US"/>
              </w:rPr>
            </w:pPr>
            <w:bookmarkStart w:id="1521" w:name="_Toc389729059"/>
            <w:bookmarkStart w:id="1522" w:name="_Toc403472761"/>
            <w:r w:rsidRPr="00C01513">
              <w:rPr>
                <w:rFonts w:eastAsia="Calibri"/>
                <w:b/>
                <w:bCs/>
                <w:lang w:eastAsia="en-US"/>
              </w:rPr>
              <w:t>Value(s) used in the Risk Assessment – Dermal absorption</w:t>
            </w:r>
          </w:p>
        </w:tc>
      </w:tr>
      <w:tr w:rsidR="008E1FD1" w:rsidRPr="00C01513" w14:paraId="3FB5CEF5" w14:textId="77777777" w:rsidTr="00973F5B">
        <w:tc>
          <w:tcPr>
            <w:tcW w:w="1818" w:type="dxa"/>
            <w:tcBorders>
              <w:top w:val="single" w:sz="6" w:space="0" w:color="auto"/>
              <w:left w:val="single" w:sz="6" w:space="0" w:color="auto"/>
              <w:bottom w:val="single" w:sz="6" w:space="0" w:color="auto"/>
              <w:right w:val="single" w:sz="6" w:space="0" w:color="auto"/>
            </w:tcBorders>
            <w:shd w:val="clear" w:color="auto" w:fill="auto"/>
          </w:tcPr>
          <w:p w14:paraId="46BF1D78" w14:textId="77777777" w:rsidR="008E1FD1" w:rsidRPr="00C01513" w:rsidRDefault="008E1FD1" w:rsidP="00973F5B">
            <w:pPr>
              <w:spacing w:before="60" w:after="60"/>
              <w:jc w:val="both"/>
            </w:pPr>
            <w:r w:rsidRPr="00C01513">
              <w:t>Substance</w:t>
            </w:r>
          </w:p>
        </w:tc>
        <w:tc>
          <w:tcPr>
            <w:tcW w:w="3752" w:type="dxa"/>
            <w:tcBorders>
              <w:top w:val="single" w:sz="6" w:space="0" w:color="auto"/>
              <w:left w:val="single" w:sz="6" w:space="0" w:color="auto"/>
              <w:bottom w:val="single" w:sz="6" w:space="0" w:color="auto"/>
              <w:right w:val="single" w:sz="6" w:space="0" w:color="auto"/>
            </w:tcBorders>
          </w:tcPr>
          <w:p w14:paraId="2CDA5225" w14:textId="77777777" w:rsidR="008E1FD1" w:rsidRPr="00C01513" w:rsidRDefault="008E1FD1" w:rsidP="00973F5B">
            <w:pPr>
              <w:spacing w:before="60" w:after="60"/>
              <w:jc w:val="both"/>
            </w:pPr>
            <w:r w:rsidRPr="00C01513">
              <w:t>Permethrin</w:t>
            </w:r>
          </w:p>
        </w:tc>
        <w:tc>
          <w:tcPr>
            <w:tcW w:w="3752" w:type="dxa"/>
            <w:tcBorders>
              <w:top w:val="single" w:sz="6" w:space="0" w:color="auto"/>
              <w:left w:val="single" w:sz="6" w:space="0" w:color="auto"/>
              <w:bottom w:val="single" w:sz="6" w:space="0" w:color="auto"/>
              <w:right w:val="single" w:sz="6" w:space="0" w:color="auto"/>
            </w:tcBorders>
          </w:tcPr>
          <w:p w14:paraId="4E8E2F34" w14:textId="77777777" w:rsidR="008E1FD1" w:rsidRPr="00C01513" w:rsidRDefault="008E1FD1" w:rsidP="00973F5B">
            <w:pPr>
              <w:spacing w:before="60" w:after="60"/>
              <w:jc w:val="both"/>
            </w:pPr>
            <w:r w:rsidRPr="00C01513">
              <w:t>Piperonyl butoxide</w:t>
            </w:r>
          </w:p>
        </w:tc>
      </w:tr>
      <w:tr w:rsidR="008E1FD1" w:rsidRPr="00C01513" w14:paraId="3DCE091C" w14:textId="77777777" w:rsidTr="00973F5B">
        <w:tc>
          <w:tcPr>
            <w:tcW w:w="1818" w:type="dxa"/>
            <w:tcBorders>
              <w:top w:val="single" w:sz="6" w:space="0" w:color="auto"/>
              <w:left w:val="single" w:sz="6" w:space="0" w:color="auto"/>
              <w:bottom w:val="single" w:sz="6" w:space="0" w:color="auto"/>
              <w:right w:val="single" w:sz="6" w:space="0" w:color="auto"/>
            </w:tcBorders>
            <w:shd w:val="clear" w:color="auto" w:fill="auto"/>
          </w:tcPr>
          <w:p w14:paraId="3CD16A84" w14:textId="77777777" w:rsidR="008E1FD1" w:rsidRPr="00C01513" w:rsidRDefault="008E1FD1" w:rsidP="00973F5B">
            <w:pPr>
              <w:spacing w:before="60" w:after="60"/>
              <w:jc w:val="both"/>
            </w:pPr>
            <w:r w:rsidRPr="00C01513">
              <w:t>Value(s)</w:t>
            </w:r>
          </w:p>
        </w:tc>
        <w:tc>
          <w:tcPr>
            <w:tcW w:w="7504" w:type="dxa"/>
            <w:gridSpan w:val="2"/>
            <w:tcBorders>
              <w:top w:val="single" w:sz="6" w:space="0" w:color="auto"/>
              <w:left w:val="single" w:sz="6" w:space="0" w:color="auto"/>
              <w:bottom w:val="single" w:sz="6" w:space="0" w:color="auto"/>
              <w:right w:val="single" w:sz="6" w:space="0" w:color="auto"/>
            </w:tcBorders>
          </w:tcPr>
          <w:p w14:paraId="48F017CE" w14:textId="77777777" w:rsidR="008E1FD1" w:rsidRPr="00C01513" w:rsidRDefault="008E1FD1" w:rsidP="00973F5B">
            <w:pPr>
              <w:spacing w:before="60" w:after="60"/>
              <w:jc w:val="center"/>
            </w:pPr>
            <w:r w:rsidRPr="00C01513">
              <w:t>50%</w:t>
            </w:r>
          </w:p>
        </w:tc>
      </w:tr>
      <w:tr w:rsidR="008E1FD1" w:rsidRPr="00C01513" w14:paraId="0D219964" w14:textId="77777777" w:rsidTr="00973F5B">
        <w:tc>
          <w:tcPr>
            <w:tcW w:w="1818" w:type="dxa"/>
            <w:tcBorders>
              <w:top w:val="single" w:sz="6" w:space="0" w:color="auto"/>
              <w:left w:val="single" w:sz="4" w:space="0" w:color="auto"/>
              <w:bottom w:val="single" w:sz="6" w:space="0" w:color="auto"/>
              <w:right w:val="single" w:sz="6" w:space="0" w:color="auto"/>
            </w:tcBorders>
            <w:shd w:val="clear" w:color="auto" w:fill="auto"/>
          </w:tcPr>
          <w:p w14:paraId="244057C2" w14:textId="77777777" w:rsidR="008E1FD1" w:rsidRPr="00C01513" w:rsidRDefault="008E1FD1" w:rsidP="00973F5B">
            <w:pPr>
              <w:spacing w:before="60" w:after="60"/>
            </w:pPr>
            <w:r w:rsidRPr="00C01513">
              <w:t>Justification for the selected value(s)</w:t>
            </w:r>
          </w:p>
        </w:tc>
        <w:tc>
          <w:tcPr>
            <w:tcW w:w="7504" w:type="dxa"/>
            <w:gridSpan w:val="2"/>
            <w:tcBorders>
              <w:top w:val="single" w:sz="6" w:space="0" w:color="auto"/>
              <w:left w:val="single" w:sz="6" w:space="0" w:color="auto"/>
              <w:bottom w:val="single" w:sz="6" w:space="0" w:color="auto"/>
              <w:right w:val="single" w:sz="6" w:space="0" w:color="auto"/>
            </w:tcBorders>
          </w:tcPr>
          <w:p w14:paraId="5373661F" w14:textId="07BFFC71" w:rsidR="008E1FD1" w:rsidRPr="00C01513" w:rsidRDefault="008E1FD1" w:rsidP="00973F5B">
            <w:pPr>
              <w:spacing w:before="60" w:after="60"/>
              <w:jc w:val="both"/>
            </w:pPr>
            <w:r w:rsidRPr="00C01513">
              <w:t xml:space="preserve">In the absence of relevant dermal absorption data with </w:t>
            </w:r>
            <w:r w:rsidR="005247AE">
              <w:t xml:space="preserve">the biocidal product </w:t>
            </w:r>
            <w:r w:rsidRPr="00C01513">
              <w:t xml:space="preserve">NEODUST, the default </w:t>
            </w:r>
            <w:r w:rsidR="009576B8">
              <w:t xml:space="preserve">dermal absorption </w:t>
            </w:r>
            <w:r w:rsidRPr="00C01513">
              <w:t>value of 50% for solid-formulated products containing ≤ 5% active substance has been used for the risk assessment according to EFSA Guidance on Dermal Absorption, 2017 (EFSA Journal 2017;15(6):4873).</w:t>
            </w:r>
          </w:p>
        </w:tc>
      </w:tr>
    </w:tbl>
    <w:p w14:paraId="7D90F637" w14:textId="77777777" w:rsidR="00E86BEB" w:rsidRDefault="00E86BEB" w:rsidP="00E86BEB">
      <w:pPr>
        <w:jc w:val="both"/>
        <w:rPr>
          <w:rFonts w:eastAsia="Calibri"/>
          <w:b/>
          <w:iCs/>
          <w:sz w:val="22"/>
          <w:szCs w:val="22"/>
          <w:lang w:eastAsia="en-US"/>
        </w:rPr>
      </w:pPr>
    </w:p>
    <w:p w14:paraId="2D8BDF0B" w14:textId="77777777" w:rsidR="008E1FD1" w:rsidRPr="008E1FD1" w:rsidRDefault="008E1FD1" w:rsidP="00E86BEB">
      <w:pPr>
        <w:jc w:val="both"/>
        <w:rPr>
          <w:rFonts w:eastAsia="Calibri"/>
          <w:b/>
          <w:iCs/>
          <w:sz w:val="22"/>
          <w:szCs w:val="22"/>
          <w:lang w:eastAsia="en-US"/>
        </w:rPr>
      </w:pPr>
    </w:p>
    <w:p w14:paraId="27D89C3C" w14:textId="4A461498" w:rsidR="00B378A2" w:rsidRPr="000057D9" w:rsidRDefault="00B378A2" w:rsidP="000468DE">
      <w:pPr>
        <w:spacing w:after="120"/>
        <w:jc w:val="both"/>
        <w:rPr>
          <w:rFonts w:eastAsia="Calibri"/>
          <w:b/>
          <w:i/>
          <w:sz w:val="22"/>
          <w:szCs w:val="22"/>
          <w:lang w:eastAsia="en-US"/>
        </w:rPr>
      </w:pPr>
      <w:r w:rsidRPr="000057D9">
        <w:rPr>
          <w:rFonts w:eastAsia="Calibri"/>
          <w:b/>
          <w:i/>
          <w:sz w:val="22"/>
          <w:szCs w:val="22"/>
          <w:lang w:eastAsia="en-US"/>
        </w:rPr>
        <w:t xml:space="preserve">Available toxicological data relating to </w:t>
      </w:r>
      <w:proofErr w:type="spellStart"/>
      <w:r w:rsidRPr="000057D9">
        <w:rPr>
          <w:rFonts w:eastAsia="Calibri"/>
          <w:b/>
          <w:i/>
          <w:sz w:val="22"/>
          <w:szCs w:val="22"/>
          <w:lang w:eastAsia="en-US"/>
        </w:rPr>
        <w:t>non active</w:t>
      </w:r>
      <w:proofErr w:type="spellEnd"/>
      <w:r w:rsidRPr="000057D9">
        <w:rPr>
          <w:rFonts w:eastAsia="Calibri"/>
          <w:b/>
          <w:i/>
          <w:sz w:val="22"/>
          <w:szCs w:val="22"/>
          <w:lang w:eastAsia="en-US"/>
        </w:rPr>
        <w:t xml:space="preserve"> substance(s) (i.e. substance(s) of concern)</w:t>
      </w:r>
      <w:bookmarkEnd w:id="1521"/>
      <w:bookmarkEnd w:id="1522"/>
    </w:p>
    <w:p w14:paraId="5D380C8B" w14:textId="5710B23D" w:rsidR="006C62CC" w:rsidRDefault="006C62CC" w:rsidP="006C62CC">
      <w:pPr>
        <w:suppressAutoHyphens/>
        <w:spacing w:after="120" w:line="260" w:lineRule="atLeast"/>
        <w:jc w:val="both"/>
        <w:rPr>
          <w:rFonts w:cs="Arial"/>
          <w:spacing w:val="-1"/>
        </w:rPr>
      </w:pPr>
      <w:r>
        <w:t xml:space="preserve">The biocidal product </w:t>
      </w:r>
      <w:r w:rsidR="0072195F" w:rsidRPr="004E043C">
        <w:t>NEODUST contain</w:t>
      </w:r>
      <w:r w:rsidR="004E043C" w:rsidRPr="004E043C">
        <w:t>s</w:t>
      </w:r>
      <w:r w:rsidR="0072195F" w:rsidRPr="004E043C">
        <w:t xml:space="preserve"> </w:t>
      </w:r>
      <w:r w:rsidR="00335BBA">
        <w:t>the</w:t>
      </w:r>
      <w:r w:rsidR="0072195F" w:rsidRPr="004E043C">
        <w:t xml:space="preserve"> co-formulant</w:t>
      </w:r>
      <w:r w:rsidR="00335BBA">
        <w:t xml:space="preserve"> </w:t>
      </w:r>
      <w:r w:rsidR="00335BBA" w:rsidRPr="004E043C">
        <w:t>A</w:t>
      </w:r>
      <w:proofErr w:type="spellStart"/>
      <w:r w:rsidR="00335BBA">
        <w:rPr>
          <w:lang w:val="en-US"/>
        </w:rPr>
        <w:t>rc</w:t>
      </w:r>
      <w:r w:rsidR="00335BBA" w:rsidRPr="004E043C">
        <w:t>osolv</w:t>
      </w:r>
      <w:proofErr w:type="spellEnd"/>
      <w:r w:rsidR="00335BBA" w:rsidRPr="004E043C">
        <w:t xml:space="preserve"> DPM (CAS</w:t>
      </w:r>
      <w:r w:rsidR="00335BBA" w:rsidRPr="00302A03">
        <w:rPr>
          <w:lang w:val="en-US"/>
        </w:rPr>
        <w:t xml:space="preserve"> </w:t>
      </w:r>
      <w:r w:rsidR="00E41110">
        <w:rPr>
          <w:lang w:val="en-US"/>
        </w:rPr>
        <w:t>N</w:t>
      </w:r>
      <w:r w:rsidR="00335BBA">
        <w:rPr>
          <w:lang w:val="en-US"/>
        </w:rPr>
        <w:t>o.</w:t>
      </w:r>
      <w:r w:rsidR="00335BBA" w:rsidRPr="004E043C">
        <w:t xml:space="preserve"> 34590-94-8)</w:t>
      </w:r>
      <w:r>
        <w:t>. Based on the s</w:t>
      </w:r>
      <w:r w:rsidRPr="00302A03">
        <w:t>ubmitted MSDS</w:t>
      </w:r>
      <w:r>
        <w:t xml:space="preserve">, </w:t>
      </w:r>
      <w:proofErr w:type="spellStart"/>
      <w:r w:rsidRPr="004E043C">
        <w:t>A</w:t>
      </w:r>
      <w:r>
        <w:t>rc</w:t>
      </w:r>
      <w:r w:rsidRPr="004E043C">
        <w:t>osolv</w:t>
      </w:r>
      <w:proofErr w:type="spellEnd"/>
      <w:r w:rsidRPr="004E043C">
        <w:t xml:space="preserve"> DPM</w:t>
      </w:r>
      <w:r w:rsidRPr="00302A03">
        <w:t xml:space="preserve"> </w:t>
      </w:r>
      <w:r w:rsidR="00E41110">
        <w:t>[</w:t>
      </w:r>
      <w:r w:rsidR="00E41110" w:rsidRPr="003129E0">
        <w:t>(2-</w:t>
      </w:r>
      <w:r w:rsidR="00E41110">
        <w:t>methoxymethylethoxy</w:t>
      </w:r>
      <w:r w:rsidR="00E41110" w:rsidRPr="003129E0">
        <w:t>)</w:t>
      </w:r>
      <w:r w:rsidR="00E41110">
        <w:t xml:space="preserve">propanol] </w:t>
      </w:r>
      <w:r>
        <w:t>has</w:t>
      </w:r>
      <w:r w:rsidRPr="00302A03">
        <w:t xml:space="preserve"> no classification and therefore there is no impact on the classification of the biocidal product NEODUST</w:t>
      </w:r>
      <w:r w:rsidRPr="00302A03">
        <w:rPr>
          <w:rFonts w:cs="Arial"/>
          <w:spacing w:val="-1"/>
        </w:rPr>
        <w:t>.</w:t>
      </w:r>
      <w:r>
        <w:rPr>
          <w:rFonts w:cs="Arial"/>
          <w:spacing w:val="-1"/>
        </w:rPr>
        <w:t xml:space="preserve"> </w:t>
      </w:r>
    </w:p>
    <w:p w14:paraId="45573741" w14:textId="0CBBA507" w:rsidR="0072195F" w:rsidRDefault="0073189E" w:rsidP="00FD6BB3">
      <w:pPr>
        <w:spacing w:after="120" w:line="260" w:lineRule="atLeast"/>
        <w:jc w:val="both"/>
      </w:pPr>
      <w:r>
        <w:t>However, a</w:t>
      </w:r>
      <w:r w:rsidR="006C62CC" w:rsidRPr="004E043C">
        <w:t>ccording to the Guidance on the Biocidal Product Regulation (Volume III Human Health – Part B and C Risk Assessment– Version 4.0 – December 2017), A</w:t>
      </w:r>
      <w:proofErr w:type="spellStart"/>
      <w:r w:rsidR="006C62CC">
        <w:rPr>
          <w:lang w:val="en-US"/>
        </w:rPr>
        <w:t>rc</w:t>
      </w:r>
      <w:r w:rsidR="006C62CC" w:rsidRPr="004E043C">
        <w:t>osolv</w:t>
      </w:r>
      <w:proofErr w:type="spellEnd"/>
      <w:r w:rsidR="006C62CC" w:rsidRPr="004E043C">
        <w:t xml:space="preserve"> DPM</w:t>
      </w:r>
      <w:r w:rsidR="006C62CC">
        <w:t xml:space="preserve"> </w:t>
      </w:r>
      <w:r w:rsidR="0072195F" w:rsidRPr="004E043C">
        <w:t>should be considered as</w:t>
      </w:r>
      <w:r w:rsidR="004E043C" w:rsidRPr="004E043C">
        <w:t xml:space="preserve"> </w:t>
      </w:r>
      <w:r w:rsidR="00186752">
        <w:t xml:space="preserve">a </w:t>
      </w:r>
      <w:r w:rsidR="0072195F" w:rsidRPr="004E043C">
        <w:t>substance of concern (SoC)</w:t>
      </w:r>
      <w:r w:rsidR="004E043C" w:rsidRPr="004E043C">
        <w:t>, as there is available E</w:t>
      </w:r>
      <w:proofErr w:type="spellStart"/>
      <w:r w:rsidR="00302A03">
        <w:rPr>
          <w:lang w:val="en-US"/>
        </w:rPr>
        <w:t>uropean</w:t>
      </w:r>
      <w:proofErr w:type="spellEnd"/>
      <w:r w:rsidR="00302A03">
        <w:rPr>
          <w:lang w:val="en-US"/>
        </w:rPr>
        <w:t xml:space="preserve"> </w:t>
      </w:r>
      <w:r w:rsidR="004E043C" w:rsidRPr="004E043C">
        <w:t>U</w:t>
      </w:r>
      <w:r w:rsidR="00302A03">
        <w:t>nion</w:t>
      </w:r>
      <w:r w:rsidR="004E043C" w:rsidRPr="004E043C">
        <w:t xml:space="preserve">-agreed Occupational </w:t>
      </w:r>
      <w:r w:rsidR="005F1788">
        <w:t>E</w:t>
      </w:r>
      <w:r w:rsidR="004E043C" w:rsidRPr="004E043C">
        <w:t xml:space="preserve">xposure </w:t>
      </w:r>
      <w:r w:rsidR="005F1788">
        <w:t>L</w:t>
      </w:r>
      <w:r w:rsidR="004E043C" w:rsidRPr="004E043C">
        <w:t>imit (OEL)</w:t>
      </w:r>
      <w:r w:rsidR="004E043C">
        <w:t>.</w:t>
      </w:r>
      <w:r w:rsidR="00335BBA">
        <w:t xml:space="preserve"> The </w:t>
      </w:r>
      <w:r w:rsidR="004E043C" w:rsidRPr="00BA4AD2">
        <w:t>o</w:t>
      </w:r>
      <w:r w:rsidR="0072195F" w:rsidRPr="00BA4AD2">
        <w:t xml:space="preserve">ccupational exposure </w:t>
      </w:r>
      <w:r w:rsidR="004E043C" w:rsidRPr="00BA4AD2">
        <w:t>limit</w:t>
      </w:r>
      <w:r w:rsidR="00335BBA">
        <w:t xml:space="preserve"> of </w:t>
      </w:r>
      <w:proofErr w:type="spellStart"/>
      <w:r w:rsidR="00335BBA">
        <w:t>Arcosolv</w:t>
      </w:r>
      <w:proofErr w:type="spellEnd"/>
      <w:r w:rsidR="00335BBA">
        <w:t xml:space="preserve"> DPM</w:t>
      </w:r>
      <w:r w:rsidR="0072195F" w:rsidRPr="00BA4AD2">
        <w:t xml:space="preserve"> </w:t>
      </w:r>
      <w:r w:rsidR="004E043C" w:rsidRPr="00BA4AD2">
        <w:t xml:space="preserve">is </w:t>
      </w:r>
      <w:r w:rsidR="0072195F" w:rsidRPr="00BA4AD2">
        <w:t>308 mg/m</w:t>
      </w:r>
      <w:r w:rsidR="0072195F" w:rsidRPr="00BA4AD2">
        <w:rPr>
          <w:vertAlign w:val="superscript"/>
        </w:rPr>
        <w:t>3</w:t>
      </w:r>
      <w:r w:rsidR="00302A03">
        <w:rPr>
          <w:vertAlign w:val="superscript"/>
        </w:rPr>
        <w:t xml:space="preserve"> </w:t>
      </w:r>
      <w:r w:rsidR="00302A03">
        <w:t>(</w:t>
      </w:r>
      <w:hyperlink r:id="rId19" w:history="1">
        <w:r w:rsidR="00302A03" w:rsidRPr="0045289F">
          <w:rPr>
            <w:rStyle w:val="-"/>
          </w:rPr>
          <w:t>https://echa.europa.eu/el/substance-information/-/substanceinfo/100.047.353</w:t>
        </w:r>
      </w:hyperlink>
      <w:r w:rsidR="00302A03">
        <w:t>)</w:t>
      </w:r>
      <w:r w:rsidR="00BA4AD2">
        <w:t>.</w:t>
      </w:r>
    </w:p>
    <w:p w14:paraId="632D7230" w14:textId="4DF8CED3" w:rsidR="00CA5272" w:rsidRDefault="00426021" w:rsidP="00CA5272">
      <w:pPr>
        <w:suppressAutoHyphens/>
        <w:spacing w:after="120" w:line="260" w:lineRule="atLeast"/>
        <w:jc w:val="both"/>
      </w:pPr>
      <w:r w:rsidRPr="00335BBA">
        <w:rPr>
          <w:rFonts w:eastAsia="Calibri"/>
        </w:rPr>
        <w:t>A</w:t>
      </w:r>
      <w:r w:rsidRPr="00335BBA">
        <w:t xml:space="preserve">ccording to the BPR Guidance </w:t>
      </w:r>
      <w:bookmarkStart w:id="1523" w:name="_Hlk55403761"/>
      <w:r w:rsidRPr="00335BBA">
        <w:t xml:space="preserve">(p. 424), </w:t>
      </w:r>
      <w:bookmarkEnd w:id="1523"/>
      <w:r w:rsidRPr="00A21814">
        <w:rPr>
          <w:i/>
          <w:iCs/>
        </w:rPr>
        <w:t>for SoCs for which Community workplace exposure limits (IOELVs – Indicative Occupational Exposure Limit Values) have been set, a quantitative inhalation risk assessment for the professional operator against the IOELV should</w:t>
      </w:r>
      <w:r w:rsidR="00A21814">
        <w:rPr>
          <w:i/>
          <w:iCs/>
        </w:rPr>
        <w:t xml:space="preserve"> always</w:t>
      </w:r>
      <w:r w:rsidRPr="00A21814">
        <w:rPr>
          <w:i/>
          <w:iCs/>
        </w:rPr>
        <w:t xml:space="preserve"> be conducted</w:t>
      </w:r>
      <w:r w:rsidRPr="00CA5272">
        <w:t>.</w:t>
      </w:r>
      <w:r w:rsidR="00335BBA" w:rsidRPr="00CA5272">
        <w:t xml:space="preserve"> </w:t>
      </w:r>
      <w:r w:rsidRPr="00CA5272">
        <w:t xml:space="preserve">If the IOELV is associated with a “skin notation” and is driven by systemic rather than local effects, then </w:t>
      </w:r>
      <w:r w:rsidR="006821C0" w:rsidRPr="00CA5272">
        <w:t xml:space="preserve">a dermal quantitative risk assessment for the professional operator </w:t>
      </w:r>
      <w:r w:rsidRPr="00CA5272">
        <w:t>should be performed</w:t>
      </w:r>
      <w:r w:rsidR="006821C0" w:rsidRPr="00CA5272">
        <w:t>.</w:t>
      </w:r>
    </w:p>
    <w:p w14:paraId="7EE87DAF" w14:textId="604F3A9D" w:rsidR="005D2F9C" w:rsidRPr="003C30EC" w:rsidRDefault="00CA5272" w:rsidP="00197CA8">
      <w:pPr>
        <w:suppressAutoHyphens/>
        <w:spacing w:line="260" w:lineRule="atLeast"/>
        <w:jc w:val="both"/>
      </w:pPr>
      <w:bookmarkStart w:id="1524" w:name="_Hlk69716525"/>
      <w:r>
        <w:t xml:space="preserve">However, in case of </w:t>
      </w:r>
      <w:proofErr w:type="spellStart"/>
      <w:r>
        <w:t>Arcosolv</w:t>
      </w:r>
      <w:proofErr w:type="spellEnd"/>
      <w:r>
        <w:t xml:space="preserve"> DPM</w:t>
      </w:r>
      <w:r w:rsidR="007057D8">
        <w:t>,</w:t>
      </w:r>
      <w:r w:rsidR="003C30EC">
        <w:t xml:space="preserve"> a </w:t>
      </w:r>
      <w:r w:rsidR="003C30EC" w:rsidRPr="00CA5272">
        <w:t>dermal quantitative risk assessment</w:t>
      </w:r>
      <w:r w:rsidR="003C30EC">
        <w:t xml:space="preserve"> </w:t>
      </w:r>
      <w:r w:rsidR="005E756A">
        <w:t>has not</w:t>
      </w:r>
      <w:r w:rsidR="003C30EC">
        <w:t xml:space="preserve"> be</w:t>
      </w:r>
      <w:r w:rsidR="005E756A">
        <w:t xml:space="preserve">en </w:t>
      </w:r>
      <w:r w:rsidR="003C30EC">
        <w:t>performed as a</w:t>
      </w:r>
      <w:r w:rsidR="00542736">
        <w:t xml:space="preserve"> </w:t>
      </w:r>
      <w:r w:rsidR="005E756A">
        <w:t>dermal</w:t>
      </w:r>
      <w:r w:rsidR="00542736">
        <w:t xml:space="preserve"> NOAEC value for this co-formulant</w:t>
      </w:r>
      <w:r w:rsidR="00E41110">
        <w:t xml:space="preserve"> </w:t>
      </w:r>
      <w:r w:rsidR="009B60EC" w:rsidRPr="009B60EC">
        <w:t>[(2-methoxymethylethoxy)propanol]</w:t>
      </w:r>
      <w:r w:rsidR="009B60EC">
        <w:t xml:space="preserve"> </w:t>
      </w:r>
      <w:r w:rsidR="00542736">
        <w:t>has not been</w:t>
      </w:r>
      <w:r w:rsidR="003C30EC">
        <w:t xml:space="preserve"> peer reviewed and agreed under the BPR</w:t>
      </w:r>
      <w:r w:rsidR="005E756A">
        <w:t>.</w:t>
      </w:r>
      <w:r w:rsidR="005E756A" w:rsidRPr="005E756A">
        <w:t xml:space="preserve"> </w:t>
      </w:r>
      <w:r w:rsidR="005E756A">
        <w:t>Therefore, only an inhalation quantitative risk assessment has been undertaken for this co-formulant.</w:t>
      </w:r>
    </w:p>
    <w:bookmarkEnd w:id="1524"/>
    <w:p w14:paraId="2950AAA6" w14:textId="77777777" w:rsidR="005D2F9C" w:rsidRDefault="005D2F9C" w:rsidP="00197CA8">
      <w:pPr>
        <w:suppressAutoHyphens/>
        <w:spacing w:line="260" w:lineRule="atLeast"/>
        <w:jc w:val="both"/>
      </w:pPr>
    </w:p>
    <w:p w14:paraId="76A0DDE7" w14:textId="77777777" w:rsidR="005E756A" w:rsidRPr="000057D9" w:rsidRDefault="005E756A" w:rsidP="00B378A2">
      <w:pPr>
        <w:rPr>
          <w:rFonts w:eastAsia="Calibri"/>
          <w:iCs/>
          <w:lang w:eastAsia="en-US"/>
        </w:rPr>
      </w:pPr>
      <w:bookmarkStart w:id="1525" w:name="_Toc389729060"/>
      <w:bookmarkStart w:id="1526" w:name="_Toc403472762"/>
    </w:p>
    <w:p w14:paraId="56884F0E" w14:textId="77777777" w:rsidR="00B378A2" w:rsidRPr="000057D9" w:rsidRDefault="00B378A2" w:rsidP="00F01320">
      <w:pPr>
        <w:spacing w:after="120"/>
        <w:jc w:val="both"/>
        <w:rPr>
          <w:rFonts w:eastAsia="Calibri"/>
          <w:b/>
          <w:i/>
          <w:sz w:val="22"/>
          <w:szCs w:val="22"/>
          <w:lang w:eastAsia="en-US"/>
        </w:rPr>
      </w:pPr>
      <w:r w:rsidRPr="000057D9">
        <w:rPr>
          <w:rFonts w:eastAsia="Calibri"/>
          <w:b/>
          <w:i/>
          <w:sz w:val="22"/>
          <w:szCs w:val="22"/>
          <w:lang w:eastAsia="en-US"/>
        </w:rPr>
        <w:t>Available toxicological data relating to a mixture</w:t>
      </w:r>
      <w:bookmarkEnd w:id="1525"/>
      <w:bookmarkEnd w:id="1526"/>
      <w:r w:rsidRPr="000057D9">
        <w:rPr>
          <w:rFonts w:eastAsia="Calibri"/>
          <w:b/>
          <w:i/>
          <w:sz w:val="22"/>
          <w:szCs w:val="22"/>
          <w:lang w:eastAsia="en-US"/>
        </w:rPr>
        <w:t xml:space="preserve"> </w:t>
      </w:r>
    </w:p>
    <w:p w14:paraId="464D9F7B" w14:textId="64EA1300" w:rsidR="00D93FFB" w:rsidRPr="005A2075" w:rsidRDefault="00AF7B33" w:rsidP="00166683">
      <w:pPr>
        <w:spacing w:line="260" w:lineRule="atLeast"/>
        <w:jc w:val="both"/>
        <w:rPr>
          <w:rFonts w:eastAsia="Calibri"/>
          <w:iCs/>
          <w:lang w:val="en-US" w:eastAsia="en-US"/>
        </w:rPr>
      </w:pPr>
      <w:r w:rsidRPr="00166683">
        <w:rPr>
          <w:rFonts w:eastAsia="Calibri"/>
          <w:iCs/>
          <w:lang w:eastAsia="en-US"/>
        </w:rPr>
        <w:t xml:space="preserve">NEODUST contains only </w:t>
      </w:r>
      <w:r w:rsidR="00390CD8" w:rsidRPr="00166683">
        <w:rPr>
          <w:rFonts w:eastAsia="Calibri"/>
          <w:iCs/>
          <w:lang w:eastAsia="en-US"/>
        </w:rPr>
        <w:t xml:space="preserve">one </w:t>
      </w:r>
      <w:r w:rsidRPr="00166683">
        <w:rPr>
          <w:rFonts w:eastAsia="Calibri"/>
          <w:iCs/>
          <w:lang w:eastAsia="en-US"/>
        </w:rPr>
        <w:t>mixture: Denatonium benzoate 5</w:t>
      </w:r>
      <w:r w:rsidR="00926804" w:rsidRPr="00166683">
        <w:rPr>
          <w:rFonts w:eastAsia="Calibri"/>
          <w:iCs/>
          <w:lang w:eastAsia="en-US"/>
        </w:rPr>
        <w:t>%</w:t>
      </w:r>
      <w:r w:rsidRPr="00166683">
        <w:rPr>
          <w:rFonts w:eastAsia="Calibri"/>
          <w:iCs/>
          <w:lang w:eastAsia="en-US"/>
        </w:rPr>
        <w:t>.</w:t>
      </w:r>
      <w:r w:rsidR="000468DE" w:rsidRPr="00166683">
        <w:rPr>
          <w:rFonts w:eastAsia="Calibri"/>
          <w:iCs/>
          <w:lang w:eastAsia="en-US"/>
        </w:rPr>
        <w:t xml:space="preserve"> </w:t>
      </w:r>
      <w:r w:rsidR="00D93FFB" w:rsidRPr="00166683">
        <w:rPr>
          <w:rFonts w:eastAsia="Calibri"/>
          <w:iCs/>
          <w:lang w:eastAsia="en-US"/>
        </w:rPr>
        <w:t>Available toxicological data relating to the mixture contained in</w:t>
      </w:r>
      <w:r w:rsidR="00672033" w:rsidRPr="00166683">
        <w:rPr>
          <w:rFonts w:eastAsia="Calibri"/>
          <w:iCs/>
          <w:lang w:eastAsia="en-US"/>
        </w:rPr>
        <w:t xml:space="preserve"> the biocidal product</w:t>
      </w:r>
      <w:r w:rsidR="00D93FFB" w:rsidRPr="00166683">
        <w:rPr>
          <w:rFonts w:eastAsia="Calibri"/>
          <w:iCs/>
          <w:lang w:eastAsia="en-US"/>
        </w:rPr>
        <w:t xml:space="preserve"> NEODUST is provided in</w:t>
      </w:r>
      <w:r w:rsidR="00672033" w:rsidRPr="00166683">
        <w:rPr>
          <w:rFonts w:eastAsia="Calibri"/>
          <w:iCs/>
          <w:lang w:eastAsia="en-US"/>
        </w:rPr>
        <w:t xml:space="preserve"> the</w:t>
      </w:r>
      <w:r w:rsidR="00D93FFB" w:rsidRPr="00166683">
        <w:rPr>
          <w:rFonts w:eastAsia="Calibri"/>
          <w:iCs/>
          <w:lang w:eastAsia="en-US"/>
        </w:rPr>
        <w:t xml:space="preserve"> </w:t>
      </w:r>
      <w:r w:rsidR="00672033" w:rsidRPr="00166683">
        <w:rPr>
          <w:rFonts w:eastAsia="Calibri"/>
          <w:iCs/>
          <w:lang w:eastAsia="en-US"/>
        </w:rPr>
        <w:t>M</w:t>
      </w:r>
      <w:r w:rsidR="00D93FFB" w:rsidRPr="00166683">
        <w:rPr>
          <w:rFonts w:eastAsia="Calibri"/>
          <w:iCs/>
          <w:lang w:eastAsia="en-US"/>
        </w:rPr>
        <w:t>SDS attached to current submission.</w:t>
      </w:r>
      <w:r w:rsidR="00C03029">
        <w:rPr>
          <w:rFonts w:eastAsia="Calibri"/>
          <w:iCs/>
          <w:lang w:eastAsia="en-US"/>
        </w:rPr>
        <w:t xml:space="preserve"> </w:t>
      </w:r>
      <w:r w:rsidR="00C03029" w:rsidRPr="003D19ED">
        <w:rPr>
          <w:rFonts w:cs="Arial"/>
          <w:spacing w:val="-1"/>
        </w:rPr>
        <w:t>Further information can be found in the Confidential Annex of this PAR</w:t>
      </w:r>
      <w:r w:rsidR="00C03029">
        <w:rPr>
          <w:rFonts w:cs="Arial"/>
          <w:spacing w:val="-1"/>
        </w:rPr>
        <w:t>.</w:t>
      </w:r>
    </w:p>
    <w:p w14:paraId="2AEC11E5" w14:textId="77777777" w:rsidR="00672033" w:rsidRDefault="00672033" w:rsidP="000468DE">
      <w:pPr>
        <w:spacing w:line="260" w:lineRule="atLeast"/>
        <w:jc w:val="both"/>
        <w:rPr>
          <w:rFonts w:eastAsia="Calibri"/>
          <w:iCs/>
          <w:lang w:eastAsia="en-US"/>
        </w:rPr>
      </w:pPr>
    </w:p>
    <w:p w14:paraId="3D773A5C" w14:textId="77777777" w:rsidR="000468DE" w:rsidRPr="000057D9" w:rsidRDefault="000468DE" w:rsidP="00B378A2">
      <w:pPr>
        <w:rPr>
          <w:rFonts w:eastAsia="Calibri"/>
          <w:iCs/>
          <w:lang w:eastAsia="en-US"/>
        </w:rPr>
      </w:pPr>
    </w:p>
    <w:p w14:paraId="2206AFCB" w14:textId="77777777" w:rsidR="00B378A2" w:rsidRPr="000057D9" w:rsidRDefault="00B378A2" w:rsidP="00F01320">
      <w:pPr>
        <w:spacing w:after="120"/>
        <w:rPr>
          <w:rFonts w:eastAsia="Calibri"/>
          <w:b/>
          <w:i/>
          <w:sz w:val="22"/>
          <w:szCs w:val="22"/>
          <w:lang w:eastAsia="en-US"/>
        </w:rPr>
      </w:pPr>
      <w:bookmarkStart w:id="1527" w:name="_Toc389729061"/>
      <w:bookmarkStart w:id="1528" w:name="_Toc403472763"/>
      <w:r w:rsidRPr="000057D9">
        <w:rPr>
          <w:rFonts w:eastAsia="Calibri"/>
          <w:b/>
          <w:i/>
          <w:sz w:val="22"/>
          <w:szCs w:val="22"/>
          <w:lang w:eastAsia="en-US"/>
        </w:rPr>
        <w:t>Other</w:t>
      </w:r>
      <w:bookmarkEnd w:id="1527"/>
      <w:bookmarkEnd w:id="1528"/>
    </w:p>
    <w:p w14:paraId="7592C673" w14:textId="1267FBEC" w:rsidR="00B378A2" w:rsidRPr="0070009F" w:rsidRDefault="00B378A2" w:rsidP="00B378A2">
      <w:pPr>
        <w:spacing w:after="120"/>
        <w:rPr>
          <w:rFonts w:eastAsia="Calibri"/>
          <w:lang w:val="en-US" w:eastAsia="en-US"/>
        </w:rPr>
      </w:pPr>
      <w:r w:rsidRPr="000057D9">
        <w:rPr>
          <w:rFonts w:eastAsia="Calibri"/>
          <w:lang w:eastAsia="en-US"/>
        </w:rPr>
        <w:t>No other relevant information available</w:t>
      </w:r>
      <w:r w:rsidR="0070009F" w:rsidRPr="0070009F">
        <w:rPr>
          <w:rFonts w:eastAsia="Calibri"/>
          <w:lang w:val="en-US" w:eastAsia="en-US"/>
        </w:rPr>
        <w:t>.</w:t>
      </w:r>
    </w:p>
    <w:p w14:paraId="1AD42377" w14:textId="77777777" w:rsidR="00747F97" w:rsidRPr="002C6BA0" w:rsidRDefault="00747F97" w:rsidP="00B378A2">
      <w:pPr>
        <w:spacing w:after="120"/>
        <w:rPr>
          <w:rFonts w:eastAsia="Calibri"/>
          <w:b/>
          <w:i/>
          <w:sz w:val="22"/>
          <w:szCs w:val="22"/>
          <w:lang w:val="en-US" w:eastAsia="en-US"/>
        </w:rPr>
      </w:pPr>
    </w:p>
    <w:p w14:paraId="57613F1B" w14:textId="77777777" w:rsidR="009A41C0" w:rsidRDefault="009A41C0" w:rsidP="009A41C0">
      <w:pPr>
        <w:spacing w:after="120"/>
        <w:jc w:val="both"/>
        <w:rPr>
          <w:b/>
          <w:i/>
          <w:sz w:val="22"/>
          <w:szCs w:val="22"/>
        </w:rPr>
      </w:pPr>
      <w:r w:rsidRPr="00A45D8C">
        <w:rPr>
          <w:b/>
          <w:i/>
          <w:sz w:val="22"/>
          <w:szCs w:val="22"/>
        </w:rPr>
        <w:t>Screening non-active substance(s) for endocrine</w:t>
      </w:r>
      <w:r>
        <w:rPr>
          <w:b/>
          <w:i/>
          <w:sz w:val="22"/>
          <w:szCs w:val="22"/>
        </w:rPr>
        <w:t>-</w:t>
      </w:r>
      <w:r w:rsidRPr="00A45D8C">
        <w:rPr>
          <w:b/>
          <w:i/>
          <w:sz w:val="22"/>
          <w:szCs w:val="22"/>
        </w:rPr>
        <w:t>disrupting potential</w:t>
      </w:r>
    </w:p>
    <w:p w14:paraId="48BED576" w14:textId="77777777" w:rsidR="009A41C0" w:rsidRDefault="009A41C0" w:rsidP="009A41C0">
      <w:pPr>
        <w:autoSpaceDE w:val="0"/>
        <w:autoSpaceDN w:val="0"/>
        <w:adjustRightInd w:val="0"/>
        <w:spacing w:after="120" w:line="260" w:lineRule="atLeast"/>
        <w:jc w:val="both"/>
        <w:rPr>
          <w:rFonts w:eastAsia="Calibri"/>
        </w:rPr>
      </w:pPr>
      <w:r>
        <w:rPr>
          <w:rFonts w:eastAsia="Calibri"/>
        </w:rPr>
        <w:t>The assessment of the endocrine-disrupting properties of the co-formulants in the biocidal product NEODUST has been performed according to the instructions described in the document agreed in the Coordination Group (CG-34-2019-02 AP 16.5 e-consultation ED potential of co-formulants).</w:t>
      </w:r>
      <w:r w:rsidRPr="009A41C0">
        <w:rPr>
          <w:rFonts w:eastAsia="Calibri"/>
        </w:rPr>
        <w:t xml:space="preserve"> </w:t>
      </w:r>
    </w:p>
    <w:p w14:paraId="5C0FE3DC" w14:textId="77777777" w:rsidR="009A41C0" w:rsidRDefault="009A41C0" w:rsidP="009A41C0">
      <w:pPr>
        <w:autoSpaceDE w:val="0"/>
        <w:autoSpaceDN w:val="0"/>
        <w:adjustRightInd w:val="0"/>
        <w:spacing w:after="120" w:line="260" w:lineRule="atLeast"/>
        <w:jc w:val="both"/>
        <w:rPr>
          <w:rFonts w:eastAsia="Calibri"/>
        </w:rPr>
      </w:pPr>
      <w:r>
        <w:rPr>
          <w:rFonts w:eastAsia="Calibri"/>
        </w:rPr>
        <w:t>To assess the endocrine-disrupting (ED) potential of each co-formulant in the biocidal product, a step-wise approach was performed, which included screening of relevant databases and searching for freely available information in reliable literature sources.</w:t>
      </w:r>
    </w:p>
    <w:p w14:paraId="68A56083" w14:textId="0D2E2947" w:rsidR="009A41C0" w:rsidRDefault="009A41C0" w:rsidP="009A41C0">
      <w:pPr>
        <w:autoSpaceDE w:val="0"/>
        <w:autoSpaceDN w:val="0"/>
        <w:adjustRightInd w:val="0"/>
        <w:spacing w:after="120" w:line="260" w:lineRule="atLeast"/>
        <w:jc w:val="both"/>
        <w:rPr>
          <w:lang w:val="en-US"/>
        </w:rPr>
      </w:pPr>
      <w:r w:rsidRPr="004A3E45">
        <w:t>The sources of information</w:t>
      </w:r>
      <w:r>
        <w:t xml:space="preserve">, </w:t>
      </w:r>
      <w:r>
        <w:rPr>
          <w:lang w:val="en-US"/>
        </w:rPr>
        <w:t>the databases consulted as well as the results of the screening for endocrine-disrupting properties of the co-formulants in the biocidal product NEODUST are presented in detail in the Confidential Annex</w:t>
      </w:r>
      <w:r w:rsidR="000675E4" w:rsidRPr="000675E4">
        <w:rPr>
          <w:rFonts w:cs="Arial"/>
          <w:spacing w:val="-1"/>
        </w:rPr>
        <w:t xml:space="preserve"> </w:t>
      </w:r>
      <w:r w:rsidR="000675E4" w:rsidRPr="003D19ED">
        <w:rPr>
          <w:rFonts w:cs="Arial"/>
          <w:spacing w:val="-1"/>
        </w:rPr>
        <w:t>of this PAR</w:t>
      </w:r>
      <w:r>
        <w:rPr>
          <w:lang w:val="en-US"/>
        </w:rPr>
        <w:t>.</w:t>
      </w:r>
    </w:p>
    <w:p w14:paraId="2B746984" w14:textId="77777777" w:rsidR="009A41C0" w:rsidRDefault="009A41C0" w:rsidP="0018202B">
      <w:pPr>
        <w:tabs>
          <w:tab w:val="left" w:pos="90"/>
        </w:tabs>
        <w:spacing w:line="260" w:lineRule="atLeast"/>
        <w:jc w:val="both"/>
      </w:pPr>
      <w:r w:rsidRPr="004A3E45">
        <w:t>Based on existing knowledge and available scientific information, there is no indication of concern regarding endocrine-disrupting properties of any of the co-formulants present in the biocidal product</w:t>
      </w:r>
      <w:r>
        <w:t xml:space="preserve"> NEODUST</w:t>
      </w:r>
      <w:r w:rsidRPr="004A3E45">
        <w:t>.</w:t>
      </w:r>
    </w:p>
    <w:p w14:paraId="2C00C452" w14:textId="77777777" w:rsidR="0018202B" w:rsidRDefault="0018202B" w:rsidP="0018202B">
      <w:pPr>
        <w:tabs>
          <w:tab w:val="left" w:pos="90"/>
        </w:tabs>
        <w:spacing w:line="260" w:lineRule="atLeast"/>
        <w:jc w:val="both"/>
      </w:pPr>
    </w:p>
    <w:p w14:paraId="34784FB0" w14:textId="77777777" w:rsidR="009A41C0" w:rsidRPr="009A41C0" w:rsidRDefault="009A41C0" w:rsidP="0018202B">
      <w:pPr>
        <w:tabs>
          <w:tab w:val="left" w:pos="90"/>
        </w:tabs>
        <w:spacing w:line="260" w:lineRule="atLeast"/>
        <w:jc w:val="both"/>
      </w:pPr>
    </w:p>
    <w:p w14:paraId="0695DADF" w14:textId="77777777" w:rsidR="00FD2055" w:rsidRPr="00386ADB" w:rsidRDefault="00FD2055" w:rsidP="00573CC7">
      <w:pPr>
        <w:pStyle w:val="4"/>
      </w:pPr>
      <w:bookmarkStart w:id="1529" w:name="_Toc389729062"/>
      <w:bookmarkStart w:id="1530" w:name="_Toc403472764"/>
      <w:bookmarkStart w:id="1531" w:name="_Toc403566576"/>
      <w:bookmarkStart w:id="1532" w:name="_Toc151566261"/>
      <w:bookmarkEnd w:id="1507"/>
      <w:bookmarkEnd w:id="1508"/>
      <w:proofErr w:type="spellStart"/>
      <w:r w:rsidRPr="00386ADB">
        <w:t>Exposure</w:t>
      </w:r>
      <w:proofErr w:type="spellEnd"/>
      <w:r w:rsidRPr="00386ADB">
        <w:t xml:space="preserve"> </w:t>
      </w:r>
      <w:proofErr w:type="spellStart"/>
      <w:r w:rsidRPr="00386ADB">
        <w:t>assessment</w:t>
      </w:r>
      <w:bookmarkEnd w:id="1529"/>
      <w:bookmarkEnd w:id="1530"/>
      <w:bookmarkEnd w:id="1531"/>
      <w:bookmarkEnd w:id="1532"/>
      <w:proofErr w:type="spellEnd"/>
    </w:p>
    <w:p w14:paraId="3DFA5EE0" w14:textId="5694067B" w:rsidR="00F21AD3" w:rsidRPr="000057D9" w:rsidRDefault="00852CE0" w:rsidP="00C51EBD">
      <w:pPr>
        <w:spacing w:after="120" w:line="260" w:lineRule="atLeast"/>
        <w:jc w:val="both"/>
        <w:rPr>
          <w:rFonts w:eastAsia="Calibri"/>
          <w:iCs/>
          <w:lang w:eastAsia="en-US"/>
        </w:rPr>
      </w:pPr>
      <w:bookmarkStart w:id="1533" w:name="_Hlk514158792"/>
      <w:r w:rsidRPr="000057D9">
        <w:rPr>
          <w:rFonts w:eastAsia="Calibri"/>
          <w:iCs/>
          <w:lang w:eastAsia="en-US"/>
        </w:rPr>
        <w:t xml:space="preserve">The </w:t>
      </w:r>
      <w:r w:rsidR="007607E6">
        <w:rPr>
          <w:rFonts w:eastAsia="Calibri"/>
          <w:iCs/>
          <w:lang w:val="en-US" w:eastAsia="en-US"/>
        </w:rPr>
        <w:t xml:space="preserve">biocidal </w:t>
      </w:r>
      <w:r w:rsidRPr="000057D9">
        <w:rPr>
          <w:rFonts w:eastAsia="Calibri"/>
          <w:iCs/>
          <w:lang w:eastAsia="en-US"/>
        </w:rPr>
        <w:t xml:space="preserve">product </w:t>
      </w:r>
      <w:r w:rsidR="00F21AD3" w:rsidRPr="000057D9">
        <w:rPr>
          <w:rFonts w:eastAsia="Calibri"/>
          <w:iCs/>
          <w:lang w:eastAsia="en-US"/>
        </w:rPr>
        <w:t>NEODUST</w:t>
      </w:r>
      <w:r w:rsidR="00032469" w:rsidRPr="000057D9">
        <w:rPr>
          <w:rFonts w:eastAsia="Calibri"/>
          <w:iCs/>
          <w:lang w:eastAsia="en-US"/>
        </w:rPr>
        <w:t xml:space="preserve"> is</w:t>
      </w:r>
      <w:r w:rsidR="00F21AD3" w:rsidRPr="000057D9">
        <w:rPr>
          <w:rFonts w:eastAsia="Calibri"/>
          <w:iCs/>
          <w:lang w:eastAsia="en-US"/>
        </w:rPr>
        <w:t xml:space="preserve"> a ready</w:t>
      </w:r>
      <w:r w:rsidR="008F4D10" w:rsidRPr="000057D9">
        <w:rPr>
          <w:rFonts w:eastAsia="Calibri"/>
          <w:iCs/>
          <w:lang w:eastAsia="en-US"/>
        </w:rPr>
        <w:t>-to-u</w:t>
      </w:r>
      <w:r w:rsidR="00F21AD3" w:rsidRPr="000057D9">
        <w:rPr>
          <w:rFonts w:eastAsia="Calibri"/>
          <w:iCs/>
          <w:lang w:eastAsia="en-US"/>
        </w:rPr>
        <w:t xml:space="preserve">se </w:t>
      </w:r>
      <w:r w:rsidR="00D62A09" w:rsidRPr="001A0F81">
        <w:rPr>
          <w:rFonts w:eastAsia="Calibri"/>
          <w:lang w:eastAsia="en-US"/>
        </w:rPr>
        <w:t xml:space="preserve">microgranules </w:t>
      </w:r>
      <w:r w:rsidR="00F21AD3" w:rsidRPr="000057D9">
        <w:rPr>
          <w:rFonts w:eastAsia="Calibri"/>
          <w:iCs/>
          <w:lang w:eastAsia="en-US"/>
        </w:rPr>
        <w:t>formulation containing 0</w:t>
      </w:r>
      <w:r w:rsidRPr="000057D9">
        <w:rPr>
          <w:rFonts w:eastAsia="Calibri"/>
          <w:iCs/>
          <w:lang w:eastAsia="en-US"/>
        </w:rPr>
        <w:t>.</w:t>
      </w:r>
      <w:r w:rsidR="00F21AD3" w:rsidRPr="000057D9">
        <w:rPr>
          <w:rFonts w:eastAsia="Calibri"/>
          <w:iCs/>
          <w:lang w:eastAsia="en-US"/>
        </w:rPr>
        <w:t xml:space="preserve">5% w/w </w:t>
      </w:r>
      <w:r w:rsidR="00D62A09">
        <w:rPr>
          <w:rFonts w:eastAsia="Calibri"/>
          <w:iCs/>
          <w:lang w:eastAsia="en-US"/>
        </w:rPr>
        <w:t>p</w:t>
      </w:r>
      <w:r w:rsidR="00F21AD3" w:rsidRPr="000057D9">
        <w:rPr>
          <w:rFonts w:eastAsia="Calibri"/>
          <w:iCs/>
          <w:lang w:eastAsia="en-US"/>
        </w:rPr>
        <w:t>ermethrin and 0</w:t>
      </w:r>
      <w:r w:rsidRPr="000057D9">
        <w:rPr>
          <w:rFonts w:eastAsia="Calibri"/>
          <w:iCs/>
          <w:lang w:eastAsia="en-US"/>
        </w:rPr>
        <w:t>.</w:t>
      </w:r>
      <w:r w:rsidR="00F21AD3" w:rsidRPr="000057D9">
        <w:rPr>
          <w:rFonts w:eastAsia="Calibri"/>
          <w:iCs/>
          <w:lang w:eastAsia="en-US"/>
        </w:rPr>
        <w:t xml:space="preserve">05% w/w </w:t>
      </w:r>
      <w:r w:rsidR="00C94BF9">
        <w:rPr>
          <w:rFonts w:eastAsia="Calibri"/>
          <w:iCs/>
          <w:lang w:eastAsia="en-US"/>
        </w:rPr>
        <w:t>piperonyl butoxide</w:t>
      </w:r>
      <w:r w:rsidR="00F21AD3" w:rsidRPr="000057D9">
        <w:rPr>
          <w:rFonts w:eastAsia="Calibri"/>
          <w:iCs/>
          <w:lang w:eastAsia="en-US"/>
        </w:rPr>
        <w:t xml:space="preserve">, for </w:t>
      </w:r>
      <w:bookmarkStart w:id="1534" w:name="_Hlk514158774"/>
      <w:r w:rsidR="00AA5BE9" w:rsidRPr="000057D9">
        <w:rPr>
          <w:rFonts w:eastAsia="Calibri"/>
          <w:iCs/>
          <w:lang w:eastAsia="en-US"/>
        </w:rPr>
        <w:t xml:space="preserve">domestic and civil </w:t>
      </w:r>
      <w:r w:rsidR="00F21AD3" w:rsidRPr="000057D9">
        <w:rPr>
          <w:rFonts w:eastAsia="Calibri"/>
          <w:iCs/>
          <w:lang w:eastAsia="en-US"/>
        </w:rPr>
        <w:t xml:space="preserve">use </w:t>
      </w:r>
      <w:bookmarkEnd w:id="1534"/>
      <w:r w:rsidR="00F21AD3" w:rsidRPr="000057D9">
        <w:rPr>
          <w:rFonts w:eastAsia="Calibri"/>
          <w:iCs/>
          <w:lang w:eastAsia="en-US"/>
        </w:rPr>
        <w:t>both outdoor and indoor for the control of crawling (</w:t>
      </w:r>
      <w:r w:rsidR="0068504B">
        <w:rPr>
          <w:rFonts w:eastAsia="Calibri"/>
          <w:iCs/>
          <w:lang w:eastAsia="en-US"/>
        </w:rPr>
        <w:t xml:space="preserve">fleas, </w:t>
      </w:r>
      <w:r w:rsidR="0068504B" w:rsidRPr="000057D9">
        <w:rPr>
          <w:rFonts w:eastAsia="Calibri"/>
          <w:iCs/>
          <w:lang w:eastAsia="en-US"/>
        </w:rPr>
        <w:t>mites</w:t>
      </w:r>
      <w:r w:rsidR="0068504B">
        <w:rPr>
          <w:rFonts w:eastAsia="Calibri"/>
          <w:iCs/>
          <w:lang w:eastAsia="en-US"/>
        </w:rPr>
        <w:t xml:space="preserve">, </w:t>
      </w:r>
      <w:r w:rsidR="00F21AD3" w:rsidRPr="000057D9">
        <w:rPr>
          <w:rFonts w:eastAsia="Calibri"/>
          <w:iCs/>
          <w:lang w:eastAsia="en-US"/>
        </w:rPr>
        <w:t>cockroaches, ticks</w:t>
      </w:r>
      <w:r w:rsidR="0068504B">
        <w:rPr>
          <w:rFonts w:eastAsia="Calibri"/>
          <w:iCs/>
          <w:lang w:eastAsia="en-US"/>
        </w:rPr>
        <w:t xml:space="preserve"> and </w:t>
      </w:r>
      <w:r w:rsidR="0068504B" w:rsidRPr="000057D9">
        <w:rPr>
          <w:rFonts w:eastAsia="Calibri"/>
          <w:iCs/>
          <w:lang w:eastAsia="en-US"/>
        </w:rPr>
        <w:t>ant</w:t>
      </w:r>
      <w:r w:rsidR="0068504B">
        <w:rPr>
          <w:rFonts w:eastAsia="Calibri"/>
          <w:iCs/>
          <w:lang w:eastAsia="en-US"/>
        </w:rPr>
        <w:t>s</w:t>
      </w:r>
      <w:r w:rsidR="00F21AD3" w:rsidRPr="000057D9">
        <w:rPr>
          <w:rFonts w:eastAsia="Calibri"/>
          <w:iCs/>
          <w:lang w:eastAsia="en-US"/>
        </w:rPr>
        <w:t>) insects (Pr</w:t>
      </w:r>
      <w:r w:rsidR="00BF5979" w:rsidRPr="000057D9">
        <w:rPr>
          <w:rFonts w:eastAsia="Calibri"/>
          <w:iCs/>
          <w:lang w:eastAsia="en-US"/>
        </w:rPr>
        <w:t xml:space="preserve">oduct Type 18). </w:t>
      </w:r>
    </w:p>
    <w:bookmarkEnd w:id="1533"/>
    <w:p w14:paraId="7FDC7306" w14:textId="77777777" w:rsidR="005577A5" w:rsidRPr="00087A49" w:rsidRDefault="005577A5" w:rsidP="005577A5">
      <w:pPr>
        <w:spacing w:after="60" w:line="260" w:lineRule="atLeast"/>
        <w:jc w:val="both"/>
        <w:rPr>
          <w:rFonts w:eastAsia="Calibri"/>
          <w:lang w:eastAsia="en-US"/>
        </w:rPr>
      </w:pPr>
      <w:r w:rsidRPr="000057D9">
        <w:rPr>
          <w:rFonts w:eastAsia="Calibri"/>
          <w:lang w:eastAsia="en-US"/>
        </w:rPr>
        <w:t xml:space="preserve">It is indicated that </w:t>
      </w:r>
      <w:r w:rsidRPr="000057D9">
        <w:rPr>
          <w:rFonts w:eastAsia="Calibri"/>
          <w:iCs/>
          <w:lang w:eastAsia="en-US"/>
        </w:rPr>
        <w:t>the product should be applied directly from the packaging with the spreader in a homogeneous way in</w:t>
      </w:r>
      <w:r>
        <w:rPr>
          <w:rFonts w:eastAsia="Calibri"/>
          <w:iCs/>
          <w:lang w:eastAsia="en-US"/>
        </w:rPr>
        <w:t xml:space="preserve"> surfaces such as carpets, in </w:t>
      </w:r>
      <w:r w:rsidRPr="000057D9">
        <w:rPr>
          <w:rFonts w:eastAsia="Calibri"/>
          <w:iCs/>
          <w:lang w:eastAsia="en-US"/>
        </w:rPr>
        <w:t>cracks and crevices</w:t>
      </w:r>
      <w:r>
        <w:rPr>
          <w:rFonts w:eastAsia="Calibri"/>
          <w:iCs/>
          <w:lang w:eastAsia="en-US"/>
        </w:rPr>
        <w:t xml:space="preserve"> </w:t>
      </w:r>
      <w:r w:rsidRPr="00087A49">
        <w:rPr>
          <w:rFonts w:eastAsia="Calibri"/>
          <w:iCs/>
          <w:lang w:eastAsia="en-US"/>
        </w:rPr>
        <w:t>and/or as spot application.</w:t>
      </w:r>
      <w:r>
        <w:rPr>
          <w:rFonts w:eastAsia="Calibri"/>
          <w:iCs/>
          <w:lang w:eastAsia="en-US"/>
        </w:rPr>
        <w:t xml:space="preserve"> </w:t>
      </w:r>
    </w:p>
    <w:p w14:paraId="47359CF9" w14:textId="77777777" w:rsidR="005577A5" w:rsidRPr="00087A49" w:rsidRDefault="005577A5" w:rsidP="005577A5">
      <w:pPr>
        <w:pStyle w:val="-HTML"/>
        <w:spacing w:after="60" w:line="260" w:lineRule="atLeast"/>
        <w:jc w:val="both"/>
        <w:rPr>
          <w:rFonts w:ascii="Verdana" w:eastAsia="Calibri" w:hAnsi="Verdana"/>
          <w:iCs/>
          <w:lang w:val="en-GB" w:eastAsia="en-US"/>
        </w:rPr>
      </w:pPr>
      <w:bookmarkStart w:id="1535" w:name="_Hlk36024389"/>
      <w:r>
        <w:rPr>
          <w:rFonts w:ascii="Verdana" w:eastAsia="Calibri" w:hAnsi="Verdana"/>
          <w:iCs/>
          <w:lang w:val="en-GB" w:eastAsia="en-US"/>
        </w:rPr>
        <w:t xml:space="preserve">- </w:t>
      </w:r>
      <w:r w:rsidRPr="00087A49">
        <w:rPr>
          <w:rFonts w:ascii="Verdana" w:eastAsia="Calibri" w:hAnsi="Verdana"/>
          <w:iCs/>
          <w:lang w:val="en-GB" w:eastAsia="en-US"/>
        </w:rPr>
        <w:t>For ticks, fleas and chicken mite</w:t>
      </w:r>
      <w:r>
        <w:rPr>
          <w:rFonts w:ascii="Verdana" w:eastAsia="Calibri" w:hAnsi="Verdana"/>
          <w:iCs/>
          <w:lang w:val="en-GB" w:eastAsia="en-US"/>
        </w:rPr>
        <w:t>s</w:t>
      </w:r>
      <w:r w:rsidR="00ED7E11">
        <w:rPr>
          <w:rFonts w:ascii="Verdana" w:eastAsia="Calibri" w:hAnsi="Verdana"/>
          <w:iCs/>
          <w:lang w:val="en-GB" w:eastAsia="en-US"/>
        </w:rPr>
        <w:t>,</w:t>
      </w:r>
      <w:r w:rsidRPr="00087A49">
        <w:rPr>
          <w:rFonts w:ascii="Verdana" w:eastAsia="Calibri" w:hAnsi="Verdana"/>
          <w:iCs/>
          <w:lang w:val="en-GB" w:eastAsia="en-US"/>
        </w:rPr>
        <w:t xml:space="preserve"> it is suggested to use 12 g of product per </w:t>
      </w:r>
      <w:smartTag w:uri="urn:schemas-microsoft-com:office:smarttags" w:element="metricconverter">
        <w:smartTagPr>
          <w:attr w:name="ProductID" w:val="1 m2"/>
        </w:smartTagPr>
        <w:r w:rsidRPr="00087A49">
          <w:rPr>
            <w:rFonts w:ascii="Verdana" w:eastAsia="Calibri" w:hAnsi="Verdana"/>
            <w:iCs/>
            <w:lang w:val="en-GB" w:eastAsia="en-US"/>
          </w:rPr>
          <w:t>1 m</w:t>
        </w:r>
        <w:r w:rsidRPr="00087A49">
          <w:rPr>
            <w:rFonts w:ascii="Verdana" w:eastAsia="Calibri" w:hAnsi="Verdana"/>
            <w:iCs/>
            <w:vertAlign w:val="superscript"/>
            <w:lang w:val="en-GB" w:eastAsia="en-US"/>
          </w:rPr>
          <w:t>2</w:t>
        </w:r>
      </w:smartTag>
      <w:r w:rsidRPr="00087A49">
        <w:rPr>
          <w:rFonts w:ascii="Verdana" w:eastAsia="Calibri" w:hAnsi="Verdana"/>
          <w:iCs/>
          <w:lang w:val="en-GB" w:eastAsia="en-US"/>
        </w:rPr>
        <w:t xml:space="preserve"> of surface.</w:t>
      </w:r>
    </w:p>
    <w:p w14:paraId="6ED3D698" w14:textId="77777777" w:rsidR="005577A5" w:rsidRPr="00087A49" w:rsidRDefault="005577A5" w:rsidP="00E320C5">
      <w:pPr>
        <w:pStyle w:val="-HTML"/>
        <w:spacing w:after="120" w:line="260" w:lineRule="atLeast"/>
        <w:jc w:val="both"/>
        <w:rPr>
          <w:rFonts w:ascii="Verdana" w:eastAsia="Calibri" w:hAnsi="Verdana"/>
          <w:iCs/>
          <w:lang w:val="en-GB" w:eastAsia="en-US"/>
        </w:rPr>
      </w:pPr>
      <w:r>
        <w:rPr>
          <w:rFonts w:ascii="Verdana" w:eastAsia="Calibri" w:hAnsi="Verdana"/>
          <w:iCs/>
          <w:lang w:val="en-GB" w:eastAsia="en-US"/>
        </w:rPr>
        <w:t xml:space="preserve">- </w:t>
      </w:r>
      <w:r w:rsidRPr="00087A49">
        <w:rPr>
          <w:rFonts w:ascii="Verdana" w:eastAsia="Calibri" w:hAnsi="Verdana"/>
          <w:iCs/>
          <w:lang w:val="en-GB" w:eastAsia="en-US"/>
        </w:rPr>
        <w:t>For ants and cockroaches,</w:t>
      </w:r>
      <w:r w:rsidR="00ED7E11">
        <w:rPr>
          <w:rFonts w:ascii="Verdana" w:eastAsia="Calibri" w:hAnsi="Verdana"/>
          <w:iCs/>
          <w:lang w:val="en-GB" w:eastAsia="en-US"/>
        </w:rPr>
        <w:t xml:space="preserve"> </w:t>
      </w:r>
      <w:r w:rsidR="00ED7E11" w:rsidRPr="00087A49">
        <w:rPr>
          <w:rFonts w:ascii="Verdana" w:eastAsia="Calibri" w:hAnsi="Verdana"/>
          <w:iCs/>
          <w:lang w:val="en-GB" w:eastAsia="en-US"/>
        </w:rPr>
        <w:t>it is suggested to use</w:t>
      </w:r>
      <w:r w:rsidR="00ED7E11">
        <w:rPr>
          <w:rFonts w:ascii="Verdana" w:eastAsia="Calibri" w:hAnsi="Verdana"/>
          <w:iCs/>
          <w:lang w:val="en-GB" w:eastAsia="en-US"/>
        </w:rPr>
        <w:t xml:space="preserve"> </w:t>
      </w:r>
      <w:r w:rsidRPr="00087A49">
        <w:rPr>
          <w:rFonts w:ascii="Verdana" w:eastAsia="Calibri" w:hAnsi="Verdana"/>
          <w:iCs/>
          <w:lang w:val="en-GB" w:eastAsia="en-US"/>
        </w:rPr>
        <w:t xml:space="preserve">10 g of product per </w:t>
      </w:r>
      <w:smartTag w:uri="urn:schemas-microsoft-com:office:smarttags" w:element="metricconverter">
        <w:smartTagPr>
          <w:attr w:name="ProductID" w:val="1 m2"/>
        </w:smartTagPr>
        <w:r w:rsidRPr="00087A49">
          <w:rPr>
            <w:rFonts w:ascii="Verdana" w:eastAsia="Calibri" w:hAnsi="Verdana"/>
            <w:iCs/>
            <w:lang w:val="en-GB" w:eastAsia="en-US"/>
          </w:rPr>
          <w:t>1 m</w:t>
        </w:r>
        <w:r w:rsidRPr="00087A49">
          <w:rPr>
            <w:rFonts w:ascii="Verdana" w:eastAsia="Calibri" w:hAnsi="Verdana"/>
            <w:iCs/>
            <w:vertAlign w:val="superscript"/>
            <w:lang w:val="en-GB" w:eastAsia="en-US"/>
          </w:rPr>
          <w:t>2</w:t>
        </w:r>
      </w:smartTag>
      <w:r w:rsidRPr="00087A49">
        <w:rPr>
          <w:rFonts w:ascii="Verdana" w:eastAsia="Calibri" w:hAnsi="Verdana"/>
          <w:iCs/>
          <w:lang w:val="en-GB" w:eastAsia="en-US"/>
        </w:rPr>
        <w:t xml:space="preserve"> of surface.</w:t>
      </w:r>
    </w:p>
    <w:bookmarkEnd w:id="1535"/>
    <w:p w14:paraId="4FDC72C3" w14:textId="77777777" w:rsidR="005577A5" w:rsidRPr="000057D9" w:rsidRDefault="005577A5" w:rsidP="005577A5">
      <w:pPr>
        <w:spacing w:after="120" w:line="260" w:lineRule="atLeast"/>
        <w:jc w:val="both"/>
        <w:rPr>
          <w:rFonts w:eastAsia="Calibri"/>
          <w:iCs/>
          <w:lang w:eastAsia="en-US"/>
        </w:rPr>
      </w:pPr>
      <w:r w:rsidRPr="000057D9">
        <w:rPr>
          <w:rFonts w:eastAsia="Calibri"/>
          <w:iCs/>
          <w:lang w:eastAsia="en-US"/>
        </w:rPr>
        <w:t>The product can be used by professionals and non-professionals which are exposed by primary/direct exposure.</w:t>
      </w:r>
      <w:r w:rsidR="00E320C5">
        <w:rPr>
          <w:rFonts w:eastAsia="Calibri"/>
          <w:iCs/>
          <w:lang w:eastAsia="en-US"/>
        </w:rPr>
        <w:t xml:space="preserve"> </w:t>
      </w:r>
      <w:r w:rsidRPr="000057D9">
        <w:rPr>
          <w:rFonts w:eastAsia="Calibri"/>
          <w:iCs/>
          <w:lang w:eastAsia="en-US"/>
        </w:rPr>
        <w:t>General public (infant</w:t>
      </w:r>
      <w:r>
        <w:rPr>
          <w:rFonts w:eastAsia="Calibri"/>
          <w:iCs/>
          <w:lang w:eastAsia="en-US"/>
        </w:rPr>
        <w:t xml:space="preserve">, toddler, </w:t>
      </w:r>
      <w:r w:rsidRPr="000057D9">
        <w:rPr>
          <w:rFonts w:eastAsia="Calibri"/>
          <w:iCs/>
          <w:lang w:eastAsia="en-US"/>
        </w:rPr>
        <w:t>child</w:t>
      </w:r>
      <w:r>
        <w:rPr>
          <w:rFonts w:eastAsia="Calibri"/>
          <w:iCs/>
          <w:lang w:eastAsia="en-US"/>
        </w:rPr>
        <w:t xml:space="preserve"> and </w:t>
      </w:r>
      <w:r w:rsidRPr="000057D9">
        <w:rPr>
          <w:rFonts w:eastAsia="Calibri"/>
          <w:iCs/>
          <w:lang w:eastAsia="en-US"/>
        </w:rPr>
        <w:t xml:space="preserve">adult) could be inadvertently exposed to the product without actually using the biocidal product themselves; this </w:t>
      </w:r>
      <w:r>
        <w:rPr>
          <w:rFonts w:eastAsia="Calibri"/>
          <w:iCs/>
          <w:lang w:eastAsia="en-US"/>
        </w:rPr>
        <w:t>is the</w:t>
      </w:r>
      <w:r w:rsidRPr="000057D9">
        <w:rPr>
          <w:rFonts w:eastAsia="Calibri"/>
          <w:iCs/>
          <w:lang w:eastAsia="en-US"/>
        </w:rPr>
        <w:t xml:space="preserve"> case of secondary/indirect exposure that ha</w:t>
      </w:r>
      <w:r>
        <w:rPr>
          <w:rFonts w:eastAsia="Calibri"/>
          <w:iCs/>
          <w:lang w:eastAsia="en-US"/>
        </w:rPr>
        <w:t>s</w:t>
      </w:r>
      <w:r w:rsidRPr="000057D9">
        <w:rPr>
          <w:rFonts w:eastAsia="Calibri"/>
          <w:iCs/>
          <w:lang w:eastAsia="en-US"/>
        </w:rPr>
        <w:t xml:space="preserve"> to be evaluated too.</w:t>
      </w:r>
      <w:r>
        <w:rPr>
          <w:rFonts w:eastAsia="Calibri"/>
          <w:iCs/>
          <w:lang w:eastAsia="en-US"/>
        </w:rPr>
        <w:t xml:space="preserve"> </w:t>
      </w:r>
      <w:r w:rsidRPr="005577A5">
        <w:rPr>
          <w:rFonts w:eastAsia="Calibri"/>
          <w:iCs/>
          <w:lang w:eastAsia="en-US"/>
        </w:rPr>
        <w:t>The relevant paths of human exposure are fully described in Table 1.</w:t>
      </w:r>
    </w:p>
    <w:p w14:paraId="572B9242" w14:textId="77777777" w:rsidR="00032469" w:rsidRDefault="000C4216" w:rsidP="00675798">
      <w:pPr>
        <w:spacing w:after="60" w:line="260" w:lineRule="atLeast"/>
        <w:jc w:val="both"/>
        <w:rPr>
          <w:rFonts w:eastAsia="Calibri"/>
          <w:lang w:eastAsia="en-US"/>
        </w:rPr>
      </w:pPr>
      <w:r w:rsidRPr="008B6404">
        <w:rPr>
          <w:rFonts w:eastAsia="Calibri"/>
          <w:lang w:eastAsia="en-US"/>
        </w:rPr>
        <w:t xml:space="preserve">The assessment of </w:t>
      </w:r>
      <w:r w:rsidR="00496B40">
        <w:rPr>
          <w:rFonts w:eastAsia="Calibri"/>
          <w:lang w:eastAsia="en-US"/>
        </w:rPr>
        <w:t>primary</w:t>
      </w:r>
      <w:r w:rsidRPr="008B6404">
        <w:rPr>
          <w:rFonts w:eastAsia="Calibri"/>
          <w:lang w:eastAsia="en-US"/>
        </w:rPr>
        <w:t xml:space="preserve"> exposure to the active substance</w:t>
      </w:r>
      <w:r w:rsidR="00032469" w:rsidRPr="008B6404">
        <w:rPr>
          <w:rFonts w:eastAsia="Calibri"/>
          <w:lang w:eastAsia="en-US"/>
        </w:rPr>
        <w:t>s</w:t>
      </w:r>
      <w:r w:rsidRPr="008B6404">
        <w:rPr>
          <w:rFonts w:eastAsia="Calibri"/>
          <w:lang w:eastAsia="en-US"/>
        </w:rPr>
        <w:t xml:space="preserve"> </w:t>
      </w:r>
      <w:r w:rsidR="009F521D" w:rsidRPr="008B6404">
        <w:rPr>
          <w:rFonts w:eastAsia="Calibri"/>
          <w:lang w:eastAsia="en-US"/>
        </w:rPr>
        <w:t>p</w:t>
      </w:r>
      <w:r w:rsidR="00032469" w:rsidRPr="008B6404">
        <w:rPr>
          <w:rFonts w:eastAsia="Calibri"/>
          <w:lang w:eastAsia="en-US"/>
        </w:rPr>
        <w:t xml:space="preserve">ermethrin and </w:t>
      </w:r>
      <w:r w:rsidR="009F521D" w:rsidRPr="008B6404">
        <w:rPr>
          <w:rFonts w:eastAsia="Calibri"/>
          <w:iCs/>
          <w:lang w:eastAsia="en-US"/>
        </w:rPr>
        <w:t>piperonyl butoxide</w:t>
      </w:r>
      <w:r w:rsidR="009F521D" w:rsidRPr="008B6404">
        <w:rPr>
          <w:rFonts w:eastAsia="Calibri"/>
          <w:lang w:eastAsia="en-US"/>
        </w:rPr>
        <w:t xml:space="preserve"> </w:t>
      </w:r>
      <w:r w:rsidRPr="008B6404">
        <w:rPr>
          <w:rFonts w:eastAsia="Calibri"/>
          <w:lang w:eastAsia="en-US"/>
        </w:rPr>
        <w:t>resulting from the</w:t>
      </w:r>
      <w:r w:rsidR="00AA5BE9" w:rsidRPr="008B6404">
        <w:rPr>
          <w:rFonts w:eastAsia="Calibri"/>
          <w:lang w:eastAsia="en-US"/>
        </w:rPr>
        <w:t xml:space="preserve"> professional</w:t>
      </w:r>
      <w:r w:rsidR="009F521D" w:rsidRPr="008B6404">
        <w:rPr>
          <w:rFonts w:eastAsia="Calibri"/>
          <w:lang w:eastAsia="en-US"/>
        </w:rPr>
        <w:t xml:space="preserve"> </w:t>
      </w:r>
      <w:r w:rsidR="00567154" w:rsidRPr="008B6404">
        <w:rPr>
          <w:rFonts w:eastAsia="Calibri"/>
          <w:lang w:eastAsia="en-US"/>
        </w:rPr>
        <w:t>and</w:t>
      </w:r>
      <w:r w:rsidR="00BF5979" w:rsidRPr="008B6404">
        <w:rPr>
          <w:rFonts w:eastAsia="Calibri"/>
          <w:lang w:eastAsia="en-US"/>
        </w:rPr>
        <w:t xml:space="preserve"> </w:t>
      </w:r>
      <w:r w:rsidR="00AA5BE9" w:rsidRPr="008B6404">
        <w:rPr>
          <w:rFonts w:eastAsia="Calibri"/>
          <w:lang w:eastAsia="en-US"/>
        </w:rPr>
        <w:t>non-professional</w:t>
      </w:r>
      <w:r w:rsidRPr="008B6404">
        <w:rPr>
          <w:rFonts w:eastAsia="Calibri"/>
          <w:lang w:eastAsia="en-US"/>
        </w:rPr>
        <w:t xml:space="preserve"> use of </w:t>
      </w:r>
      <w:r w:rsidR="00032469" w:rsidRPr="008B6404">
        <w:rPr>
          <w:rFonts w:eastAsia="Calibri"/>
          <w:lang w:eastAsia="en-US"/>
        </w:rPr>
        <w:t>NEODUST</w:t>
      </w:r>
      <w:r w:rsidRPr="008B6404">
        <w:rPr>
          <w:rFonts w:eastAsia="Calibri"/>
          <w:lang w:eastAsia="en-US"/>
        </w:rPr>
        <w:t xml:space="preserve"> follows the </w:t>
      </w:r>
      <w:r w:rsidR="00032469" w:rsidRPr="008B6404">
        <w:rPr>
          <w:rFonts w:eastAsia="Calibri"/>
          <w:lang w:eastAsia="en-US"/>
        </w:rPr>
        <w:t xml:space="preserve">Recommendation </w:t>
      </w:r>
      <w:r w:rsidR="008B6404" w:rsidRPr="008B6404">
        <w:rPr>
          <w:rFonts w:eastAsia="Calibri"/>
          <w:lang w:eastAsia="en-US"/>
        </w:rPr>
        <w:t>n</w:t>
      </w:r>
      <w:r w:rsidR="009F521D" w:rsidRPr="008B6404">
        <w:rPr>
          <w:rFonts w:eastAsia="Calibri"/>
          <w:lang w:eastAsia="en-US"/>
        </w:rPr>
        <w:t xml:space="preserve">o. </w:t>
      </w:r>
      <w:r w:rsidR="00032469" w:rsidRPr="008B6404">
        <w:rPr>
          <w:rFonts w:eastAsia="Calibri"/>
          <w:lang w:eastAsia="en-US"/>
        </w:rPr>
        <w:t>6</w:t>
      </w:r>
      <w:r w:rsidR="008B6404" w:rsidRPr="008B6404">
        <w:rPr>
          <w:rFonts w:eastAsia="Calibri"/>
          <w:lang w:eastAsia="en-US"/>
        </w:rPr>
        <w:t xml:space="preserve"> of the BPC Ad hoc Working Group on Human Exposure</w:t>
      </w:r>
      <w:r w:rsidR="008F4D10" w:rsidRPr="008B6404">
        <w:rPr>
          <w:rFonts w:eastAsia="Calibri"/>
          <w:lang w:eastAsia="en-US"/>
        </w:rPr>
        <w:t>,</w:t>
      </w:r>
      <w:r w:rsidR="00032469" w:rsidRPr="008B6404">
        <w:rPr>
          <w:rFonts w:eastAsia="Calibri"/>
          <w:lang w:eastAsia="en-US"/>
        </w:rPr>
        <w:t xml:space="preserve"> version 3</w:t>
      </w:r>
      <w:r w:rsidR="008B6404" w:rsidRPr="008B6404">
        <w:rPr>
          <w:rFonts w:eastAsia="Calibri"/>
          <w:lang w:eastAsia="en-US"/>
        </w:rPr>
        <w:t xml:space="preserve">, </w:t>
      </w:r>
      <w:r w:rsidR="00032469" w:rsidRPr="008B6404">
        <w:rPr>
          <w:rFonts w:eastAsia="Calibri"/>
          <w:lang w:eastAsia="en-US"/>
        </w:rPr>
        <w:t>“Methods and models to assess exposure to biocidal products in different product types” (</w:t>
      </w:r>
      <w:r w:rsidR="008B6404" w:rsidRPr="008B6404">
        <w:rPr>
          <w:rFonts w:eastAsia="Calibri"/>
          <w:lang w:eastAsia="en-US"/>
        </w:rPr>
        <w:t xml:space="preserve">February </w:t>
      </w:r>
      <w:r w:rsidR="00032469" w:rsidRPr="008B6404">
        <w:rPr>
          <w:rFonts w:eastAsia="Calibri"/>
          <w:lang w:eastAsia="en-US"/>
        </w:rPr>
        <w:t>2017). In particular</w:t>
      </w:r>
      <w:r w:rsidR="00AC4D98" w:rsidRPr="008B6404">
        <w:rPr>
          <w:rFonts w:eastAsia="Calibri"/>
          <w:lang w:eastAsia="en-US"/>
        </w:rPr>
        <w:t>,</w:t>
      </w:r>
      <w:r w:rsidR="00032469" w:rsidRPr="008B6404">
        <w:rPr>
          <w:rFonts w:eastAsia="Calibri"/>
          <w:lang w:eastAsia="en-US"/>
        </w:rPr>
        <w:t xml:space="preserve"> the</w:t>
      </w:r>
      <w:r w:rsidR="008B6404" w:rsidRPr="008B6404">
        <w:rPr>
          <w:rFonts w:eastAsia="Calibri"/>
          <w:lang w:eastAsia="en-US"/>
        </w:rPr>
        <w:t xml:space="preserve"> model</w:t>
      </w:r>
      <w:r w:rsidR="00032469" w:rsidRPr="008B6404">
        <w:rPr>
          <w:rFonts w:eastAsia="Calibri"/>
          <w:lang w:eastAsia="en-US"/>
        </w:rPr>
        <w:t xml:space="preserve"> </w:t>
      </w:r>
      <w:r w:rsidR="008B6404" w:rsidRPr="008B6404">
        <w:rPr>
          <w:rFonts w:eastAsia="Calibri"/>
          <w:lang w:eastAsia="en-US"/>
        </w:rPr>
        <w:t>n</w:t>
      </w:r>
      <w:r w:rsidR="00AC4D98" w:rsidRPr="008B6404">
        <w:rPr>
          <w:rFonts w:eastAsia="Calibri"/>
          <w:lang w:eastAsia="en-US"/>
        </w:rPr>
        <w:t>o</w:t>
      </w:r>
      <w:r w:rsidR="00032469" w:rsidRPr="008B6404">
        <w:rPr>
          <w:rFonts w:eastAsia="Calibri"/>
          <w:lang w:eastAsia="en-US"/>
        </w:rPr>
        <w:t>.</w:t>
      </w:r>
      <w:r w:rsidR="00AC4D98" w:rsidRPr="008B6404">
        <w:rPr>
          <w:rFonts w:eastAsia="Calibri"/>
          <w:lang w:eastAsia="en-US"/>
        </w:rPr>
        <w:t xml:space="preserve"> </w:t>
      </w:r>
      <w:r w:rsidR="00032469" w:rsidRPr="008B6404">
        <w:rPr>
          <w:rFonts w:eastAsia="Calibri"/>
          <w:lang w:eastAsia="en-US"/>
        </w:rPr>
        <w:t>40 for PT18</w:t>
      </w:r>
      <w:r w:rsidR="00AC4D98" w:rsidRPr="008B6404">
        <w:rPr>
          <w:rFonts w:eastAsia="Calibri"/>
          <w:lang w:eastAsia="en-US"/>
        </w:rPr>
        <w:t xml:space="preserve"> and the </w:t>
      </w:r>
      <w:r w:rsidR="00032469" w:rsidRPr="008B6404">
        <w:rPr>
          <w:rFonts w:eastAsia="Calibri"/>
          <w:lang w:eastAsia="en-US"/>
        </w:rPr>
        <w:t xml:space="preserve">approach </w:t>
      </w:r>
      <w:r w:rsidR="001014E1">
        <w:rPr>
          <w:rFonts w:eastAsia="Calibri"/>
          <w:lang w:eastAsia="en-US"/>
        </w:rPr>
        <w:t>2</w:t>
      </w:r>
      <w:r w:rsidR="00AC4D98" w:rsidRPr="008B6404">
        <w:rPr>
          <w:rFonts w:eastAsia="Calibri"/>
          <w:lang w:eastAsia="en-US"/>
        </w:rPr>
        <w:t xml:space="preserve"> were used</w:t>
      </w:r>
      <w:r w:rsidR="008B6404" w:rsidRPr="008B6404">
        <w:rPr>
          <w:rFonts w:eastAsia="Calibri"/>
          <w:lang w:eastAsia="en-US"/>
        </w:rPr>
        <w:t xml:space="preserve"> to assess the primary (direct) exposure of professionals and non-professionals to the biocidal product NEODUST.</w:t>
      </w:r>
    </w:p>
    <w:p w14:paraId="3D96CBA3" w14:textId="77777777" w:rsidR="00496B40" w:rsidRPr="000057D9" w:rsidRDefault="00496B40" w:rsidP="00496B40">
      <w:pPr>
        <w:spacing w:after="60" w:line="260" w:lineRule="atLeast"/>
        <w:jc w:val="both"/>
        <w:rPr>
          <w:rFonts w:eastAsia="Calibri"/>
          <w:lang w:eastAsia="en-US"/>
        </w:rPr>
      </w:pPr>
      <w:r w:rsidRPr="008B6404">
        <w:rPr>
          <w:rFonts w:eastAsia="Calibri"/>
          <w:lang w:eastAsia="en-US"/>
        </w:rPr>
        <w:t xml:space="preserve">The assessment of </w:t>
      </w:r>
      <w:r>
        <w:rPr>
          <w:rFonts w:eastAsia="Calibri"/>
          <w:lang w:eastAsia="en-US"/>
        </w:rPr>
        <w:t>secondary</w:t>
      </w:r>
      <w:r w:rsidRPr="008B6404">
        <w:rPr>
          <w:rFonts w:eastAsia="Calibri"/>
          <w:lang w:eastAsia="en-US"/>
        </w:rPr>
        <w:t xml:space="preserve"> (</w:t>
      </w:r>
      <w:r>
        <w:rPr>
          <w:rFonts w:eastAsia="Calibri"/>
          <w:lang w:eastAsia="en-US"/>
        </w:rPr>
        <w:t>in</w:t>
      </w:r>
      <w:r w:rsidRPr="008B6404">
        <w:rPr>
          <w:rFonts w:eastAsia="Calibri"/>
          <w:lang w:eastAsia="en-US"/>
        </w:rPr>
        <w:t>direct) exposure</w:t>
      </w:r>
      <w:r>
        <w:rPr>
          <w:rFonts w:eastAsia="Calibri"/>
          <w:lang w:eastAsia="en-US"/>
        </w:rPr>
        <w:t xml:space="preserve"> of the general public</w:t>
      </w:r>
      <w:r w:rsidRPr="008B6404">
        <w:rPr>
          <w:rFonts w:eastAsia="Calibri"/>
          <w:lang w:eastAsia="en-US"/>
        </w:rPr>
        <w:t xml:space="preserve"> to the active substances permethrin and </w:t>
      </w:r>
      <w:r w:rsidRPr="008B6404">
        <w:rPr>
          <w:rFonts w:eastAsia="Calibri"/>
          <w:iCs/>
          <w:lang w:eastAsia="en-US"/>
        </w:rPr>
        <w:t>piperonyl butoxide</w:t>
      </w:r>
      <w:r>
        <w:rPr>
          <w:rFonts w:eastAsia="Calibri"/>
          <w:lang w:eastAsia="en-US"/>
        </w:rPr>
        <w:t xml:space="preserve"> was performed using the </w:t>
      </w:r>
      <w:proofErr w:type="spellStart"/>
      <w:r>
        <w:t>ConsExpo</w:t>
      </w:r>
      <w:proofErr w:type="spellEnd"/>
      <w:r>
        <w:t xml:space="preserve"> Web, version 1.0.6 and particularly the scenario for d</w:t>
      </w:r>
      <w:r w:rsidRPr="00496B40">
        <w:t>usting powders</w:t>
      </w:r>
      <w:r w:rsidR="0067339F">
        <w:t xml:space="preserve">: </w:t>
      </w:r>
      <w:r w:rsidRPr="00496B40">
        <w:t>post</w:t>
      </w:r>
      <w:r w:rsidR="0067339F">
        <w:t>-</w:t>
      </w:r>
      <w:r w:rsidRPr="00496B40">
        <w:t>application</w:t>
      </w:r>
      <w:r w:rsidR="0067339F">
        <w:t>.</w:t>
      </w:r>
    </w:p>
    <w:p w14:paraId="5D0F0800" w14:textId="77777777" w:rsidR="00AA5BE9" w:rsidRPr="000057D9" w:rsidRDefault="008D6CC2" w:rsidP="00ED7E11">
      <w:pPr>
        <w:spacing w:after="120" w:line="260" w:lineRule="atLeast"/>
        <w:jc w:val="both"/>
        <w:rPr>
          <w:rFonts w:eastAsia="Calibri"/>
          <w:color w:val="00B050"/>
          <w:lang w:eastAsia="en-US"/>
        </w:rPr>
      </w:pPr>
      <w:r w:rsidRPr="000057D9">
        <w:rPr>
          <w:rFonts w:eastAsia="Calibri"/>
          <w:lang w:eastAsia="en-US"/>
        </w:rPr>
        <w:t xml:space="preserve">The assessed worst case referred to </w:t>
      </w:r>
      <w:r w:rsidR="00A57F1D" w:rsidRPr="000057D9">
        <w:rPr>
          <w:rFonts w:eastAsia="Calibri"/>
          <w:lang w:eastAsia="en-US"/>
        </w:rPr>
        <w:t xml:space="preserve">the indoor use of NEODUST by </w:t>
      </w:r>
      <w:r w:rsidR="00567154" w:rsidRPr="000057D9">
        <w:rPr>
          <w:rFonts w:eastAsia="Calibri"/>
          <w:lang w:eastAsia="en-US"/>
        </w:rPr>
        <w:t>professional and non-professional</w:t>
      </w:r>
      <w:r w:rsidR="00FC1C0A">
        <w:rPr>
          <w:rFonts w:eastAsia="Calibri"/>
          <w:lang w:eastAsia="en-US"/>
        </w:rPr>
        <w:t xml:space="preserve"> </w:t>
      </w:r>
      <w:r w:rsidR="00F01320">
        <w:rPr>
          <w:rFonts w:eastAsia="Calibri"/>
          <w:lang w:eastAsia="en-US"/>
        </w:rPr>
        <w:t>user</w:t>
      </w:r>
      <w:r w:rsidR="00675798">
        <w:rPr>
          <w:rFonts w:eastAsia="Calibri"/>
          <w:lang w:eastAsia="en-US"/>
        </w:rPr>
        <w:t>s</w:t>
      </w:r>
      <w:r w:rsidR="00F01320">
        <w:rPr>
          <w:rFonts w:eastAsia="Calibri"/>
          <w:lang w:eastAsia="en-US"/>
        </w:rPr>
        <w:t xml:space="preserve"> </w:t>
      </w:r>
      <w:r w:rsidR="00FC1C0A" w:rsidRPr="00675798">
        <w:rPr>
          <w:rFonts w:eastAsia="Calibri"/>
          <w:lang w:eastAsia="en-US"/>
        </w:rPr>
        <w:t>at the maximum dose rate of 12</w:t>
      </w:r>
      <w:r w:rsidR="00942B25" w:rsidRPr="00675798">
        <w:rPr>
          <w:rFonts w:eastAsia="Calibri"/>
          <w:lang w:eastAsia="en-US"/>
        </w:rPr>
        <w:t xml:space="preserve"> g/m</w:t>
      </w:r>
      <w:r w:rsidR="00942B25" w:rsidRPr="00675798">
        <w:rPr>
          <w:rFonts w:eastAsia="Calibri"/>
          <w:vertAlign w:val="superscript"/>
          <w:lang w:eastAsia="en-US"/>
        </w:rPr>
        <w:t>2</w:t>
      </w:r>
      <w:r w:rsidR="00A57F1D" w:rsidRPr="00675798">
        <w:rPr>
          <w:rFonts w:eastAsia="Calibri"/>
          <w:lang w:eastAsia="en-US"/>
        </w:rPr>
        <w:t xml:space="preserve">. </w:t>
      </w:r>
      <w:r w:rsidR="00531EEF">
        <w:rPr>
          <w:rFonts w:eastAsia="Calibri"/>
          <w:lang w:eastAsia="en-US"/>
        </w:rPr>
        <w:t>P</w:t>
      </w:r>
      <w:r w:rsidR="00531EEF" w:rsidRPr="000057D9">
        <w:rPr>
          <w:rFonts w:eastAsia="Calibri"/>
          <w:lang w:eastAsia="en-US"/>
        </w:rPr>
        <w:t>rofessional and non-professiona</w:t>
      </w:r>
      <w:r w:rsidR="00531EEF">
        <w:rPr>
          <w:rFonts w:eastAsia="Calibri"/>
          <w:lang w:eastAsia="en-US"/>
        </w:rPr>
        <w:t>l</w:t>
      </w:r>
      <w:r w:rsidR="00A57F1D" w:rsidRPr="000057D9">
        <w:rPr>
          <w:rFonts w:eastAsia="Calibri"/>
          <w:lang w:eastAsia="en-US"/>
        </w:rPr>
        <w:t xml:space="preserve"> uses</w:t>
      </w:r>
      <w:r w:rsidR="00AA5BE9" w:rsidRPr="000057D9">
        <w:rPr>
          <w:rFonts w:eastAsia="Calibri"/>
          <w:lang w:eastAsia="en-US"/>
        </w:rPr>
        <w:t xml:space="preserve"> differ in frequency and duration</w:t>
      </w:r>
      <w:r w:rsidRPr="000057D9">
        <w:rPr>
          <w:rFonts w:eastAsia="Calibri"/>
          <w:lang w:eastAsia="en-US"/>
        </w:rPr>
        <w:t xml:space="preserve"> as will be point</w:t>
      </w:r>
      <w:r w:rsidR="00F01320">
        <w:rPr>
          <w:rFonts w:eastAsia="Calibri"/>
          <w:lang w:eastAsia="en-US"/>
        </w:rPr>
        <w:t>ed</w:t>
      </w:r>
      <w:r w:rsidRPr="000057D9">
        <w:rPr>
          <w:rFonts w:eastAsia="Calibri"/>
          <w:lang w:eastAsia="en-US"/>
        </w:rPr>
        <w:t xml:space="preserve"> out in the next </w:t>
      </w:r>
      <w:r w:rsidRPr="00675798">
        <w:rPr>
          <w:rFonts w:eastAsia="Calibri"/>
          <w:lang w:eastAsia="en-US"/>
        </w:rPr>
        <w:t>pages</w:t>
      </w:r>
      <w:r w:rsidR="00675798" w:rsidRPr="00675798">
        <w:rPr>
          <w:rFonts w:eastAsia="Calibri"/>
          <w:lang w:eastAsia="en-US"/>
        </w:rPr>
        <w:t>.</w:t>
      </w:r>
    </w:p>
    <w:p w14:paraId="24B2D566" w14:textId="77777777" w:rsidR="008F4D10" w:rsidRPr="000057D9" w:rsidRDefault="008F4D10" w:rsidP="004C58D7">
      <w:pPr>
        <w:spacing w:line="260" w:lineRule="atLeast"/>
        <w:jc w:val="both"/>
        <w:rPr>
          <w:rFonts w:eastAsia="Calibri"/>
          <w:lang w:eastAsia="en-US"/>
        </w:rPr>
      </w:pPr>
      <w:r w:rsidRPr="000057D9">
        <w:rPr>
          <w:rFonts w:eastAsia="Calibri"/>
          <w:lang w:eastAsia="en-US"/>
        </w:rPr>
        <w:t>The assessment of human exposure during the mixing and loading phase is not necessary</w:t>
      </w:r>
      <w:r w:rsidR="00F25122">
        <w:rPr>
          <w:rFonts w:eastAsia="Calibri"/>
          <w:lang w:eastAsia="en-US"/>
        </w:rPr>
        <w:t>,</w:t>
      </w:r>
      <w:r w:rsidRPr="000057D9">
        <w:rPr>
          <w:rFonts w:eastAsia="Calibri"/>
          <w:lang w:eastAsia="en-US"/>
        </w:rPr>
        <w:t xml:space="preserve"> because NEODUST is a ready-to-use product</w:t>
      </w:r>
      <w:r w:rsidR="00561E2D" w:rsidRPr="000057D9">
        <w:rPr>
          <w:rFonts w:eastAsia="Calibri"/>
          <w:lang w:eastAsia="en-US"/>
        </w:rPr>
        <w:t>, but the assessment of human exposure after the application of the product (secondary/indirect exposure) is required.</w:t>
      </w:r>
    </w:p>
    <w:p w14:paraId="7BB16505" w14:textId="77777777" w:rsidR="00381D09" w:rsidRDefault="00381D09" w:rsidP="00BC04C7">
      <w:pPr>
        <w:rPr>
          <w:rFonts w:eastAsia="Calibri"/>
          <w:color w:val="00B050"/>
          <w:lang w:eastAsia="en-US"/>
        </w:rPr>
      </w:pPr>
    </w:p>
    <w:p w14:paraId="5F7D6F25" w14:textId="77777777" w:rsidR="00ED7E11" w:rsidRPr="000057D9" w:rsidRDefault="00ED7E11" w:rsidP="00BC04C7">
      <w:pPr>
        <w:rPr>
          <w:rFonts w:eastAsia="Calibri"/>
          <w:color w:val="00B050"/>
          <w:lang w:eastAsia="en-US"/>
        </w:rPr>
      </w:pPr>
    </w:p>
    <w:p w14:paraId="6A1DC1DE" w14:textId="77777777" w:rsidR="00FD2055" w:rsidRPr="000057D9" w:rsidRDefault="00FD2055" w:rsidP="00A91607">
      <w:pPr>
        <w:spacing w:after="120"/>
        <w:jc w:val="both"/>
        <w:rPr>
          <w:rFonts w:eastAsia="Calibri"/>
          <w:b/>
          <w:bCs/>
          <w:lang w:eastAsia="en-US"/>
        </w:rPr>
      </w:pPr>
      <w:r w:rsidRPr="000057D9">
        <w:rPr>
          <w:rFonts w:eastAsia="Calibri"/>
          <w:b/>
          <w:bCs/>
          <w:lang w:eastAsia="en-US"/>
        </w:rPr>
        <w:t xml:space="preserve">Identification of main paths of human exposure towards active substances and substances of concern from </w:t>
      </w:r>
      <w:r w:rsidR="00381D09">
        <w:rPr>
          <w:rFonts w:eastAsia="Calibri"/>
          <w:b/>
          <w:bCs/>
          <w:lang w:eastAsia="en-US"/>
        </w:rPr>
        <w:t>the</w:t>
      </w:r>
      <w:r w:rsidRPr="000057D9">
        <w:rPr>
          <w:rFonts w:eastAsia="Calibri"/>
          <w:b/>
          <w:bCs/>
          <w:lang w:eastAsia="en-US"/>
        </w:rPr>
        <w:t xml:space="preserve"> use </w:t>
      </w:r>
      <w:r w:rsidR="00381D09">
        <w:rPr>
          <w:rFonts w:eastAsia="Calibri"/>
          <w:b/>
          <w:bCs/>
          <w:lang w:eastAsia="en-US"/>
        </w:rPr>
        <w:t>of the</w:t>
      </w:r>
      <w:r w:rsidRPr="000057D9">
        <w:rPr>
          <w:rFonts w:eastAsia="Calibri"/>
          <w:b/>
          <w:bCs/>
          <w:lang w:eastAsia="en-US"/>
        </w:rPr>
        <w:t xml:space="preserve"> biocidal product</w:t>
      </w:r>
      <w:r w:rsidR="00381D09">
        <w:rPr>
          <w:rFonts w:eastAsia="Calibri"/>
          <w:b/>
          <w:bCs/>
          <w:lang w:eastAsia="en-US"/>
        </w:rPr>
        <w:t xml:space="preserve"> </w:t>
      </w:r>
      <w:r w:rsidR="00381D09" w:rsidRPr="000057D9">
        <w:rPr>
          <w:rFonts w:eastAsia="Calibri"/>
          <w:b/>
          <w:lang w:eastAsia="en-US"/>
        </w:rPr>
        <w:t>NEODUST</w:t>
      </w:r>
      <w:r w:rsidR="00F25122">
        <w:rPr>
          <w:rFonts w:eastAsia="Calibri"/>
          <w:b/>
          <w:bCs/>
          <w:lang w:eastAsia="en-US"/>
        </w:rPr>
        <w:t>.</w:t>
      </w:r>
    </w:p>
    <w:tbl>
      <w:tblPr>
        <w:tblW w:w="498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88"/>
        <w:gridCol w:w="1250"/>
        <w:gridCol w:w="1395"/>
        <w:gridCol w:w="1393"/>
        <w:gridCol w:w="975"/>
        <w:gridCol w:w="1536"/>
        <w:gridCol w:w="1426"/>
      </w:tblGrid>
      <w:tr w:rsidR="00FD2055" w:rsidRPr="000057D9" w14:paraId="2124576A" w14:textId="77777777" w:rsidTr="00F77887">
        <w:trPr>
          <w:tblHeader/>
        </w:trPr>
        <w:tc>
          <w:tcPr>
            <w:tcW w:w="5000" w:type="pct"/>
            <w:gridSpan w:val="7"/>
            <w:shd w:val="clear" w:color="auto" w:fill="FFFFCC"/>
            <w:vAlign w:val="center"/>
          </w:tcPr>
          <w:p w14:paraId="12A36347" w14:textId="77777777" w:rsidR="00FD2055" w:rsidRPr="000A1893" w:rsidRDefault="000C4216" w:rsidP="000A1893">
            <w:pPr>
              <w:keepNext/>
              <w:keepLines/>
              <w:spacing w:after="120"/>
              <w:jc w:val="center"/>
              <w:rPr>
                <w:rFonts w:ascii="Palatino Linotype" w:hAnsi="Palatino Linotype"/>
                <w:b/>
                <w:sz w:val="18"/>
                <w:szCs w:val="18"/>
              </w:rPr>
            </w:pPr>
            <w:r w:rsidRPr="000A1893">
              <w:rPr>
                <w:rFonts w:eastAsia="Calibri"/>
                <w:b/>
                <w:sz w:val="18"/>
                <w:szCs w:val="18"/>
                <w:lang w:eastAsia="en-US"/>
              </w:rPr>
              <w:t>T</w:t>
            </w:r>
            <w:r w:rsidR="00FD2055" w:rsidRPr="000A1893">
              <w:rPr>
                <w:rFonts w:eastAsia="Calibri"/>
                <w:b/>
                <w:sz w:val="18"/>
                <w:szCs w:val="18"/>
                <w:lang w:eastAsia="en-US"/>
              </w:rPr>
              <w:t>able</w:t>
            </w:r>
            <w:r w:rsidRPr="000A1893">
              <w:rPr>
                <w:rFonts w:eastAsia="Calibri"/>
                <w:b/>
                <w:sz w:val="18"/>
                <w:szCs w:val="18"/>
                <w:lang w:eastAsia="en-US"/>
              </w:rPr>
              <w:t xml:space="preserve"> 1</w:t>
            </w:r>
            <w:r w:rsidR="00FD2055" w:rsidRPr="000A1893">
              <w:rPr>
                <w:rFonts w:eastAsia="Calibri"/>
                <w:b/>
                <w:sz w:val="18"/>
                <w:szCs w:val="18"/>
                <w:lang w:eastAsia="en-US"/>
              </w:rPr>
              <w:t>: relevant paths of human exposure</w:t>
            </w:r>
            <w:r w:rsidR="00776409" w:rsidRPr="000A1893">
              <w:rPr>
                <w:rFonts w:ascii="Palatino Linotype" w:hAnsi="Palatino Linotype"/>
                <w:b/>
                <w:sz w:val="18"/>
                <w:szCs w:val="18"/>
              </w:rPr>
              <w:t xml:space="preserve"> </w:t>
            </w:r>
            <w:r w:rsidR="00776409" w:rsidRPr="000A1893">
              <w:rPr>
                <w:rFonts w:eastAsia="Calibri"/>
                <w:b/>
                <w:sz w:val="18"/>
                <w:szCs w:val="18"/>
                <w:lang w:eastAsia="en-US"/>
              </w:rPr>
              <w:t xml:space="preserve">to </w:t>
            </w:r>
            <w:r w:rsidR="005E49BC" w:rsidRPr="000A1893">
              <w:rPr>
                <w:rFonts w:eastAsia="Calibri"/>
                <w:b/>
                <w:sz w:val="18"/>
                <w:szCs w:val="18"/>
                <w:lang w:eastAsia="en-US"/>
              </w:rPr>
              <w:t xml:space="preserve">permethrin and </w:t>
            </w:r>
            <w:r w:rsidR="00381D09" w:rsidRPr="000A1893">
              <w:rPr>
                <w:rFonts w:eastAsia="Calibri"/>
                <w:b/>
                <w:sz w:val="18"/>
                <w:szCs w:val="18"/>
                <w:lang w:eastAsia="en-US"/>
              </w:rPr>
              <w:t xml:space="preserve">piperonyl butoxide </w:t>
            </w:r>
            <w:r w:rsidR="00776409" w:rsidRPr="000A1893">
              <w:rPr>
                <w:rFonts w:eastAsia="Calibri"/>
                <w:b/>
                <w:sz w:val="18"/>
                <w:szCs w:val="18"/>
                <w:lang w:eastAsia="en-US"/>
              </w:rPr>
              <w:t xml:space="preserve">from the </w:t>
            </w:r>
            <w:r w:rsidR="001D734E" w:rsidRPr="000A1893">
              <w:rPr>
                <w:rFonts w:eastAsia="Calibri"/>
                <w:b/>
                <w:sz w:val="18"/>
                <w:szCs w:val="18"/>
                <w:lang w:eastAsia="en-US"/>
              </w:rPr>
              <w:t xml:space="preserve">use of the </w:t>
            </w:r>
            <w:r w:rsidR="00776409" w:rsidRPr="000A1893">
              <w:rPr>
                <w:rFonts w:eastAsia="Calibri"/>
                <w:b/>
                <w:sz w:val="18"/>
                <w:szCs w:val="18"/>
                <w:lang w:eastAsia="en-US"/>
              </w:rPr>
              <w:t>biocidal product</w:t>
            </w:r>
            <w:r w:rsidR="005E49BC" w:rsidRPr="000A1893">
              <w:rPr>
                <w:rFonts w:eastAsia="Calibri"/>
                <w:b/>
                <w:sz w:val="18"/>
                <w:szCs w:val="18"/>
                <w:lang w:eastAsia="en-US"/>
              </w:rPr>
              <w:t xml:space="preserve"> NEODUST</w:t>
            </w:r>
            <w:r w:rsidR="001D734E" w:rsidRPr="000A1893">
              <w:rPr>
                <w:rFonts w:eastAsia="Calibri"/>
                <w:b/>
                <w:sz w:val="18"/>
                <w:szCs w:val="18"/>
                <w:lang w:eastAsia="en-US"/>
              </w:rPr>
              <w:t>.</w:t>
            </w:r>
          </w:p>
        </w:tc>
      </w:tr>
      <w:tr w:rsidR="005E49BC" w:rsidRPr="000057D9" w14:paraId="563C9B32" w14:textId="77777777" w:rsidTr="005E49BC">
        <w:trPr>
          <w:tblHeader/>
        </w:trPr>
        <w:tc>
          <w:tcPr>
            <w:tcW w:w="649" w:type="pct"/>
            <w:vMerge w:val="restart"/>
            <w:shd w:val="clear" w:color="auto" w:fill="auto"/>
            <w:tcMar>
              <w:top w:w="57" w:type="dxa"/>
              <w:bottom w:w="57" w:type="dxa"/>
            </w:tcMar>
            <w:vAlign w:val="center"/>
          </w:tcPr>
          <w:p w14:paraId="0A3A2EF7" w14:textId="77777777" w:rsidR="00FD2055" w:rsidRPr="000057D9" w:rsidRDefault="00FD2055" w:rsidP="00F77887">
            <w:pPr>
              <w:jc w:val="center"/>
              <w:rPr>
                <w:rFonts w:eastAsia="Calibri"/>
                <w:b/>
                <w:sz w:val="18"/>
                <w:szCs w:val="18"/>
                <w:lang w:eastAsia="en-US"/>
              </w:rPr>
            </w:pPr>
            <w:r w:rsidRPr="000057D9">
              <w:rPr>
                <w:rFonts w:eastAsia="Calibri"/>
                <w:b/>
                <w:sz w:val="18"/>
                <w:szCs w:val="18"/>
                <w:lang w:eastAsia="en-US"/>
              </w:rPr>
              <w:t>Exposure path</w:t>
            </w:r>
          </w:p>
        </w:tc>
        <w:tc>
          <w:tcPr>
            <w:tcW w:w="2203" w:type="pct"/>
            <w:gridSpan w:val="3"/>
            <w:shd w:val="clear" w:color="auto" w:fill="auto"/>
            <w:tcMar>
              <w:top w:w="57" w:type="dxa"/>
              <w:bottom w:w="57" w:type="dxa"/>
            </w:tcMar>
            <w:vAlign w:val="center"/>
          </w:tcPr>
          <w:p w14:paraId="752868B5" w14:textId="77777777" w:rsidR="00FD2055" w:rsidRPr="000057D9" w:rsidRDefault="00FD2055" w:rsidP="00F77887">
            <w:pPr>
              <w:jc w:val="center"/>
              <w:rPr>
                <w:rFonts w:eastAsia="Calibri"/>
                <w:b/>
                <w:sz w:val="18"/>
                <w:szCs w:val="18"/>
                <w:lang w:eastAsia="en-US"/>
              </w:rPr>
            </w:pPr>
            <w:r w:rsidRPr="000057D9">
              <w:rPr>
                <w:rFonts w:eastAsia="Calibri"/>
                <w:b/>
                <w:sz w:val="18"/>
                <w:szCs w:val="18"/>
                <w:lang w:eastAsia="en-US"/>
              </w:rPr>
              <w:t>Primary (direct) exposure</w:t>
            </w:r>
          </w:p>
        </w:tc>
        <w:tc>
          <w:tcPr>
            <w:tcW w:w="2148" w:type="pct"/>
            <w:gridSpan w:val="3"/>
            <w:vAlign w:val="center"/>
          </w:tcPr>
          <w:p w14:paraId="2A45E3B0" w14:textId="77777777" w:rsidR="00FD2055" w:rsidRPr="000057D9" w:rsidRDefault="00FD2055" w:rsidP="00F77887">
            <w:pPr>
              <w:jc w:val="center"/>
              <w:rPr>
                <w:rFonts w:eastAsia="Calibri"/>
                <w:b/>
                <w:sz w:val="18"/>
                <w:szCs w:val="18"/>
                <w:lang w:eastAsia="en-US"/>
              </w:rPr>
            </w:pPr>
            <w:r w:rsidRPr="000057D9">
              <w:rPr>
                <w:rFonts w:eastAsia="Calibri"/>
                <w:b/>
                <w:sz w:val="18"/>
                <w:szCs w:val="18"/>
                <w:lang w:eastAsia="en-US"/>
              </w:rPr>
              <w:t>Secondary (indirect) exposure</w:t>
            </w:r>
          </w:p>
        </w:tc>
      </w:tr>
      <w:tr w:rsidR="00CC5B2C" w:rsidRPr="000057D9" w14:paraId="4FDF5903" w14:textId="77777777" w:rsidTr="00CC5B2C">
        <w:trPr>
          <w:tblHeader/>
        </w:trPr>
        <w:tc>
          <w:tcPr>
            <w:tcW w:w="649" w:type="pct"/>
            <w:vMerge/>
            <w:shd w:val="clear" w:color="auto" w:fill="auto"/>
            <w:tcMar>
              <w:top w:w="57" w:type="dxa"/>
              <w:bottom w:w="57" w:type="dxa"/>
            </w:tcMar>
            <w:vAlign w:val="center"/>
          </w:tcPr>
          <w:p w14:paraId="6E1AB935" w14:textId="77777777" w:rsidR="00CF7D0F" w:rsidRPr="000057D9" w:rsidRDefault="00CF7D0F" w:rsidP="00F77887">
            <w:pPr>
              <w:jc w:val="center"/>
              <w:rPr>
                <w:rFonts w:eastAsia="Calibri"/>
                <w:sz w:val="18"/>
                <w:szCs w:val="18"/>
                <w:lang w:eastAsia="en-US"/>
              </w:rPr>
            </w:pPr>
          </w:p>
        </w:tc>
        <w:tc>
          <w:tcPr>
            <w:tcW w:w="682" w:type="pct"/>
            <w:shd w:val="clear" w:color="auto" w:fill="auto"/>
            <w:tcMar>
              <w:top w:w="57" w:type="dxa"/>
              <w:bottom w:w="57" w:type="dxa"/>
            </w:tcMar>
            <w:vAlign w:val="center"/>
          </w:tcPr>
          <w:p w14:paraId="1240239D" w14:textId="77777777" w:rsidR="00CF7D0F" w:rsidRPr="000057D9" w:rsidRDefault="00CF7D0F" w:rsidP="00F77887">
            <w:pPr>
              <w:jc w:val="center"/>
              <w:rPr>
                <w:rFonts w:eastAsia="Calibri"/>
                <w:b/>
                <w:sz w:val="18"/>
                <w:szCs w:val="18"/>
                <w:lang w:eastAsia="en-US"/>
              </w:rPr>
            </w:pPr>
            <w:r w:rsidRPr="000057D9">
              <w:rPr>
                <w:rFonts w:eastAsia="Calibri"/>
                <w:b/>
                <w:sz w:val="18"/>
                <w:szCs w:val="18"/>
                <w:lang w:eastAsia="en-US"/>
              </w:rPr>
              <w:t>Industrial use</w:t>
            </w:r>
            <w:r w:rsidRPr="000057D9">
              <w:rPr>
                <w:rFonts w:eastAsia="Calibri"/>
                <w:b/>
                <w:sz w:val="18"/>
                <w:szCs w:val="18"/>
                <w:vertAlign w:val="superscript"/>
                <w:lang w:eastAsia="en-US"/>
              </w:rPr>
              <w:t>1</w:t>
            </w:r>
          </w:p>
        </w:tc>
        <w:tc>
          <w:tcPr>
            <w:tcW w:w="761" w:type="pct"/>
            <w:shd w:val="clear" w:color="auto" w:fill="auto"/>
            <w:tcMar>
              <w:top w:w="57" w:type="dxa"/>
              <w:bottom w:w="57" w:type="dxa"/>
            </w:tcMar>
            <w:vAlign w:val="center"/>
          </w:tcPr>
          <w:p w14:paraId="41A2ED2A" w14:textId="77777777" w:rsidR="00CF7D0F" w:rsidRPr="000057D9" w:rsidRDefault="00CF7D0F" w:rsidP="00F77887">
            <w:pPr>
              <w:jc w:val="center"/>
              <w:rPr>
                <w:rFonts w:eastAsia="Calibri"/>
                <w:b/>
                <w:sz w:val="18"/>
                <w:szCs w:val="18"/>
                <w:lang w:eastAsia="en-US"/>
              </w:rPr>
            </w:pPr>
            <w:r w:rsidRPr="000057D9">
              <w:rPr>
                <w:rFonts w:eastAsia="Calibri"/>
                <w:b/>
                <w:sz w:val="18"/>
                <w:szCs w:val="18"/>
                <w:lang w:eastAsia="en-US"/>
              </w:rPr>
              <w:t>Professional use</w:t>
            </w:r>
          </w:p>
        </w:tc>
        <w:tc>
          <w:tcPr>
            <w:tcW w:w="760" w:type="pct"/>
            <w:shd w:val="clear" w:color="auto" w:fill="auto"/>
            <w:tcMar>
              <w:top w:w="57" w:type="dxa"/>
              <w:bottom w:w="57" w:type="dxa"/>
            </w:tcMar>
            <w:vAlign w:val="center"/>
          </w:tcPr>
          <w:p w14:paraId="227147C4" w14:textId="77777777" w:rsidR="00CF7D0F" w:rsidRPr="000057D9" w:rsidRDefault="00CF7D0F" w:rsidP="00F77887">
            <w:pPr>
              <w:jc w:val="center"/>
              <w:rPr>
                <w:rFonts w:eastAsia="Calibri"/>
                <w:b/>
                <w:sz w:val="18"/>
                <w:szCs w:val="18"/>
                <w:lang w:eastAsia="en-US"/>
              </w:rPr>
            </w:pPr>
            <w:r w:rsidRPr="000057D9">
              <w:rPr>
                <w:rFonts w:eastAsia="Calibri"/>
                <w:b/>
                <w:sz w:val="18"/>
                <w:szCs w:val="18"/>
                <w:lang w:eastAsia="en-US"/>
              </w:rPr>
              <w:t>Non-professional use</w:t>
            </w:r>
          </w:p>
        </w:tc>
        <w:tc>
          <w:tcPr>
            <w:tcW w:w="532" w:type="pct"/>
            <w:vAlign w:val="center"/>
          </w:tcPr>
          <w:p w14:paraId="6EDAE611" w14:textId="77777777" w:rsidR="00CF7D0F" w:rsidRPr="000057D9" w:rsidRDefault="00CF7D0F" w:rsidP="00F77887">
            <w:pPr>
              <w:jc w:val="center"/>
              <w:rPr>
                <w:rFonts w:eastAsia="Calibri"/>
                <w:b/>
                <w:sz w:val="18"/>
                <w:szCs w:val="18"/>
                <w:lang w:eastAsia="en-US"/>
              </w:rPr>
            </w:pPr>
            <w:r w:rsidRPr="000057D9">
              <w:rPr>
                <w:rFonts w:eastAsia="Calibri"/>
                <w:b/>
                <w:sz w:val="18"/>
                <w:szCs w:val="18"/>
                <w:lang w:eastAsia="en-US"/>
              </w:rPr>
              <w:t>General public</w:t>
            </w:r>
          </w:p>
        </w:tc>
        <w:tc>
          <w:tcPr>
            <w:tcW w:w="838" w:type="pct"/>
            <w:vAlign w:val="center"/>
          </w:tcPr>
          <w:p w14:paraId="5EB91F66" w14:textId="77777777" w:rsidR="00CF7D0F" w:rsidRPr="000057D9" w:rsidRDefault="00CF7D0F" w:rsidP="00F77887">
            <w:pPr>
              <w:jc w:val="center"/>
              <w:rPr>
                <w:rFonts w:eastAsia="Calibri"/>
                <w:b/>
                <w:sz w:val="18"/>
                <w:szCs w:val="18"/>
                <w:lang w:eastAsia="en-US"/>
              </w:rPr>
            </w:pPr>
            <w:r w:rsidRPr="000057D9">
              <w:rPr>
                <w:rFonts w:eastAsia="Calibri"/>
                <w:b/>
                <w:sz w:val="18"/>
                <w:szCs w:val="18"/>
                <w:lang w:eastAsia="en-US"/>
              </w:rPr>
              <w:t>Via</w:t>
            </w:r>
          </w:p>
          <w:p w14:paraId="7EF66464" w14:textId="77777777" w:rsidR="00CF7D0F" w:rsidRPr="000057D9" w:rsidRDefault="00CF7D0F" w:rsidP="00F77887">
            <w:pPr>
              <w:jc w:val="center"/>
              <w:rPr>
                <w:rFonts w:eastAsia="Calibri"/>
                <w:b/>
                <w:sz w:val="18"/>
                <w:szCs w:val="18"/>
                <w:lang w:eastAsia="en-US"/>
              </w:rPr>
            </w:pPr>
            <w:r w:rsidRPr="000057D9">
              <w:rPr>
                <w:rFonts w:eastAsia="Calibri"/>
                <w:b/>
                <w:sz w:val="18"/>
                <w:szCs w:val="18"/>
                <w:lang w:eastAsia="en-US"/>
              </w:rPr>
              <w:t>environment</w:t>
            </w:r>
            <w:r w:rsidRPr="000057D9">
              <w:rPr>
                <w:rFonts w:eastAsia="Calibri"/>
                <w:b/>
                <w:sz w:val="18"/>
                <w:szCs w:val="18"/>
                <w:vertAlign w:val="superscript"/>
                <w:lang w:eastAsia="en-US"/>
              </w:rPr>
              <w:t>2</w:t>
            </w:r>
          </w:p>
        </w:tc>
        <w:tc>
          <w:tcPr>
            <w:tcW w:w="778" w:type="pct"/>
            <w:vAlign w:val="center"/>
          </w:tcPr>
          <w:p w14:paraId="4D765673" w14:textId="77777777" w:rsidR="00CF7D0F" w:rsidRPr="000057D9" w:rsidRDefault="00CF7D0F" w:rsidP="00F77887">
            <w:pPr>
              <w:jc w:val="center"/>
              <w:rPr>
                <w:rFonts w:eastAsia="Calibri"/>
                <w:b/>
                <w:sz w:val="18"/>
                <w:szCs w:val="18"/>
                <w:lang w:eastAsia="en-US"/>
              </w:rPr>
            </w:pPr>
            <w:r w:rsidRPr="000057D9">
              <w:rPr>
                <w:rFonts w:eastAsia="Calibri"/>
                <w:b/>
                <w:sz w:val="18"/>
                <w:szCs w:val="18"/>
                <w:lang w:eastAsia="en-US"/>
              </w:rPr>
              <w:t>Via food</w:t>
            </w:r>
          </w:p>
        </w:tc>
      </w:tr>
      <w:tr w:rsidR="00CC5B2C" w:rsidRPr="000057D9" w14:paraId="261A4C3D" w14:textId="77777777" w:rsidTr="00CC5B2C">
        <w:trPr>
          <w:trHeight w:val="307"/>
          <w:tblHeader/>
        </w:trPr>
        <w:tc>
          <w:tcPr>
            <w:tcW w:w="649" w:type="pct"/>
            <w:shd w:val="clear" w:color="auto" w:fill="auto"/>
            <w:tcMar>
              <w:top w:w="57" w:type="dxa"/>
              <w:bottom w:w="57" w:type="dxa"/>
            </w:tcMar>
            <w:vAlign w:val="center"/>
          </w:tcPr>
          <w:p w14:paraId="46669CC2" w14:textId="77777777" w:rsidR="00CF7D0F" w:rsidRPr="000057D9" w:rsidRDefault="00CF7D0F" w:rsidP="00F77887">
            <w:pPr>
              <w:jc w:val="center"/>
              <w:rPr>
                <w:rFonts w:eastAsia="Calibri"/>
                <w:sz w:val="18"/>
                <w:szCs w:val="18"/>
                <w:lang w:eastAsia="en-US"/>
              </w:rPr>
            </w:pPr>
            <w:r w:rsidRPr="000057D9">
              <w:rPr>
                <w:rFonts w:eastAsia="Calibri"/>
                <w:sz w:val="18"/>
                <w:szCs w:val="18"/>
                <w:lang w:eastAsia="en-US"/>
              </w:rPr>
              <w:t>Inhalation</w:t>
            </w:r>
          </w:p>
        </w:tc>
        <w:tc>
          <w:tcPr>
            <w:tcW w:w="682" w:type="pct"/>
            <w:tcMar>
              <w:top w:w="57" w:type="dxa"/>
              <w:bottom w:w="57" w:type="dxa"/>
            </w:tcMar>
            <w:vAlign w:val="center"/>
          </w:tcPr>
          <w:p w14:paraId="6998A20E" w14:textId="77777777" w:rsidR="00CF7D0F" w:rsidRPr="000057D9" w:rsidRDefault="00CF7D0F" w:rsidP="00F77887">
            <w:pPr>
              <w:jc w:val="center"/>
              <w:rPr>
                <w:rFonts w:eastAsia="Calibri"/>
                <w:sz w:val="18"/>
                <w:szCs w:val="18"/>
                <w:lang w:eastAsia="en-US"/>
              </w:rPr>
            </w:pPr>
            <w:r w:rsidRPr="000057D9">
              <w:rPr>
                <w:rFonts w:eastAsia="Calibri"/>
                <w:sz w:val="18"/>
                <w:szCs w:val="18"/>
                <w:lang w:eastAsia="en-US"/>
              </w:rPr>
              <w:t>No</w:t>
            </w:r>
          </w:p>
        </w:tc>
        <w:tc>
          <w:tcPr>
            <w:tcW w:w="761" w:type="pct"/>
            <w:shd w:val="clear" w:color="auto" w:fill="auto"/>
            <w:tcMar>
              <w:top w:w="57" w:type="dxa"/>
              <w:bottom w:w="57" w:type="dxa"/>
            </w:tcMar>
            <w:vAlign w:val="center"/>
          </w:tcPr>
          <w:p w14:paraId="1F8DDC4A" w14:textId="77777777" w:rsidR="00CF7D0F" w:rsidRPr="000057D9" w:rsidRDefault="00AA5BE9" w:rsidP="00F77887">
            <w:pPr>
              <w:jc w:val="center"/>
              <w:rPr>
                <w:sz w:val="18"/>
                <w:szCs w:val="18"/>
              </w:rPr>
            </w:pPr>
            <w:r w:rsidRPr="000057D9">
              <w:rPr>
                <w:sz w:val="18"/>
                <w:szCs w:val="18"/>
              </w:rPr>
              <w:t>Yes</w:t>
            </w:r>
          </w:p>
        </w:tc>
        <w:tc>
          <w:tcPr>
            <w:tcW w:w="760" w:type="pct"/>
            <w:shd w:val="clear" w:color="auto" w:fill="auto"/>
            <w:tcMar>
              <w:top w:w="57" w:type="dxa"/>
              <w:bottom w:w="57" w:type="dxa"/>
            </w:tcMar>
            <w:vAlign w:val="center"/>
          </w:tcPr>
          <w:p w14:paraId="2048B743" w14:textId="77777777" w:rsidR="00CF7D0F" w:rsidRPr="000057D9" w:rsidRDefault="00CF7D0F" w:rsidP="00F77887">
            <w:pPr>
              <w:jc w:val="center"/>
              <w:rPr>
                <w:sz w:val="18"/>
                <w:szCs w:val="18"/>
              </w:rPr>
            </w:pPr>
            <w:r w:rsidRPr="000057D9">
              <w:rPr>
                <w:sz w:val="18"/>
                <w:szCs w:val="18"/>
              </w:rPr>
              <w:t>Yes</w:t>
            </w:r>
          </w:p>
        </w:tc>
        <w:tc>
          <w:tcPr>
            <w:tcW w:w="532" w:type="pct"/>
            <w:vAlign w:val="center"/>
          </w:tcPr>
          <w:p w14:paraId="20AB378B" w14:textId="77777777" w:rsidR="00CF7D0F" w:rsidRPr="000057D9" w:rsidRDefault="00CF7D0F" w:rsidP="00F77887">
            <w:pPr>
              <w:jc w:val="center"/>
              <w:rPr>
                <w:sz w:val="18"/>
                <w:szCs w:val="18"/>
              </w:rPr>
            </w:pPr>
            <w:r w:rsidRPr="000057D9">
              <w:rPr>
                <w:sz w:val="18"/>
                <w:szCs w:val="18"/>
              </w:rPr>
              <w:t>No</w:t>
            </w:r>
          </w:p>
        </w:tc>
        <w:tc>
          <w:tcPr>
            <w:tcW w:w="838" w:type="pct"/>
            <w:vAlign w:val="center"/>
          </w:tcPr>
          <w:p w14:paraId="637E9DCB" w14:textId="77777777" w:rsidR="00CF7D0F" w:rsidRPr="000057D9" w:rsidRDefault="00CF7D0F" w:rsidP="00F77887">
            <w:pPr>
              <w:jc w:val="center"/>
              <w:rPr>
                <w:sz w:val="18"/>
                <w:szCs w:val="18"/>
              </w:rPr>
            </w:pPr>
            <w:r w:rsidRPr="000057D9">
              <w:rPr>
                <w:rFonts w:eastAsia="Calibri"/>
                <w:sz w:val="18"/>
                <w:szCs w:val="18"/>
                <w:lang w:eastAsia="en-US"/>
              </w:rPr>
              <w:t>Not relevant</w:t>
            </w:r>
          </w:p>
        </w:tc>
        <w:tc>
          <w:tcPr>
            <w:tcW w:w="778" w:type="pct"/>
            <w:vAlign w:val="center"/>
          </w:tcPr>
          <w:p w14:paraId="0B786DD5" w14:textId="77777777" w:rsidR="00CF7D0F" w:rsidRPr="000057D9" w:rsidRDefault="00CF7D0F" w:rsidP="00F77887">
            <w:pPr>
              <w:jc w:val="center"/>
              <w:rPr>
                <w:sz w:val="18"/>
                <w:szCs w:val="18"/>
              </w:rPr>
            </w:pPr>
            <w:r w:rsidRPr="000057D9">
              <w:rPr>
                <w:rFonts w:eastAsia="Calibri"/>
                <w:sz w:val="18"/>
                <w:szCs w:val="18"/>
                <w:lang w:eastAsia="en-US"/>
              </w:rPr>
              <w:t>Not relevant</w:t>
            </w:r>
          </w:p>
        </w:tc>
      </w:tr>
      <w:tr w:rsidR="00CC5B2C" w:rsidRPr="000057D9" w14:paraId="567FD62A" w14:textId="77777777" w:rsidTr="00CC5B2C">
        <w:trPr>
          <w:tblHeader/>
        </w:trPr>
        <w:tc>
          <w:tcPr>
            <w:tcW w:w="649" w:type="pct"/>
            <w:shd w:val="clear" w:color="auto" w:fill="auto"/>
            <w:tcMar>
              <w:top w:w="57" w:type="dxa"/>
              <w:bottom w:w="57" w:type="dxa"/>
            </w:tcMar>
            <w:vAlign w:val="center"/>
          </w:tcPr>
          <w:p w14:paraId="59EB7B0D" w14:textId="77777777" w:rsidR="00CF7D0F" w:rsidRPr="000057D9" w:rsidRDefault="00CF7D0F" w:rsidP="00F77887">
            <w:pPr>
              <w:jc w:val="center"/>
              <w:rPr>
                <w:rFonts w:eastAsia="Calibri"/>
                <w:sz w:val="18"/>
                <w:szCs w:val="18"/>
                <w:lang w:eastAsia="en-US"/>
              </w:rPr>
            </w:pPr>
            <w:r w:rsidRPr="000057D9">
              <w:rPr>
                <w:rFonts w:eastAsia="Calibri"/>
                <w:sz w:val="18"/>
                <w:szCs w:val="18"/>
                <w:lang w:eastAsia="en-US"/>
              </w:rPr>
              <w:t>Dermal</w:t>
            </w:r>
          </w:p>
        </w:tc>
        <w:tc>
          <w:tcPr>
            <w:tcW w:w="682" w:type="pct"/>
            <w:tcMar>
              <w:top w:w="57" w:type="dxa"/>
              <w:bottom w:w="57" w:type="dxa"/>
            </w:tcMar>
            <w:vAlign w:val="center"/>
          </w:tcPr>
          <w:p w14:paraId="39DC9916" w14:textId="77777777" w:rsidR="00CF7D0F" w:rsidRPr="000057D9" w:rsidRDefault="00CF7D0F" w:rsidP="00F77887">
            <w:pPr>
              <w:jc w:val="center"/>
              <w:rPr>
                <w:rFonts w:eastAsia="Calibri"/>
                <w:sz w:val="18"/>
                <w:szCs w:val="18"/>
                <w:lang w:eastAsia="en-US"/>
              </w:rPr>
            </w:pPr>
            <w:r w:rsidRPr="000057D9">
              <w:rPr>
                <w:rFonts w:eastAsia="Calibri"/>
                <w:sz w:val="18"/>
                <w:szCs w:val="18"/>
                <w:lang w:eastAsia="en-US"/>
              </w:rPr>
              <w:t>No</w:t>
            </w:r>
          </w:p>
        </w:tc>
        <w:tc>
          <w:tcPr>
            <w:tcW w:w="761" w:type="pct"/>
            <w:shd w:val="clear" w:color="auto" w:fill="auto"/>
            <w:tcMar>
              <w:top w:w="57" w:type="dxa"/>
              <w:bottom w:w="57" w:type="dxa"/>
            </w:tcMar>
            <w:vAlign w:val="center"/>
          </w:tcPr>
          <w:p w14:paraId="5EE9A207" w14:textId="77777777" w:rsidR="00CF7D0F" w:rsidRPr="000057D9" w:rsidRDefault="00AA5BE9" w:rsidP="00F77887">
            <w:pPr>
              <w:jc w:val="center"/>
              <w:rPr>
                <w:sz w:val="18"/>
                <w:szCs w:val="18"/>
              </w:rPr>
            </w:pPr>
            <w:r w:rsidRPr="000057D9">
              <w:rPr>
                <w:sz w:val="18"/>
                <w:szCs w:val="18"/>
              </w:rPr>
              <w:t>Yes</w:t>
            </w:r>
          </w:p>
        </w:tc>
        <w:tc>
          <w:tcPr>
            <w:tcW w:w="760" w:type="pct"/>
            <w:shd w:val="clear" w:color="auto" w:fill="auto"/>
            <w:tcMar>
              <w:top w:w="57" w:type="dxa"/>
              <w:bottom w:w="57" w:type="dxa"/>
            </w:tcMar>
            <w:vAlign w:val="center"/>
          </w:tcPr>
          <w:p w14:paraId="43F9D9DC" w14:textId="77777777" w:rsidR="00CF7D0F" w:rsidRPr="000057D9" w:rsidRDefault="00CF7D0F" w:rsidP="00F77887">
            <w:pPr>
              <w:jc w:val="center"/>
              <w:rPr>
                <w:sz w:val="18"/>
                <w:szCs w:val="18"/>
              </w:rPr>
            </w:pPr>
            <w:r w:rsidRPr="000057D9">
              <w:rPr>
                <w:sz w:val="18"/>
                <w:szCs w:val="18"/>
              </w:rPr>
              <w:t>Yes</w:t>
            </w:r>
          </w:p>
        </w:tc>
        <w:tc>
          <w:tcPr>
            <w:tcW w:w="532" w:type="pct"/>
            <w:vAlign w:val="center"/>
          </w:tcPr>
          <w:p w14:paraId="6327954D" w14:textId="77777777" w:rsidR="00CF7D0F" w:rsidRPr="000057D9" w:rsidRDefault="00CF7D0F" w:rsidP="00F77887">
            <w:pPr>
              <w:jc w:val="center"/>
              <w:rPr>
                <w:sz w:val="18"/>
                <w:szCs w:val="18"/>
              </w:rPr>
            </w:pPr>
            <w:r w:rsidRPr="000057D9">
              <w:rPr>
                <w:sz w:val="18"/>
                <w:szCs w:val="18"/>
              </w:rPr>
              <w:t>Yes</w:t>
            </w:r>
          </w:p>
        </w:tc>
        <w:tc>
          <w:tcPr>
            <w:tcW w:w="838" w:type="pct"/>
            <w:vAlign w:val="center"/>
          </w:tcPr>
          <w:p w14:paraId="009796A6" w14:textId="77777777" w:rsidR="00CF7D0F" w:rsidRPr="000057D9" w:rsidRDefault="00CF7D0F" w:rsidP="00F77887">
            <w:pPr>
              <w:jc w:val="center"/>
              <w:rPr>
                <w:sz w:val="18"/>
                <w:szCs w:val="18"/>
              </w:rPr>
            </w:pPr>
            <w:r w:rsidRPr="000057D9">
              <w:rPr>
                <w:rFonts w:eastAsia="Calibri"/>
                <w:sz w:val="18"/>
                <w:szCs w:val="18"/>
                <w:lang w:eastAsia="en-US"/>
              </w:rPr>
              <w:t>Not relevant</w:t>
            </w:r>
          </w:p>
        </w:tc>
        <w:tc>
          <w:tcPr>
            <w:tcW w:w="778" w:type="pct"/>
            <w:vAlign w:val="center"/>
          </w:tcPr>
          <w:p w14:paraId="527B1274" w14:textId="77777777" w:rsidR="00CF7D0F" w:rsidRPr="000057D9" w:rsidRDefault="00CF7D0F" w:rsidP="00F77887">
            <w:pPr>
              <w:jc w:val="center"/>
              <w:rPr>
                <w:sz w:val="18"/>
                <w:szCs w:val="18"/>
              </w:rPr>
            </w:pPr>
            <w:r w:rsidRPr="000057D9">
              <w:rPr>
                <w:rFonts w:eastAsia="Calibri"/>
                <w:sz w:val="18"/>
                <w:szCs w:val="18"/>
                <w:lang w:eastAsia="en-US"/>
              </w:rPr>
              <w:t>Not relevant</w:t>
            </w:r>
          </w:p>
        </w:tc>
      </w:tr>
      <w:tr w:rsidR="00CC5B2C" w:rsidRPr="000057D9" w14:paraId="2F28BE66" w14:textId="77777777" w:rsidTr="00CC5B2C">
        <w:trPr>
          <w:tblHeader/>
        </w:trPr>
        <w:tc>
          <w:tcPr>
            <w:tcW w:w="649" w:type="pct"/>
            <w:shd w:val="clear" w:color="auto" w:fill="auto"/>
            <w:tcMar>
              <w:top w:w="57" w:type="dxa"/>
              <w:bottom w:w="57" w:type="dxa"/>
            </w:tcMar>
            <w:vAlign w:val="center"/>
          </w:tcPr>
          <w:p w14:paraId="0147EF64" w14:textId="77777777" w:rsidR="00CF7D0F" w:rsidRPr="000057D9" w:rsidRDefault="00CF7D0F" w:rsidP="00F77887">
            <w:pPr>
              <w:jc w:val="center"/>
              <w:rPr>
                <w:rFonts w:eastAsia="Calibri"/>
                <w:sz w:val="18"/>
                <w:szCs w:val="18"/>
                <w:lang w:eastAsia="en-US"/>
              </w:rPr>
            </w:pPr>
            <w:r w:rsidRPr="000057D9">
              <w:rPr>
                <w:rFonts w:eastAsia="Calibri"/>
                <w:sz w:val="18"/>
                <w:szCs w:val="18"/>
                <w:lang w:eastAsia="en-US"/>
              </w:rPr>
              <w:t>Oral</w:t>
            </w:r>
          </w:p>
        </w:tc>
        <w:tc>
          <w:tcPr>
            <w:tcW w:w="682" w:type="pct"/>
            <w:tcMar>
              <w:top w:w="57" w:type="dxa"/>
              <w:bottom w:w="57" w:type="dxa"/>
            </w:tcMar>
            <w:vAlign w:val="center"/>
          </w:tcPr>
          <w:p w14:paraId="3FB7728B" w14:textId="77777777" w:rsidR="00CF7D0F" w:rsidRPr="000057D9" w:rsidRDefault="00CF7D0F" w:rsidP="00F77887">
            <w:pPr>
              <w:jc w:val="center"/>
              <w:rPr>
                <w:rFonts w:eastAsia="Calibri"/>
                <w:sz w:val="18"/>
                <w:szCs w:val="18"/>
                <w:lang w:eastAsia="en-US"/>
              </w:rPr>
            </w:pPr>
            <w:r w:rsidRPr="000057D9">
              <w:rPr>
                <w:rFonts w:eastAsia="Calibri"/>
                <w:sz w:val="18"/>
                <w:szCs w:val="18"/>
                <w:lang w:eastAsia="en-US"/>
              </w:rPr>
              <w:t>No</w:t>
            </w:r>
          </w:p>
        </w:tc>
        <w:tc>
          <w:tcPr>
            <w:tcW w:w="761" w:type="pct"/>
            <w:shd w:val="clear" w:color="auto" w:fill="auto"/>
            <w:tcMar>
              <w:top w:w="57" w:type="dxa"/>
              <w:bottom w:w="57" w:type="dxa"/>
            </w:tcMar>
            <w:vAlign w:val="center"/>
          </w:tcPr>
          <w:p w14:paraId="7BB22692" w14:textId="77777777" w:rsidR="00CF7D0F" w:rsidRPr="000057D9" w:rsidRDefault="00CF7D0F" w:rsidP="00F77887">
            <w:pPr>
              <w:jc w:val="center"/>
              <w:rPr>
                <w:sz w:val="18"/>
                <w:szCs w:val="18"/>
              </w:rPr>
            </w:pPr>
            <w:r w:rsidRPr="000057D9">
              <w:rPr>
                <w:sz w:val="18"/>
                <w:szCs w:val="18"/>
              </w:rPr>
              <w:t>No</w:t>
            </w:r>
            <w:r w:rsidR="00AA5BE9" w:rsidRPr="000057D9">
              <w:rPr>
                <w:sz w:val="18"/>
                <w:szCs w:val="18"/>
              </w:rPr>
              <w:t>t relevant</w:t>
            </w:r>
          </w:p>
        </w:tc>
        <w:tc>
          <w:tcPr>
            <w:tcW w:w="760" w:type="pct"/>
            <w:shd w:val="clear" w:color="auto" w:fill="auto"/>
            <w:tcMar>
              <w:top w:w="57" w:type="dxa"/>
              <w:bottom w:w="57" w:type="dxa"/>
            </w:tcMar>
            <w:vAlign w:val="center"/>
          </w:tcPr>
          <w:p w14:paraId="7C7E9FCE" w14:textId="77777777" w:rsidR="00CF7D0F" w:rsidRPr="000057D9" w:rsidRDefault="00F77887" w:rsidP="00F77887">
            <w:pPr>
              <w:jc w:val="center"/>
              <w:rPr>
                <w:sz w:val="18"/>
                <w:szCs w:val="18"/>
              </w:rPr>
            </w:pPr>
            <w:r w:rsidRPr="000057D9">
              <w:rPr>
                <w:sz w:val="18"/>
                <w:szCs w:val="18"/>
              </w:rPr>
              <w:t>Not relevant</w:t>
            </w:r>
          </w:p>
        </w:tc>
        <w:tc>
          <w:tcPr>
            <w:tcW w:w="532" w:type="pct"/>
            <w:vAlign w:val="center"/>
          </w:tcPr>
          <w:p w14:paraId="20C589EA" w14:textId="1E79E2CE" w:rsidR="00CF7D0F" w:rsidRPr="000057D9" w:rsidRDefault="001F3FB5" w:rsidP="00F77887">
            <w:pPr>
              <w:jc w:val="center"/>
              <w:rPr>
                <w:sz w:val="18"/>
                <w:szCs w:val="18"/>
              </w:rPr>
            </w:pPr>
            <w:r>
              <w:rPr>
                <w:sz w:val="18"/>
                <w:szCs w:val="18"/>
              </w:rPr>
              <w:t>No</w:t>
            </w:r>
          </w:p>
        </w:tc>
        <w:tc>
          <w:tcPr>
            <w:tcW w:w="838" w:type="pct"/>
            <w:vAlign w:val="center"/>
          </w:tcPr>
          <w:p w14:paraId="55489506" w14:textId="77777777" w:rsidR="00CF7D0F" w:rsidRPr="000057D9" w:rsidRDefault="00CF7D0F" w:rsidP="00F77887">
            <w:pPr>
              <w:jc w:val="center"/>
              <w:rPr>
                <w:sz w:val="18"/>
                <w:szCs w:val="18"/>
              </w:rPr>
            </w:pPr>
            <w:r w:rsidRPr="000057D9">
              <w:rPr>
                <w:rFonts w:eastAsia="Calibri"/>
                <w:sz w:val="18"/>
                <w:szCs w:val="18"/>
                <w:lang w:eastAsia="en-US"/>
              </w:rPr>
              <w:t>Not relevant</w:t>
            </w:r>
          </w:p>
        </w:tc>
        <w:tc>
          <w:tcPr>
            <w:tcW w:w="778" w:type="pct"/>
            <w:vAlign w:val="center"/>
          </w:tcPr>
          <w:p w14:paraId="5C89D7CD" w14:textId="77777777" w:rsidR="00CF7D0F" w:rsidRPr="000057D9" w:rsidRDefault="00CF7D0F" w:rsidP="00F77887">
            <w:pPr>
              <w:jc w:val="center"/>
              <w:rPr>
                <w:sz w:val="18"/>
                <w:szCs w:val="18"/>
              </w:rPr>
            </w:pPr>
            <w:r w:rsidRPr="000057D9">
              <w:rPr>
                <w:rFonts w:eastAsia="Calibri"/>
                <w:sz w:val="18"/>
                <w:szCs w:val="18"/>
                <w:lang w:eastAsia="en-US"/>
              </w:rPr>
              <w:t>Not relevant</w:t>
            </w:r>
          </w:p>
        </w:tc>
      </w:tr>
    </w:tbl>
    <w:p w14:paraId="491D0A3F" w14:textId="77777777" w:rsidR="000C4216" w:rsidRPr="000057D9" w:rsidRDefault="000C4216" w:rsidP="00F25122">
      <w:pPr>
        <w:keepNext/>
        <w:keepLines/>
        <w:spacing w:after="120"/>
        <w:ind w:left="142" w:hanging="142"/>
        <w:jc w:val="both"/>
        <w:rPr>
          <w:sz w:val="16"/>
          <w:szCs w:val="16"/>
        </w:rPr>
      </w:pPr>
      <w:r w:rsidRPr="000057D9">
        <w:rPr>
          <w:sz w:val="16"/>
          <w:szCs w:val="16"/>
          <w:vertAlign w:val="superscript"/>
        </w:rPr>
        <w:t>1</w:t>
      </w:r>
      <w:r w:rsidRPr="000057D9">
        <w:rPr>
          <w:sz w:val="16"/>
          <w:szCs w:val="16"/>
        </w:rPr>
        <w:tab/>
        <w:t>Exposure resulting from the production of the active substance is not considered as the manufacturing processes are not performed in the EU. Exposure resulting from the formulation and packaging processes which take place in Italy is also not considered since adequate protective clothing and equipment are used to prevent exposure of the workforce.</w:t>
      </w:r>
    </w:p>
    <w:p w14:paraId="7A1EFFC1" w14:textId="77777777" w:rsidR="000C4216" w:rsidRPr="000057D9" w:rsidRDefault="000C4216" w:rsidP="00ED7E11">
      <w:pPr>
        <w:keepNext/>
        <w:keepLines/>
        <w:ind w:left="142" w:hanging="142"/>
        <w:jc w:val="both"/>
        <w:rPr>
          <w:sz w:val="16"/>
          <w:szCs w:val="16"/>
        </w:rPr>
      </w:pPr>
      <w:r w:rsidRPr="000057D9">
        <w:rPr>
          <w:sz w:val="16"/>
          <w:szCs w:val="16"/>
          <w:vertAlign w:val="superscript"/>
        </w:rPr>
        <w:t>2</w:t>
      </w:r>
      <w:r w:rsidRPr="000057D9">
        <w:rPr>
          <w:sz w:val="16"/>
          <w:szCs w:val="16"/>
        </w:rPr>
        <w:tab/>
        <w:t>From TNsG on Human Exposure, 2007: “Exposure via the environment is an element of secondary exposure. It includes bystanders and consumers, including children, who are inadvertently exposed to biocides by inhalation of plumes drifting off-site and ingesting contaminated food.” Those scenarios are not considered relevant in this case.</w:t>
      </w:r>
    </w:p>
    <w:p w14:paraId="12468C66" w14:textId="77777777" w:rsidR="00B77444" w:rsidRPr="00F25122" w:rsidRDefault="00B77444" w:rsidP="00ED7E11">
      <w:pPr>
        <w:rPr>
          <w:rFonts w:eastAsia="Calibri"/>
          <w:b/>
          <w:iCs/>
          <w:sz w:val="22"/>
          <w:szCs w:val="22"/>
          <w:lang w:eastAsia="en-US"/>
        </w:rPr>
      </w:pPr>
      <w:bookmarkStart w:id="1536" w:name="_Toc367976935"/>
      <w:bookmarkStart w:id="1537" w:name="_Toc387138973"/>
      <w:bookmarkStart w:id="1538" w:name="_Toc387142780"/>
      <w:bookmarkStart w:id="1539" w:name="_Toc387146344"/>
      <w:bookmarkStart w:id="1540" w:name="_Toc389729063"/>
      <w:bookmarkStart w:id="1541" w:name="_Toc403472765"/>
    </w:p>
    <w:p w14:paraId="3784CD24" w14:textId="77777777" w:rsidR="00B77444" w:rsidRPr="00F25122" w:rsidRDefault="00B77444" w:rsidP="00F25122">
      <w:pPr>
        <w:rPr>
          <w:rFonts w:eastAsia="Calibri"/>
          <w:b/>
          <w:iCs/>
          <w:sz w:val="22"/>
          <w:szCs w:val="22"/>
          <w:lang w:eastAsia="en-US"/>
        </w:rPr>
      </w:pPr>
    </w:p>
    <w:p w14:paraId="7CBEBEBB" w14:textId="77777777" w:rsidR="000E4E77" w:rsidRDefault="00FD2055" w:rsidP="00381D09">
      <w:pPr>
        <w:spacing w:after="120"/>
        <w:rPr>
          <w:rFonts w:eastAsia="Calibri"/>
          <w:b/>
          <w:i/>
          <w:sz w:val="22"/>
          <w:szCs w:val="22"/>
          <w:lang w:eastAsia="en-US"/>
        </w:rPr>
      </w:pPr>
      <w:r w:rsidRPr="000057D9">
        <w:rPr>
          <w:rFonts w:eastAsia="Calibri"/>
          <w:b/>
          <w:i/>
          <w:sz w:val="22"/>
          <w:szCs w:val="22"/>
          <w:lang w:eastAsia="en-US"/>
        </w:rPr>
        <w:t>List of scenarios</w:t>
      </w:r>
      <w:bookmarkEnd w:id="1536"/>
      <w:bookmarkEnd w:id="1537"/>
      <w:bookmarkEnd w:id="1538"/>
      <w:bookmarkEnd w:id="1539"/>
      <w:bookmarkEnd w:id="1540"/>
      <w:bookmarkEnd w:id="1541"/>
    </w:p>
    <w:tbl>
      <w:tblPr>
        <w:tblW w:w="5000" w:type="pct"/>
        <w:tblLayout w:type="fixed"/>
        <w:tblCellMar>
          <w:left w:w="10" w:type="dxa"/>
          <w:right w:w="10" w:type="dxa"/>
        </w:tblCellMar>
        <w:tblLook w:val="04A0" w:firstRow="1" w:lastRow="0" w:firstColumn="1" w:lastColumn="0" w:noHBand="0" w:noVBand="1"/>
      </w:tblPr>
      <w:tblGrid>
        <w:gridCol w:w="1032"/>
        <w:gridCol w:w="1688"/>
        <w:gridCol w:w="4596"/>
        <w:gridCol w:w="1882"/>
      </w:tblGrid>
      <w:tr w:rsidR="000E4E77" w:rsidRPr="008F38BA" w14:paraId="17B81783" w14:textId="77777777" w:rsidTr="008C2DAA">
        <w:trPr>
          <w:tblHeader/>
        </w:trPr>
        <w:tc>
          <w:tcPr>
            <w:tcW w:w="9354" w:type="dxa"/>
            <w:gridSpan w:val="4"/>
            <w:tcBorders>
              <w:top w:val="single" w:sz="6" w:space="0" w:color="000000"/>
              <w:left w:val="single" w:sz="6" w:space="0" w:color="000000"/>
              <w:bottom w:val="single" w:sz="6" w:space="0" w:color="000000"/>
              <w:right w:val="single" w:sz="6" w:space="0" w:color="000000"/>
            </w:tcBorders>
            <w:shd w:val="clear" w:color="auto" w:fill="FFFFCC"/>
            <w:tcMar>
              <w:top w:w="0" w:type="dxa"/>
              <w:left w:w="70" w:type="dxa"/>
              <w:bottom w:w="0" w:type="dxa"/>
              <w:right w:w="70" w:type="dxa"/>
            </w:tcMar>
          </w:tcPr>
          <w:p w14:paraId="3CA81846" w14:textId="77777777" w:rsidR="000E4E77" w:rsidRPr="008F38BA" w:rsidRDefault="000E4E77" w:rsidP="009279F8">
            <w:pPr>
              <w:pStyle w:val="Standaard"/>
              <w:keepNext/>
              <w:widowControl w:val="0"/>
              <w:tabs>
                <w:tab w:val="center" w:pos="4536"/>
                <w:tab w:val="right" w:pos="9072"/>
              </w:tabs>
              <w:spacing w:before="60" w:after="60"/>
              <w:jc w:val="center"/>
              <w:rPr>
                <w:rFonts w:eastAsia="Calibri"/>
                <w:b/>
                <w:bCs/>
                <w:color w:val="000000"/>
                <w:sz w:val="18"/>
                <w:szCs w:val="18"/>
                <w:lang w:eastAsia="en-GB"/>
              </w:rPr>
            </w:pPr>
            <w:r w:rsidRPr="008F38BA">
              <w:rPr>
                <w:rFonts w:eastAsia="Calibri"/>
                <w:b/>
                <w:bCs/>
                <w:sz w:val="18"/>
                <w:szCs w:val="18"/>
                <w:lang w:eastAsia="en-GB"/>
              </w:rPr>
              <w:t>Table 2: scenarios</w:t>
            </w:r>
            <w:r w:rsidRPr="008F38BA">
              <w:rPr>
                <w:sz w:val="18"/>
                <w:szCs w:val="18"/>
              </w:rPr>
              <w:t xml:space="preserve"> </w:t>
            </w:r>
            <w:r w:rsidRPr="008F38BA">
              <w:rPr>
                <w:rFonts w:eastAsia="Calibri"/>
                <w:b/>
                <w:bCs/>
                <w:sz w:val="18"/>
                <w:szCs w:val="18"/>
                <w:lang w:eastAsia="en-GB"/>
              </w:rPr>
              <w:t>of intended uses of</w:t>
            </w:r>
            <w:r w:rsidR="000A1893" w:rsidRPr="008F38BA">
              <w:rPr>
                <w:rFonts w:eastAsia="Calibri"/>
                <w:b/>
                <w:bCs/>
                <w:sz w:val="18"/>
                <w:szCs w:val="18"/>
                <w:lang w:eastAsia="en-GB"/>
              </w:rPr>
              <w:t xml:space="preserve"> the biocidal product</w:t>
            </w:r>
            <w:r w:rsidRPr="008F38BA">
              <w:rPr>
                <w:rFonts w:eastAsia="Calibri"/>
                <w:b/>
                <w:bCs/>
                <w:sz w:val="18"/>
                <w:szCs w:val="18"/>
                <w:lang w:eastAsia="en-GB"/>
              </w:rPr>
              <w:t xml:space="preserve"> NEODUST</w:t>
            </w:r>
            <w:r w:rsidR="000A1893" w:rsidRPr="008F38BA">
              <w:rPr>
                <w:rFonts w:eastAsia="Calibri"/>
                <w:b/>
                <w:bCs/>
                <w:sz w:val="18"/>
                <w:szCs w:val="18"/>
                <w:lang w:eastAsia="en-GB"/>
              </w:rPr>
              <w:t>.</w:t>
            </w:r>
          </w:p>
        </w:tc>
      </w:tr>
      <w:tr w:rsidR="000E4E77" w:rsidRPr="008F38BA" w14:paraId="54DAE330" w14:textId="77777777" w:rsidTr="00747F97">
        <w:trPr>
          <w:tblHeader/>
        </w:trPr>
        <w:tc>
          <w:tcPr>
            <w:tcW w:w="1048"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C6ACD84" w14:textId="77777777" w:rsidR="000E4E77" w:rsidRPr="008F38BA" w:rsidRDefault="000E4E77" w:rsidP="009279F8">
            <w:pPr>
              <w:pStyle w:val="Standaard"/>
              <w:keepNext/>
              <w:widowControl w:val="0"/>
              <w:tabs>
                <w:tab w:val="center" w:pos="4536"/>
                <w:tab w:val="right" w:pos="9072"/>
              </w:tabs>
              <w:rPr>
                <w:rFonts w:eastAsia="Calibri"/>
                <w:b/>
                <w:bCs/>
                <w:color w:val="000000"/>
                <w:sz w:val="18"/>
                <w:szCs w:val="18"/>
                <w:lang w:eastAsia="en-GB"/>
              </w:rPr>
            </w:pPr>
            <w:r w:rsidRPr="008F38BA">
              <w:rPr>
                <w:rFonts w:eastAsia="Calibri"/>
                <w:b/>
                <w:bCs/>
                <w:color w:val="000000"/>
                <w:sz w:val="18"/>
                <w:szCs w:val="18"/>
                <w:lang w:eastAsia="en-GB"/>
              </w:rPr>
              <w:t>Scenario number</w:t>
            </w:r>
          </w:p>
        </w:tc>
        <w:tc>
          <w:tcPr>
            <w:tcW w:w="1716"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85AFB05" w14:textId="77777777" w:rsidR="000E4E77" w:rsidRPr="008F38BA" w:rsidRDefault="000E4E77" w:rsidP="009279F8">
            <w:pPr>
              <w:pStyle w:val="Standaard"/>
              <w:keepNext/>
              <w:widowControl w:val="0"/>
              <w:tabs>
                <w:tab w:val="center" w:pos="4536"/>
                <w:tab w:val="right" w:pos="9072"/>
              </w:tabs>
              <w:rPr>
                <w:rFonts w:eastAsia="Calibri"/>
                <w:b/>
                <w:bCs/>
                <w:color w:val="000000"/>
                <w:sz w:val="18"/>
                <w:szCs w:val="18"/>
                <w:lang w:eastAsia="en-GB"/>
              </w:rPr>
            </w:pPr>
            <w:r w:rsidRPr="008F38BA">
              <w:rPr>
                <w:rFonts w:eastAsia="Calibri"/>
                <w:b/>
                <w:bCs/>
                <w:color w:val="000000"/>
                <w:sz w:val="18"/>
                <w:szCs w:val="18"/>
                <w:lang w:eastAsia="en-GB"/>
              </w:rPr>
              <w:t>Scenario</w:t>
            </w:r>
          </w:p>
          <w:p w14:paraId="555CE640" w14:textId="77777777" w:rsidR="000E4E77" w:rsidRPr="008F38BA" w:rsidRDefault="000E4E77" w:rsidP="009279F8">
            <w:pPr>
              <w:pStyle w:val="Standaard"/>
              <w:keepNext/>
              <w:widowControl w:val="0"/>
              <w:tabs>
                <w:tab w:val="center" w:pos="4536"/>
                <w:tab w:val="right" w:pos="9072"/>
              </w:tabs>
              <w:rPr>
                <w:rFonts w:eastAsia="Calibri"/>
                <w:bCs/>
                <w:color w:val="000000"/>
                <w:sz w:val="18"/>
                <w:szCs w:val="18"/>
                <w:lang w:eastAsia="en-GB"/>
              </w:rPr>
            </w:pPr>
            <w:r w:rsidRPr="008F38BA">
              <w:rPr>
                <w:rFonts w:eastAsia="Calibri"/>
                <w:bCs/>
                <w:color w:val="000000"/>
                <w:sz w:val="18"/>
                <w:szCs w:val="18"/>
                <w:lang w:eastAsia="en-GB"/>
              </w:rPr>
              <w:t>(e.g. mixing/ loading)</w:t>
            </w:r>
          </w:p>
        </w:tc>
        <w:tc>
          <w:tcPr>
            <w:tcW w:w="4677"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7FA13C4" w14:textId="77777777" w:rsidR="000E4E77" w:rsidRPr="008F38BA" w:rsidRDefault="000E4E77" w:rsidP="009279F8">
            <w:pPr>
              <w:pStyle w:val="Standaard"/>
              <w:keepNext/>
              <w:widowControl w:val="0"/>
              <w:tabs>
                <w:tab w:val="center" w:pos="4536"/>
                <w:tab w:val="right" w:pos="9072"/>
              </w:tabs>
              <w:rPr>
                <w:rFonts w:eastAsia="Calibri"/>
                <w:b/>
                <w:bCs/>
                <w:color w:val="000000"/>
                <w:sz w:val="18"/>
                <w:szCs w:val="18"/>
                <w:lang w:eastAsia="en-GB"/>
              </w:rPr>
            </w:pPr>
            <w:r w:rsidRPr="008F38BA">
              <w:rPr>
                <w:rFonts w:eastAsia="Calibri"/>
                <w:b/>
                <w:bCs/>
                <w:color w:val="000000"/>
                <w:sz w:val="18"/>
                <w:szCs w:val="18"/>
                <w:lang w:eastAsia="en-GB"/>
              </w:rPr>
              <w:t xml:space="preserve">Primary or secondary exposure </w:t>
            </w:r>
          </w:p>
          <w:p w14:paraId="7FD54354" w14:textId="77777777" w:rsidR="000E4E77" w:rsidRPr="008F38BA" w:rsidRDefault="000E4E77" w:rsidP="009279F8">
            <w:pPr>
              <w:pStyle w:val="Standaard"/>
              <w:keepNext/>
              <w:widowControl w:val="0"/>
              <w:tabs>
                <w:tab w:val="center" w:pos="4536"/>
                <w:tab w:val="right" w:pos="9072"/>
              </w:tabs>
              <w:rPr>
                <w:sz w:val="18"/>
                <w:szCs w:val="18"/>
              </w:rPr>
            </w:pPr>
            <w:r w:rsidRPr="008F38BA">
              <w:rPr>
                <w:rStyle w:val="Standaardalinea-lettertype"/>
                <w:rFonts w:eastAsia="Calibri"/>
                <w:b/>
                <w:bCs/>
                <w:color w:val="000000"/>
                <w:sz w:val="18"/>
                <w:szCs w:val="18"/>
                <w:lang w:eastAsia="en-GB"/>
              </w:rPr>
              <w:t>Description of scenario</w:t>
            </w:r>
          </w:p>
        </w:tc>
        <w:tc>
          <w:tcPr>
            <w:tcW w:w="1913"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384FAC2" w14:textId="77777777" w:rsidR="000E4E77" w:rsidRPr="008F38BA" w:rsidRDefault="000E4E77" w:rsidP="009279F8">
            <w:pPr>
              <w:pStyle w:val="Standaard"/>
              <w:keepNext/>
              <w:widowControl w:val="0"/>
              <w:tabs>
                <w:tab w:val="center" w:pos="4536"/>
                <w:tab w:val="right" w:pos="9072"/>
              </w:tabs>
              <w:rPr>
                <w:rFonts w:eastAsia="Calibri"/>
                <w:b/>
                <w:bCs/>
                <w:color w:val="000000"/>
                <w:sz w:val="18"/>
                <w:szCs w:val="18"/>
                <w:lang w:eastAsia="en-GB"/>
              </w:rPr>
            </w:pPr>
            <w:r w:rsidRPr="008F38BA">
              <w:rPr>
                <w:rFonts w:eastAsia="Calibri"/>
                <w:b/>
                <w:bCs/>
                <w:color w:val="000000"/>
                <w:sz w:val="18"/>
                <w:szCs w:val="18"/>
                <w:lang w:eastAsia="en-GB"/>
              </w:rPr>
              <w:t>Exposed group</w:t>
            </w:r>
          </w:p>
          <w:p w14:paraId="0F94A717" w14:textId="77777777" w:rsidR="000E4E77" w:rsidRPr="008F38BA" w:rsidRDefault="000E4E77" w:rsidP="009279F8">
            <w:pPr>
              <w:pStyle w:val="Standaard"/>
              <w:keepNext/>
              <w:widowControl w:val="0"/>
              <w:tabs>
                <w:tab w:val="center" w:pos="4536"/>
                <w:tab w:val="right" w:pos="9072"/>
              </w:tabs>
              <w:rPr>
                <w:rFonts w:eastAsia="Calibri"/>
                <w:bCs/>
                <w:color w:val="000000"/>
                <w:sz w:val="18"/>
                <w:szCs w:val="18"/>
                <w:lang w:eastAsia="en-GB"/>
              </w:rPr>
            </w:pPr>
            <w:r w:rsidRPr="008F38BA">
              <w:rPr>
                <w:rFonts w:eastAsia="Calibri"/>
                <w:bCs/>
                <w:color w:val="000000"/>
                <w:sz w:val="18"/>
                <w:szCs w:val="18"/>
                <w:lang w:eastAsia="en-GB"/>
              </w:rPr>
              <w:t>(e.g. professionals, non-professionals, bystanders)</w:t>
            </w:r>
          </w:p>
        </w:tc>
      </w:tr>
      <w:tr w:rsidR="000E4E77" w:rsidRPr="008F38BA" w14:paraId="4E6E7B97" w14:textId="77777777" w:rsidTr="00747F97">
        <w:trPr>
          <w:tblHeader/>
        </w:trPr>
        <w:tc>
          <w:tcPr>
            <w:tcW w:w="1048"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6C4A8D5D" w14:textId="77777777" w:rsidR="000E4E77" w:rsidRPr="008F38BA" w:rsidRDefault="00D3192C" w:rsidP="009279F8">
            <w:pPr>
              <w:pStyle w:val="Standaard"/>
              <w:keepNext/>
              <w:rPr>
                <w:rFonts w:eastAsia="Calibri"/>
                <w:sz w:val="18"/>
                <w:szCs w:val="18"/>
              </w:rPr>
            </w:pPr>
            <w:r w:rsidRPr="008F38BA">
              <w:rPr>
                <w:rFonts w:eastAsia="Calibri"/>
                <w:sz w:val="18"/>
                <w:szCs w:val="18"/>
              </w:rPr>
              <w:t>0</w:t>
            </w:r>
            <w:r w:rsidR="000E4E77" w:rsidRPr="008F38BA">
              <w:rPr>
                <w:rFonts w:eastAsia="Calibri"/>
                <w:sz w:val="18"/>
                <w:szCs w:val="18"/>
              </w:rPr>
              <w:t>1</w:t>
            </w:r>
          </w:p>
        </w:tc>
        <w:tc>
          <w:tcPr>
            <w:tcW w:w="1716"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31E1C54" w14:textId="77777777" w:rsidR="000E4E77" w:rsidRPr="008F38BA" w:rsidRDefault="00CD5650" w:rsidP="009279F8">
            <w:pPr>
              <w:pStyle w:val="Default"/>
              <w:rPr>
                <w:rFonts w:ascii="Verdana" w:hAnsi="Verdana"/>
                <w:sz w:val="18"/>
                <w:szCs w:val="18"/>
              </w:rPr>
            </w:pPr>
            <w:r w:rsidRPr="008F38BA">
              <w:rPr>
                <w:rFonts w:ascii="Verdana" w:eastAsia="Calibri" w:hAnsi="Verdana"/>
                <w:sz w:val="18"/>
                <w:szCs w:val="18"/>
              </w:rPr>
              <w:t xml:space="preserve">Application;   Indoor and Outdoor Surface and Crack and Crevice </w:t>
            </w:r>
          </w:p>
        </w:tc>
        <w:tc>
          <w:tcPr>
            <w:tcW w:w="4677"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5317997" w14:textId="77777777" w:rsidR="006544C1" w:rsidRPr="008F38BA" w:rsidRDefault="00CD5650" w:rsidP="000B18BD">
            <w:pPr>
              <w:pStyle w:val="Standaard"/>
              <w:keepNext/>
              <w:widowControl w:val="0"/>
              <w:tabs>
                <w:tab w:val="center" w:pos="4536"/>
                <w:tab w:val="right" w:pos="9072"/>
              </w:tabs>
              <w:spacing w:after="60"/>
              <w:jc w:val="both"/>
              <w:rPr>
                <w:rFonts w:eastAsia="Calibri"/>
                <w:color w:val="000000"/>
                <w:sz w:val="18"/>
                <w:szCs w:val="18"/>
                <w:lang w:eastAsia="en-GB"/>
              </w:rPr>
            </w:pPr>
            <w:r w:rsidRPr="008F38BA">
              <w:rPr>
                <w:rFonts w:eastAsia="Calibri"/>
                <w:b/>
                <w:bCs/>
                <w:color w:val="000000"/>
                <w:sz w:val="18"/>
                <w:szCs w:val="18"/>
                <w:lang w:eastAsia="en-GB"/>
              </w:rPr>
              <w:t>Primary Exposure</w:t>
            </w:r>
          </w:p>
          <w:p w14:paraId="46125CBD" w14:textId="77777777" w:rsidR="00983542" w:rsidRPr="008F38BA" w:rsidRDefault="00CD5650" w:rsidP="000B18BD">
            <w:pPr>
              <w:pStyle w:val="Standaard"/>
              <w:keepNext/>
              <w:widowControl w:val="0"/>
              <w:tabs>
                <w:tab w:val="center" w:pos="4536"/>
                <w:tab w:val="right" w:pos="9072"/>
              </w:tabs>
              <w:jc w:val="both"/>
              <w:rPr>
                <w:rFonts w:eastAsia="Calibri"/>
                <w:color w:val="000000"/>
                <w:sz w:val="18"/>
                <w:szCs w:val="18"/>
                <w:lang w:eastAsia="en-GB"/>
              </w:rPr>
            </w:pPr>
            <w:r w:rsidRPr="008F38BA">
              <w:rPr>
                <w:rFonts w:eastAsia="Calibri"/>
                <w:color w:val="000000"/>
                <w:sz w:val="18"/>
                <w:szCs w:val="18"/>
                <w:lang w:eastAsia="en-GB"/>
              </w:rPr>
              <w:t xml:space="preserve">Direct spreading of the product against crawling insects and </w:t>
            </w:r>
            <w:proofErr w:type="spellStart"/>
            <w:r w:rsidRPr="008F38BA">
              <w:rPr>
                <w:rFonts w:eastAsia="Calibri"/>
                <w:color w:val="000000"/>
                <w:sz w:val="18"/>
                <w:szCs w:val="18"/>
                <w:lang w:eastAsia="en-GB"/>
              </w:rPr>
              <w:t>arachinds</w:t>
            </w:r>
            <w:proofErr w:type="spellEnd"/>
            <w:r w:rsidR="00983542" w:rsidRPr="008F38BA">
              <w:rPr>
                <w:rFonts w:eastAsia="Calibri"/>
                <w:color w:val="000000"/>
                <w:sz w:val="18"/>
                <w:szCs w:val="18"/>
                <w:lang w:eastAsia="en-GB"/>
              </w:rPr>
              <w:t>.</w:t>
            </w:r>
          </w:p>
        </w:tc>
        <w:tc>
          <w:tcPr>
            <w:tcW w:w="1913"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97CA90F" w14:textId="77777777" w:rsidR="000E4E77" w:rsidRPr="008F38BA" w:rsidRDefault="004D3F9F" w:rsidP="009279F8">
            <w:pPr>
              <w:pStyle w:val="Standaard"/>
              <w:keepNext/>
              <w:widowControl w:val="0"/>
              <w:tabs>
                <w:tab w:val="center" w:pos="4536"/>
                <w:tab w:val="right" w:pos="9072"/>
              </w:tabs>
              <w:rPr>
                <w:rFonts w:eastAsia="Calibri"/>
                <w:color w:val="000000"/>
                <w:sz w:val="18"/>
                <w:szCs w:val="18"/>
                <w:lang w:eastAsia="en-GB"/>
              </w:rPr>
            </w:pPr>
            <w:r w:rsidRPr="008F38BA">
              <w:rPr>
                <w:rFonts w:eastAsia="Calibri"/>
                <w:color w:val="000000"/>
                <w:sz w:val="18"/>
                <w:szCs w:val="18"/>
                <w:lang w:eastAsia="en-GB"/>
              </w:rPr>
              <w:t>Professionals</w:t>
            </w:r>
          </w:p>
        </w:tc>
      </w:tr>
      <w:tr w:rsidR="00526B8A" w:rsidRPr="008F38BA" w14:paraId="640CC81D" w14:textId="77777777" w:rsidTr="00747F97">
        <w:trPr>
          <w:tblHeader/>
        </w:trPr>
        <w:tc>
          <w:tcPr>
            <w:tcW w:w="1048"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F883335" w14:textId="77777777" w:rsidR="00526B8A" w:rsidRPr="008F38BA" w:rsidRDefault="00165E0B" w:rsidP="009279F8">
            <w:pPr>
              <w:pStyle w:val="Standaard"/>
              <w:keepNext/>
              <w:rPr>
                <w:rFonts w:eastAsia="Calibri"/>
                <w:sz w:val="18"/>
                <w:szCs w:val="18"/>
              </w:rPr>
            </w:pPr>
            <w:r w:rsidRPr="008F38BA">
              <w:rPr>
                <w:rFonts w:eastAsia="Calibri"/>
                <w:sz w:val="18"/>
                <w:szCs w:val="18"/>
              </w:rPr>
              <w:t>0</w:t>
            </w:r>
            <w:r w:rsidR="00526B8A" w:rsidRPr="008F38BA">
              <w:rPr>
                <w:rFonts w:eastAsia="Calibri"/>
                <w:sz w:val="18"/>
                <w:szCs w:val="18"/>
              </w:rPr>
              <w:t>2</w:t>
            </w:r>
          </w:p>
        </w:tc>
        <w:tc>
          <w:tcPr>
            <w:tcW w:w="1716"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72172EA" w14:textId="77777777" w:rsidR="00526B8A" w:rsidRPr="008F38BA" w:rsidRDefault="00526B8A" w:rsidP="009279F8">
            <w:pPr>
              <w:pStyle w:val="Default"/>
              <w:rPr>
                <w:rFonts w:ascii="Verdana" w:hAnsi="Verdana"/>
                <w:sz w:val="18"/>
                <w:szCs w:val="18"/>
              </w:rPr>
            </w:pPr>
            <w:r w:rsidRPr="008F38BA">
              <w:rPr>
                <w:rFonts w:ascii="Verdana" w:eastAsia="Calibri" w:hAnsi="Verdana"/>
                <w:sz w:val="18"/>
                <w:szCs w:val="18"/>
              </w:rPr>
              <w:t xml:space="preserve">Application;   Indoor and Outdoor Surface and Crack and Crevice </w:t>
            </w:r>
          </w:p>
        </w:tc>
        <w:tc>
          <w:tcPr>
            <w:tcW w:w="4677"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49423BD2" w14:textId="77777777" w:rsidR="006544C1" w:rsidRPr="008F38BA" w:rsidRDefault="00526B8A" w:rsidP="000B18BD">
            <w:pPr>
              <w:pStyle w:val="Standaard"/>
              <w:keepNext/>
              <w:widowControl w:val="0"/>
              <w:tabs>
                <w:tab w:val="center" w:pos="4536"/>
                <w:tab w:val="right" w:pos="9072"/>
              </w:tabs>
              <w:spacing w:after="60"/>
              <w:jc w:val="both"/>
              <w:rPr>
                <w:rFonts w:eastAsia="Calibri"/>
                <w:color w:val="000000"/>
                <w:sz w:val="18"/>
                <w:szCs w:val="18"/>
                <w:lang w:eastAsia="en-GB"/>
              </w:rPr>
            </w:pPr>
            <w:r w:rsidRPr="008F38BA">
              <w:rPr>
                <w:rFonts w:eastAsia="Calibri"/>
                <w:b/>
                <w:bCs/>
                <w:color w:val="000000"/>
                <w:sz w:val="18"/>
                <w:szCs w:val="18"/>
                <w:lang w:eastAsia="en-GB"/>
              </w:rPr>
              <w:t>Primary Exposure</w:t>
            </w:r>
          </w:p>
          <w:p w14:paraId="0CFDC5B4" w14:textId="77777777" w:rsidR="00526B8A" w:rsidRPr="008F38BA" w:rsidRDefault="00426AFC" w:rsidP="000B18BD">
            <w:pPr>
              <w:pStyle w:val="Standaard"/>
              <w:keepNext/>
              <w:widowControl w:val="0"/>
              <w:tabs>
                <w:tab w:val="center" w:pos="4536"/>
                <w:tab w:val="right" w:pos="9072"/>
              </w:tabs>
              <w:jc w:val="both"/>
              <w:rPr>
                <w:rFonts w:eastAsia="Calibri"/>
                <w:color w:val="000000"/>
                <w:sz w:val="18"/>
                <w:szCs w:val="18"/>
                <w:lang w:eastAsia="en-GB"/>
              </w:rPr>
            </w:pPr>
            <w:r w:rsidRPr="008F38BA">
              <w:rPr>
                <w:rFonts w:eastAsia="Calibri"/>
                <w:color w:val="000000"/>
                <w:sz w:val="18"/>
                <w:szCs w:val="18"/>
                <w:lang w:eastAsia="en-GB"/>
              </w:rPr>
              <w:t>Di</w:t>
            </w:r>
            <w:r w:rsidR="00526B8A" w:rsidRPr="008F38BA">
              <w:rPr>
                <w:rFonts w:eastAsia="Calibri"/>
                <w:color w:val="000000"/>
                <w:sz w:val="18"/>
                <w:szCs w:val="18"/>
                <w:lang w:eastAsia="en-GB"/>
              </w:rPr>
              <w:t xml:space="preserve">rect spreading of the product against crawling insects and </w:t>
            </w:r>
            <w:proofErr w:type="spellStart"/>
            <w:r w:rsidR="00526B8A" w:rsidRPr="008F38BA">
              <w:rPr>
                <w:rFonts w:eastAsia="Calibri"/>
                <w:color w:val="000000"/>
                <w:sz w:val="18"/>
                <w:szCs w:val="18"/>
                <w:lang w:eastAsia="en-GB"/>
              </w:rPr>
              <w:t>arachinds</w:t>
            </w:r>
            <w:proofErr w:type="spellEnd"/>
            <w:r w:rsidR="00526B8A" w:rsidRPr="008F38BA">
              <w:rPr>
                <w:rFonts w:eastAsia="Calibri"/>
                <w:color w:val="000000"/>
                <w:sz w:val="18"/>
                <w:szCs w:val="18"/>
                <w:lang w:eastAsia="en-GB"/>
              </w:rPr>
              <w:t>.</w:t>
            </w:r>
          </w:p>
        </w:tc>
        <w:tc>
          <w:tcPr>
            <w:tcW w:w="1913"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7E9638C5" w14:textId="77777777" w:rsidR="00526B8A" w:rsidRPr="008F38BA" w:rsidRDefault="00526B8A" w:rsidP="009279F8">
            <w:pPr>
              <w:pStyle w:val="Standaard"/>
              <w:keepNext/>
              <w:widowControl w:val="0"/>
              <w:tabs>
                <w:tab w:val="center" w:pos="4536"/>
                <w:tab w:val="right" w:pos="9072"/>
              </w:tabs>
              <w:rPr>
                <w:rFonts w:eastAsia="Calibri"/>
                <w:color w:val="000000"/>
                <w:sz w:val="18"/>
                <w:szCs w:val="18"/>
                <w:lang w:eastAsia="en-GB"/>
              </w:rPr>
            </w:pPr>
            <w:r w:rsidRPr="008F38BA">
              <w:rPr>
                <w:rFonts w:eastAsia="Calibri"/>
                <w:color w:val="000000"/>
                <w:sz w:val="18"/>
                <w:szCs w:val="18"/>
                <w:lang w:eastAsia="en-GB"/>
              </w:rPr>
              <w:t>Non-professionals</w:t>
            </w:r>
          </w:p>
        </w:tc>
      </w:tr>
      <w:tr w:rsidR="004F50C0" w:rsidRPr="008F38BA" w14:paraId="36FD6529" w14:textId="77777777" w:rsidTr="00747F97">
        <w:trPr>
          <w:tblHeader/>
        </w:trPr>
        <w:tc>
          <w:tcPr>
            <w:tcW w:w="1048"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965E5C3" w14:textId="77777777" w:rsidR="004F50C0" w:rsidRPr="008F38BA" w:rsidRDefault="004F50C0" w:rsidP="009279F8">
            <w:pPr>
              <w:rPr>
                <w:sz w:val="18"/>
                <w:szCs w:val="18"/>
              </w:rPr>
            </w:pPr>
            <w:r w:rsidRPr="008F38BA">
              <w:rPr>
                <w:rFonts w:eastAsia="Calibri"/>
                <w:sz w:val="18"/>
                <w:szCs w:val="18"/>
              </w:rPr>
              <w:t>0</w:t>
            </w:r>
            <w:r w:rsidR="0062612D" w:rsidRPr="008F38BA">
              <w:rPr>
                <w:rFonts w:eastAsia="Calibri"/>
                <w:sz w:val="18"/>
                <w:szCs w:val="18"/>
              </w:rPr>
              <w:t>3</w:t>
            </w:r>
          </w:p>
        </w:tc>
        <w:tc>
          <w:tcPr>
            <w:tcW w:w="1716"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52C52E4" w14:textId="77777777" w:rsidR="004F50C0" w:rsidRPr="008F38BA" w:rsidRDefault="004F50C0" w:rsidP="009279F8">
            <w:pPr>
              <w:pStyle w:val="Default"/>
              <w:rPr>
                <w:rFonts w:ascii="Verdana" w:eastAsia="Calibri" w:hAnsi="Verdana"/>
                <w:sz w:val="18"/>
                <w:szCs w:val="18"/>
              </w:rPr>
            </w:pPr>
            <w:r w:rsidRPr="008F38BA">
              <w:rPr>
                <w:rFonts w:ascii="Verdana" w:eastAsia="Calibri" w:hAnsi="Verdana"/>
                <w:sz w:val="18"/>
                <w:szCs w:val="18"/>
              </w:rPr>
              <w:t xml:space="preserve">Post-application (indoor and outdoor) </w:t>
            </w:r>
          </w:p>
        </w:tc>
        <w:tc>
          <w:tcPr>
            <w:tcW w:w="4677"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074C1A2" w14:textId="77777777" w:rsidR="004F50C0" w:rsidRPr="008F38BA" w:rsidRDefault="004F50C0" w:rsidP="000B18BD">
            <w:pPr>
              <w:pStyle w:val="Default"/>
              <w:spacing w:after="60"/>
              <w:jc w:val="both"/>
              <w:rPr>
                <w:rFonts w:ascii="Verdana" w:eastAsia="Calibri" w:hAnsi="Verdana"/>
                <w:b/>
                <w:bCs/>
                <w:sz w:val="18"/>
                <w:szCs w:val="18"/>
              </w:rPr>
            </w:pPr>
            <w:r w:rsidRPr="008F38BA">
              <w:rPr>
                <w:rFonts w:ascii="Verdana" w:eastAsia="Calibri" w:hAnsi="Verdana"/>
                <w:b/>
                <w:bCs/>
                <w:sz w:val="18"/>
                <w:szCs w:val="18"/>
              </w:rPr>
              <w:t xml:space="preserve">Secondary Exposure </w:t>
            </w:r>
          </w:p>
          <w:p w14:paraId="1A351E4C" w14:textId="709F803B" w:rsidR="008F38BA" w:rsidRPr="008F38BA" w:rsidRDefault="008F38BA" w:rsidP="000B18BD">
            <w:pPr>
              <w:jc w:val="both"/>
              <w:rPr>
                <w:rFonts w:eastAsia="Calibri"/>
                <w:bCs/>
                <w:sz w:val="18"/>
                <w:szCs w:val="18"/>
                <w:lang w:eastAsia="en-US"/>
              </w:rPr>
            </w:pPr>
            <w:r w:rsidRPr="008F38BA">
              <w:rPr>
                <w:rFonts w:eastAsia="Calibri"/>
                <w:bCs/>
                <w:sz w:val="18"/>
                <w:szCs w:val="18"/>
                <w:lang w:eastAsia="en-US"/>
              </w:rPr>
              <w:t xml:space="preserve">Secondary exposure is </w:t>
            </w:r>
            <w:r w:rsidR="00927ACF">
              <w:rPr>
                <w:rFonts w:eastAsia="Calibri"/>
                <w:bCs/>
                <w:sz w:val="18"/>
                <w:szCs w:val="18"/>
                <w:lang w:eastAsia="en-US"/>
              </w:rPr>
              <w:t xml:space="preserve">relevant to the general public entering to treated areas after the product application and is </w:t>
            </w:r>
            <w:r w:rsidRPr="008F38BA">
              <w:rPr>
                <w:rFonts w:eastAsia="Calibri"/>
                <w:bCs/>
                <w:sz w:val="18"/>
                <w:szCs w:val="18"/>
                <w:lang w:eastAsia="en-US"/>
              </w:rPr>
              <w:t xml:space="preserve">derived </w:t>
            </w:r>
            <w:r w:rsidRPr="000B18BD">
              <w:rPr>
                <w:rFonts w:eastAsia="Calibri"/>
                <w:bCs/>
                <w:i/>
                <w:iCs/>
                <w:sz w:val="18"/>
                <w:szCs w:val="18"/>
                <w:lang w:eastAsia="en-US"/>
              </w:rPr>
              <w:t>via</w:t>
            </w:r>
            <w:r w:rsidRPr="008F38BA">
              <w:rPr>
                <w:rFonts w:eastAsia="Calibri"/>
                <w:bCs/>
                <w:sz w:val="18"/>
                <w:szCs w:val="18"/>
                <w:lang w:eastAsia="en-US"/>
              </w:rPr>
              <w:t xml:space="preserve"> inhalation</w:t>
            </w:r>
            <w:r w:rsidR="00EF46CC">
              <w:rPr>
                <w:rFonts w:eastAsia="Calibri"/>
                <w:bCs/>
                <w:sz w:val="18"/>
                <w:szCs w:val="18"/>
                <w:lang w:eastAsia="en-US"/>
              </w:rPr>
              <w:t xml:space="preserve"> </w:t>
            </w:r>
            <w:r w:rsidR="00EF46CC" w:rsidRPr="008F38BA">
              <w:rPr>
                <w:rFonts w:eastAsia="Calibri"/>
                <w:bCs/>
                <w:sz w:val="18"/>
                <w:szCs w:val="18"/>
                <w:lang w:eastAsia="en-US"/>
              </w:rPr>
              <w:t xml:space="preserve">and </w:t>
            </w:r>
            <w:r w:rsidRPr="008F38BA">
              <w:rPr>
                <w:rFonts w:eastAsia="Calibri"/>
                <w:bCs/>
                <w:sz w:val="18"/>
                <w:szCs w:val="18"/>
                <w:lang w:eastAsia="en-US"/>
              </w:rPr>
              <w:t>dermal rout</w:t>
            </w:r>
            <w:r w:rsidR="00EF46CC">
              <w:rPr>
                <w:rFonts w:eastAsia="Calibri"/>
                <w:bCs/>
                <w:sz w:val="18"/>
                <w:szCs w:val="18"/>
                <w:lang w:eastAsia="en-US"/>
              </w:rPr>
              <w:t>e.</w:t>
            </w:r>
          </w:p>
        </w:tc>
        <w:tc>
          <w:tcPr>
            <w:tcW w:w="1913"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02D8172A" w14:textId="77777777" w:rsidR="004F50C0" w:rsidRPr="008F38BA" w:rsidRDefault="004F50C0" w:rsidP="009279F8">
            <w:pPr>
              <w:pStyle w:val="Default"/>
              <w:rPr>
                <w:rFonts w:ascii="Verdana" w:eastAsia="Calibri" w:hAnsi="Verdana"/>
                <w:sz w:val="18"/>
                <w:szCs w:val="18"/>
              </w:rPr>
            </w:pPr>
            <w:r w:rsidRPr="008F38BA">
              <w:rPr>
                <w:rFonts w:ascii="Verdana" w:eastAsia="Calibri" w:hAnsi="Verdana"/>
                <w:sz w:val="18"/>
                <w:szCs w:val="18"/>
              </w:rPr>
              <w:t>General public: infants</w:t>
            </w:r>
            <w:r w:rsidR="008F38BA" w:rsidRPr="008F38BA">
              <w:rPr>
                <w:rFonts w:ascii="Verdana" w:eastAsia="Calibri" w:hAnsi="Verdana"/>
                <w:sz w:val="18"/>
                <w:szCs w:val="18"/>
              </w:rPr>
              <w:t xml:space="preserve">, </w:t>
            </w:r>
            <w:r w:rsidR="009A211A" w:rsidRPr="008F38BA">
              <w:rPr>
                <w:rFonts w:ascii="Verdana" w:eastAsia="Calibri" w:hAnsi="Verdana"/>
                <w:sz w:val="18"/>
                <w:szCs w:val="18"/>
              </w:rPr>
              <w:t>toddlers</w:t>
            </w:r>
            <w:r w:rsidR="008F38BA" w:rsidRPr="008F38BA">
              <w:rPr>
                <w:rFonts w:ascii="Verdana" w:eastAsia="Calibri" w:hAnsi="Verdana"/>
                <w:sz w:val="18"/>
                <w:szCs w:val="18"/>
              </w:rPr>
              <w:t>, children, adults</w:t>
            </w:r>
          </w:p>
        </w:tc>
      </w:tr>
      <w:tr w:rsidR="004F50C0" w:rsidRPr="008F38BA" w14:paraId="2AAF2B6D" w14:textId="77777777" w:rsidTr="00747F97">
        <w:trPr>
          <w:tblHeader/>
        </w:trPr>
        <w:tc>
          <w:tcPr>
            <w:tcW w:w="1048"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321EAF40" w14:textId="77777777" w:rsidR="004F50C0" w:rsidRPr="008F38BA" w:rsidRDefault="00F05804" w:rsidP="009279F8">
            <w:pPr>
              <w:rPr>
                <w:sz w:val="18"/>
                <w:szCs w:val="18"/>
              </w:rPr>
            </w:pPr>
            <w:r>
              <w:rPr>
                <w:sz w:val="18"/>
                <w:szCs w:val="18"/>
              </w:rPr>
              <w:t>0</w:t>
            </w:r>
            <w:r w:rsidR="008F38BA" w:rsidRPr="008F38BA">
              <w:rPr>
                <w:sz w:val="18"/>
                <w:szCs w:val="18"/>
              </w:rPr>
              <w:t>2</w:t>
            </w:r>
            <w:r>
              <w:rPr>
                <w:sz w:val="18"/>
                <w:szCs w:val="18"/>
              </w:rPr>
              <w:t xml:space="preserve"> </w:t>
            </w:r>
            <w:r w:rsidR="008F38BA" w:rsidRPr="008F38BA">
              <w:rPr>
                <w:sz w:val="18"/>
                <w:szCs w:val="18"/>
              </w:rPr>
              <w:t>+</w:t>
            </w:r>
            <w:r>
              <w:rPr>
                <w:sz w:val="18"/>
                <w:szCs w:val="18"/>
              </w:rPr>
              <w:t xml:space="preserve"> 0</w:t>
            </w:r>
            <w:r w:rsidR="008F38BA" w:rsidRPr="008F38BA">
              <w:rPr>
                <w:sz w:val="18"/>
                <w:szCs w:val="18"/>
              </w:rPr>
              <w:t>3</w:t>
            </w:r>
          </w:p>
        </w:tc>
        <w:tc>
          <w:tcPr>
            <w:tcW w:w="1716"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5E35F8C6" w14:textId="77777777" w:rsidR="004F50C0" w:rsidRDefault="008F38BA" w:rsidP="009279F8">
            <w:pPr>
              <w:pStyle w:val="Default"/>
              <w:rPr>
                <w:rFonts w:ascii="Verdana" w:eastAsia="Calibri" w:hAnsi="Verdana"/>
                <w:sz w:val="18"/>
                <w:szCs w:val="18"/>
              </w:rPr>
            </w:pPr>
            <w:r w:rsidRPr="008F38BA">
              <w:rPr>
                <w:rFonts w:ascii="Verdana" w:eastAsia="Calibri" w:hAnsi="Verdana"/>
                <w:sz w:val="18"/>
                <w:szCs w:val="18"/>
              </w:rPr>
              <w:t>Combined</w:t>
            </w:r>
            <w:r w:rsidR="00A457FF">
              <w:rPr>
                <w:rFonts w:ascii="Verdana" w:eastAsia="Calibri" w:hAnsi="Verdana"/>
                <w:sz w:val="18"/>
                <w:szCs w:val="18"/>
              </w:rPr>
              <w:t>;</w:t>
            </w:r>
          </w:p>
          <w:p w14:paraId="5795AB8E" w14:textId="77777777" w:rsidR="00A457FF" w:rsidRPr="008F38BA" w:rsidRDefault="00A457FF" w:rsidP="009279F8">
            <w:pPr>
              <w:pStyle w:val="Default"/>
              <w:rPr>
                <w:rFonts w:ascii="Verdana" w:eastAsia="Calibri" w:hAnsi="Verdana"/>
                <w:sz w:val="18"/>
                <w:szCs w:val="18"/>
              </w:rPr>
            </w:pPr>
            <w:r>
              <w:rPr>
                <w:rFonts w:ascii="Verdana" w:eastAsia="Calibri" w:hAnsi="Verdana"/>
                <w:sz w:val="18"/>
                <w:szCs w:val="18"/>
              </w:rPr>
              <w:t>Application and post-application</w:t>
            </w:r>
          </w:p>
        </w:tc>
        <w:tc>
          <w:tcPr>
            <w:tcW w:w="4677"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23E34872" w14:textId="77777777" w:rsidR="00A457FF" w:rsidRDefault="008F38BA" w:rsidP="000B18BD">
            <w:pPr>
              <w:pStyle w:val="Standaard"/>
              <w:keepNext/>
              <w:widowControl w:val="0"/>
              <w:tabs>
                <w:tab w:val="center" w:pos="4536"/>
                <w:tab w:val="right" w:pos="9072"/>
              </w:tabs>
              <w:spacing w:after="60"/>
              <w:jc w:val="both"/>
              <w:rPr>
                <w:rStyle w:val="12"/>
                <w:rFonts w:eastAsia="Calibri" w:cs="Arial"/>
                <w:sz w:val="18"/>
                <w:szCs w:val="18"/>
              </w:rPr>
            </w:pPr>
            <w:r w:rsidRPr="00A457FF">
              <w:rPr>
                <w:rStyle w:val="12"/>
                <w:rFonts w:eastAsia="Calibri" w:cs="Arial"/>
                <w:b/>
                <w:bCs/>
                <w:sz w:val="18"/>
                <w:szCs w:val="18"/>
              </w:rPr>
              <w:t xml:space="preserve">Combined </w:t>
            </w:r>
            <w:r w:rsidR="00A457FF">
              <w:rPr>
                <w:rStyle w:val="12"/>
                <w:rFonts w:eastAsia="Calibri" w:cs="Arial"/>
                <w:b/>
                <w:bCs/>
                <w:sz w:val="18"/>
                <w:szCs w:val="18"/>
              </w:rPr>
              <w:t>E</w:t>
            </w:r>
            <w:r w:rsidRPr="00A457FF">
              <w:rPr>
                <w:rStyle w:val="12"/>
                <w:rFonts w:eastAsia="Calibri" w:cs="Arial"/>
                <w:b/>
                <w:bCs/>
                <w:sz w:val="18"/>
                <w:szCs w:val="18"/>
              </w:rPr>
              <w:t>xposure</w:t>
            </w:r>
          </w:p>
          <w:p w14:paraId="615EF96E" w14:textId="77777777" w:rsidR="004F50C0" w:rsidRPr="008F38BA" w:rsidRDefault="00A457FF" w:rsidP="000B18BD">
            <w:pPr>
              <w:pStyle w:val="Standaard"/>
              <w:keepNext/>
              <w:widowControl w:val="0"/>
              <w:tabs>
                <w:tab w:val="center" w:pos="4536"/>
                <w:tab w:val="right" w:pos="9072"/>
              </w:tabs>
              <w:jc w:val="both"/>
              <w:rPr>
                <w:rFonts w:eastAsia="Calibri"/>
                <w:b/>
                <w:bCs/>
                <w:color w:val="000000"/>
                <w:sz w:val="18"/>
                <w:szCs w:val="18"/>
                <w:lang w:eastAsia="en-GB"/>
              </w:rPr>
            </w:pPr>
            <w:r>
              <w:rPr>
                <w:rStyle w:val="12"/>
                <w:rFonts w:eastAsia="Calibri" w:cs="Arial"/>
                <w:sz w:val="18"/>
                <w:szCs w:val="18"/>
              </w:rPr>
              <w:t xml:space="preserve">Combined exposure is </w:t>
            </w:r>
            <w:r w:rsidR="008F38BA" w:rsidRPr="008F38BA">
              <w:rPr>
                <w:rStyle w:val="12"/>
                <w:rFonts w:eastAsia="Calibri" w:cs="Arial"/>
                <w:sz w:val="18"/>
                <w:szCs w:val="18"/>
              </w:rPr>
              <w:t xml:space="preserve">expected only for the adult non-professional user who is exposed </w:t>
            </w:r>
            <w:r w:rsidR="008F38BA" w:rsidRPr="008F38BA">
              <w:rPr>
                <w:rStyle w:val="12"/>
                <w:rFonts w:eastAsia="Calibri" w:cs="Arial"/>
                <w:i/>
                <w:iCs/>
                <w:sz w:val="18"/>
                <w:szCs w:val="18"/>
              </w:rPr>
              <w:t>via</w:t>
            </w:r>
            <w:r>
              <w:rPr>
                <w:rStyle w:val="12"/>
                <w:rFonts w:eastAsia="Calibri" w:cs="Arial"/>
                <w:sz w:val="18"/>
                <w:szCs w:val="18"/>
              </w:rPr>
              <w:t xml:space="preserve"> </w:t>
            </w:r>
            <w:r w:rsidR="008F38BA" w:rsidRPr="008F38BA">
              <w:rPr>
                <w:rStyle w:val="12"/>
                <w:rFonts w:eastAsia="Calibri" w:cs="Arial"/>
                <w:sz w:val="18"/>
                <w:szCs w:val="18"/>
              </w:rPr>
              <w:t>inhalation and dermal route during the application of the product and at the re-entry to treated areas following product application.</w:t>
            </w:r>
          </w:p>
        </w:tc>
        <w:tc>
          <w:tcPr>
            <w:tcW w:w="1913" w:type="dxa"/>
            <w:tcBorders>
              <w:top w:val="single" w:sz="6" w:space="0" w:color="000000"/>
              <w:left w:val="single" w:sz="6" w:space="0" w:color="000000"/>
              <w:bottom w:val="single" w:sz="6" w:space="0" w:color="000000"/>
              <w:right w:val="single" w:sz="6" w:space="0" w:color="000000"/>
            </w:tcBorders>
            <w:shd w:val="clear" w:color="auto" w:fill="auto"/>
            <w:tcMar>
              <w:top w:w="57" w:type="dxa"/>
              <w:left w:w="70" w:type="dxa"/>
              <w:bottom w:w="57" w:type="dxa"/>
              <w:right w:w="70" w:type="dxa"/>
            </w:tcMar>
          </w:tcPr>
          <w:p w14:paraId="1393DDC3" w14:textId="77777777" w:rsidR="004F50C0" w:rsidRPr="008F38BA" w:rsidRDefault="008F38BA" w:rsidP="009279F8">
            <w:pPr>
              <w:pStyle w:val="Default"/>
              <w:rPr>
                <w:rFonts w:ascii="Verdana" w:eastAsia="Calibri" w:hAnsi="Verdana"/>
                <w:sz w:val="18"/>
                <w:szCs w:val="18"/>
              </w:rPr>
            </w:pPr>
            <w:r w:rsidRPr="008F38BA">
              <w:rPr>
                <w:rFonts w:ascii="Verdana" w:eastAsia="Calibri" w:hAnsi="Verdana"/>
                <w:sz w:val="18"/>
                <w:szCs w:val="18"/>
              </w:rPr>
              <w:t>Adult non-professional user</w:t>
            </w:r>
            <w:r w:rsidR="004D7A05">
              <w:rPr>
                <w:rFonts w:ascii="Verdana" w:eastAsia="Calibri" w:hAnsi="Verdana"/>
                <w:sz w:val="18"/>
                <w:szCs w:val="18"/>
              </w:rPr>
              <w:t>s</w:t>
            </w:r>
          </w:p>
        </w:tc>
      </w:tr>
    </w:tbl>
    <w:p w14:paraId="17AA336B" w14:textId="77777777" w:rsidR="00FD2055" w:rsidRPr="000057D9" w:rsidRDefault="00FD2055" w:rsidP="001A526D">
      <w:pPr>
        <w:spacing w:after="120"/>
        <w:jc w:val="both"/>
        <w:rPr>
          <w:rFonts w:eastAsia="Calibri"/>
          <w:b/>
          <w:i/>
          <w:sz w:val="22"/>
          <w:szCs w:val="22"/>
          <w:lang w:eastAsia="en-US"/>
        </w:rPr>
      </w:pPr>
      <w:bookmarkStart w:id="1542" w:name="_Toc389729064"/>
      <w:bookmarkStart w:id="1543" w:name="_Toc403472766"/>
      <w:r w:rsidRPr="000057D9">
        <w:rPr>
          <w:rFonts w:eastAsia="Calibri"/>
          <w:b/>
          <w:i/>
          <w:sz w:val="22"/>
          <w:szCs w:val="22"/>
          <w:lang w:eastAsia="en-US"/>
        </w:rPr>
        <w:t>Industrial exposure</w:t>
      </w:r>
      <w:bookmarkEnd w:id="1542"/>
      <w:bookmarkEnd w:id="1543"/>
    </w:p>
    <w:p w14:paraId="7783601E" w14:textId="77777777" w:rsidR="00BD01D5" w:rsidRPr="000057D9" w:rsidRDefault="00BD01D5" w:rsidP="001A0F81">
      <w:pPr>
        <w:spacing w:line="260" w:lineRule="atLeast"/>
        <w:jc w:val="both"/>
        <w:rPr>
          <w:rFonts w:eastAsia="Calibri"/>
          <w:lang w:eastAsia="en-US"/>
        </w:rPr>
      </w:pPr>
      <w:r w:rsidRPr="000057D9">
        <w:rPr>
          <w:rFonts w:eastAsia="Calibri"/>
          <w:lang w:eastAsia="en-US"/>
        </w:rPr>
        <w:t xml:space="preserve">Industrial users are involved in manufacturing, handling and/or packaging of actives or products in industry and in producing end-products containing biocidal products. </w:t>
      </w:r>
      <w:r w:rsidR="00FD2055" w:rsidRPr="000057D9">
        <w:rPr>
          <w:rFonts w:eastAsia="Calibri"/>
          <w:lang w:eastAsia="en-US"/>
        </w:rPr>
        <w:t xml:space="preserve">Industrial users have received suitable information, instruction and training in their use. </w:t>
      </w:r>
      <w:r w:rsidRPr="000057D9">
        <w:rPr>
          <w:rFonts w:eastAsia="Calibri"/>
          <w:lang w:eastAsia="en-US"/>
        </w:rPr>
        <w:t xml:space="preserve">Thus no </w:t>
      </w:r>
      <w:r w:rsidR="00FD2055" w:rsidRPr="000057D9">
        <w:rPr>
          <w:rFonts w:eastAsia="Calibri"/>
          <w:lang w:eastAsia="en-US"/>
        </w:rPr>
        <w:t>industrial</w:t>
      </w:r>
      <w:r w:rsidR="00FD2055" w:rsidRPr="000057D9" w:rsidDel="00F273B5">
        <w:rPr>
          <w:rFonts w:eastAsia="Calibri"/>
          <w:lang w:eastAsia="en-US"/>
        </w:rPr>
        <w:t xml:space="preserve"> </w:t>
      </w:r>
      <w:r w:rsidR="00FD2055" w:rsidRPr="000057D9">
        <w:rPr>
          <w:rFonts w:eastAsia="Calibri"/>
          <w:lang w:eastAsia="en-US"/>
        </w:rPr>
        <w:t>exposure is foreseen</w:t>
      </w:r>
      <w:r w:rsidRPr="000057D9">
        <w:rPr>
          <w:rFonts w:eastAsia="Calibri"/>
          <w:lang w:eastAsia="en-US"/>
        </w:rPr>
        <w:t xml:space="preserve"> an</w:t>
      </w:r>
      <w:r w:rsidR="00683E8E">
        <w:rPr>
          <w:rFonts w:eastAsia="Calibri"/>
          <w:lang w:eastAsia="en-US"/>
        </w:rPr>
        <w:t>d</w:t>
      </w:r>
      <w:r w:rsidRPr="000057D9">
        <w:rPr>
          <w:rFonts w:eastAsia="Calibri"/>
          <w:lang w:eastAsia="en-US"/>
        </w:rPr>
        <w:t xml:space="preserve"> it is not considered since adequate protective clothing and equipment are used to prevent exposure of the workforce.</w:t>
      </w:r>
    </w:p>
    <w:p w14:paraId="060B4D59" w14:textId="77777777" w:rsidR="00FF5AAA" w:rsidRDefault="00FF5AAA" w:rsidP="00C56721">
      <w:pPr>
        <w:rPr>
          <w:rFonts w:eastAsia="Calibri"/>
          <w:b/>
          <w:iCs/>
          <w:sz w:val="22"/>
          <w:szCs w:val="22"/>
          <w:lang w:eastAsia="en-US"/>
        </w:rPr>
      </w:pPr>
      <w:bookmarkStart w:id="1544" w:name="_Toc389729067"/>
      <w:bookmarkStart w:id="1545" w:name="_Toc403472767"/>
    </w:p>
    <w:p w14:paraId="7AA2F8EA" w14:textId="77777777" w:rsidR="00C56721" w:rsidRPr="00C56721" w:rsidRDefault="00C56721" w:rsidP="00C56721">
      <w:pPr>
        <w:rPr>
          <w:rFonts w:eastAsia="Calibri"/>
          <w:b/>
          <w:iCs/>
          <w:sz w:val="22"/>
          <w:szCs w:val="22"/>
          <w:lang w:eastAsia="en-US"/>
        </w:rPr>
      </w:pPr>
    </w:p>
    <w:p w14:paraId="593421F1" w14:textId="77777777" w:rsidR="00FD2055" w:rsidRDefault="00FD2055" w:rsidP="001A0F81">
      <w:pPr>
        <w:spacing w:after="120" w:line="260" w:lineRule="atLeast"/>
        <w:rPr>
          <w:rFonts w:eastAsia="Calibri"/>
          <w:b/>
          <w:i/>
          <w:sz w:val="22"/>
          <w:szCs w:val="22"/>
          <w:lang w:eastAsia="en-US"/>
        </w:rPr>
      </w:pPr>
      <w:r w:rsidRPr="000057D9">
        <w:rPr>
          <w:rFonts w:eastAsia="Calibri"/>
          <w:b/>
          <w:i/>
          <w:sz w:val="22"/>
          <w:szCs w:val="22"/>
          <w:lang w:eastAsia="en-US"/>
        </w:rPr>
        <w:t>Professional exposure</w:t>
      </w:r>
      <w:bookmarkEnd w:id="1544"/>
      <w:bookmarkEnd w:id="1545"/>
      <w:r w:rsidRPr="000057D9">
        <w:rPr>
          <w:rFonts w:eastAsia="Calibri"/>
          <w:b/>
          <w:i/>
          <w:sz w:val="22"/>
          <w:szCs w:val="22"/>
          <w:lang w:eastAsia="en-US"/>
        </w:rPr>
        <w:t xml:space="preserve"> </w:t>
      </w:r>
    </w:p>
    <w:p w14:paraId="4006FAFC" w14:textId="77777777" w:rsidR="00FF5AAA" w:rsidRPr="00FF5AAA" w:rsidRDefault="00FF5AAA" w:rsidP="001A0F81">
      <w:pPr>
        <w:spacing w:after="120" w:line="260" w:lineRule="atLeast"/>
        <w:jc w:val="both"/>
        <w:rPr>
          <w:rFonts w:eastAsia="Calibri"/>
          <w:b/>
          <w:i/>
          <w:strike/>
          <w:sz w:val="22"/>
          <w:szCs w:val="22"/>
          <w:u w:val="single"/>
          <w:lang w:eastAsia="en-US"/>
        </w:rPr>
      </w:pPr>
      <w:r w:rsidRPr="001A0F81">
        <w:rPr>
          <w:b/>
          <w:bCs/>
          <w:u w:val="single"/>
        </w:rPr>
        <w:t>Scenario 01: Indoor and Outdoor Surface</w:t>
      </w:r>
      <w:r w:rsidR="00A403AE">
        <w:rPr>
          <w:b/>
          <w:bCs/>
          <w:u w:val="single"/>
        </w:rPr>
        <w:t xml:space="preserve"> Treatment,</w:t>
      </w:r>
      <w:r w:rsidRPr="001A0F81">
        <w:rPr>
          <w:b/>
          <w:bCs/>
          <w:u w:val="single"/>
        </w:rPr>
        <w:t xml:space="preserve"> Crack and Crevice</w:t>
      </w:r>
      <w:r w:rsidR="00A403AE">
        <w:rPr>
          <w:b/>
          <w:bCs/>
          <w:u w:val="single"/>
        </w:rPr>
        <w:t xml:space="preserve">s </w:t>
      </w:r>
      <w:r w:rsidR="00C56721">
        <w:rPr>
          <w:b/>
          <w:bCs/>
          <w:u w:val="single"/>
        </w:rPr>
        <w:t>and/</w:t>
      </w:r>
      <w:r w:rsidR="00A403AE">
        <w:rPr>
          <w:b/>
          <w:bCs/>
          <w:u w:val="single"/>
        </w:rPr>
        <w:t xml:space="preserve">or Spot </w:t>
      </w:r>
      <w:r w:rsidRPr="001A0F81">
        <w:rPr>
          <w:b/>
          <w:bCs/>
          <w:u w:val="single"/>
        </w:rPr>
        <w:t>Application</w:t>
      </w:r>
    </w:p>
    <w:p w14:paraId="66D7669E" w14:textId="74FACE9F" w:rsidR="008E6CCE" w:rsidRDefault="005A318A" w:rsidP="00B02B20">
      <w:pPr>
        <w:spacing w:after="120" w:line="260" w:lineRule="atLeast"/>
        <w:jc w:val="both"/>
        <w:rPr>
          <w:rFonts w:eastAsia="Calibri"/>
          <w:lang w:eastAsia="en-US"/>
        </w:rPr>
      </w:pPr>
      <w:bookmarkStart w:id="1546" w:name="_Toc389729068"/>
      <w:r w:rsidRPr="000057D9">
        <w:rPr>
          <w:rFonts w:eastAsia="Calibri"/>
          <w:lang w:eastAsia="en-US"/>
        </w:rPr>
        <w:t xml:space="preserve">Exposure will be </w:t>
      </w:r>
      <w:r w:rsidRPr="001A0F81">
        <w:rPr>
          <w:rFonts w:eastAsia="Calibri"/>
          <w:i/>
          <w:iCs/>
          <w:lang w:eastAsia="en-US"/>
        </w:rPr>
        <w:t>via</w:t>
      </w:r>
      <w:r w:rsidRPr="000057D9">
        <w:rPr>
          <w:rFonts w:eastAsia="Calibri"/>
          <w:lang w:eastAsia="en-US"/>
        </w:rPr>
        <w:t xml:space="preserve"> </w:t>
      </w:r>
      <w:r w:rsidR="00CF7D0F" w:rsidRPr="000057D9">
        <w:rPr>
          <w:rFonts w:eastAsia="Calibri"/>
          <w:lang w:eastAsia="en-US"/>
        </w:rPr>
        <w:t xml:space="preserve">inhalation and </w:t>
      </w:r>
      <w:r w:rsidRPr="000057D9">
        <w:rPr>
          <w:rFonts w:eastAsia="Calibri"/>
          <w:lang w:eastAsia="en-US"/>
        </w:rPr>
        <w:t>dermal route. The exposure is anticipated to be chronic in nature.</w:t>
      </w:r>
    </w:p>
    <w:p w14:paraId="7088A9C4" w14:textId="09B9ABE5" w:rsidR="007D0D41" w:rsidRDefault="00D16E6A" w:rsidP="004C58D7">
      <w:pPr>
        <w:spacing w:after="120" w:line="260" w:lineRule="atLeast"/>
        <w:jc w:val="both"/>
        <w:rPr>
          <w:rFonts w:eastAsia="Calibri"/>
          <w:lang w:eastAsia="en-US"/>
        </w:rPr>
      </w:pPr>
      <w:r w:rsidRPr="000057D9">
        <w:rPr>
          <w:rFonts w:eastAsia="Calibri"/>
          <w:lang w:eastAsia="en-US"/>
        </w:rPr>
        <w:t>NEODUST</w:t>
      </w:r>
      <w:r w:rsidR="00CF7D0F" w:rsidRPr="000057D9">
        <w:rPr>
          <w:rFonts w:eastAsia="Calibri"/>
          <w:lang w:eastAsia="en-US"/>
        </w:rPr>
        <w:t xml:space="preserve"> may be used by professiona</w:t>
      </w:r>
      <w:r w:rsidR="001A0F81">
        <w:rPr>
          <w:rFonts w:eastAsia="Calibri"/>
          <w:lang w:eastAsia="en-US"/>
        </w:rPr>
        <w:t>ls</w:t>
      </w:r>
      <w:r w:rsidR="00CF7D0F" w:rsidRPr="000057D9">
        <w:rPr>
          <w:rFonts w:eastAsia="Calibri"/>
          <w:lang w:eastAsia="en-US"/>
        </w:rPr>
        <w:t xml:space="preserve"> both indo</w:t>
      </w:r>
      <w:r w:rsidRPr="000057D9">
        <w:rPr>
          <w:rFonts w:eastAsia="Calibri"/>
          <w:lang w:eastAsia="en-US"/>
        </w:rPr>
        <w:t>ors and outdoors and is a ready-to-</w:t>
      </w:r>
      <w:r w:rsidRPr="001A0F81">
        <w:rPr>
          <w:rFonts w:eastAsia="Calibri"/>
          <w:lang w:eastAsia="en-US"/>
        </w:rPr>
        <w:t>use</w:t>
      </w:r>
      <w:r w:rsidR="006E5EBB" w:rsidRPr="001A0F81">
        <w:rPr>
          <w:rFonts w:eastAsia="Calibri"/>
          <w:lang w:eastAsia="en-US"/>
        </w:rPr>
        <w:t xml:space="preserve"> microgranules</w:t>
      </w:r>
      <w:r w:rsidRPr="001A0F81">
        <w:rPr>
          <w:rFonts w:eastAsia="Calibri"/>
          <w:lang w:eastAsia="en-US"/>
        </w:rPr>
        <w:t xml:space="preserve"> </w:t>
      </w:r>
      <w:r w:rsidR="00CF7D0F" w:rsidRPr="001A0F81">
        <w:rPr>
          <w:rFonts w:eastAsia="Calibri"/>
          <w:lang w:eastAsia="en-US"/>
        </w:rPr>
        <w:t>formulation containing</w:t>
      </w:r>
      <w:r w:rsidR="002835AE" w:rsidRPr="001A0F81">
        <w:rPr>
          <w:rFonts w:eastAsia="Calibri"/>
          <w:lang w:eastAsia="en-US"/>
        </w:rPr>
        <w:t xml:space="preserve"> </w:t>
      </w:r>
      <w:r w:rsidRPr="001A0F81">
        <w:rPr>
          <w:rFonts w:eastAsia="Calibri"/>
          <w:lang w:eastAsia="en-US"/>
        </w:rPr>
        <w:t>0.</w:t>
      </w:r>
      <w:r w:rsidR="00CF7D0F" w:rsidRPr="001A0F81">
        <w:rPr>
          <w:rFonts w:eastAsia="Calibri"/>
          <w:lang w:eastAsia="en-US"/>
        </w:rPr>
        <w:t>5% w/w</w:t>
      </w:r>
      <w:r w:rsidRPr="001A0F81">
        <w:rPr>
          <w:rFonts w:eastAsia="Calibri"/>
          <w:lang w:eastAsia="en-US"/>
        </w:rPr>
        <w:t xml:space="preserve"> of</w:t>
      </w:r>
      <w:r w:rsidR="00CF7D0F" w:rsidRPr="001A0F81">
        <w:rPr>
          <w:rFonts w:eastAsia="Calibri"/>
          <w:lang w:eastAsia="en-US"/>
        </w:rPr>
        <w:t xml:space="preserve"> </w:t>
      </w:r>
      <w:r w:rsidR="001A0F81" w:rsidRPr="001A0F81">
        <w:rPr>
          <w:rFonts w:eastAsia="Calibri"/>
          <w:lang w:eastAsia="en-US"/>
        </w:rPr>
        <w:t>p</w:t>
      </w:r>
      <w:r w:rsidRPr="001A0F81">
        <w:rPr>
          <w:rFonts w:eastAsia="Calibri"/>
          <w:lang w:eastAsia="en-US"/>
        </w:rPr>
        <w:t>ermethrin and 0.05% w/w</w:t>
      </w:r>
      <w:r w:rsidRPr="000057D9">
        <w:rPr>
          <w:rFonts w:eastAsia="Calibri"/>
          <w:lang w:eastAsia="en-US"/>
        </w:rPr>
        <w:t xml:space="preserve"> of </w:t>
      </w:r>
      <w:r w:rsidR="0040527B">
        <w:rPr>
          <w:rFonts w:eastAsia="Calibri"/>
          <w:lang w:eastAsia="en-US"/>
        </w:rPr>
        <w:t>p</w:t>
      </w:r>
      <w:r w:rsidR="001A0F81">
        <w:rPr>
          <w:rFonts w:eastAsia="Calibri"/>
          <w:iCs/>
          <w:lang w:eastAsia="en-US"/>
        </w:rPr>
        <w:t>iperonyl butoxide</w:t>
      </w:r>
      <w:r w:rsidR="0040527B">
        <w:rPr>
          <w:rFonts w:eastAsia="Calibri"/>
          <w:lang w:eastAsia="en-US"/>
        </w:rPr>
        <w:t xml:space="preserve"> </w:t>
      </w:r>
      <w:r w:rsidR="0040527B" w:rsidRPr="0040527B">
        <w:rPr>
          <w:rFonts w:eastAsia="Calibri"/>
          <w:lang w:eastAsia="en-US"/>
        </w:rPr>
        <w:t>as active substance</w:t>
      </w:r>
      <w:r w:rsidR="0040527B">
        <w:rPr>
          <w:rFonts w:eastAsia="Calibri"/>
          <w:lang w:eastAsia="en-US"/>
        </w:rPr>
        <w:t>s</w:t>
      </w:r>
      <w:r w:rsidR="0040527B" w:rsidRPr="0040527B">
        <w:rPr>
          <w:rFonts w:eastAsia="Calibri"/>
          <w:lang w:eastAsia="en-US"/>
        </w:rPr>
        <w:t xml:space="preserve"> and 0.5% of </w:t>
      </w:r>
      <w:proofErr w:type="spellStart"/>
      <w:r w:rsidR="0040527B" w:rsidRPr="0040527B">
        <w:rPr>
          <w:rFonts w:eastAsia="Calibri"/>
          <w:lang w:eastAsia="en-US"/>
        </w:rPr>
        <w:t>Arcosolv</w:t>
      </w:r>
      <w:proofErr w:type="spellEnd"/>
      <w:r w:rsidR="0040527B" w:rsidRPr="0040527B">
        <w:rPr>
          <w:rFonts w:eastAsia="Calibri"/>
          <w:lang w:eastAsia="en-US"/>
        </w:rPr>
        <w:t xml:space="preserve"> DPM as </w:t>
      </w:r>
      <w:proofErr w:type="spellStart"/>
      <w:r w:rsidR="0040527B" w:rsidRPr="0040527B">
        <w:rPr>
          <w:rFonts w:eastAsia="Calibri"/>
          <w:lang w:eastAsia="en-US"/>
        </w:rPr>
        <w:t>SoC.</w:t>
      </w:r>
      <w:proofErr w:type="spellEnd"/>
    </w:p>
    <w:p w14:paraId="45E5B366" w14:textId="6B44E50F" w:rsidR="00B449D3" w:rsidRPr="00B02B20" w:rsidRDefault="00CF7D0F" w:rsidP="00B449D3">
      <w:pPr>
        <w:spacing w:after="120" w:line="260" w:lineRule="atLeast"/>
        <w:jc w:val="both"/>
        <w:rPr>
          <w:rFonts w:eastAsia="Calibri"/>
          <w:lang w:eastAsia="en-US"/>
        </w:rPr>
      </w:pPr>
      <w:r w:rsidRPr="00B02B20">
        <w:rPr>
          <w:rFonts w:eastAsia="Calibri"/>
          <w:lang w:eastAsia="en-US"/>
        </w:rPr>
        <w:t>The recommended usage concentr</w:t>
      </w:r>
      <w:r w:rsidR="00D16E6A" w:rsidRPr="00B02B20">
        <w:rPr>
          <w:rFonts w:eastAsia="Calibri"/>
          <w:lang w:eastAsia="en-US"/>
        </w:rPr>
        <w:t>ation</w:t>
      </w:r>
      <w:r w:rsidR="00DE3504" w:rsidRPr="00B02B20">
        <w:rPr>
          <w:rFonts w:eastAsia="Calibri"/>
          <w:lang w:eastAsia="en-US"/>
        </w:rPr>
        <w:t xml:space="preserve"> </w:t>
      </w:r>
      <w:r w:rsidR="00D16E6A" w:rsidRPr="00B02B20">
        <w:rPr>
          <w:rFonts w:eastAsia="Calibri"/>
          <w:lang w:eastAsia="en-US"/>
        </w:rPr>
        <w:t>of</w:t>
      </w:r>
      <w:r w:rsidRPr="00B02B20">
        <w:rPr>
          <w:rFonts w:eastAsia="Calibri"/>
          <w:lang w:eastAsia="en-US"/>
        </w:rPr>
        <w:t xml:space="preserve"> the </w:t>
      </w:r>
      <w:r w:rsidR="006E5EBB" w:rsidRPr="00B02B20">
        <w:rPr>
          <w:rFonts w:eastAsia="Calibri"/>
          <w:lang w:eastAsia="en-US"/>
        </w:rPr>
        <w:t xml:space="preserve">microgranules </w:t>
      </w:r>
      <w:r w:rsidR="00D16E6A" w:rsidRPr="00B02B20">
        <w:rPr>
          <w:rFonts w:eastAsia="Calibri"/>
          <w:lang w:eastAsia="en-US"/>
        </w:rPr>
        <w:t xml:space="preserve">product is </w:t>
      </w:r>
      <w:r w:rsidR="00D16E6A" w:rsidRPr="00B02B20">
        <w:t>10 g</w:t>
      </w:r>
      <w:r w:rsidR="00C07A9C" w:rsidRPr="00B02B20">
        <w:t xml:space="preserve"> product</w:t>
      </w:r>
      <w:r w:rsidR="00D16E6A" w:rsidRPr="00B02B20">
        <w:t>/m</w:t>
      </w:r>
      <w:r w:rsidR="00D16E6A" w:rsidRPr="00B02B20">
        <w:rPr>
          <w:vertAlign w:val="superscript"/>
        </w:rPr>
        <w:t xml:space="preserve">2 </w:t>
      </w:r>
      <w:r w:rsidR="00D16E6A" w:rsidRPr="00B02B20">
        <w:rPr>
          <w:rFonts w:eastAsia="Calibri"/>
          <w:lang w:eastAsia="en-US"/>
        </w:rPr>
        <w:t>(corresponding to 50 mg/m</w:t>
      </w:r>
      <w:r w:rsidR="00D16E6A" w:rsidRPr="00B02B20">
        <w:rPr>
          <w:rFonts w:eastAsia="Calibri"/>
          <w:vertAlign w:val="superscript"/>
          <w:lang w:eastAsia="en-US"/>
        </w:rPr>
        <w:t>2</w:t>
      </w:r>
      <w:r w:rsidR="00D16E6A" w:rsidRPr="00B02B20">
        <w:rPr>
          <w:rFonts w:eastAsia="Calibri"/>
          <w:lang w:eastAsia="en-US"/>
        </w:rPr>
        <w:t xml:space="preserve"> </w:t>
      </w:r>
      <w:r w:rsidR="00B02B20" w:rsidRPr="00B02B20">
        <w:rPr>
          <w:rFonts w:eastAsia="Calibri"/>
          <w:lang w:eastAsia="en-US"/>
        </w:rPr>
        <w:t>p</w:t>
      </w:r>
      <w:r w:rsidR="00D16E6A" w:rsidRPr="00B02B20">
        <w:rPr>
          <w:rFonts w:eastAsia="Calibri"/>
          <w:lang w:eastAsia="en-US"/>
        </w:rPr>
        <w:t>ermethrin</w:t>
      </w:r>
      <w:r w:rsidR="009300A1">
        <w:rPr>
          <w:rFonts w:eastAsia="Calibri"/>
          <w:lang w:eastAsia="en-US"/>
        </w:rPr>
        <w:t xml:space="preserve">, </w:t>
      </w:r>
      <w:r w:rsidR="00D16E6A" w:rsidRPr="00B02B20">
        <w:rPr>
          <w:rFonts w:eastAsia="Calibri"/>
          <w:lang w:eastAsia="en-US"/>
        </w:rPr>
        <w:t>5 mg/m</w:t>
      </w:r>
      <w:r w:rsidR="00D16E6A" w:rsidRPr="00B02B20">
        <w:rPr>
          <w:rFonts w:eastAsia="Calibri"/>
          <w:vertAlign w:val="superscript"/>
          <w:lang w:eastAsia="en-US"/>
        </w:rPr>
        <w:t>2</w:t>
      </w:r>
      <w:r w:rsidR="00D16E6A" w:rsidRPr="00B02B20">
        <w:rPr>
          <w:rFonts w:eastAsia="Calibri"/>
          <w:lang w:eastAsia="en-US"/>
        </w:rPr>
        <w:t xml:space="preserve"> </w:t>
      </w:r>
      <w:r w:rsidR="00B02B20" w:rsidRPr="00B02B20">
        <w:rPr>
          <w:rFonts w:eastAsia="Calibri"/>
          <w:iCs/>
          <w:lang w:eastAsia="en-US"/>
        </w:rPr>
        <w:t>piperonyl butoxide</w:t>
      </w:r>
      <w:r w:rsidR="009300A1">
        <w:rPr>
          <w:rFonts w:eastAsia="Calibri"/>
          <w:iCs/>
          <w:lang w:eastAsia="en-US"/>
        </w:rPr>
        <w:t xml:space="preserve"> </w:t>
      </w:r>
      <w:r w:rsidR="009300A1" w:rsidRPr="009300A1">
        <w:rPr>
          <w:rFonts w:eastAsia="Calibri"/>
          <w:iCs/>
          <w:lang w:eastAsia="en-US"/>
        </w:rPr>
        <w:t>and</w:t>
      </w:r>
      <w:r w:rsidR="009300A1" w:rsidRPr="009300A1">
        <w:rPr>
          <w:rFonts w:eastAsia="Calibri"/>
          <w:lang w:eastAsia="en-US"/>
        </w:rPr>
        <w:t xml:space="preserve"> 50 mg/m</w:t>
      </w:r>
      <w:r w:rsidR="009300A1" w:rsidRPr="009300A1">
        <w:rPr>
          <w:rFonts w:eastAsia="Calibri"/>
          <w:vertAlign w:val="superscript"/>
          <w:lang w:eastAsia="en-US"/>
        </w:rPr>
        <w:t>2</w:t>
      </w:r>
      <w:r w:rsidR="009300A1" w:rsidRPr="009300A1">
        <w:rPr>
          <w:rFonts w:eastAsia="Calibri"/>
          <w:lang w:eastAsia="en-US"/>
        </w:rPr>
        <w:t xml:space="preserve"> </w:t>
      </w:r>
      <w:proofErr w:type="spellStart"/>
      <w:r w:rsidR="009300A1" w:rsidRPr="009300A1">
        <w:rPr>
          <w:rFonts w:eastAsia="Calibri"/>
          <w:lang w:eastAsia="en-US"/>
        </w:rPr>
        <w:t>Arcosolv</w:t>
      </w:r>
      <w:proofErr w:type="spellEnd"/>
      <w:r w:rsidR="009300A1" w:rsidRPr="009300A1">
        <w:rPr>
          <w:rFonts w:eastAsia="Calibri"/>
          <w:lang w:eastAsia="en-US"/>
        </w:rPr>
        <w:t xml:space="preserve"> DPM</w:t>
      </w:r>
      <w:r w:rsidR="00D16E6A" w:rsidRPr="009300A1">
        <w:rPr>
          <w:rFonts w:eastAsia="Calibri"/>
          <w:lang w:eastAsia="en-US"/>
        </w:rPr>
        <w:t>)</w:t>
      </w:r>
      <w:r w:rsidR="00D16E6A" w:rsidRPr="009300A1">
        <w:rPr>
          <w:vertAlign w:val="superscript"/>
        </w:rPr>
        <w:t xml:space="preserve"> </w:t>
      </w:r>
      <w:r w:rsidR="00D16E6A" w:rsidRPr="009300A1">
        <w:rPr>
          <w:rFonts w:eastAsia="Calibri"/>
          <w:lang w:eastAsia="en-US"/>
        </w:rPr>
        <w:t xml:space="preserve">for </w:t>
      </w:r>
      <w:r w:rsidR="004C58D7" w:rsidRPr="009300A1">
        <w:rPr>
          <w:rFonts w:eastAsia="Calibri"/>
          <w:lang w:eastAsia="en-US"/>
        </w:rPr>
        <w:t>cockroaches and ants</w:t>
      </w:r>
      <w:r w:rsidR="00DE3504" w:rsidRPr="009300A1">
        <w:rPr>
          <w:rFonts w:eastAsia="Calibri"/>
          <w:lang w:eastAsia="en-US"/>
        </w:rPr>
        <w:t xml:space="preserve"> and </w:t>
      </w:r>
      <w:r w:rsidR="00DE3504" w:rsidRPr="009300A1">
        <w:t>12 g</w:t>
      </w:r>
      <w:r w:rsidR="00C07A9C" w:rsidRPr="009300A1">
        <w:t xml:space="preserve"> product</w:t>
      </w:r>
      <w:r w:rsidR="00DE3504" w:rsidRPr="009300A1">
        <w:t>/m</w:t>
      </w:r>
      <w:r w:rsidR="00DE3504" w:rsidRPr="009300A1">
        <w:rPr>
          <w:vertAlign w:val="superscript"/>
        </w:rPr>
        <w:t xml:space="preserve">2 </w:t>
      </w:r>
      <w:r w:rsidR="00DE3504" w:rsidRPr="009300A1">
        <w:rPr>
          <w:rFonts w:eastAsia="Calibri"/>
          <w:lang w:eastAsia="en-US"/>
        </w:rPr>
        <w:t>(corresponding to 60 mg/m</w:t>
      </w:r>
      <w:r w:rsidR="00DE3504" w:rsidRPr="009300A1">
        <w:rPr>
          <w:rFonts w:eastAsia="Calibri"/>
          <w:vertAlign w:val="superscript"/>
          <w:lang w:eastAsia="en-US"/>
        </w:rPr>
        <w:t xml:space="preserve">2 </w:t>
      </w:r>
      <w:r w:rsidR="004C58D7" w:rsidRPr="009300A1">
        <w:rPr>
          <w:rFonts w:eastAsia="Calibri"/>
          <w:lang w:eastAsia="en-US"/>
        </w:rPr>
        <w:t>p</w:t>
      </w:r>
      <w:r w:rsidR="00DE3504" w:rsidRPr="009300A1">
        <w:rPr>
          <w:rFonts w:eastAsia="Calibri"/>
          <w:lang w:eastAsia="en-US"/>
        </w:rPr>
        <w:t>ermethrin</w:t>
      </w:r>
      <w:r w:rsidR="009300A1">
        <w:rPr>
          <w:rFonts w:eastAsia="Calibri"/>
          <w:lang w:eastAsia="en-US"/>
        </w:rPr>
        <w:t xml:space="preserve">, </w:t>
      </w:r>
      <w:r w:rsidR="00DE3504" w:rsidRPr="009300A1">
        <w:rPr>
          <w:rFonts w:eastAsia="Calibri"/>
          <w:lang w:eastAsia="en-US"/>
        </w:rPr>
        <w:t>6 mg/m</w:t>
      </w:r>
      <w:r w:rsidR="00DE3504" w:rsidRPr="009300A1">
        <w:rPr>
          <w:rFonts w:eastAsia="Calibri"/>
          <w:vertAlign w:val="superscript"/>
          <w:lang w:eastAsia="en-US"/>
        </w:rPr>
        <w:t>2</w:t>
      </w:r>
      <w:r w:rsidR="00DE3504" w:rsidRPr="009300A1">
        <w:rPr>
          <w:rFonts w:eastAsia="Calibri"/>
          <w:lang w:eastAsia="en-US"/>
        </w:rPr>
        <w:t xml:space="preserve"> </w:t>
      </w:r>
      <w:r w:rsidR="00B02B20" w:rsidRPr="009300A1">
        <w:rPr>
          <w:rFonts w:eastAsia="Calibri"/>
          <w:iCs/>
          <w:lang w:eastAsia="en-US"/>
        </w:rPr>
        <w:t>piperonyl butoxide</w:t>
      </w:r>
      <w:r w:rsidR="009300A1">
        <w:rPr>
          <w:rFonts w:eastAsia="Calibri"/>
          <w:iCs/>
          <w:lang w:eastAsia="en-US"/>
        </w:rPr>
        <w:t xml:space="preserve"> </w:t>
      </w:r>
      <w:r w:rsidR="009300A1" w:rsidRPr="009300A1">
        <w:rPr>
          <w:rFonts w:eastAsia="Calibri"/>
          <w:iCs/>
          <w:lang w:eastAsia="en-US"/>
        </w:rPr>
        <w:t xml:space="preserve">and </w:t>
      </w:r>
      <w:r w:rsidR="00CC7DCF">
        <w:rPr>
          <w:rFonts w:eastAsia="Calibri"/>
          <w:iCs/>
          <w:lang w:eastAsia="en-US"/>
        </w:rPr>
        <w:t>6</w:t>
      </w:r>
      <w:r w:rsidR="009300A1" w:rsidRPr="009300A1">
        <w:rPr>
          <w:rFonts w:eastAsia="Calibri"/>
          <w:iCs/>
          <w:lang w:eastAsia="en-US"/>
        </w:rPr>
        <w:t>0 mg/m</w:t>
      </w:r>
      <w:r w:rsidR="009300A1" w:rsidRPr="009300A1">
        <w:rPr>
          <w:rFonts w:eastAsia="Calibri"/>
          <w:iCs/>
          <w:vertAlign w:val="superscript"/>
          <w:lang w:eastAsia="en-US"/>
        </w:rPr>
        <w:t>2</w:t>
      </w:r>
      <w:r w:rsidR="009300A1" w:rsidRPr="009300A1">
        <w:rPr>
          <w:rFonts w:eastAsia="Calibri"/>
          <w:iCs/>
          <w:lang w:eastAsia="en-US"/>
        </w:rPr>
        <w:t xml:space="preserve"> </w:t>
      </w:r>
      <w:proofErr w:type="spellStart"/>
      <w:r w:rsidR="009300A1" w:rsidRPr="009300A1">
        <w:rPr>
          <w:rFonts w:eastAsia="Calibri"/>
          <w:iCs/>
          <w:lang w:eastAsia="en-US"/>
        </w:rPr>
        <w:t>Arcosolv</w:t>
      </w:r>
      <w:proofErr w:type="spellEnd"/>
      <w:r w:rsidR="009300A1" w:rsidRPr="009300A1">
        <w:rPr>
          <w:rFonts w:eastAsia="Calibri"/>
          <w:iCs/>
          <w:lang w:eastAsia="en-US"/>
        </w:rPr>
        <w:t xml:space="preserve"> DPM)</w:t>
      </w:r>
      <w:r w:rsidR="00DE3504" w:rsidRPr="009300A1">
        <w:rPr>
          <w:rFonts w:eastAsia="Calibri"/>
          <w:lang w:eastAsia="en-US"/>
        </w:rPr>
        <w:t xml:space="preserve"> for </w:t>
      </w:r>
      <w:r w:rsidR="004C58D7" w:rsidRPr="009300A1">
        <w:rPr>
          <w:rFonts w:eastAsia="Calibri"/>
          <w:lang w:eastAsia="en-US"/>
        </w:rPr>
        <w:t xml:space="preserve">fleas, </w:t>
      </w:r>
      <w:r w:rsidR="00DE3504" w:rsidRPr="009300A1">
        <w:rPr>
          <w:rFonts w:eastAsia="Calibri"/>
          <w:lang w:eastAsia="en-US"/>
        </w:rPr>
        <w:t>ticks</w:t>
      </w:r>
      <w:r w:rsidR="004C58D7" w:rsidRPr="009300A1">
        <w:rPr>
          <w:rFonts w:eastAsia="Calibri"/>
          <w:lang w:eastAsia="en-US"/>
        </w:rPr>
        <w:t xml:space="preserve"> and mites</w:t>
      </w:r>
      <w:r w:rsidR="00DE3504" w:rsidRPr="009300A1">
        <w:rPr>
          <w:rFonts w:eastAsia="Calibri"/>
          <w:lang w:eastAsia="en-US"/>
        </w:rPr>
        <w:t>.</w:t>
      </w:r>
      <w:r w:rsidR="00B449D3">
        <w:rPr>
          <w:rFonts w:eastAsia="Calibri"/>
          <w:lang w:eastAsia="en-US"/>
        </w:rPr>
        <w:t xml:space="preserve"> </w:t>
      </w:r>
      <w:r w:rsidR="00856A1A">
        <w:rPr>
          <w:rFonts w:eastAsia="Calibri"/>
          <w:lang w:eastAsia="en-US"/>
        </w:rPr>
        <w:t>For the present risk assessment the maximum dose rate of 12 g/m</w:t>
      </w:r>
      <w:r w:rsidR="00856A1A">
        <w:rPr>
          <w:rFonts w:eastAsia="Calibri"/>
          <w:vertAlign w:val="superscript"/>
          <w:lang w:eastAsia="en-US"/>
        </w:rPr>
        <w:t>2</w:t>
      </w:r>
      <w:r w:rsidR="00856A1A">
        <w:rPr>
          <w:rFonts w:eastAsia="Calibri"/>
          <w:lang w:eastAsia="en-US"/>
        </w:rPr>
        <w:t xml:space="preserve"> has been considered to represent the worst case scenario.</w:t>
      </w:r>
    </w:p>
    <w:p w14:paraId="182018D0" w14:textId="77777777" w:rsidR="00B449D3" w:rsidRPr="00B02B20" w:rsidRDefault="00B449D3" w:rsidP="00B449D3">
      <w:pPr>
        <w:spacing w:line="260" w:lineRule="atLeast"/>
        <w:jc w:val="both"/>
        <w:rPr>
          <w:rFonts w:eastAsia="Calibri"/>
          <w:lang w:eastAsia="en-US"/>
        </w:rPr>
      </w:pPr>
      <w:r w:rsidRPr="00B02B20">
        <w:rPr>
          <w:rFonts w:eastAsia="Calibri"/>
          <w:lang w:eastAsia="en-US"/>
        </w:rPr>
        <w:t>These concentrations are suitable for professional, indoor and outdoor uses of the product.</w:t>
      </w:r>
    </w:p>
    <w:p w14:paraId="2264A55A" w14:textId="77777777" w:rsidR="00B449D3" w:rsidRDefault="00B449D3" w:rsidP="00B449D3">
      <w:pPr>
        <w:spacing w:after="120" w:line="260" w:lineRule="atLeast"/>
        <w:jc w:val="both"/>
        <w:rPr>
          <w:rFonts w:eastAsia="Calibri"/>
          <w:lang w:eastAsia="en-US"/>
        </w:rPr>
      </w:pPr>
      <w:r w:rsidRPr="00B02B20">
        <w:rPr>
          <w:rFonts w:eastAsia="Calibri"/>
          <w:lang w:eastAsia="en-US"/>
        </w:rPr>
        <w:t xml:space="preserve">The product should be </w:t>
      </w:r>
      <w:r w:rsidRPr="00B02B20">
        <w:rPr>
          <w:rFonts w:eastAsia="Calibri"/>
          <w:iCs/>
          <w:lang w:eastAsia="en-US"/>
        </w:rPr>
        <w:t xml:space="preserve">applied directly from the packaging with the spreader in a homogeneous way </w:t>
      </w:r>
      <w:r>
        <w:rPr>
          <w:rFonts w:eastAsia="Calibri"/>
          <w:iCs/>
          <w:lang w:eastAsia="en-US"/>
        </w:rPr>
        <w:t xml:space="preserve">in surfaces such as carpets, </w:t>
      </w:r>
      <w:r w:rsidRPr="00B02B20">
        <w:rPr>
          <w:rFonts w:eastAsia="Calibri"/>
          <w:iCs/>
          <w:lang w:eastAsia="en-US"/>
        </w:rPr>
        <w:t>in cracks and crevices</w:t>
      </w:r>
      <w:r>
        <w:rPr>
          <w:rFonts w:eastAsia="Calibri"/>
          <w:iCs/>
          <w:lang w:eastAsia="en-US"/>
        </w:rPr>
        <w:t xml:space="preserve"> </w:t>
      </w:r>
      <w:r w:rsidRPr="00B02B20">
        <w:rPr>
          <w:rFonts w:eastAsia="Calibri"/>
          <w:iCs/>
          <w:lang w:eastAsia="en-US"/>
        </w:rPr>
        <w:t>and/or as spot applications.</w:t>
      </w:r>
      <w:r>
        <w:rPr>
          <w:rFonts w:eastAsia="Calibri"/>
          <w:iCs/>
          <w:lang w:eastAsia="en-US"/>
        </w:rPr>
        <w:t xml:space="preserve"> </w:t>
      </w:r>
      <w:r w:rsidRPr="00B02B20">
        <w:rPr>
          <w:rFonts w:eastAsia="Calibri"/>
          <w:lang w:eastAsia="en-US"/>
        </w:rPr>
        <w:t>As there is no indication for crack</w:t>
      </w:r>
      <w:r>
        <w:rPr>
          <w:rFonts w:eastAsia="Calibri"/>
          <w:lang w:eastAsia="en-US"/>
        </w:rPr>
        <w:t xml:space="preserve"> and </w:t>
      </w:r>
      <w:r w:rsidRPr="00B02B20">
        <w:rPr>
          <w:rFonts w:eastAsia="Calibri"/>
          <w:lang w:eastAsia="en-US"/>
        </w:rPr>
        <w:t>crevice application, the worst case of room application has been considered.</w:t>
      </w:r>
    </w:p>
    <w:p w14:paraId="3ABF5142" w14:textId="0F44636B" w:rsidR="00856A1A" w:rsidRDefault="00983542" w:rsidP="00856A1A">
      <w:pPr>
        <w:spacing w:after="120" w:line="260" w:lineRule="atLeast"/>
        <w:jc w:val="both"/>
        <w:rPr>
          <w:rFonts w:eastAsia="Calibri"/>
          <w:strike/>
          <w:lang w:eastAsia="en-US"/>
        </w:rPr>
      </w:pPr>
      <w:r w:rsidRPr="00B02B20">
        <w:rPr>
          <w:rFonts w:eastAsia="Calibri"/>
          <w:lang w:eastAsia="en-US"/>
        </w:rPr>
        <w:t>It is considered that the direct exposure estimates for indoor treatments encompass those for outdoor surface treatments (i.e., it is considered to be within the ‘risk envelope’ as defined by the indoor use).</w:t>
      </w:r>
      <w:r w:rsidR="008E6CCE">
        <w:rPr>
          <w:rFonts w:eastAsia="Calibri"/>
          <w:lang w:eastAsia="en-US"/>
        </w:rPr>
        <w:t xml:space="preserve"> </w:t>
      </w:r>
      <w:r w:rsidR="00856A1A">
        <w:rPr>
          <w:rFonts w:eastAsia="Calibri"/>
          <w:lang w:eastAsia="en-US"/>
        </w:rPr>
        <w:t>The scenario for the indoor uses for the control of fleas, ticks and mites (</w:t>
      </w:r>
      <w:r w:rsidR="00856A1A">
        <w:t>12 g product/m</w:t>
      </w:r>
      <w:r w:rsidR="00856A1A">
        <w:rPr>
          <w:vertAlign w:val="superscript"/>
        </w:rPr>
        <w:t>2</w:t>
      </w:r>
      <w:r w:rsidR="00856A1A">
        <w:rPr>
          <w:rFonts w:eastAsia="Calibri"/>
          <w:lang w:eastAsia="en-US"/>
        </w:rPr>
        <w:t>) is considered to represent the worst case for professional users.</w:t>
      </w:r>
    </w:p>
    <w:p w14:paraId="435086D8" w14:textId="54D5AB76" w:rsidR="00CF7D0F" w:rsidRDefault="00CF7D0F" w:rsidP="00371C3D">
      <w:pPr>
        <w:jc w:val="both"/>
        <w:rPr>
          <w:rFonts w:eastAsia="Calibri"/>
          <w:lang w:eastAsia="en-US"/>
        </w:rPr>
      </w:pPr>
      <w:r w:rsidRPr="000057D9">
        <w:rPr>
          <w:rFonts w:eastAsia="Calibri"/>
          <w:lang w:eastAsia="en-US"/>
        </w:rPr>
        <w:t>The</w:t>
      </w:r>
      <w:r w:rsidR="00254FF1">
        <w:rPr>
          <w:rFonts w:eastAsia="Calibri"/>
          <w:lang w:eastAsia="en-US"/>
        </w:rPr>
        <w:t xml:space="preserve"> </w:t>
      </w:r>
      <w:r w:rsidR="00254FF1" w:rsidRPr="000057D9">
        <w:rPr>
          <w:rFonts w:eastAsia="Calibri"/>
          <w:lang w:eastAsia="en-US"/>
        </w:rPr>
        <w:t>model</w:t>
      </w:r>
      <w:r w:rsidR="00254FF1">
        <w:rPr>
          <w:rFonts w:eastAsia="Calibri"/>
          <w:lang w:eastAsia="en-US"/>
        </w:rPr>
        <w:t xml:space="preserve"> and the</w:t>
      </w:r>
      <w:r w:rsidRPr="000057D9">
        <w:rPr>
          <w:rFonts w:eastAsia="Calibri"/>
          <w:lang w:eastAsia="en-US"/>
        </w:rPr>
        <w:t xml:space="preserve"> </w:t>
      </w:r>
      <w:r w:rsidR="00254FF1">
        <w:rPr>
          <w:rFonts w:eastAsia="Calibri"/>
          <w:lang w:eastAsia="en-US"/>
        </w:rPr>
        <w:t xml:space="preserve">parameters used for the professional exposure to NEODUST </w:t>
      </w:r>
      <w:r w:rsidRPr="000057D9">
        <w:rPr>
          <w:rFonts w:eastAsia="Calibri"/>
          <w:lang w:eastAsia="en-US"/>
        </w:rPr>
        <w:t>are summarised below</w:t>
      </w:r>
      <w:r w:rsidR="00254FF1">
        <w:rPr>
          <w:rFonts w:eastAsia="Calibri"/>
          <w:lang w:eastAsia="en-US"/>
        </w:rPr>
        <w:t>, while the</w:t>
      </w:r>
      <w:r w:rsidR="00254FF1" w:rsidRPr="000057D9">
        <w:rPr>
          <w:rFonts w:eastAsia="Calibri"/>
          <w:lang w:eastAsia="en-US"/>
        </w:rPr>
        <w:t xml:space="preserve"> calculations are presented in the Annex 3.2 of this document</w:t>
      </w:r>
      <w:r w:rsidRPr="000057D9">
        <w:rPr>
          <w:rFonts w:eastAsia="Calibri"/>
          <w:lang w:eastAsia="en-US"/>
        </w:rPr>
        <w:t>.</w:t>
      </w:r>
    </w:p>
    <w:p w14:paraId="241FB7E5" w14:textId="77777777" w:rsidR="003F04D8" w:rsidRPr="000057D9" w:rsidRDefault="003F04D8" w:rsidP="00371C3D">
      <w:pPr>
        <w:jc w:val="both"/>
        <w:rPr>
          <w:rFonts w:eastAsia="Calibri"/>
          <w:lang w:eastAsia="en-US"/>
        </w:rPr>
      </w:pPr>
    </w:p>
    <w:tbl>
      <w:tblPr>
        <w:tblW w:w="9450" w:type="dxa"/>
        <w:tblLayout w:type="fixed"/>
        <w:tblCellMar>
          <w:top w:w="57" w:type="dxa"/>
          <w:left w:w="85" w:type="dxa"/>
          <w:bottom w:w="57" w:type="dxa"/>
          <w:right w:w="85" w:type="dxa"/>
        </w:tblCellMar>
        <w:tblLook w:val="0000" w:firstRow="0" w:lastRow="0" w:firstColumn="0" w:lastColumn="0" w:noHBand="0" w:noVBand="0"/>
      </w:tblPr>
      <w:tblGrid>
        <w:gridCol w:w="3055"/>
        <w:gridCol w:w="3060"/>
        <w:gridCol w:w="3335"/>
      </w:tblGrid>
      <w:tr w:rsidR="008355DA" w:rsidRPr="00FB204A" w14:paraId="4A7F0C65" w14:textId="77777777" w:rsidTr="00477DA4">
        <w:trPr>
          <w:tblHeader/>
        </w:trPr>
        <w:tc>
          <w:tcPr>
            <w:tcW w:w="9450"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75795356" w14:textId="77777777" w:rsidR="008355DA" w:rsidRPr="00FB204A" w:rsidRDefault="008355DA" w:rsidP="00D03C63">
            <w:pPr>
              <w:tabs>
                <w:tab w:val="left" w:pos="90"/>
              </w:tabs>
              <w:spacing w:line="260" w:lineRule="atLeast"/>
              <w:ind w:right="-164"/>
              <w:jc w:val="both"/>
              <w:rPr>
                <w:highlight w:val="cyan"/>
              </w:rPr>
            </w:pPr>
            <w:bookmarkStart w:id="1547" w:name="_Hlk55202385"/>
            <w:bookmarkEnd w:id="1546"/>
            <w:r w:rsidRPr="00BD4982">
              <w:rPr>
                <w:rFonts w:eastAsia="Calibri"/>
                <w:b/>
              </w:rPr>
              <w:t xml:space="preserve">Description of Scenario </w:t>
            </w:r>
            <w:r w:rsidR="005D463A">
              <w:rPr>
                <w:rFonts w:eastAsia="Calibri"/>
                <w:b/>
              </w:rPr>
              <w:t>0</w:t>
            </w:r>
            <w:r w:rsidRPr="00BD4982">
              <w:rPr>
                <w:rFonts w:eastAsia="Calibri"/>
                <w:b/>
              </w:rPr>
              <w:t>1:</w:t>
            </w:r>
            <w:r w:rsidRPr="00BD4982">
              <w:t xml:space="preserve"> </w:t>
            </w:r>
            <w:bookmarkStart w:id="1548" w:name="_Hlk55289277"/>
            <w:r w:rsidRPr="00BD4982">
              <w:rPr>
                <w:b/>
                <w:bCs/>
              </w:rPr>
              <w:t>A</w:t>
            </w:r>
            <w:r w:rsidRPr="00BD4982">
              <w:rPr>
                <w:rFonts w:eastAsia="Calibri"/>
                <w:b/>
              </w:rPr>
              <w:t>pplication</w:t>
            </w:r>
            <w:r w:rsidR="00CE4508">
              <w:rPr>
                <w:rFonts w:eastAsia="Calibri"/>
                <w:b/>
              </w:rPr>
              <w:t xml:space="preserve"> </w:t>
            </w:r>
            <w:r w:rsidR="00CE4508" w:rsidRPr="00CE4508">
              <w:rPr>
                <w:rFonts w:eastAsia="Calibri"/>
                <w:b/>
              </w:rPr>
              <w:t>of NEODUST</w:t>
            </w:r>
            <w:r w:rsidRPr="00BD4982">
              <w:rPr>
                <w:rFonts w:eastAsia="Calibri"/>
                <w:b/>
              </w:rPr>
              <w:t xml:space="preserve"> by professional users</w:t>
            </w:r>
            <w:bookmarkEnd w:id="1548"/>
          </w:p>
        </w:tc>
      </w:tr>
      <w:tr w:rsidR="008355DA" w:rsidRPr="00FB204A" w14:paraId="59F123D6" w14:textId="77777777" w:rsidTr="00477DA4">
        <w:tblPrEx>
          <w:tblCellMar>
            <w:top w:w="28" w:type="dxa"/>
            <w:bottom w:w="28" w:type="dxa"/>
          </w:tblCellMar>
        </w:tblPrEx>
        <w:tc>
          <w:tcPr>
            <w:tcW w:w="9450" w:type="dxa"/>
            <w:gridSpan w:val="3"/>
            <w:tcBorders>
              <w:top w:val="single" w:sz="4" w:space="0" w:color="000000"/>
              <w:left w:val="single" w:sz="4" w:space="0" w:color="000000"/>
              <w:bottom w:val="single" w:sz="4" w:space="0" w:color="000000"/>
              <w:right w:val="single" w:sz="4" w:space="0" w:color="000000"/>
            </w:tcBorders>
            <w:shd w:val="clear" w:color="auto" w:fill="FFFFFF"/>
          </w:tcPr>
          <w:p w14:paraId="070B5CBB" w14:textId="77777777" w:rsidR="008355DA" w:rsidRPr="00255FDD" w:rsidRDefault="008355DA" w:rsidP="00D03C63">
            <w:pPr>
              <w:spacing w:after="60" w:line="260" w:lineRule="atLeast"/>
              <w:jc w:val="both"/>
            </w:pPr>
            <w:r w:rsidRPr="00CE4508">
              <w:rPr>
                <w:rFonts w:eastAsia="Calibri"/>
                <w:bCs/>
              </w:rPr>
              <w:t>Model:</w:t>
            </w:r>
            <w:r w:rsidR="00CE4508">
              <w:rPr>
                <w:rFonts w:eastAsia="Calibri"/>
                <w:b/>
              </w:rPr>
              <w:t xml:space="preserve"> </w:t>
            </w:r>
            <w:r w:rsidRPr="008A68FF">
              <w:rPr>
                <w:rFonts w:eastAsia="Calibri"/>
              </w:rPr>
              <w:t>Biocides Human Health Exposure Methodology,</w:t>
            </w:r>
            <w:r>
              <w:rPr>
                <w:rFonts w:eastAsia="Calibri"/>
              </w:rPr>
              <w:t xml:space="preserve"> ECHA, October 2015,</w:t>
            </w:r>
            <w:r w:rsidRPr="008A68FF">
              <w:rPr>
                <w:rFonts w:eastAsia="Calibri"/>
              </w:rPr>
              <w:t xml:space="preserve"> p.126: </w:t>
            </w:r>
            <w:r>
              <w:rPr>
                <w:rFonts w:eastAsia="Calibri"/>
              </w:rPr>
              <w:t>“</w:t>
            </w:r>
            <w:r w:rsidRPr="008A68FF">
              <w:rPr>
                <w:rFonts w:eastAsia="Calibri"/>
              </w:rPr>
              <w:t>Scattering powder against ants from a hand</w:t>
            </w:r>
            <w:r>
              <w:rPr>
                <w:rFonts w:eastAsia="Calibri"/>
              </w:rPr>
              <w:t>-</w:t>
            </w:r>
            <w:r w:rsidRPr="008A68FF">
              <w:rPr>
                <w:rFonts w:eastAsia="Calibri"/>
              </w:rPr>
              <w:t>held flexible duster/hand-held canister by consumers and professionals</w:t>
            </w:r>
            <w:r>
              <w:rPr>
                <w:rFonts w:eastAsia="Calibri"/>
              </w:rPr>
              <w:t>”</w:t>
            </w:r>
            <w:r w:rsidRPr="008A68FF">
              <w:rPr>
                <w:rFonts w:eastAsia="Calibri"/>
              </w:rPr>
              <w:t xml:space="preserve">; </w:t>
            </w:r>
            <w:r w:rsidRPr="008A68FF">
              <w:rPr>
                <w:rFonts w:eastAsia="Calibri"/>
                <w:u w:val="single"/>
              </w:rPr>
              <w:t>Approach 2</w:t>
            </w:r>
            <w:r w:rsidRPr="004F6843">
              <w:rPr>
                <w:rFonts w:eastAsia="Calibri"/>
              </w:rPr>
              <w:t xml:space="preserve">: </w:t>
            </w:r>
            <w:r w:rsidRPr="008A68FF">
              <w:rPr>
                <w:rFonts w:eastAsia="Calibri"/>
              </w:rPr>
              <w:t>Hand-held flexible Duster (TNsG 2007</w:t>
            </w:r>
            <w:r>
              <w:rPr>
                <w:rFonts w:eastAsia="Calibri"/>
              </w:rPr>
              <w:t>,</w:t>
            </w:r>
            <w:r w:rsidRPr="008A68FF">
              <w:rPr>
                <w:rFonts w:eastAsia="Calibri"/>
              </w:rPr>
              <w:t xml:space="preserve"> p. 63)</w:t>
            </w:r>
            <w:r>
              <w:rPr>
                <w:rFonts w:eastAsia="Calibri"/>
              </w:rPr>
              <w:t>.</w:t>
            </w:r>
          </w:p>
        </w:tc>
      </w:tr>
      <w:tr w:rsidR="00255FDD" w:rsidRPr="00FB204A" w14:paraId="42AF6DAC" w14:textId="77777777" w:rsidTr="00BB0B77">
        <w:tblPrEx>
          <w:tblCellMar>
            <w:top w:w="28" w:type="dxa"/>
            <w:bottom w:w="28" w:type="dxa"/>
          </w:tblCellMar>
        </w:tblPrEx>
        <w:tc>
          <w:tcPr>
            <w:tcW w:w="3055" w:type="dxa"/>
            <w:tcBorders>
              <w:top w:val="single" w:sz="4" w:space="0" w:color="000000"/>
              <w:left w:val="single" w:sz="4" w:space="0" w:color="000000"/>
              <w:bottom w:val="single" w:sz="4" w:space="0" w:color="000000"/>
            </w:tcBorders>
            <w:shd w:val="clear" w:color="auto" w:fill="D9D9D9"/>
          </w:tcPr>
          <w:p w14:paraId="12F8A189" w14:textId="77777777" w:rsidR="00255FDD" w:rsidRPr="00FB204A" w:rsidRDefault="00255FDD" w:rsidP="00D03C63">
            <w:pPr>
              <w:tabs>
                <w:tab w:val="left" w:pos="90"/>
              </w:tabs>
              <w:spacing w:line="260" w:lineRule="atLeast"/>
              <w:rPr>
                <w:rFonts w:eastAsia="Calibri"/>
                <w:b/>
              </w:rPr>
            </w:pPr>
            <w:r w:rsidRPr="00FB204A">
              <w:rPr>
                <w:rFonts w:eastAsia="Calibri"/>
                <w:b/>
              </w:rPr>
              <w:t>Parameters</w:t>
            </w:r>
          </w:p>
        </w:tc>
        <w:tc>
          <w:tcPr>
            <w:tcW w:w="3060" w:type="dxa"/>
            <w:tcBorders>
              <w:top w:val="single" w:sz="4" w:space="0" w:color="000000"/>
              <w:left w:val="single" w:sz="4" w:space="0" w:color="000000"/>
              <w:bottom w:val="single" w:sz="4" w:space="0" w:color="000000"/>
            </w:tcBorders>
            <w:shd w:val="clear" w:color="auto" w:fill="D9D9D9"/>
          </w:tcPr>
          <w:p w14:paraId="6759C19C" w14:textId="77777777" w:rsidR="00255FDD" w:rsidRPr="00FB204A" w:rsidRDefault="00255FDD" w:rsidP="00D03C63">
            <w:pPr>
              <w:tabs>
                <w:tab w:val="left" w:pos="90"/>
              </w:tabs>
              <w:spacing w:line="260" w:lineRule="atLeast"/>
              <w:rPr>
                <w:rFonts w:eastAsia="Calibri"/>
                <w:b/>
              </w:rPr>
            </w:pPr>
            <w:r w:rsidRPr="00FB204A">
              <w:rPr>
                <w:rFonts w:eastAsia="Calibri"/>
                <w:b/>
              </w:rPr>
              <w:t>Value</w:t>
            </w:r>
          </w:p>
        </w:tc>
        <w:tc>
          <w:tcPr>
            <w:tcW w:w="3335" w:type="dxa"/>
            <w:tcBorders>
              <w:top w:val="single" w:sz="4" w:space="0" w:color="000000"/>
              <w:left w:val="single" w:sz="4" w:space="0" w:color="000000"/>
              <w:bottom w:val="single" w:sz="4" w:space="0" w:color="000000"/>
              <w:right w:val="single" w:sz="4" w:space="0" w:color="000000"/>
            </w:tcBorders>
            <w:shd w:val="clear" w:color="auto" w:fill="D9D9D9"/>
          </w:tcPr>
          <w:p w14:paraId="79656A64" w14:textId="77777777" w:rsidR="00255FDD" w:rsidRPr="00FB204A" w:rsidRDefault="00255FDD" w:rsidP="00D03C63">
            <w:pPr>
              <w:tabs>
                <w:tab w:val="left" w:pos="90"/>
              </w:tabs>
              <w:spacing w:line="260" w:lineRule="atLeast"/>
              <w:rPr>
                <w:b/>
              </w:rPr>
            </w:pPr>
            <w:r w:rsidRPr="00FB204A">
              <w:rPr>
                <w:rFonts w:eastAsia="Calibri"/>
                <w:b/>
              </w:rPr>
              <w:t>Comments</w:t>
            </w:r>
          </w:p>
        </w:tc>
      </w:tr>
      <w:tr w:rsidR="008355DA" w:rsidRPr="00FB204A" w14:paraId="35BEAA1D" w14:textId="77777777" w:rsidTr="00BB0B77">
        <w:tblPrEx>
          <w:tblCellMar>
            <w:top w:w="28" w:type="dxa"/>
            <w:bottom w:w="28" w:type="dxa"/>
          </w:tblCellMar>
        </w:tblPrEx>
        <w:tc>
          <w:tcPr>
            <w:tcW w:w="3055" w:type="dxa"/>
            <w:tcBorders>
              <w:top w:val="single" w:sz="4" w:space="0" w:color="000000"/>
              <w:left w:val="single" w:sz="4" w:space="0" w:color="000000"/>
              <w:bottom w:val="single" w:sz="4" w:space="0" w:color="000000"/>
            </w:tcBorders>
            <w:shd w:val="clear" w:color="auto" w:fill="auto"/>
          </w:tcPr>
          <w:p w14:paraId="5F0F3653" w14:textId="77777777" w:rsidR="000C2264" w:rsidRPr="00FB204A" w:rsidRDefault="00D956FB" w:rsidP="00D03C63">
            <w:pPr>
              <w:tabs>
                <w:tab w:val="left" w:pos="90"/>
              </w:tabs>
              <w:spacing w:line="260" w:lineRule="atLeast"/>
            </w:pPr>
            <w:r>
              <w:t>Exposed group</w:t>
            </w:r>
          </w:p>
        </w:tc>
        <w:tc>
          <w:tcPr>
            <w:tcW w:w="3060" w:type="dxa"/>
            <w:tcBorders>
              <w:top w:val="single" w:sz="4" w:space="0" w:color="000000"/>
              <w:left w:val="single" w:sz="4" w:space="0" w:color="000000"/>
              <w:bottom w:val="single" w:sz="4" w:space="0" w:color="000000"/>
            </w:tcBorders>
            <w:shd w:val="clear" w:color="auto" w:fill="auto"/>
          </w:tcPr>
          <w:p w14:paraId="65A3FBFF" w14:textId="77777777" w:rsidR="008355DA" w:rsidRPr="00FB204A" w:rsidRDefault="00D956FB" w:rsidP="00D03C63">
            <w:pPr>
              <w:tabs>
                <w:tab w:val="left" w:pos="90"/>
              </w:tabs>
              <w:spacing w:line="260" w:lineRule="atLeast"/>
            </w:pPr>
            <w:r>
              <w:t>Professionals</w:t>
            </w:r>
          </w:p>
        </w:tc>
        <w:tc>
          <w:tcPr>
            <w:tcW w:w="3335" w:type="dxa"/>
            <w:tcBorders>
              <w:top w:val="single" w:sz="4" w:space="0" w:color="000000"/>
              <w:left w:val="single" w:sz="4" w:space="0" w:color="000000"/>
              <w:bottom w:val="single" w:sz="4" w:space="0" w:color="000000"/>
              <w:right w:val="single" w:sz="4" w:space="0" w:color="000000"/>
            </w:tcBorders>
            <w:shd w:val="clear" w:color="auto" w:fill="auto"/>
          </w:tcPr>
          <w:p w14:paraId="5F074A6A" w14:textId="77777777" w:rsidR="008355DA" w:rsidRPr="00FB204A" w:rsidRDefault="00D956FB" w:rsidP="00D03C63">
            <w:pPr>
              <w:tabs>
                <w:tab w:val="left" w:pos="90"/>
              </w:tabs>
              <w:spacing w:line="260" w:lineRule="atLeast"/>
              <w:jc w:val="both"/>
            </w:pPr>
            <w:r>
              <w:t>-</w:t>
            </w:r>
          </w:p>
        </w:tc>
      </w:tr>
      <w:tr w:rsidR="008355DA" w:rsidRPr="00FB204A" w14:paraId="12F33909" w14:textId="77777777" w:rsidTr="00BB0B77">
        <w:tblPrEx>
          <w:tblCellMar>
            <w:top w:w="28" w:type="dxa"/>
            <w:bottom w:w="28" w:type="dxa"/>
          </w:tblCellMar>
        </w:tblPrEx>
        <w:tc>
          <w:tcPr>
            <w:tcW w:w="3055" w:type="dxa"/>
            <w:tcBorders>
              <w:top w:val="single" w:sz="4" w:space="0" w:color="000000"/>
              <w:left w:val="single" w:sz="4" w:space="0" w:color="000000"/>
              <w:bottom w:val="single" w:sz="4" w:space="0" w:color="000000"/>
            </w:tcBorders>
            <w:shd w:val="clear" w:color="auto" w:fill="auto"/>
          </w:tcPr>
          <w:p w14:paraId="6E90D9B2" w14:textId="77777777" w:rsidR="008355DA" w:rsidRPr="00FB204A" w:rsidRDefault="00D956FB" w:rsidP="00D03C63">
            <w:pPr>
              <w:tabs>
                <w:tab w:val="left" w:pos="90"/>
              </w:tabs>
              <w:spacing w:line="260" w:lineRule="atLeast"/>
            </w:pPr>
            <w:r>
              <w:t>Scenario</w:t>
            </w:r>
          </w:p>
        </w:tc>
        <w:tc>
          <w:tcPr>
            <w:tcW w:w="3060" w:type="dxa"/>
            <w:tcBorders>
              <w:top w:val="single" w:sz="4" w:space="0" w:color="000000"/>
              <w:left w:val="single" w:sz="4" w:space="0" w:color="000000"/>
              <w:bottom w:val="single" w:sz="4" w:space="0" w:color="000000"/>
            </w:tcBorders>
            <w:shd w:val="clear" w:color="auto" w:fill="auto"/>
          </w:tcPr>
          <w:p w14:paraId="45FC8696" w14:textId="77777777" w:rsidR="008355DA" w:rsidRPr="00FB204A" w:rsidRDefault="00D956FB" w:rsidP="00D03C63">
            <w:pPr>
              <w:tabs>
                <w:tab w:val="left" w:pos="90"/>
              </w:tabs>
              <w:spacing w:line="260" w:lineRule="atLeast"/>
            </w:pPr>
            <w:r>
              <w:t>Application</w:t>
            </w:r>
          </w:p>
        </w:tc>
        <w:tc>
          <w:tcPr>
            <w:tcW w:w="3335" w:type="dxa"/>
            <w:tcBorders>
              <w:top w:val="single" w:sz="4" w:space="0" w:color="000000"/>
              <w:left w:val="single" w:sz="4" w:space="0" w:color="000000"/>
              <w:bottom w:val="single" w:sz="4" w:space="0" w:color="000000"/>
              <w:right w:val="single" w:sz="4" w:space="0" w:color="000000"/>
            </w:tcBorders>
            <w:shd w:val="clear" w:color="auto" w:fill="auto"/>
          </w:tcPr>
          <w:p w14:paraId="03C40B54" w14:textId="77777777" w:rsidR="008355DA" w:rsidRPr="00FB204A" w:rsidRDefault="00D956FB" w:rsidP="00D03C63">
            <w:pPr>
              <w:tabs>
                <w:tab w:val="left" w:pos="90"/>
              </w:tabs>
              <w:spacing w:line="260" w:lineRule="atLeast"/>
            </w:pPr>
            <w:r>
              <w:t>-</w:t>
            </w:r>
          </w:p>
        </w:tc>
      </w:tr>
      <w:tr w:rsidR="002825FB" w:rsidRPr="00FB204A" w14:paraId="663DE68B" w14:textId="77777777" w:rsidTr="00BB0B77">
        <w:tblPrEx>
          <w:tblCellMar>
            <w:top w:w="28" w:type="dxa"/>
            <w:bottom w:w="28" w:type="dxa"/>
          </w:tblCellMar>
        </w:tblPrEx>
        <w:tc>
          <w:tcPr>
            <w:tcW w:w="3055" w:type="dxa"/>
            <w:tcBorders>
              <w:top w:val="single" w:sz="4" w:space="0" w:color="000000"/>
              <w:left w:val="single" w:sz="4" w:space="0" w:color="000000"/>
              <w:bottom w:val="single" w:sz="4" w:space="0" w:color="000000"/>
            </w:tcBorders>
            <w:shd w:val="clear" w:color="auto" w:fill="auto"/>
          </w:tcPr>
          <w:p w14:paraId="17DFC57F" w14:textId="77777777" w:rsidR="002825FB" w:rsidRPr="00FB204A" w:rsidRDefault="002825FB" w:rsidP="00D03C63">
            <w:pPr>
              <w:tabs>
                <w:tab w:val="left" w:pos="90"/>
              </w:tabs>
              <w:spacing w:line="260" w:lineRule="atLeast"/>
            </w:pPr>
            <w:r>
              <w:t>Application rate</w:t>
            </w:r>
          </w:p>
        </w:tc>
        <w:tc>
          <w:tcPr>
            <w:tcW w:w="3060" w:type="dxa"/>
            <w:tcBorders>
              <w:top w:val="single" w:sz="4" w:space="0" w:color="000000"/>
              <w:left w:val="single" w:sz="4" w:space="0" w:color="000000"/>
              <w:bottom w:val="single" w:sz="4" w:space="0" w:color="000000"/>
            </w:tcBorders>
            <w:shd w:val="clear" w:color="auto" w:fill="auto"/>
          </w:tcPr>
          <w:p w14:paraId="7EA84797" w14:textId="746C80BC" w:rsidR="00016CDE" w:rsidRPr="00121913" w:rsidRDefault="002825FB" w:rsidP="00121913">
            <w:pPr>
              <w:tabs>
                <w:tab w:val="left" w:pos="90"/>
              </w:tabs>
              <w:spacing w:after="60" w:line="260" w:lineRule="atLeast"/>
              <w:jc w:val="both"/>
              <w:rPr>
                <w:vertAlign w:val="superscript"/>
              </w:rPr>
            </w:pPr>
            <w:r w:rsidRPr="002825FB">
              <w:t>12</w:t>
            </w:r>
            <w:r w:rsidR="00535FF6">
              <w:t xml:space="preserve"> </w:t>
            </w:r>
            <w:r w:rsidRPr="002825FB">
              <w:t>g/m</w:t>
            </w:r>
            <w:r w:rsidRPr="002825FB">
              <w:rPr>
                <w:vertAlign w:val="superscript"/>
              </w:rPr>
              <w:t>2</w:t>
            </w:r>
          </w:p>
        </w:tc>
        <w:tc>
          <w:tcPr>
            <w:tcW w:w="3335" w:type="dxa"/>
            <w:tcBorders>
              <w:top w:val="single" w:sz="4" w:space="0" w:color="000000"/>
              <w:left w:val="single" w:sz="4" w:space="0" w:color="000000"/>
              <w:bottom w:val="single" w:sz="4" w:space="0" w:color="000000"/>
              <w:right w:val="single" w:sz="4" w:space="0" w:color="000000"/>
            </w:tcBorders>
            <w:shd w:val="clear" w:color="auto" w:fill="auto"/>
          </w:tcPr>
          <w:p w14:paraId="18CF5D60" w14:textId="77777777" w:rsidR="002825FB" w:rsidRPr="00255FDD" w:rsidRDefault="002825FB" w:rsidP="00D03C63">
            <w:pPr>
              <w:tabs>
                <w:tab w:val="left" w:pos="90"/>
              </w:tabs>
              <w:spacing w:line="260" w:lineRule="atLeast"/>
              <w:jc w:val="both"/>
            </w:pPr>
            <w:r w:rsidRPr="00255FDD">
              <w:t>Product label claim.</w:t>
            </w:r>
          </w:p>
        </w:tc>
      </w:tr>
      <w:tr w:rsidR="008355DA" w:rsidRPr="00FB204A" w14:paraId="02488079" w14:textId="77777777" w:rsidTr="007C3A3D">
        <w:tblPrEx>
          <w:tblCellMar>
            <w:top w:w="28" w:type="dxa"/>
            <w:bottom w:w="28" w:type="dxa"/>
          </w:tblCellMar>
        </w:tblPrEx>
        <w:tc>
          <w:tcPr>
            <w:tcW w:w="3055" w:type="dxa"/>
            <w:tcBorders>
              <w:top w:val="single" w:sz="4" w:space="0" w:color="000000"/>
              <w:left w:val="single" w:sz="4" w:space="0" w:color="000000"/>
              <w:bottom w:val="single" w:sz="4" w:space="0" w:color="000000"/>
            </w:tcBorders>
            <w:shd w:val="clear" w:color="auto" w:fill="auto"/>
          </w:tcPr>
          <w:p w14:paraId="6FC244F3" w14:textId="77777777" w:rsidR="008355DA" w:rsidRPr="00FB204A" w:rsidRDefault="008355DA" w:rsidP="00D03C63">
            <w:pPr>
              <w:tabs>
                <w:tab w:val="left" w:pos="90"/>
              </w:tabs>
              <w:spacing w:line="260" w:lineRule="atLeast"/>
            </w:pPr>
            <w:r w:rsidRPr="00FB204A">
              <w:t>Body weight</w:t>
            </w:r>
          </w:p>
        </w:tc>
        <w:tc>
          <w:tcPr>
            <w:tcW w:w="3060" w:type="dxa"/>
            <w:tcBorders>
              <w:top w:val="single" w:sz="4" w:space="0" w:color="000000"/>
              <w:left w:val="single" w:sz="4" w:space="0" w:color="000000"/>
              <w:bottom w:val="single" w:sz="4" w:space="0" w:color="000000"/>
            </w:tcBorders>
            <w:shd w:val="clear" w:color="auto" w:fill="auto"/>
          </w:tcPr>
          <w:p w14:paraId="0ADC120C" w14:textId="77777777" w:rsidR="008355DA" w:rsidRPr="00FB204A" w:rsidRDefault="008355DA" w:rsidP="00D03C63">
            <w:pPr>
              <w:tabs>
                <w:tab w:val="left" w:pos="90"/>
              </w:tabs>
              <w:spacing w:line="260" w:lineRule="atLeast"/>
              <w:jc w:val="both"/>
            </w:pPr>
            <w:r w:rsidRPr="00FB204A">
              <w:t>60 kg</w:t>
            </w:r>
          </w:p>
        </w:tc>
        <w:tc>
          <w:tcPr>
            <w:tcW w:w="3335" w:type="dxa"/>
            <w:tcBorders>
              <w:top w:val="single" w:sz="4" w:space="0" w:color="000000"/>
              <w:left w:val="single" w:sz="4" w:space="0" w:color="000000"/>
              <w:bottom w:val="single" w:sz="4" w:space="0" w:color="000000"/>
              <w:right w:val="single" w:sz="4" w:space="0" w:color="000000"/>
            </w:tcBorders>
            <w:shd w:val="clear" w:color="auto" w:fill="auto"/>
          </w:tcPr>
          <w:p w14:paraId="37ACFBE6" w14:textId="77777777" w:rsidR="008355DA" w:rsidRPr="00FB204A" w:rsidRDefault="008355DA" w:rsidP="00D03C63">
            <w:pPr>
              <w:tabs>
                <w:tab w:val="left" w:pos="90"/>
              </w:tabs>
              <w:spacing w:line="260" w:lineRule="atLeast"/>
              <w:jc w:val="both"/>
            </w:pPr>
            <w:r w:rsidRPr="00FB204A">
              <w:t>HEEG Opinion “Default human factor values for use in exposure assessments of biocidal products”.</w:t>
            </w:r>
          </w:p>
        </w:tc>
      </w:tr>
      <w:tr w:rsidR="007C3A3D" w:rsidRPr="00FB204A" w14:paraId="6A6113D2" w14:textId="77777777" w:rsidTr="004E7574">
        <w:tblPrEx>
          <w:tblCellMar>
            <w:top w:w="28" w:type="dxa"/>
            <w:bottom w:w="28" w:type="dxa"/>
          </w:tblCellMar>
        </w:tblPrEx>
        <w:tc>
          <w:tcPr>
            <w:tcW w:w="3055" w:type="dxa"/>
            <w:vMerge w:val="restart"/>
            <w:tcBorders>
              <w:top w:val="single" w:sz="4" w:space="0" w:color="000000"/>
              <w:left w:val="single" w:sz="4" w:space="0" w:color="000000"/>
            </w:tcBorders>
            <w:shd w:val="clear" w:color="auto" w:fill="auto"/>
          </w:tcPr>
          <w:p w14:paraId="3275543C" w14:textId="6762CB3F" w:rsidR="007C3A3D" w:rsidRPr="00FB204A" w:rsidRDefault="007C3A3D" w:rsidP="00D03C63">
            <w:pPr>
              <w:tabs>
                <w:tab w:val="left" w:pos="90"/>
              </w:tabs>
              <w:spacing w:line="260" w:lineRule="atLeast"/>
            </w:pPr>
            <w:r w:rsidRPr="00FB204A">
              <w:t xml:space="preserve">Weight fraction </w:t>
            </w:r>
            <w:r w:rsidRPr="00AB0823">
              <w:t>substance</w:t>
            </w:r>
          </w:p>
        </w:tc>
        <w:tc>
          <w:tcPr>
            <w:tcW w:w="3060" w:type="dxa"/>
            <w:tcBorders>
              <w:top w:val="single" w:sz="4" w:space="0" w:color="000000"/>
              <w:left w:val="single" w:sz="4" w:space="0" w:color="000000"/>
              <w:bottom w:val="single" w:sz="4" w:space="0" w:color="000000"/>
            </w:tcBorders>
            <w:shd w:val="clear" w:color="auto" w:fill="auto"/>
          </w:tcPr>
          <w:p w14:paraId="5A2D5711" w14:textId="2DD81934" w:rsidR="007C3A3D" w:rsidRPr="00FB204A" w:rsidRDefault="007C3A3D" w:rsidP="00D03C63">
            <w:pPr>
              <w:tabs>
                <w:tab w:val="left" w:pos="90"/>
              </w:tabs>
              <w:spacing w:line="260" w:lineRule="atLeast"/>
              <w:jc w:val="both"/>
            </w:pPr>
            <w:r>
              <w:rPr>
                <w:rFonts w:eastAsia="Calibri"/>
              </w:rPr>
              <w:t>Permethrin: 0.5%</w:t>
            </w:r>
          </w:p>
        </w:tc>
        <w:tc>
          <w:tcPr>
            <w:tcW w:w="3335" w:type="dxa"/>
            <w:tcBorders>
              <w:top w:val="single" w:sz="4" w:space="0" w:color="000000"/>
              <w:left w:val="single" w:sz="4" w:space="0" w:color="000000"/>
              <w:bottom w:val="single" w:sz="4" w:space="0" w:color="000000"/>
              <w:right w:val="single" w:sz="4" w:space="0" w:color="000000"/>
            </w:tcBorders>
            <w:shd w:val="clear" w:color="auto" w:fill="auto"/>
          </w:tcPr>
          <w:p w14:paraId="18720CC8" w14:textId="77777777" w:rsidR="007C3A3D" w:rsidRPr="00FB204A" w:rsidRDefault="007C3A3D" w:rsidP="00D03C63">
            <w:pPr>
              <w:autoSpaceDE w:val="0"/>
              <w:spacing w:line="260" w:lineRule="atLeast"/>
              <w:jc w:val="both"/>
            </w:pPr>
            <w:r>
              <w:t>Concentration of permethrin in the biocidal product.</w:t>
            </w:r>
          </w:p>
        </w:tc>
      </w:tr>
      <w:tr w:rsidR="007C3A3D" w:rsidRPr="00FB204A" w14:paraId="5314DE05" w14:textId="77777777" w:rsidTr="004E7574">
        <w:tblPrEx>
          <w:tblCellMar>
            <w:top w:w="28" w:type="dxa"/>
            <w:bottom w:w="28" w:type="dxa"/>
          </w:tblCellMar>
        </w:tblPrEx>
        <w:tc>
          <w:tcPr>
            <w:tcW w:w="3055" w:type="dxa"/>
            <w:vMerge/>
            <w:tcBorders>
              <w:left w:val="single" w:sz="4" w:space="0" w:color="000000"/>
              <w:bottom w:val="single" w:sz="4" w:space="0" w:color="auto"/>
            </w:tcBorders>
            <w:shd w:val="clear" w:color="auto" w:fill="auto"/>
          </w:tcPr>
          <w:p w14:paraId="29423DDA" w14:textId="77777777" w:rsidR="007C3A3D" w:rsidRPr="00FB204A" w:rsidRDefault="007C3A3D" w:rsidP="00D03C63">
            <w:pPr>
              <w:tabs>
                <w:tab w:val="left" w:pos="90"/>
              </w:tabs>
              <w:spacing w:line="260" w:lineRule="atLeast"/>
            </w:pPr>
          </w:p>
        </w:tc>
        <w:tc>
          <w:tcPr>
            <w:tcW w:w="3060" w:type="dxa"/>
            <w:tcBorders>
              <w:top w:val="single" w:sz="4" w:space="0" w:color="000000"/>
              <w:left w:val="single" w:sz="4" w:space="0" w:color="000000"/>
              <w:bottom w:val="single" w:sz="4" w:space="0" w:color="000000"/>
            </w:tcBorders>
            <w:shd w:val="clear" w:color="auto" w:fill="auto"/>
          </w:tcPr>
          <w:p w14:paraId="6D4B9083" w14:textId="01A0C52D" w:rsidR="007C3A3D" w:rsidRPr="0012687C" w:rsidRDefault="007C3A3D" w:rsidP="0012687C">
            <w:pPr>
              <w:widowControl w:val="0"/>
              <w:tabs>
                <w:tab w:val="left" w:pos="90"/>
              </w:tabs>
              <w:autoSpaceDE w:val="0"/>
              <w:rPr>
                <w:rFonts w:eastAsia="Calibri"/>
              </w:rPr>
            </w:pPr>
            <w:r>
              <w:t>Piperonyl butoxide</w:t>
            </w:r>
            <w:r>
              <w:rPr>
                <w:rFonts w:eastAsia="Calibri"/>
              </w:rPr>
              <w:t>: 0.05%</w:t>
            </w:r>
          </w:p>
        </w:tc>
        <w:tc>
          <w:tcPr>
            <w:tcW w:w="3335" w:type="dxa"/>
            <w:tcBorders>
              <w:top w:val="single" w:sz="4" w:space="0" w:color="000000"/>
              <w:left w:val="single" w:sz="4" w:space="0" w:color="000000"/>
              <w:bottom w:val="single" w:sz="4" w:space="0" w:color="000000"/>
              <w:right w:val="single" w:sz="4" w:space="0" w:color="000000"/>
            </w:tcBorders>
            <w:shd w:val="clear" w:color="auto" w:fill="auto"/>
          </w:tcPr>
          <w:p w14:paraId="06F3D3E6" w14:textId="77777777" w:rsidR="007C3A3D" w:rsidRPr="00FB204A" w:rsidRDefault="007C3A3D" w:rsidP="00D03C63">
            <w:pPr>
              <w:autoSpaceDE w:val="0"/>
              <w:spacing w:line="260" w:lineRule="atLeast"/>
              <w:jc w:val="both"/>
            </w:pPr>
            <w:r>
              <w:t>Concentration of piperonyl butoxide in the biocidal product.</w:t>
            </w:r>
          </w:p>
        </w:tc>
      </w:tr>
      <w:tr w:rsidR="00D956FB" w:rsidRPr="00FB204A" w14:paraId="7E5B9A44" w14:textId="77777777" w:rsidTr="00BB0B77">
        <w:tblPrEx>
          <w:tblCellMar>
            <w:top w:w="28" w:type="dxa"/>
            <w:bottom w:w="28" w:type="dxa"/>
          </w:tblCellMar>
        </w:tblPrEx>
        <w:tc>
          <w:tcPr>
            <w:tcW w:w="3055" w:type="dxa"/>
            <w:tcBorders>
              <w:left w:val="single" w:sz="4" w:space="0" w:color="000000"/>
              <w:bottom w:val="single" w:sz="4" w:space="0" w:color="000000"/>
            </w:tcBorders>
            <w:shd w:val="clear" w:color="auto" w:fill="auto"/>
          </w:tcPr>
          <w:p w14:paraId="629639E2" w14:textId="77777777" w:rsidR="00D956FB" w:rsidRPr="00FB204A" w:rsidRDefault="00D956FB" w:rsidP="00D03C63">
            <w:pPr>
              <w:tabs>
                <w:tab w:val="left" w:pos="90"/>
              </w:tabs>
              <w:spacing w:line="260" w:lineRule="atLeast"/>
            </w:pPr>
            <w:r>
              <w:t>Application duration</w:t>
            </w:r>
          </w:p>
        </w:tc>
        <w:tc>
          <w:tcPr>
            <w:tcW w:w="3060" w:type="dxa"/>
            <w:tcBorders>
              <w:top w:val="single" w:sz="4" w:space="0" w:color="000000"/>
              <w:left w:val="single" w:sz="4" w:space="0" w:color="000000"/>
              <w:bottom w:val="single" w:sz="4" w:space="0" w:color="000000"/>
            </w:tcBorders>
            <w:shd w:val="clear" w:color="auto" w:fill="auto"/>
          </w:tcPr>
          <w:p w14:paraId="38378BA9" w14:textId="77777777" w:rsidR="00D956FB" w:rsidRPr="00FB204A" w:rsidRDefault="00D956FB" w:rsidP="00D03C63">
            <w:pPr>
              <w:tabs>
                <w:tab w:val="left" w:pos="90"/>
              </w:tabs>
              <w:spacing w:line="260" w:lineRule="atLeast"/>
              <w:jc w:val="both"/>
            </w:pPr>
            <w:r w:rsidRPr="00D956FB">
              <w:t>120 minutes</w:t>
            </w:r>
          </w:p>
        </w:tc>
        <w:tc>
          <w:tcPr>
            <w:tcW w:w="3335" w:type="dxa"/>
            <w:tcBorders>
              <w:top w:val="single" w:sz="4" w:space="0" w:color="000000"/>
              <w:left w:val="single" w:sz="4" w:space="0" w:color="000000"/>
              <w:bottom w:val="single" w:sz="4" w:space="0" w:color="000000"/>
              <w:right w:val="single" w:sz="4" w:space="0" w:color="000000"/>
            </w:tcBorders>
            <w:shd w:val="clear" w:color="auto" w:fill="auto"/>
          </w:tcPr>
          <w:p w14:paraId="45F5B633" w14:textId="77777777" w:rsidR="00D956FB" w:rsidRPr="00FB204A" w:rsidRDefault="00D956FB" w:rsidP="00D03C63">
            <w:pPr>
              <w:autoSpaceDE w:val="0"/>
              <w:spacing w:line="260" w:lineRule="atLeast"/>
              <w:jc w:val="both"/>
            </w:pPr>
            <w:r w:rsidRPr="00D956FB">
              <w:t>The application duration default value for spreading/scattering a granule formulation on</w:t>
            </w:r>
            <w:r>
              <w:t xml:space="preserve"> a</w:t>
            </w:r>
            <w:r w:rsidRPr="00D956FB">
              <w:t xml:space="preserve"> surface is 120 min</w:t>
            </w:r>
            <w:r>
              <w:t xml:space="preserve">, according to the </w:t>
            </w:r>
            <w:r w:rsidRPr="00D956FB">
              <w:t>Biocides Human Health Exposure Methodology,</w:t>
            </w:r>
            <w:r>
              <w:t xml:space="preserve"> ECHA,</w:t>
            </w:r>
            <w:r w:rsidRPr="00D956FB">
              <w:t xml:space="preserve"> October 2015,</w:t>
            </w:r>
            <w:r>
              <w:t xml:space="preserve"> </w:t>
            </w:r>
            <w:r w:rsidRPr="00D956FB">
              <w:t>p.81</w:t>
            </w:r>
            <w:r>
              <w:t xml:space="preserve"> (</w:t>
            </w:r>
            <w:r w:rsidRPr="00D956FB">
              <w:t>embedded Excel spreadsheet).</w:t>
            </w:r>
          </w:p>
        </w:tc>
      </w:tr>
      <w:tr w:rsidR="00F54D89" w:rsidRPr="00FB204A" w14:paraId="604E0F0D" w14:textId="77777777" w:rsidTr="00BB0B77">
        <w:tblPrEx>
          <w:tblCellMar>
            <w:top w:w="28" w:type="dxa"/>
            <w:bottom w:w="28" w:type="dxa"/>
          </w:tblCellMar>
        </w:tblPrEx>
        <w:tc>
          <w:tcPr>
            <w:tcW w:w="3055" w:type="dxa"/>
            <w:tcBorders>
              <w:left w:val="single" w:sz="4" w:space="0" w:color="000000"/>
              <w:bottom w:val="single" w:sz="4" w:space="0" w:color="000000"/>
            </w:tcBorders>
            <w:shd w:val="clear" w:color="auto" w:fill="auto"/>
          </w:tcPr>
          <w:p w14:paraId="1B3A1772" w14:textId="77777777" w:rsidR="00F54D89" w:rsidRDefault="00F54D89" w:rsidP="00D03C63">
            <w:pPr>
              <w:tabs>
                <w:tab w:val="left" w:pos="90"/>
              </w:tabs>
              <w:spacing w:line="260" w:lineRule="atLeast"/>
            </w:pPr>
            <w:r w:rsidRPr="00AF6DC5">
              <w:t>Exposure duration</w:t>
            </w:r>
          </w:p>
        </w:tc>
        <w:tc>
          <w:tcPr>
            <w:tcW w:w="3060" w:type="dxa"/>
            <w:tcBorders>
              <w:top w:val="single" w:sz="4" w:space="0" w:color="000000"/>
              <w:left w:val="single" w:sz="4" w:space="0" w:color="000000"/>
              <w:bottom w:val="single" w:sz="4" w:space="0" w:color="000000"/>
            </w:tcBorders>
            <w:shd w:val="clear" w:color="auto" w:fill="auto"/>
          </w:tcPr>
          <w:p w14:paraId="1EA223E4" w14:textId="77777777" w:rsidR="00F54D89" w:rsidRPr="00D956FB" w:rsidRDefault="00F54D89" w:rsidP="00D03C63">
            <w:pPr>
              <w:tabs>
                <w:tab w:val="left" w:pos="90"/>
              </w:tabs>
              <w:spacing w:line="260" w:lineRule="atLeast"/>
              <w:jc w:val="both"/>
            </w:pPr>
            <w:r w:rsidRPr="00AF6DC5">
              <w:t xml:space="preserve">240 minutes </w:t>
            </w:r>
          </w:p>
        </w:tc>
        <w:tc>
          <w:tcPr>
            <w:tcW w:w="3335" w:type="dxa"/>
            <w:tcBorders>
              <w:top w:val="single" w:sz="4" w:space="0" w:color="000000"/>
              <w:left w:val="single" w:sz="4" w:space="0" w:color="000000"/>
              <w:bottom w:val="single" w:sz="4" w:space="0" w:color="000000"/>
              <w:right w:val="single" w:sz="4" w:space="0" w:color="000000"/>
            </w:tcBorders>
            <w:shd w:val="clear" w:color="auto" w:fill="auto"/>
          </w:tcPr>
          <w:p w14:paraId="4D47B380" w14:textId="77777777" w:rsidR="006D04E3" w:rsidRDefault="006D04E3" w:rsidP="006D04E3">
            <w:pPr>
              <w:spacing w:after="60"/>
              <w:jc w:val="both"/>
              <w:rPr>
                <w:rFonts w:eastAsia="Calibri"/>
              </w:rPr>
            </w:pPr>
            <w:r>
              <w:rPr>
                <w:rFonts w:eastAsia="Calibri"/>
              </w:rPr>
              <w:t xml:space="preserve">The exposure duration is a sum of the time required for application and the time of the user remaining in the room after application. </w:t>
            </w:r>
          </w:p>
          <w:p w14:paraId="52BE0EE3" w14:textId="77777777" w:rsidR="006D04E3" w:rsidRPr="006D04E3" w:rsidRDefault="006D04E3" w:rsidP="006D04E3">
            <w:pPr>
              <w:jc w:val="both"/>
              <w:rPr>
                <w:rFonts w:eastAsia="Calibri"/>
              </w:rPr>
            </w:pPr>
            <w:r>
              <w:rPr>
                <w:rFonts w:eastAsia="Calibri"/>
              </w:rPr>
              <w:t xml:space="preserve">According to </w:t>
            </w:r>
            <w:r>
              <w:t>RIVM report 320005002/2006 (p.70)</w:t>
            </w:r>
            <w:r>
              <w:rPr>
                <w:rFonts w:eastAsia="Calibri"/>
              </w:rPr>
              <w:t xml:space="preserve"> a total time of 4 hours is set as the default value for the exposure duration assuming that the user </w:t>
            </w:r>
            <w:r w:rsidRPr="00AF6DC5">
              <w:t>stays in the treated room</w:t>
            </w:r>
            <w:r>
              <w:rPr>
                <w:rFonts w:eastAsia="Calibri"/>
              </w:rPr>
              <w:t xml:space="preserve"> for 4 hours after the application.</w:t>
            </w:r>
          </w:p>
        </w:tc>
      </w:tr>
      <w:tr w:rsidR="008355DA" w:rsidRPr="00FB204A" w14:paraId="14CA9F16" w14:textId="77777777" w:rsidTr="00477DA4">
        <w:tblPrEx>
          <w:tblCellMar>
            <w:top w:w="28" w:type="dxa"/>
            <w:bottom w:w="28" w:type="dxa"/>
          </w:tblCellMar>
        </w:tblPrEx>
        <w:tc>
          <w:tcPr>
            <w:tcW w:w="9450" w:type="dxa"/>
            <w:gridSpan w:val="3"/>
            <w:tcBorders>
              <w:top w:val="single" w:sz="4" w:space="0" w:color="000000"/>
              <w:left w:val="single" w:sz="4" w:space="0" w:color="000000"/>
              <w:bottom w:val="single" w:sz="4" w:space="0" w:color="000000"/>
              <w:right w:val="single" w:sz="4" w:space="0" w:color="000000"/>
            </w:tcBorders>
            <w:shd w:val="clear" w:color="auto" w:fill="auto"/>
          </w:tcPr>
          <w:p w14:paraId="2DA457D7" w14:textId="77777777" w:rsidR="008355DA" w:rsidRPr="00FB204A" w:rsidRDefault="00D956FB" w:rsidP="00D03C63">
            <w:pPr>
              <w:tabs>
                <w:tab w:val="left" w:pos="90"/>
              </w:tabs>
              <w:spacing w:line="260" w:lineRule="atLeast"/>
              <w:jc w:val="both"/>
              <w:rPr>
                <w:b/>
              </w:rPr>
            </w:pPr>
            <w:r>
              <w:rPr>
                <w:b/>
              </w:rPr>
              <w:t xml:space="preserve">Dermal </w:t>
            </w:r>
            <w:r w:rsidR="008355DA" w:rsidRPr="00FB204A">
              <w:rPr>
                <w:b/>
              </w:rPr>
              <w:t>exposure</w:t>
            </w:r>
          </w:p>
        </w:tc>
      </w:tr>
      <w:tr w:rsidR="00D956FB" w:rsidRPr="00FB204A" w14:paraId="1FDDAF4E" w14:textId="77777777" w:rsidTr="00BB0B77">
        <w:tblPrEx>
          <w:tblCellMar>
            <w:top w:w="28" w:type="dxa"/>
            <w:bottom w:w="28" w:type="dxa"/>
          </w:tblCellMar>
        </w:tblPrEx>
        <w:tc>
          <w:tcPr>
            <w:tcW w:w="3055" w:type="dxa"/>
            <w:tcBorders>
              <w:top w:val="single" w:sz="4" w:space="0" w:color="000000"/>
              <w:left w:val="single" w:sz="4" w:space="0" w:color="000000"/>
            </w:tcBorders>
            <w:shd w:val="clear" w:color="auto" w:fill="auto"/>
          </w:tcPr>
          <w:p w14:paraId="3C45C983" w14:textId="77777777" w:rsidR="00D956FB" w:rsidRDefault="00D956FB" w:rsidP="00D03C63">
            <w:pPr>
              <w:tabs>
                <w:tab w:val="left" w:pos="90"/>
              </w:tabs>
              <w:spacing w:line="260" w:lineRule="atLeast"/>
              <w:rPr>
                <w:rFonts w:eastAsia="Calibri"/>
                <w:lang w:eastAsia="en-US"/>
              </w:rPr>
            </w:pPr>
            <w:r>
              <w:rPr>
                <w:rFonts w:eastAsia="Calibri"/>
                <w:lang w:eastAsia="en-US"/>
              </w:rPr>
              <w:t>I</w:t>
            </w:r>
            <w:r w:rsidRPr="00BD4982">
              <w:rPr>
                <w:rFonts w:eastAsia="Calibri"/>
                <w:lang w:eastAsia="en-US"/>
              </w:rPr>
              <w:t xml:space="preserve">ndicative </w:t>
            </w:r>
            <w:r>
              <w:rPr>
                <w:rFonts w:eastAsia="Calibri"/>
                <w:lang w:eastAsia="en-US"/>
              </w:rPr>
              <w:t>dermal exposure:</w:t>
            </w:r>
          </w:p>
          <w:p w14:paraId="5C507B1C" w14:textId="77777777" w:rsidR="00D956FB" w:rsidRDefault="00D956FB" w:rsidP="00BB0B77">
            <w:pPr>
              <w:tabs>
                <w:tab w:val="left" w:pos="90"/>
              </w:tabs>
              <w:spacing w:line="260" w:lineRule="atLeast"/>
              <w:ind w:right="-180"/>
              <w:rPr>
                <w:rFonts w:eastAsia="Calibri"/>
                <w:lang w:eastAsia="en-US"/>
              </w:rPr>
            </w:pPr>
            <w:r>
              <w:rPr>
                <w:rFonts w:eastAsia="Calibri"/>
                <w:lang w:eastAsia="en-US"/>
              </w:rPr>
              <w:t>h</w:t>
            </w:r>
            <w:r w:rsidRPr="008355DA">
              <w:rPr>
                <w:rFonts w:eastAsia="Calibri"/>
                <w:lang w:eastAsia="en-US"/>
              </w:rPr>
              <w:t>and/forearm: 2.73 mg/min</w:t>
            </w:r>
          </w:p>
          <w:p w14:paraId="168FB6D1" w14:textId="77777777" w:rsidR="00D956FB" w:rsidRPr="00255FDD" w:rsidRDefault="00D956FB" w:rsidP="00D03C63">
            <w:pPr>
              <w:tabs>
                <w:tab w:val="left" w:pos="90"/>
              </w:tabs>
              <w:spacing w:line="260" w:lineRule="atLeast"/>
              <w:rPr>
                <w:highlight w:val="cyan"/>
              </w:rPr>
            </w:pPr>
            <w:r>
              <w:rPr>
                <w:rFonts w:eastAsia="Calibri"/>
                <w:lang w:eastAsia="en-US"/>
              </w:rPr>
              <w:t>l</w:t>
            </w:r>
            <w:r w:rsidRPr="008355DA">
              <w:rPr>
                <w:rFonts w:eastAsia="Calibri"/>
                <w:lang w:eastAsia="en-US"/>
              </w:rPr>
              <w:t>egs/feet/face: 2.74 mg/min</w:t>
            </w:r>
          </w:p>
        </w:tc>
        <w:tc>
          <w:tcPr>
            <w:tcW w:w="3060" w:type="dxa"/>
            <w:tcBorders>
              <w:top w:val="single" w:sz="4" w:space="0" w:color="000000"/>
              <w:left w:val="single" w:sz="4" w:space="0" w:color="000000"/>
              <w:bottom w:val="single" w:sz="4" w:space="0" w:color="000000"/>
            </w:tcBorders>
            <w:shd w:val="clear" w:color="auto" w:fill="auto"/>
          </w:tcPr>
          <w:p w14:paraId="22653B02" w14:textId="77777777" w:rsidR="00D956FB" w:rsidRDefault="00D956FB" w:rsidP="00D03C63">
            <w:pPr>
              <w:tabs>
                <w:tab w:val="left" w:pos="90"/>
              </w:tabs>
              <w:spacing w:line="260" w:lineRule="atLeast"/>
              <w:jc w:val="both"/>
              <w:rPr>
                <w:highlight w:val="cyan"/>
              </w:rPr>
            </w:pPr>
            <w:r w:rsidRPr="008355DA">
              <w:rPr>
                <w:rFonts w:eastAsia="Calibri"/>
                <w:lang w:eastAsia="en-US"/>
              </w:rPr>
              <w:t xml:space="preserve">2.73 </w:t>
            </w:r>
            <w:r>
              <w:rPr>
                <w:rFonts w:eastAsia="Calibri"/>
                <w:lang w:eastAsia="en-US"/>
              </w:rPr>
              <w:t xml:space="preserve">+ 2.74 = </w:t>
            </w:r>
            <w:r w:rsidRPr="008355DA">
              <w:t>5.47 mg/min</w:t>
            </w:r>
          </w:p>
        </w:tc>
        <w:tc>
          <w:tcPr>
            <w:tcW w:w="3335" w:type="dxa"/>
            <w:tcBorders>
              <w:top w:val="single" w:sz="4" w:space="0" w:color="000000"/>
              <w:left w:val="single" w:sz="4" w:space="0" w:color="000000"/>
              <w:bottom w:val="single" w:sz="4" w:space="0" w:color="000000"/>
              <w:right w:val="single" w:sz="4" w:space="0" w:color="000000"/>
            </w:tcBorders>
            <w:shd w:val="clear" w:color="auto" w:fill="auto"/>
          </w:tcPr>
          <w:p w14:paraId="20956F5B" w14:textId="77777777" w:rsidR="00D956FB" w:rsidRPr="00255FDD" w:rsidRDefault="00D956FB" w:rsidP="00D03C63">
            <w:pPr>
              <w:tabs>
                <w:tab w:val="left" w:pos="90"/>
              </w:tabs>
              <w:spacing w:line="260" w:lineRule="atLeast"/>
              <w:jc w:val="both"/>
              <w:rPr>
                <w:highlight w:val="cyan"/>
              </w:rPr>
            </w:pPr>
            <w:r>
              <w:t>W</w:t>
            </w:r>
            <w:r w:rsidRPr="008355DA">
              <w:t>orst case dermal exposure,</w:t>
            </w:r>
            <w:r>
              <w:t xml:space="preserve"> according to</w:t>
            </w:r>
            <w:r w:rsidRPr="008355DA">
              <w:t xml:space="preserve"> Recommendation </w:t>
            </w:r>
            <w:r>
              <w:t>n</w:t>
            </w:r>
            <w:r w:rsidRPr="008355DA">
              <w:t>o.</w:t>
            </w:r>
            <w:r>
              <w:t xml:space="preserve"> </w:t>
            </w:r>
            <w:r w:rsidRPr="008355DA">
              <w:t>6 of the BPC Ad hoc Working Group on Human Exposure</w:t>
            </w:r>
            <w:r>
              <w:t>.</w:t>
            </w:r>
          </w:p>
        </w:tc>
      </w:tr>
      <w:tr w:rsidR="00847CBD" w:rsidRPr="00FB204A" w14:paraId="53558A79" w14:textId="77777777" w:rsidTr="00BB0B77">
        <w:tblPrEx>
          <w:tblCellMar>
            <w:top w:w="28" w:type="dxa"/>
            <w:bottom w:w="28" w:type="dxa"/>
          </w:tblCellMar>
        </w:tblPrEx>
        <w:tc>
          <w:tcPr>
            <w:tcW w:w="3055" w:type="dxa"/>
            <w:tcBorders>
              <w:top w:val="single" w:sz="4" w:space="0" w:color="000000"/>
              <w:left w:val="single" w:sz="4" w:space="0" w:color="000000"/>
            </w:tcBorders>
            <w:shd w:val="clear" w:color="auto" w:fill="auto"/>
          </w:tcPr>
          <w:p w14:paraId="19EAF635" w14:textId="77777777" w:rsidR="00847CBD" w:rsidRDefault="00847CBD" w:rsidP="00847CBD">
            <w:pPr>
              <w:tabs>
                <w:tab w:val="left" w:pos="90"/>
              </w:tabs>
              <w:spacing w:line="260" w:lineRule="atLeast"/>
              <w:rPr>
                <w:rFonts w:eastAsia="Calibri"/>
                <w:lang w:eastAsia="en-US"/>
              </w:rPr>
            </w:pPr>
            <w:r>
              <w:t>Dermal absorption</w:t>
            </w:r>
          </w:p>
          <w:p w14:paraId="5A6F7EA2" w14:textId="77777777" w:rsidR="00847CBD" w:rsidRDefault="00847CBD" w:rsidP="00847CBD">
            <w:pPr>
              <w:tabs>
                <w:tab w:val="left" w:pos="90"/>
              </w:tabs>
              <w:spacing w:line="260" w:lineRule="atLeast"/>
              <w:rPr>
                <w:rFonts w:eastAsia="Calibri"/>
                <w:lang w:eastAsia="en-US"/>
              </w:rPr>
            </w:pPr>
          </w:p>
        </w:tc>
        <w:tc>
          <w:tcPr>
            <w:tcW w:w="3060" w:type="dxa"/>
            <w:tcBorders>
              <w:top w:val="single" w:sz="4" w:space="0" w:color="000000"/>
              <w:left w:val="single" w:sz="4" w:space="0" w:color="000000"/>
              <w:bottom w:val="single" w:sz="4" w:space="0" w:color="000000"/>
            </w:tcBorders>
            <w:shd w:val="clear" w:color="auto" w:fill="auto"/>
          </w:tcPr>
          <w:p w14:paraId="025A00FF" w14:textId="65F40D5E" w:rsidR="00847CBD" w:rsidRPr="008355DA" w:rsidRDefault="00847CBD" w:rsidP="00847CBD">
            <w:pPr>
              <w:tabs>
                <w:tab w:val="left" w:pos="90"/>
              </w:tabs>
              <w:spacing w:line="260" w:lineRule="atLeast"/>
              <w:jc w:val="both"/>
              <w:rPr>
                <w:rFonts w:eastAsia="Calibri"/>
                <w:lang w:eastAsia="en-US"/>
              </w:rPr>
            </w:pPr>
            <w:r>
              <w:t>5</w:t>
            </w:r>
            <w:r w:rsidRPr="00BB60B9">
              <w:t>0%</w:t>
            </w:r>
            <w:r>
              <w:t xml:space="preserve"> </w:t>
            </w:r>
            <w:r w:rsidRPr="00255FDD">
              <w:t>for both active substances</w:t>
            </w:r>
            <w:r>
              <w:t>.</w:t>
            </w:r>
          </w:p>
        </w:tc>
        <w:tc>
          <w:tcPr>
            <w:tcW w:w="3335" w:type="dxa"/>
            <w:tcBorders>
              <w:top w:val="single" w:sz="4" w:space="0" w:color="000000"/>
              <w:left w:val="single" w:sz="4" w:space="0" w:color="000000"/>
              <w:bottom w:val="single" w:sz="4" w:space="0" w:color="000000"/>
              <w:right w:val="single" w:sz="4" w:space="0" w:color="000000"/>
            </w:tcBorders>
            <w:shd w:val="clear" w:color="auto" w:fill="auto"/>
          </w:tcPr>
          <w:p w14:paraId="51E4D894" w14:textId="5EB1BF3D" w:rsidR="00847CBD" w:rsidRDefault="00847CBD" w:rsidP="00847CBD">
            <w:pPr>
              <w:tabs>
                <w:tab w:val="left" w:pos="90"/>
              </w:tabs>
              <w:spacing w:line="260" w:lineRule="atLeast"/>
              <w:jc w:val="both"/>
            </w:pPr>
            <w:r w:rsidRPr="00BB60B9">
              <w:t xml:space="preserve">Default dermal absorption value for </w:t>
            </w:r>
            <w:r>
              <w:t>both active substances</w:t>
            </w:r>
            <w:r w:rsidRPr="00BB60B9">
              <w:t>, as proposed by EFSA Guidance on dermal absorption [EFSA Journal, 2017; 15(6): 4873] for</w:t>
            </w:r>
            <w:r>
              <w:t xml:space="preserve"> </w:t>
            </w:r>
            <w:r w:rsidRPr="00AF09A2">
              <w:t>solid-formulated</w:t>
            </w:r>
            <w:r>
              <w:t xml:space="preserve"> products</w:t>
            </w:r>
            <w:r w:rsidRPr="00BB60B9">
              <w:t>.</w:t>
            </w:r>
          </w:p>
        </w:tc>
      </w:tr>
      <w:tr w:rsidR="00184379" w:rsidRPr="00FB204A" w14:paraId="704FC8F5" w14:textId="77777777" w:rsidTr="00BB0B77">
        <w:tblPrEx>
          <w:tblCellMar>
            <w:top w:w="28" w:type="dxa"/>
            <w:bottom w:w="28" w:type="dxa"/>
          </w:tblCellMar>
        </w:tblPrEx>
        <w:tc>
          <w:tcPr>
            <w:tcW w:w="3055" w:type="dxa"/>
            <w:tcBorders>
              <w:top w:val="single" w:sz="4" w:space="0" w:color="000000"/>
              <w:left w:val="single" w:sz="4" w:space="0" w:color="000000"/>
            </w:tcBorders>
            <w:shd w:val="clear" w:color="auto" w:fill="auto"/>
          </w:tcPr>
          <w:p w14:paraId="27A2B285" w14:textId="77777777" w:rsidR="00184379" w:rsidRPr="00FB204A" w:rsidRDefault="00184379" w:rsidP="00184379">
            <w:pPr>
              <w:tabs>
                <w:tab w:val="left" w:pos="90"/>
              </w:tabs>
              <w:spacing w:line="260" w:lineRule="atLeast"/>
            </w:pPr>
            <w:r>
              <w:rPr>
                <w:b/>
              </w:rPr>
              <w:t xml:space="preserve">Inhalation </w:t>
            </w:r>
            <w:r w:rsidRPr="00FB204A">
              <w:rPr>
                <w:b/>
              </w:rPr>
              <w:t>exposure</w:t>
            </w:r>
          </w:p>
        </w:tc>
        <w:tc>
          <w:tcPr>
            <w:tcW w:w="3060" w:type="dxa"/>
            <w:tcBorders>
              <w:top w:val="single" w:sz="4" w:space="0" w:color="000000"/>
              <w:left w:val="single" w:sz="4" w:space="0" w:color="000000"/>
              <w:bottom w:val="single" w:sz="4" w:space="0" w:color="000000"/>
            </w:tcBorders>
            <w:shd w:val="clear" w:color="auto" w:fill="auto"/>
          </w:tcPr>
          <w:p w14:paraId="27A75FE0" w14:textId="77777777" w:rsidR="00184379" w:rsidRDefault="00184379" w:rsidP="00184379">
            <w:pPr>
              <w:tabs>
                <w:tab w:val="left" w:pos="90"/>
              </w:tabs>
              <w:spacing w:line="260" w:lineRule="atLeast"/>
              <w:ind w:right="90"/>
              <w:jc w:val="both"/>
            </w:pPr>
          </w:p>
        </w:tc>
        <w:tc>
          <w:tcPr>
            <w:tcW w:w="3335" w:type="dxa"/>
            <w:tcBorders>
              <w:top w:val="single" w:sz="4" w:space="0" w:color="000000"/>
              <w:left w:val="single" w:sz="4" w:space="0" w:color="000000"/>
              <w:bottom w:val="single" w:sz="4" w:space="0" w:color="000000"/>
              <w:right w:val="single" w:sz="4" w:space="0" w:color="000000"/>
            </w:tcBorders>
            <w:shd w:val="clear" w:color="auto" w:fill="auto"/>
          </w:tcPr>
          <w:p w14:paraId="5B15D9C2" w14:textId="77777777" w:rsidR="00184379" w:rsidRPr="00BB60B9" w:rsidRDefault="00184379" w:rsidP="00184379">
            <w:pPr>
              <w:tabs>
                <w:tab w:val="left" w:pos="90"/>
              </w:tabs>
              <w:spacing w:line="260" w:lineRule="atLeast"/>
              <w:jc w:val="both"/>
            </w:pPr>
          </w:p>
        </w:tc>
      </w:tr>
      <w:tr w:rsidR="00184379" w:rsidRPr="00FB204A" w14:paraId="76EE8876" w14:textId="77777777" w:rsidTr="00BB0B77">
        <w:tblPrEx>
          <w:tblCellMar>
            <w:top w:w="28" w:type="dxa"/>
            <w:bottom w:w="28" w:type="dxa"/>
          </w:tblCellMar>
        </w:tblPrEx>
        <w:tc>
          <w:tcPr>
            <w:tcW w:w="3055" w:type="dxa"/>
            <w:tcBorders>
              <w:top w:val="single" w:sz="4" w:space="0" w:color="000000"/>
              <w:left w:val="single" w:sz="4" w:space="0" w:color="000000"/>
              <w:bottom w:val="single" w:sz="4" w:space="0" w:color="000000"/>
            </w:tcBorders>
            <w:shd w:val="clear" w:color="auto" w:fill="auto"/>
          </w:tcPr>
          <w:p w14:paraId="3FDD44E8" w14:textId="77777777" w:rsidR="00184379" w:rsidRPr="00D96A45" w:rsidRDefault="00184379" w:rsidP="00184379">
            <w:pPr>
              <w:tabs>
                <w:tab w:val="left" w:pos="90"/>
              </w:tabs>
              <w:spacing w:line="260" w:lineRule="atLeast"/>
            </w:pPr>
            <w:r w:rsidRPr="008A68FF">
              <w:rPr>
                <w:rFonts w:eastAsia="Calibri"/>
              </w:rPr>
              <w:t>I</w:t>
            </w:r>
            <w:r>
              <w:rPr>
                <w:rFonts w:eastAsia="Calibri"/>
              </w:rPr>
              <w:t>ndicative i</w:t>
            </w:r>
            <w:r w:rsidRPr="008A68FF">
              <w:rPr>
                <w:rFonts w:eastAsia="Calibri"/>
              </w:rPr>
              <w:t>nhalation exposure</w:t>
            </w:r>
          </w:p>
        </w:tc>
        <w:tc>
          <w:tcPr>
            <w:tcW w:w="3060" w:type="dxa"/>
            <w:tcBorders>
              <w:top w:val="single" w:sz="4" w:space="0" w:color="000000"/>
              <w:left w:val="single" w:sz="4" w:space="0" w:color="000000"/>
              <w:bottom w:val="single" w:sz="4" w:space="0" w:color="000000"/>
            </w:tcBorders>
            <w:shd w:val="clear" w:color="auto" w:fill="auto"/>
          </w:tcPr>
          <w:p w14:paraId="26A95352" w14:textId="77777777" w:rsidR="00184379" w:rsidRPr="00D96A45" w:rsidRDefault="00184379" w:rsidP="00184379">
            <w:pPr>
              <w:tabs>
                <w:tab w:val="left" w:pos="90"/>
              </w:tabs>
              <w:spacing w:line="260" w:lineRule="atLeast"/>
              <w:jc w:val="both"/>
            </w:pPr>
            <w:r w:rsidRPr="008A68FF">
              <w:rPr>
                <w:rFonts w:eastAsia="Calibri"/>
              </w:rPr>
              <w:t>2.47 mg/m</w:t>
            </w:r>
            <w:r w:rsidRPr="008A68FF">
              <w:rPr>
                <w:rFonts w:eastAsia="Calibri"/>
                <w:vertAlign w:val="superscript"/>
              </w:rPr>
              <w:t>3</w:t>
            </w:r>
          </w:p>
        </w:tc>
        <w:tc>
          <w:tcPr>
            <w:tcW w:w="3335" w:type="dxa"/>
            <w:tcBorders>
              <w:top w:val="single" w:sz="4" w:space="0" w:color="000000"/>
              <w:left w:val="single" w:sz="4" w:space="0" w:color="000000"/>
              <w:bottom w:val="single" w:sz="4" w:space="0" w:color="000000"/>
              <w:right w:val="single" w:sz="4" w:space="0" w:color="000000"/>
            </w:tcBorders>
            <w:shd w:val="clear" w:color="auto" w:fill="auto"/>
          </w:tcPr>
          <w:p w14:paraId="48EE3EDD" w14:textId="77777777" w:rsidR="00184379" w:rsidRPr="006B4607" w:rsidRDefault="00184379" w:rsidP="00184379">
            <w:pPr>
              <w:tabs>
                <w:tab w:val="left" w:pos="90"/>
              </w:tabs>
              <w:spacing w:line="260" w:lineRule="atLeast"/>
              <w:jc w:val="both"/>
              <w:rPr>
                <w:b/>
                <w:bCs/>
                <w:highlight w:val="cyan"/>
              </w:rPr>
            </w:pPr>
            <w:r w:rsidRPr="006B4607">
              <w:t>Default value according to Recommendation no. 6 of the BPC Ad hoc Working Group on Human Exposure.</w:t>
            </w:r>
          </w:p>
        </w:tc>
      </w:tr>
      <w:tr w:rsidR="00184379" w:rsidRPr="00FB204A" w14:paraId="147C3FE6" w14:textId="77777777" w:rsidTr="00BB0B77">
        <w:tblPrEx>
          <w:tblCellMar>
            <w:top w:w="28" w:type="dxa"/>
            <w:bottom w:w="28" w:type="dxa"/>
          </w:tblCellMar>
        </w:tblPrEx>
        <w:tc>
          <w:tcPr>
            <w:tcW w:w="3055" w:type="dxa"/>
            <w:tcBorders>
              <w:top w:val="single" w:sz="4" w:space="0" w:color="000000"/>
              <w:left w:val="single" w:sz="4" w:space="0" w:color="000000"/>
              <w:bottom w:val="single" w:sz="4" w:space="0" w:color="000000"/>
            </w:tcBorders>
            <w:shd w:val="clear" w:color="auto" w:fill="auto"/>
          </w:tcPr>
          <w:p w14:paraId="37F61173" w14:textId="77777777" w:rsidR="00184379" w:rsidRPr="00D96A45" w:rsidRDefault="00184379" w:rsidP="00184379">
            <w:pPr>
              <w:tabs>
                <w:tab w:val="left" w:pos="90"/>
              </w:tabs>
              <w:spacing w:line="260" w:lineRule="atLeast"/>
            </w:pPr>
            <w:r w:rsidRPr="00255FDD">
              <w:t>Inhalation absorption</w:t>
            </w:r>
          </w:p>
        </w:tc>
        <w:tc>
          <w:tcPr>
            <w:tcW w:w="3060" w:type="dxa"/>
            <w:tcBorders>
              <w:top w:val="single" w:sz="4" w:space="0" w:color="000000"/>
              <w:left w:val="single" w:sz="4" w:space="0" w:color="000000"/>
              <w:bottom w:val="single" w:sz="4" w:space="0" w:color="000000"/>
            </w:tcBorders>
            <w:shd w:val="clear" w:color="auto" w:fill="auto"/>
          </w:tcPr>
          <w:p w14:paraId="760848E8" w14:textId="6DFD2CC0" w:rsidR="00184379" w:rsidRPr="00287888" w:rsidRDefault="00184379" w:rsidP="00184379">
            <w:pPr>
              <w:tabs>
                <w:tab w:val="left" w:pos="90"/>
              </w:tabs>
              <w:spacing w:line="260" w:lineRule="atLeast"/>
              <w:jc w:val="both"/>
              <w:rPr>
                <w:lang w:val="en-US"/>
              </w:rPr>
            </w:pPr>
            <w:r w:rsidRPr="00255FDD">
              <w:t>100% for both active substances</w:t>
            </w:r>
            <w:r w:rsidR="00CC2112">
              <w:t>.</w:t>
            </w:r>
          </w:p>
        </w:tc>
        <w:tc>
          <w:tcPr>
            <w:tcW w:w="3335" w:type="dxa"/>
            <w:tcBorders>
              <w:top w:val="single" w:sz="4" w:space="0" w:color="000000"/>
              <w:left w:val="single" w:sz="4" w:space="0" w:color="000000"/>
              <w:bottom w:val="single" w:sz="4" w:space="0" w:color="000000"/>
              <w:right w:val="single" w:sz="4" w:space="0" w:color="000000"/>
            </w:tcBorders>
            <w:shd w:val="clear" w:color="auto" w:fill="auto"/>
          </w:tcPr>
          <w:p w14:paraId="36E1EE35" w14:textId="43757B1E" w:rsidR="00287888" w:rsidRPr="000448A3" w:rsidRDefault="00184379" w:rsidP="00184379">
            <w:pPr>
              <w:tabs>
                <w:tab w:val="left" w:pos="90"/>
              </w:tabs>
              <w:spacing w:line="260" w:lineRule="atLeast"/>
              <w:jc w:val="both"/>
            </w:pPr>
            <w:r w:rsidRPr="00255FDD">
              <w:t>Assessment Reports of permethrin (Ireland, 2014) and piperonyl butoxide (Greece, 2019).</w:t>
            </w:r>
          </w:p>
        </w:tc>
      </w:tr>
      <w:tr w:rsidR="00184379" w:rsidRPr="00FB204A" w14:paraId="5CEB8542" w14:textId="77777777" w:rsidTr="00BB0B77">
        <w:tblPrEx>
          <w:tblCellMar>
            <w:top w:w="28" w:type="dxa"/>
            <w:bottom w:w="28" w:type="dxa"/>
          </w:tblCellMar>
        </w:tblPrEx>
        <w:tc>
          <w:tcPr>
            <w:tcW w:w="3055" w:type="dxa"/>
            <w:tcBorders>
              <w:top w:val="single" w:sz="4" w:space="0" w:color="000000"/>
              <w:left w:val="single" w:sz="4" w:space="0" w:color="000000"/>
              <w:bottom w:val="single" w:sz="4" w:space="0" w:color="000000"/>
            </w:tcBorders>
            <w:shd w:val="clear" w:color="auto" w:fill="auto"/>
          </w:tcPr>
          <w:p w14:paraId="7DAC0975" w14:textId="77777777" w:rsidR="00184379" w:rsidRPr="00791F2E" w:rsidRDefault="00184379" w:rsidP="00184379">
            <w:pPr>
              <w:tabs>
                <w:tab w:val="left" w:pos="90"/>
              </w:tabs>
              <w:spacing w:line="260" w:lineRule="atLeast"/>
            </w:pPr>
            <w:r w:rsidRPr="00791F2E">
              <w:t>Inhalation rate</w:t>
            </w:r>
          </w:p>
        </w:tc>
        <w:tc>
          <w:tcPr>
            <w:tcW w:w="3060" w:type="dxa"/>
            <w:tcBorders>
              <w:top w:val="single" w:sz="4" w:space="0" w:color="000000"/>
              <w:left w:val="single" w:sz="4" w:space="0" w:color="000000"/>
              <w:bottom w:val="single" w:sz="4" w:space="0" w:color="000000"/>
            </w:tcBorders>
            <w:shd w:val="clear" w:color="auto" w:fill="auto"/>
          </w:tcPr>
          <w:p w14:paraId="4BF3C277" w14:textId="77777777" w:rsidR="00184379" w:rsidRPr="00791F2E" w:rsidRDefault="00184379" w:rsidP="00184379">
            <w:pPr>
              <w:tabs>
                <w:tab w:val="left" w:pos="90"/>
              </w:tabs>
              <w:spacing w:line="260" w:lineRule="atLeast"/>
              <w:jc w:val="both"/>
              <w:rPr>
                <w:lang w:val="en-US"/>
              </w:rPr>
            </w:pPr>
            <w:r>
              <w:t xml:space="preserve">1.25 </w:t>
            </w:r>
            <w:r w:rsidRPr="00791F2E">
              <w:t>m³/</w:t>
            </w:r>
            <w:r>
              <w:t>hour</w:t>
            </w:r>
          </w:p>
        </w:tc>
        <w:tc>
          <w:tcPr>
            <w:tcW w:w="3335" w:type="dxa"/>
            <w:tcBorders>
              <w:top w:val="single" w:sz="4" w:space="0" w:color="000000"/>
              <w:left w:val="single" w:sz="4" w:space="0" w:color="000000"/>
              <w:bottom w:val="single" w:sz="4" w:space="0" w:color="000000"/>
              <w:right w:val="single" w:sz="4" w:space="0" w:color="000000"/>
            </w:tcBorders>
            <w:shd w:val="clear" w:color="auto" w:fill="auto"/>
          </w:tcPr>
          <w:p w14:paraId="61783DE6" w14:textId="77777777" w:rsidR="00184379" w:rsidRPr="00255FDD" w:rsidRDefault="00184379" w:rsidP="00184379">
            <w:pPr>
              <w:tabs>
                <w:tab w:val="left" w:pos="90"/>
              </w:tabs>
              <w:spacing w:line="260" w:lineRule="atLeast"/>
              <w:jc w:val="both"/>
              <w:rPr>
                <w:highlight w:val="cyan"/>
              </w:rPr>
            </w:pPr>
            <w:r w:rsidRPr="00FB204A">
              <w:t>HEEG Opinion “Default human factor values for use in exposure assessments for biocidal products”.</w:t>
            </w:r>
          </w:p>
        </w:tc>
      </w:tr>
      <w:bookmarkEnd w:id="1547"/>
    </w:tbl>
    <w:p w14:paraId="5264139C" w14:textId="77777777" w:rsidR="00255FDD" w:rsidRDefault="00255FDD" w:rsidP="00BC04C7">
      <w:pPr>
        <w:rPr>
          <w:rFonts w:eastAsia="Calibri"/>
          <w:lang w:eastAsia="en-US"/>
        </w:rPr>
      </w:pPr>
    </w:p>
    <w:p w14:paraId="64513152" w14:textId="77777777" w:rsidR="006F40DF" w:rsidRDefault="006F40DF" w:rsidP="00BC04C7">
      <w:pPr>
        <w:rPr>
          <w:rFonts w:eastAsia="Calibri"/>
          <w:lang w:eastAsia="en-US"/>
        </w:rPr>
      </w:pPr>
    </w:p>
    <w:p w14:paraId="19DDF4FA" w14:textId="77777777" w:rsidR="00FD2055" w:rsidRPr="00575E0A" w:rsidRDefault="00FD2055" w:rsidP="00060DBD">
      <w:pPr>
        <w:spacing w:after="120"/>
        <w:rPr>
          <w:rFonts w:eastAsia="Calibri"/>
          <w:b/>
          <w:lang w:val="el-GR" w:eastAsia="en-US"/>
        </w:rPr>
      </w:pPr>
      <w:r w:rsidRPr="00C447CB">
        <w:rPr>
          <w:rFonts w:eastAsia="Calibri"/>
          <w:b/>
          <w:lang w:eastAsia="en-US"/>
        </w:rPr>
        <w:t>Calculations for Scenario</w:t>
      </w:r>
      <w:r w:rsidR="00FB37C3" w:rsidRPr="00C447CB">
        <w:rPr>
          <w:rFonts w:eastAsia="Calibri"/>
          <w:b/>
          <w:lang w:eastAsia="en-US"/>
        </w:rPr>
        <w:t xml:space="preserve"> </w:t>
      </w:r>
      <w:r w:rsidR="00167CA6" w:rsidRPr="00C447CB">
        <w:rPr>
          <w:rFonts w:eastAsia="Calibri"/>
          <w:b/>
          <w:lang w:eastAsia="en-US"/>
        </w:rPr>
        <w:t>01</w:t>
      </w:r>
      <w:r w:rsidR="00167CA6" w:rsidRPr="00E526FC">
        <w:rPr>
          <w:rFonts w:eastAsia="Calibri"/>
          <w:b/>
          <w:lang w:eastAsia="en-US"/>
        </w:rPr>
        <w:t xml:space="preserve"> </w:t>
      </w:r>
    </w:p>
    <w:tbl>
      <w:tblPr>
        <w:tblW w:w="504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51"/>
        <w:gridCol w:w="1326"/>
        <w:gridCol w:w="2124"/>
        <w:gridCol w:w="2036"/>
        <w:gridCol w:w="2036"/>
      </w:tblGrid>
      <w:tr w:rsidR="00580CCB" w:rsidRPr="00557805" w14:paraId="28D055F2" w14:textId="77777777" w:rsidTr="002825FB">
        <w:trPr>
          <w:cantSplit/>
          <w:trHeight w:val="401"/>
          <w:tblHeader/>
        </w:trPr>
        <w:tc>
          <w:tcPr>
            <w:tcW w:w="5000" w:type="pct"/>
            <w:gridSpan w:val="5"/>
            <w:shd w:val="clear" w:color="auto" w:fill="FFFFCC"/>
            <w:vAlign w:val="center"/>
          </w:tcPr>
          <w:p w14:paraId="730BDAA8" w14:textId="77777777" w:rsidR="00580CCB" w:rsidRPr="00557805" w:rsidRDefault="00580CCB" w:rsidP="002E57BE">
            <w:pPr>
              <w:jc w:val="center"/>
              <w:rPr>
                <w:rFonts w:eastAsia="Calibri"/>
                <w:b/>
                <w:lang w:eastAsia="en-US"/>
              </w:rPr>
            </w:pPr>
            <w:r w:rsidRPr="00557805">
              <w:rPr>
                <w:rFonts w:eastAsia="Calibri"/>
                <w:b/>
                <w:lang w:eastAsia="en-US"/>
              </w:rPr>
              <w:t>Summary table: estimated exposure from professional uses - Application</w:t>
            </w:r>
          </w:p>
        </w:tc>
      </w:tr>
      <w:tr w:rsidR="00811CA7" w:rsidRPr="00557805" w14:paraId="6EE24FD1" w14:textId="77777777" w:rsidTr="00811CA7">
        <w:trPr>
          <w:cantSplit/>
          <w:trHeight w:val="699"/>
          <w:tblHeader/>
        </w:trPr>
        <w:tc>
          <w:tcPr>
            <w:tcW w:w="944" w:type="pct"/>
            <w:shd w:val="clear" w:color="auto" w:fill="auto"/>
            <w:vAlign w:val="center"/>
          </w:tcPr>
          <w:p w14:paraId="5B7DE294" w14:textId="77777777" w:rsidR="002825FB" w:rsidRPr="00557805" w:rsidRDefault="002825FB" w:rsidP="002260B8">
            <w:pPr>
              <w:jc w:val="center"/>
              <w:rPr>
                <w:rFonts w:eastAsia="Calibri"/>
                <w:b/>
                <w:lang w:eastAsia="en-US"/>
              </w:rPr>
            </w:pPr>
            <w:r w:rsidRPr="00557805">
              <w:rPr>
                <w:rFonts w:eastAsia="Calibri"/>
                <w:b/>
                <w:lang w:eastAsia="en-US"/>
              </w:rPr>
              <w:t>Scenario</w:t>
            </w:r>
          </w:p>
        </w:tc>
        <w:tc>
          <w:tcPr>
            <w:tcW w:w="715" w:type="pct"/>
            <w:vAlign w:val="center"/>
          </w:tcPr>
          <w:p w14:paraId="076A346A" w14:textId="77777777" w:rsidR="002825FB" w:rsidRPr="00557805" w:rsidRDefault="002825FB" w:rsidP="002260B8">
            <w:pPr>
              <w:jc w:val="center"/>
              <w:rPr>
                <w:rFonts w:eastAsia="Calibri"/>
                <w:b/>
                <w:lang w:eastAsia="en-US"/>
              </w:rPr>
            </w:pPr>
            <w:r w:rsidRPr="00557805">
              <w:rPr>
                <w:rFonts w:eastAsia="Calibri"/>
                <w:b/>
                <w:lang w:eastAsia="en-US"/>
              </w:rPr>
              <w:t>Active substance</w:t>
            </w:r>
          </w:p>
        </w:tc>
        <w:tc>
          <w:tcPr>
            <w:tcW w:w="1145" w:type="pct"/>
          </w:tcPr>
          <w:p w14:paraId="10698886" w14:textId="77777777" w:rsidR="002825FB" w:rsidRPr="00557805" w:rsidRDefault="002825FB" w:rsidP="002260B8">
            <w:pPr>
              <w:jc w:val="center"/>
              <w:rPr>
                <w:rFonts w:eastAsia="Calibri"/>
                <w:b/>
                <w:lang w:eastAsia="en-US"/>
              </w:rPr>
            </w:pPr>
            <w:r w:rsidRPr="00557805">
              <w:rPr>
                <w:rFonts w:eastAsia="Calibri"/>
                <w:b/>
                <w:lang w:eastAsia="en-US"/>
              </w:rPr>
              <w:t xml:space="preserve">Estimated inhalation uptake </w:t>
            </w:r>
          </w:p>
          <w:p w14:paraId="3BA73121" w14:textId="77777777" w:rsidR="002825FB" w:rsidRPr="00557805" w:rsidRDefault="002825FB" w:rsidP="002260B8">
            <w:pPr>
              <w:jc w:val="center"/>
              <w:rPr>
                <w:rFonts w:eastAsia="Calibri"/>
                <w:b/>
                <w:lang w:eastAsia="en-US"/>
              </w:rPr>
            </w:pPr>
            <w:r w:rsidRPr="00557805">
              <w:rPr>
                <w:rFonts w:eastAsia="Calibri"/>
                <w:b/>
                <w:lang w:eastAsia="en-US"/>
              </w:rPr>
              <w:t xml:space="preserve">(mg/kg </w:t>
            </w:r>
            <w:proofErr w:type="spellStart"/>
            <w:r w:rsidRPr="00557805">
              <w:rPr>
                <w:rFonts w:eastAsia="Calibri"/>
                <w:b/>
                <w:lang w:eastAsia="en-US"/>
              </w:rPr>
              <w:t>bw</w:t>
            </w:r>
            <w:proofErr w:type="spellEnd"/>
            <w:r w:rsidRPr="00557805">
              <w:rPr>
                <w:rFonts w:eastAsia="Calibri"/>
                <w:b/>
                <w:lang w:eastAsia="en-US"/>
              </w:rPr>
              <w:t>/day)</w:t>
            </w:r>
          </w:p>
        </w:tc>
        <w:tc>
          <w:tcPr>
            <w:tcW w:w="1098" w:type="pct"/>
          </w:tcPr>
          <w:p w14:paraId="18149E86" w14:textId="77777777" w:rsidR="002825FB" w:rsidRPr="00557805" w:rsidRDefault="002825FB" w:rsidP="002260B8">
            <w:pPr>
              <w:jc w:val="center"/>
              <w:rPr>
                <w:rFonts w:eastAsia="Calibri"/>
                <w:b/>
                <w:lang w:eastAsia="en-US"/>
              </w:rPr>
            </w:pPr>
            <w:r w:rsidRPr="00557805">
              <w:rPr>
                <w:rFonts w:eastAsia="Calibri"/>
                <w:b/>
                <w:lang w:eastAsia="en-US"/>
              </w:rPr>
              <w:t xml:space="preserve">Estimated dermal uptake </w:t>
            </w:r>
          </w:p>
          <w:p w14:paraId="6A1244DB" w14:textId="77777777" w:rsidR="002825FB" w:rsidRPr="00557805" w:rsidRDefault="002825FB" w:rsidP="002260B8">
            <w:pPr>
              <w:jc w:val="center"/>
              <w:rPr>
                <w:rFonts w:eastAsia="Calibri"/>
                <w:b/>
                <w:lang w:eastAsia="en-US"/>
              </w:rPr>
            </w:pPr>
            <w:r w:rsidRPr="00557805">
              <w:rPr>
                <w:rFonts w:eastAsia="Calibri"/>
                <w:b/>
                <w:lang w:eastAsia="en-US"/>
              </w:rPr>
              <w:t xml:space="preserve">(mg/kg </w:t>
            </w:r>
            <w:proofErr w:type="spellStart"/>
            <w:r w:rsidRPr="00557805">
              <w:rPr>
                <w:rFonts w:eastAsia="Calibri"/>
                <w:b/>
                <w:lang w:eastAsia="en-US"/>
              </w:rPr>
              <w:t>bw</w:t>
            </w:r>
            <w:proofErr w:type="spellEnd"/>
            <w:r w:rsidRPr="00557805">
              <w:rPr>
                <w:rFonts w:eastAsia="Calibri"/>
                <w:b/>
                <w:lang w:eastAsia="en-US"/>
              </w:rPr>
              <w:t>/day)</w:t>
            </w:r>
          </w:p>
        </w:tc>
        <w:tc>
          <w:tcPr>
            <w:tcW w:w="1098" w:type="pct"/>
            <w:vAlign w:val="center"/>
          </w:tcPr>
          <w:p w14:paraId="59E87F04" w14:textId="77777777" w:rsidR="002825FB" w:rsidRPr="00557805" w:rsidRDefault="002825FB" w:rsidP="002260B8">
            <w:pPr>
              <w:jc w:val="center"/>
              <w:rPr>
                <w:rFonts w:eastAsia="Calibri"/>
                <w:b/>
                <w:lang w:eastAsia="en-US"/>
              </w:rPr>
            </w:pPr>
            <w:r w:rsidRPr="00557805">
              <w:rPr>
                <w:rFonts w:eastAsia="Calibri"/>
                <w:b/>
                <w:lang w:eastAsia="en-US"/>
              </w:rPr>
              <w:t>Estimated total uptake</w:t>
            </w:r>
          </w:p>
          <w:p w14:paraId="475DA727" w14:textId="77777777" w:rsidR="002825FB" w:rsidRPr="00557805" w:rsidRDefault="002825FB" w:rsidP="002260B8">
            <w:pPr>
              <w:jc w:val="center"/>
              <w:rPr>
                <w:rFonts w:eastAsia="Calibri"/>
                <w:b/>
                <w:lang w:eastAsia="en-US"/>
              </w:rPr>
            </w:pPr>
            <w:r w:rsidRPr="00557805">
              <w:rPr>
                <w:rFonts w:eastAsia="Calibri"/>
                <w:b/>
                <w:lang w:eastAsia="en-US"/>
              </w:rPr>
              <w:t xml:space="preserve">(mg/kg </w:t>
            </w:r>
            <w:proofErr w:type="spellStart"/>
            <w:r w:rsidRPr="00557805">
              <w:rPr>
                <w:rFonts w:eastAsia="Calibri"/>
                <w:b/>
                <w:lang w:eastAsia="en-US"/>
              </w:rPr>
              <w:t>bw</w:t>
            </w:r>
            <w:proofErr w:type="spellEnd"/>
            <w:r w:rsidRPr="00557805">
              <w:rPr>
                <w:rFonts w:eastAsia="Calibri"/>
                <w:b/>
                <w:lang w:eastAsia="en-US"/>
              </w:rPr>
              <w:t>/day)</w:t>
            </w:r>
          </w:p>
        </w:tc>
      </w:tr>
      <w:tr w:rsidR="007A72D6" w:rsidRPr="00557805" w14:paraId="1CDBE74A" w14:textId="77777777" w:rsidTr="00811CA7">
        <w:trPr>
          <w:cantSplit/>
          <w:trHeight w:val="375"/>
          <w:tblHeader/>
        </w:trPr>
        <w:tc>
          <w:tcPr>
            <w:tcW w:w="944" w:type="pct"/>
            <w:vMerge w:val="restart"/>
            <w:shd w:val="clear" w:color="auto" w:fill="auto"/>
            <w:vAlign w:val="center"/>
          </w:tcPr>
          <w:p w14:paraId="7B1CFE28" w14:textId="77777777" w:rsidR="007A72D6" w:rsidRPr="00557805" w:rsidRDefault="007A72D6" w:rsidP="007A72D6">
            <w:pPr>
              <w:jc w:val="center"/>
              <w:rPr>
                <w:rFonts w:eastAsia="Calibri"/>
                <w:lang w:eastAsia="en-US"/>
              </w:rPr>
            </w:pPr>
            <w:r w:rsidRPr="00557805">
              <w:rPr>
                <w:rFonts w:eastAsia="Calibri"/>
                <w:lang w:eastAsia="en-US"/>
              </w:rPr>
              <w:t>Scenario 01</w:t>
            </w:r>
          </w:p>
          <w:p w14:paraId="224F40D7" w14:textId="77777777" w:rsidR="007A72D6" w:rsidRPr="00557805" w:rsidRDefault="007A72D6" w:rsidP="007A72D6">
            <w:pPr>
              <w:jc w:val="center"/>
              <w:rPr>
                <w:rFonts w:eastAsia="Calibri"/>
                <w:lang w:eastAsia="en-US"/>
              </w:rPr>
            </w:pPr>
            <w:r w:rsidRPr="00557805">
              <w:rPr>
                <w:rFonts w:eastAsia="Calibri"/>
                <w:lang w:eastAsia="en-US"/>
              </w:rPr>
              <w:t>Application</w:t>
            </w:r>
          </w:p>
        </w:tc>
        <w:tc>
          <w:tcPr>
            <w:tcW w:w="715" w:type="pct"/>
            <w:shd w:val="clear" w:color="auto" w:fill="auto"/>
            <w:vAlign w:val="center"/>
          </w:tcPr>
          <w:p w14:paraId="557738C5" w14:textId="77777777" w:rsidR="007A72D6" w:rsidRPr="00557805" w:rsidRDefault="007A72D6" w:rsidP="007A72D6">
            <w:pPr>
              <w:jc w:val="center"/>
              <w:rPr>
                <w:rFonts w:eastAsia="Calibri"/>
                <w:lang w:eastAsia="en-US"/>
              </w:rPr>
            </w:pPr>
            <w:r w:rsidRPr="00557805">
              <w:rPr>
                <w:rFonts w:eastAsia="Calibri"/>
                <w:lang w:eastAsia="en-US"/>
              </w:rPr>
              <w:t>Permethrin</w:t>
            </w:r>
          </w:p>
        </w:tc>
        <w:tc>
          <w:tcPr>
            <w:tcW w:w="1145" w:type="pct"/>
            <w:vAlign w:val="center"/>
          </w:tcPr>
          <w:p w14:paraId="59C9AE0A" w14:textId="7F6AD0DA" w:rsidR="007A72D6" w:rsidRPr="006A1AA6" w:rsidRDefault="007A72D6" w:rsidP="007A72D6">
            <w:pPr>
              <w:jc w:val="center"/>
              <w:rPr>
                <w:rFonts w:eastAsia="Calibri"/>
                <w:highlight w:val="yellow"/>
                <w:lang w:eastAsia="en-US"/>
              </w:rPr>
            </w:pPr>
            <w:r w:rsidRPr="00302FD6">
              <w:rPr>
                <w:rFonts w:eastAsia="Calibri"/>
                <w:lang w:eastAsia="en-US"/>
              </w:rPr>
              <w:t>0.00052</w:t>
            </w:r>
          </w:p>
        </w:tc>
        <w:tc>
          <w:tcPr>
            <w:tcW w:w="1098" w:type="pct"/>
            <w:vAlign w:val="center"/>
          </w:tcPr>
          <w:p w14:paraId="2926929F" w14:textId="57F89002" w:rsidR="007A72D6" w:rsidRPr="006A1AA6" w:rsidRDefault="007A72D6" w:rsidP="007A72D6">
            <w:pPr>
              <w:jc w:val="center"/>
              <w:rPr>
                <w:rFonts w:eastAsia="Calibri"/>
                <w:highlight w:val="yellow"/>
                <w:lang w:eastAsia="en-US"/>
              </w:rPr>
            </w:pPr>
            <w:r w:rsidRPr="00611108">
              <w:rPr>
                <w:rFonts w:eastAsia="Calibri"/>
                <w:lang w:eastAsia="en-US"/>
              </w:rPr>
              <w:t>0.02735</w:t>
            </w:r>
          </w:p>
        </w:tc>
        <w:tc>
          <w:tcPr>
            <w:tcW w:w="1098" w:type="pct"/>
            <w:vAlign w:val="center"/>
          </w:tcPr>
          <w:p w14:paraId="47D3A132" w14:textId="68E674BF" w:rsidR="007A72D6" w:rsidRPr="006A1AA6" w:rsidRDefault="007A72D6" w:rsidP="007A72D6">
            <w:pPr>
              <w:jc w:val="center"/>
              <w:rPr>
                <w:rFonts w:eastAsia="Calibri"/>
                <w:b/>
                <w:bCs/>
                <w:highlight w:val="yellow"/>
                <w:lang w:eastAsia="en-US"/>
              </w:rPr>
            </w:pPr>
            <w:r w:rsidRPr="00302FD6">
              <w:rPr>
                <w:rFonts w:eastAsia="Calibri"/>
                <w:b/>
                <w:bCs/>
                <w:lang w:eastAsia="en-US"/>
              </w:rPr>
              <w:t>0.02</w:t>
            </w:r>
            <w:r>
              <w:rPr>
                <w:rFonts w:eastAsia="Calibri"/>
                <w:b/>
                <w:bCs/>
                <w:lang w:eastAsia="en-US"/>
              </w:rPr>
              <w:t>8</w:t>
            </w:r>
          </w:p>
        </w:tc>
      </w:tr>
      <w:tr w:rsidR="007A72D6" w:rsidRPr="00557805" w14:paraId="5FA7CB07" w14:textId="77777777" w:rsidTr="00811CA7">
        <w:trPr>
          <w:cantSplit/>
          <w:trHeight w:val="515"/>
          <w:tblHeader/>
        </w:trPr>
        <w:tc>
          <w:tcPr>
            <w:tcW w:w="944" w:type="pct"/>
            <w:vMerge/>
            <w:shd w:val="clear" w:color="auto" w:fill="auto"/>
          </w:tcPr>
          <w:p w14:paraId="3B44B97B" w14:textId="77777777" w:rsidR="007A72D6" w:rsidRPr="00557805" w:rsidRDefault="007A72D6" w:rsidP="007A72D6">
            <w:pPr>
              <w:rPr>
                <w:rFonts w:eastAsia="Calibri"/>
                <w:lang w:eastAsia="en-US"/>
              </w:rPr>
            </w:pPr>
          </w:p>
        </w:tc>
        <w:tc>
          <w:tcPr>
            <w:tcW w:w="715" w:type="pct"/>
            <w:shd w:val="clear" w:color="auto" w:fill="auto"/>
            <w:vAlign w:val="center"/>
          </w:tcPr>
          <w:p w14:paraId="568C74FB" w14:textId="77777777" w:rsidR="007A72D6" w:rsidRPr="00557805" w:rsidRDefault="007A72D6" w:rsidP="007A72D6">
            <w:pPr>
              <w:jc w:val="center"/>
              <w:rPr>
                <w:rFonts w:eastAsia="Calibri"/>
                <w:lang w:eastAsia="en-US"/>
              </w:rPr>
            </w:pPr>
            <w:r w:rsidRPr="00557805">
              <w:rPr>
                <w:rFonts w:eastAsia="Calibri"/>
                <w:lang w:eastAsia="en-US"/>
              </w:rPr>
              <w:t>Piperonyl butoxide</w:t>
            </w:r>
          </w:p>
        </w:tc>
        <w:tc>
          <w:tcPr>
            <w:tcW w:w="1145" w:type="pct"/>
            <w:vAlign w:val="center"/>
          </w:tcPr>
          <w:p w14:paraId="65709E18" w14:textId="33BC062A" w:rsidR="007A72D6" w:rsidRPr="00557805" w:rsidRDefault="007A72D6" w:rsidP="007A72D6">
            <w:pPr>
              <w:jc w:val="center"/>
              <w:rPr>
                <w:rFonts w:eastAsia="Calibri"/>
                <w:lang w:eastAsia="en-US"/>
              </w:rPr>
            </w:pPr>
            <w:r>
              <w:rPr>
                <w:rFonts w:eastAsia="Calibri"/>
                <w:lang w:eastAsia="en-US"/>
              </w:rPr>
              <w:t>0.000052</w:t>
            </w:r>
          </w:p>
        </w:tc>
        <w:tc>
          <w:tcPr>
            <w:tcW w:w="1098" w:type="pct"/>
            <w:vAlign w:val="center"/>
          </w:tcPr>
          <w:p w14:paraId="2C6DE18D" w14:textId="32B12AD3" w:rsidR="007A72D6" w:rsidRPr="00557805" w:rsidRDefault="007A72D6" w:rsidP="007A72D6">
            <w:pPr>
              <w:jc w:val="center"/>
              <w:rPr>
                <w:rFonts w:eastAsia="Calibri"/>
                <w:lang w:eastAsia="en-US"/>
              </w:rPr>
            </w:pPr>
            <w:r w:rsidRPr="00557805">
              <w:rPr>
                <w:rFonts w:eastAsia="Calibri"/>
                <w:lang w:eastAsia="en-US"/>
              </w:rPr>
              <w:t>0.002</w:t>
            </w:r>
            <w:r>
              <w:rPr>
                <w:rFonts w:eastAsia="Calibri"/>
                <w:lang w:eastAsia="en-US"/>
              </w:rPr>
              <w:t>735</w:t>
            </w:r>
          </w:p>
        </w:tc>
        <w:tc>
          <w:tcPr>
            <w:tcW w:w="1098" w:type="pct"/>
            <w:vAlign w:val="center"/>
          </w:tcPr>
          <w:p w14:paraId="0E72A81B" w14:textId="7EDDB75D" w:rsidR="007A72D6" w:rsidRPr="00557805" w:rsidRDefault="007A72D6" w:rsidP="007A72D6">
            <w:pPr>
              <w:jc w:val="center"/>
              <w:rPr>
                <w:rFonts w:eastAsia="Calibri"/>
                <w:b/>
                <w:bCs/>
                <w:lang w:eastAsia="en-US"/>
              </w:rPr>
            </w:pPr>
            <w:r w:rsidRPr="00557805">
              <w:rPr>
                <w:rFonts w:eastAsia="Calibri"/>
                <w:b/>
                <w:bCs/>
                <w:lang w:eastAsia="en-US"/>
              </w:rPr>
              <w:t>0.0028</w:t>
            </w:r>
          </w:p>
        </w:tc>
      </w:tr>
    </w:tbl>
    <w:p w14:paraId="12D9183B" w14:textId="77777777" w:rsidR="005E756A" w:rsidRDefault="005E756A" w:rsidP="00BC04C7">
      <w:pPr>
        <w:rPr>
          <w:rFonts w:eastAsia="Calibri"/>
          <w:color w:val="00B050"/>
          <w:lang w:eastAsia="en-US"/>
        </w:rPr>
      </w:pPr>
    </w:p>
    <w:p w14:paraId="7F8CD589" w14:textId="77777777" w:rsidR="00D75F68" w:rsidRPr="000057D9" w:rsidRDefault="00D75F68" w:rsidP="00BC04C7">
      <w:pPr>
        <w:rPr>
          <w:rFonts w:eastAsia="Calibri"/>
          <w:color w:val="00B050"/>
          <w:lang w:eastAsia="en-US"/>
        </w:rPr>
      </w:pPr>
    </w:p>
    <w:p w14:paraId="6A8670E5" w14:textId="77777777" w:rsidR="00FD2055" w:rsidRPr="000057D9" w:rsidRDefault="00FD2055" w:rsidP="00060DBD">
      <w:pPr>
        <w:spacing w:after="120"/>
        <w:rPr>
          <w:rFonts w:eastAsia="Calibri"/>
          <w:i/>
          <w:sz w:val="22"/>
          <w:szCs w:val="22"/>
          <w:u w:val="single"/>
          <w:lang w:eastAsia="en-US"/>
        </w:rPr>
      </w:pPr>
      <w:bookmarkStart w:id="1549" w:name="_Toc389729069"/>
      <w:r w:rsidRPr="000057D9">
        <w:rPr>
          <w:rFonts w:eastAsia="Calibri"/>
          <w:i/>
          <w:sz w:val="22"/>
          <w:szCs w:val="22"/>
          <w:u w:val="single"/>
          <w:lang w:eastAsia="en-US"/>
        </w:rPr>
        <w:t>Combined scenarios</w:t>
      </w:r>
      <w:bookmarkEnd w:id="1549"/>
    </w:p>
    <w:p w14:paraId="42A5E0A6" w14:textId="28383A2E" w:rsidR="001217A2" w:rsidRDefault="001217A2" w:rsidP="00FF57B3">
      <w:pPr>
        <w:spacing w:line="260" w:lineRule="atLeast"/>
        <w:jc w:val="both"/>
        <w:rPr>
          <w:rFonts w:eastAsia="Calibri"/>
          <w:lang w:eastAsia="en-US"/>
        </w:rPr>
      </w:pPr>
      <w:r w:rsidRPr="00FF57B3">
        <w:rPr>
          <w:lang w:val="en-US"/>
        </w:rPr>
        <w:t xml:space="preserve">The product NEODUST is </w:t>
      </w:r>
      <w:r w:rsidR="00621A23" w:rsidRPr="00FF57B3">
        <w:rPr>
          <w:lang w:val="en-US"/>
        </w:rPr>
        <w:t xml:space="preserve">a </w:t>
      </w:r>
      <w:r w:rsidRPr="00FF57B3">
        <w:rPr>
          <w:lang w:val="en-US"/>
        </w:rPr>
        <w:t xml:space="preserve">ready-to-use formulation, therefore only individual application task is foreseen. </w:t>
      </w:r>
      <w:r w:rsidRPr="00FF57B3">
        <w:rPr>
          <w:rFonts w:eastAsia="Calibri"/>
          <w:lang w:eastAsia="en-US"/>
        </w:rPr>
        <w:t xml:space="preserve">The exposure estimates from the different routes of exposure (inhalation, dermal) </w:t>
      </w:r>
      <w:r w:rsidRPr="00FF57B3">
        <w:rPr>
          <w:rFonts w:eastAsia="Calibri"/>
          <w:i/>
          <w:iCs/>
          <w:lang w:eastAsia="en-US"/>
        </w:rPr>
        <w:t>per</w:t>
      </w:r>
      <w:r w:rsidRPr="00FF57B3">
        <w:rPr>
          <w:rFonts w:eastAsia="Calibri"/>
          <w:lang w:eastAsia="en-US"/>
        </w:rPr>
        <w:t xml:space="preserve"> scenario are added together to provide a total systemic (internal) dose</w:t>
      </w:r>
      <w:r w:rsidRPr="00FF57B3">
        <w:rPr>
          <w:lang w:val="en-US"/>
        </w:rPr>
        <w:t xml:space="preserve"> </w:t>
      </w:r>
      <w:r w:rsidRPr="00FF57B3">
        <w:rPr>
          <w:rFonts w:eastAsia="Calibri"/>
          <w:lang w:eastAsia="en-US"/>
        </w:rPr>
        <w:t>and are provided in previous table.</w:t>
      </w:r>
    </w:p>
    <w:p w14:paraId="70A829E0" w14:textId="77777777" w:rsidR="008C1CC5" w:rsidRDefault="008C1CC5" w:rsidP="00FF57B3">
      <w:pPr>
        <w:rPr>
          <w:rFonts w:eastAsia="Calibri"/>
          <w:b/>
          <w:iCs/>
          <w:sz w:val="22"/>
          <w:szCs w:val="22"/>
          <w:lang w:eastAsia="en-US"/>
        </w:rPr>
      </w:pPr>
      <w:bookmarkStart w:id="1550" w:name="_Toc389729070"/>
      <w:bookmarkStart w:id="1551" w:name="_Toc403472768"/>
    </w:p>
    <w:p w14:paraId="7E5B73F4" w14:textId="77777777" w:rsidR="00FF57B3" w:rsidRPr="00FF57B3" w:rsidRDefault="00FF57B3" w:rsidP="00FF57B3">
      <w:pPr>
        <w:rPr>
          <w:rFonts w:eastAsia="Calibri"/>
          <w:b/>
          <w:iCs/>
          <w:sz w:val="22"/>
          <w:szCs w:val="22"/>
          <w:lang w:eastAsia="en-US"/>
        </w:rPr>
      </w:pPr>
    </w:p>
    <w:p w14:paraId="157C41F8" w14:textId="77777777" w:rsidR="00FD2055" w:rsidRPr="000057D9" w:rsidRDefault="00FD2055" w:rsidP="00060DBD">
      <w:pPr>
        <w:spacing w:after="120"/>
        <w:rPr>
          <w:rFonts w:eastAsia="Calibri"/>
          <w:b/>
          <w:i/>
          <w:sz w:val="22"/>
          <w:szCs w:val="22"/>
          <w:lang w:eastAsia="en-US"/>
        </w:rPr>
      </w:pPr>
      <w:r w:rsidRPr="000057D9">
        <w:rPr>
          <w:rFonts w:eastAsia="Calibri"/>
          <w:b/>
          <w:i/>
          <w:sz w:val="22"/>
          <w:szCs w:val="22"/>
          <w:lang w:eastAsia="en-US"/>
        </w:rPr>
        <w:t>Non-professional exposure</w:t>
      </w:r>
      <w:bookmarkEnd w:id="1550"/>
      <w:bookmarkEnd w:id="1551"/>
    </w:p>
    <w:p w14:paraId="5AFB70FA" w14:textId="77777777" w:rsidR="00FF5AAA" w:rsidRPr="00FF5AAA" w:rsidRDefault="00FF5AAA" w:rsidP="00FF5AAA">
      <w:pPr>
        <w:spacing w:after="120"/>
        <w:jc w:val="both"/>
        <w:rPr>
          <w:rFonts w:eastAsia="Calibri"/>
          <w:b/>
          <w:i/>
          <w:strike/>
          <w:sz w:val="22"/>
          <w:szCs w:val="22"/>
          <w:u w:val="single"/>
          <w:lang w:eastAsia="en-US"/>
        </w:rPr>
      </w:pPr>
      <w:r w:rsidRPr="0089136C">
        <w:rPr>
          <w:b/>
          <w:bCs/>
          <w:u w:val="single"/>
        </w:rPr>
        <w:t xml:space="preserve">Scenario 02: Indoor and Outdoor Surface </w:t>
      </w:r>
      <w:r w:rsidR="0089136C" w:rsidRPr="0089136C">
        <w:rPr>
          <w:b/>
          <w:bCs/>
          <w:u w:val="single"/>
        </w:rPr>
        <w:t xml:space="preserve">Treatment, </w:t>
      </w:r>
      <w:r w:rsidRPr="0089136C">
        <w:rPr>
          <w:b/>
          <w:bCs/>
          <w:u w:val="single"/>
        </w:rPr>
        <w:t>Crack and Crevice</w:t>
      </w:r>
      <w:r w:rsidR="0089136C" w:rsidRPr="0089136C">
        <w:rPr>
          <w:b/>
          <w:bCs/>
          <w:u w:val="single"/>
        </w:rPr>
        <w:t>s and/o</w:t>
      </w:r>
      <w:r w:rsidR="00D3192C">
        <w:rPr>
          <w:b/>
          <w:bCs/>
          <w:u w:val="single"/>
        </w:rPr>
        <w:t>r</w:t>
      </w:r>
      <w:r w:rsidR="0089136C" w:rsidRPr="0089136C">
        <w:rPr>
          <w:b/>
          <w:bCs/>
          <w:u w:val="single"/>
        </w:rPr>
        <w:t xml:space="preserve"> Spot</w:t>
      </w:r>
      <w:r w:rsidRPr="0089136C">
        <w:rPr>
          <w:b/>
          <w:bCs/>
          <w:u w:val="single"/>
        </w:rPr>
        <w:t xml:space="preserve"> Application</w:t>
      </w:r>
    </w:p>
    <w:p w14:paraId="7B2A1543" w14:textId="2187A192" w:rsidR="00FD1D3D" w:rsidRPr="000057D9" w:rsidRDefault="003E3760" w:rsidP="00BB0B77">
      <w:pPr>
        <w:spacing w:after="120" w:line="260" w:lineRule="atLeast"/>
        <w:jc w:val="both"/>
        <w:rPr>
          <w:rFonts w:eastAsia="Calibri"/>
          <w:lang w:eastAsia="en-US"/>
        </w:rPr>
      </w:pPr>
      <w:r w:rsidRPr="000057D9">
        <w:rPr>
          <w:rFonts w:eastAsia="Calibri"/>
          <w:lang w:eastAsia="en-US"/>
        </w:rPr>
        <w:t xml:space="preserve">Exposure will be </w:t>
      </w:r>
      <w:r w:rsidRPr="00490112">
        <w:rPr>
          <w:rFonts w:eastAsia="Calibri"/>
          <w:i/>
          <w:iCs/>
          <w:lang w:eastAsia="en-US"/>
        </w:rPr>
        <w:t>via</w:t>
      </w:r>
      <w:r w:rsidRPr="000057D9">
        <w:rPr>
          <w:rFonts w:eastAsia="Calibri"/>
          <w:lang w:eastAsia="en-US"/>
        </w:rPr>
        <w:t xml:space="preserve"> inhalation and dermal route. The exposure is anticipated to be chronic in nature.</w:t>
      </w:r>
    </w:p>
    <w:p w14:paraId="187EA181" w14:textId="02D5CF03" w:rsidR="00371C3D" w:rsidRDefault="003E3760" w:rsidP="00BB0B77">
      <w:pPr>
        <w:spacing w:after="120" w:line="260" w:lineRule="atLeast"/>
        <w:jc w:val="both"/>
        <w:rPr>
          <w:rFonts w:eastAsia="Calibri"/>
          <w:lang w:eastAsia="en-US"/>
        </w:rPr>
      </w:pPr>
      <w:r w:rsidRPr="000057D9">
        <w:rPr>
          <w:rFonts w:eastAsia="Calibri"/>
          <w:lang w:eastAsia="en-US"/>
        </w:rPr>
        <w:t xml:space="preserve">NEODUST may be used by non-professionals both indoors and outdoors and is a ready-to-use </w:t>
      </w:r>
      <w:r w:rsidR="0021255E" w:rsidRPr="00D3192C">
        <w:rPr>
          <w:rFonts w:eastAsia="Calibri"/>
          <w:lang w:eastAsia="en-US"/>
        </w:rPr>
        <w:t>microgranules</w:t>
      </w:r>
      <w:r w:rsidR="0021255E" w:rsidRPr="000057D9">
        <w:rPr>
          <w:rFonts w:eastAsia="Calibri"/>
          <w:lang w:eastAsia="en-US"/>
        </w:rPr>
        <w:t xml:space="preserve"> </w:t>
      </w:r>
      <w:r w:rsidRPr="000057D9">
        <w:rPr>
          <w:rFonts w:eastAsia="Calibri"/>
          <w:lang w:eastAsia="en-US"/>
        </w:rPr>
        <w:t>formulation containing 0</w:t>
      </w:r>
      <w:r w:rsidRPr="00D3192C">
        <w:rPr>
          <w:rFonts w:eastAsia="Calibri"/>
          <w:lang w:eastAsia="en-US"/>
        </w:rPr>
        <w:t xml:space="preserve">.5% w/w of </w:t>
      </w:r>
      <w:r w:rsidR="00D3192C">
        <w:rPr>
          <w:rFonts w:eastAsia="Calibri"/>
          <w:lang w:eastAsia="en-US"/>
        </w:rPr>
        <w:t>p</w:t>
      </w:r>
      <w:r w:rsidRPr="00D3192C">
        <w:rPr>
          <w:rFonts w:eastAsia="Calibri"/>
          <w:lang w:eastAsia="en-US"/>
        </w:rPr>
        <w:t xml:space="preserve">ermethrin and 0.05% w/w of </w:t>
      </w:r>
      <w:r w:rsidR="00D3192C" w:rsidRPr="00D3192C">
        <w:rPr>
          <w:rFonts w:eastAsia="Calibri"/>
          <w:lang w:eastAsia="en-US"/>
        </w:rPr>
        <w:t>piperonyl butoxide</w:t>
      </w:r>
      <w:r w:rsidR="00CC7DCF">
        <w:rPr>
          <w:rFonts w:eastAsia="Calibri"/>
          <w:lang w:eastAsia="en-US"/>
        </w:rPr>
        <w:t xml:space="preserve"> as active substances and 0.5% of </w:t>
      </w:r>
      <w:proofErr w:type="spellStart"/>
      <w:r w:rsidR="00CC7DCF">
        <w:rPr>
          <w:rFonts w:eastAsia="Calibri"/>
          <w:lang w:eastAsia="en-US"/>
        </w:rPr>
        <w:t>Arcosolv</w:t>
      </w:r>
      <w:proofErr w:type="spellEnd"/>
      <w:r w:rsidR="00CC7DCF">
        <w:rPr>
          <w:rFonts w:eastAsia="Calibri"/>
          <w:lang w:eastAsia="en-US"/>
        </w:rPr>
        <w:t xml:space="preserve"> DPM as </w:t>
      </w:r>
      <w:proofErr w:type="spellStart"/>
      <w:r w:rsidR="00CC7DCF">
        <w:rPr>
          <w:rFonts w:eastAsia="Calibri"/>
          <w:lang w:eastAsia="en-US"/>
        </w:rPr>
        <w:t>SoC.</w:t>
      </w:r>
      <w:proofErr w:type="spellEnd"/>
    </w:p>
    <w:p w14:paraId="4D069692" w14:textId="4972D02C" w:rsidR="00942B25" w:rsidRDefault="003E3760" w:rsidP="00BB0B77">
      <w:pPr>
        <w:spacing w:after="120" w:line="260" w:lineRule="atLeast"/>
        <w:jc w:val="both"/>
        <w:rPr>
          <w:rFonts w:eastAsia="Calibri"/>
          <w:lang w:eastAsia="en-US"/>
        </w:rPr>
      </w:pPr>
      <w:r w:rsidRPr="000057D9">
        <w:rPr>
          <w:rFonts w:eastAsia="Calibri"/>
          <w:lang w:eastAsia="en-US"/>
        </w:rPr>
        <w:t xml:space="preserve">The recommended usage concentration of the </w:t>
      </w:r>
      <w:r w:rsidR="0021255E" w:rsidRPr="00D3192C">
        <w:rPr>
          <w:rFonts w:eastAsia="Calibri"/>
          <w:lang w:eastAsia="en-US"/>
        </w:rPr>
        <w:t xml:space="preserve">microgranules </w:t>
      </w:r>
      <w:r w:rsidRPr="00D3192C">
        <w:rPr>
          <w:rFonts w:eastAsia="Calibri"/>
          <w:lang w:eastAsia="en-US"/>
        </w:rPr>
        <w:t>product</w:t>
      </w:r>
      <w:r w:rsidRPr="000057D9">
        <w:rPr>
          <w:rFonts w:eastAsia="Calibri"/>
          <w:lang w:eastAsia="en-US"/>
        </w:rPr>
        <w:t xml:space="preserve"> is </w:t>
      </w:r>
      <w:r w:rsidRPr="000057D9">
        <w:t>10 g</w:t>
      </w:r>
      <w:r w:rsidR="0074648B">
        <w:t xml:space="preserve"> </w:t>
      </w:r>
      <w:r w:rsidR="0074648B" w:rsidRPr="00D3192C">
        <w:t>product</w:t>
      </w:r>
      <w:r w:rsidRPr="00D3192C">
        <w:t>/m</w:t>
      </w:r>
      <w:r w:rsidRPr="00D3192C">
        <w:rPr>
          <w:vertAlign w:val="superscript"/>
        </w:rPr>
        <w:t xml:space="preserve">2 </w:t>
      </w:r>
      <w:r w:rsidRPr="00D3192C">
        <w:rPr>
          <w:rFonts w:eastAsia="Calibri"/>
          <w:lang w:eastAsia="en-US"/>
        </w:rPr>
        <w:t>(corresponding to 50 mg/m</w:t>
      </w:r>
      <w:r w:rsidRPr="00D3192C">
        <w:rPr>
          <w:rFonts w:eastAsia="Calibri"/>
          <w:vertAlign w:val="superscript"/>
          <w:lang w:eastAsia="en-US"/>
        </w:rPr>
        <w:t>2</w:t>
      </w:r>
      <w:r w:rsidRPr="00D3192C">
        <w:rPr>
          <w:rFonts w:eastAsia="Calibri"/>
          <w:lang w:eastAsia="en-US"/>
        </w:rPr>
        <w:t xml:space="preserve"> </w:t>
      </w:r>
      <w:r w:rsidR="00D3192C">
        <w:rPr>
          <w:rFonts w:eastAsia="Calibri"/>
          <w:lang w:eastAsia="en-US"/>
        </w:rPr>
        <w:t>p</w:t>
      </w:r>
      <w:r w:rsidRPr="00D3192C">
        <w:rPr>
          <w:rFonts w:eastAsia="Calibri"/>
          <w:lang w:eastAsia="en-US"/>
        </w:rPr>
        <w:t>ermethrin</w:t>
      </w:r>
      <w:r w:rsidR="00287888">
        <w:rPr>
          <w:rFonts w:eastAsia="Calibri"/>
          <w:lang w:eastAsia="en-US"/>
        </w:rPr>
        <w:t xml:space="preserve">, </w:t>
      </w:r>
      <w:r w:rsidRPr="00D3192C">
        <w:rPr>
          <w:rFonts w:eastAsia="Calibri"/>
          <w:lang w:eastAsia="en-US"/>
        </w:rPr>
        <w:t>5 mg/m</w:t>
      </w:r>
      <w:r w:rsidRPr="00D3192C">
        <w:rPr>
          <w:rFonts w:eastAsia="Calibri"/>
          <w:vertAlign w:val="superscript"/>
          <w:lang w:eastAsia="en-US"/>
        </w:rPr>
        <w:t>2</w:t>
      </w:r>
      <w:r w:rsidRPr="00D3192C">
        <w:rPr>
          <w:rFonts w:eastAsia="Calibri"/>
          <w:lang w:eastAsia="en-US"/>
        </w:rPr>
        <w:t xml:space="preserve"> </w:t>
      </w:r>
      <w:r w:rsidR="00D3192C">
        <w:rPr>
          <w:rFonts w:eastAsia="Calibri"/>
          <w:lang w:eastAsia="en-US"/>
        </w:rPr>
        <w:t>piperonyl butoxide</w:t>
      </w:r>
      <w:r w:rsidR="00287888">
        <w:rPr>
          <w:rFonts w:eastAsia="Calibri"/>
          <w:lang w:eastAsia="en-US"/>
        </w:rPr>
        <w:t xml:space="preserve"> and 5</w:t>
      </w:r>
      <w:r w:rsidR="00287888">
        <w:rPr>
          <w:rFonts w:eastAsia="Calibri"/>
          <w:iCs/>
          <w:lang w:eastAsia="en-US"/>
        </w:rPr>
        <w:t>0 mg/m</w:t>
      </w:r>
      <w:r w:rsidR="00287888">
        <w:rPr>
          <w:rFonts w:eastAsia="Calibri"/>
          <w:iCs/>
          <w:vertAlign w:val="superscript"/>
          <w:lang w:eastAsia="en-US"/>
        </w:rPr>
        <w:t>2</w:t>
      </w:r>
      <w:r w:rsidR="00287888">
        <w:rPr>
          <w:rFonts w:eastAsia="Calibri"/>
          <w:iCs/>
          <w:lang w:eastAsia="en-US"/>
        </w:rPr>
        <w:t xml:space="preserve"> </w:t>
      </w:r>
      <w:proofErr w:type="spellStart"/>
      <w:r w:rsidR="00287888">
        <w:rPr>
          <w:rFonts w:eastAsia="Calibri"/>
          <w:iCs/>
          <w:lang w:eastAsia="en-US"/>
        </w:rPr>
        <w:t>Arcosolv</w:t>
      </w:r>
      <w:proofErr w:type="spellEnd"/>
      <w:r w:rsidR="00287888">
        <w:rPr>
          <w:rFonts w:eastAsia="Calibri"/>
          <w:iCs/>
          <w:lang w:eastAsia="en-US"/>
        </w:rPr>
        <w:t xml:space="preserve"> DPM</w:t>
      </w:r>
      <w:r w:rsidRPr="00D3192C">
        <w:rPr>
          <w:rFonts w:eastAsia="Calibri"/>
          <w:lang w:eastAsia="en-US"/>
        </w:rPr>
        <w:t>)</w:t>
      </w:r>
      <w:r w:rsidRPr="00D3192C">
        <w:rPr>
          <w:vertAlign w:val="superscript"/>
        </w:rPr>
        <w:t xml:space="preserve"> </w:t>
      </w:r>
      <w:r w:rsidR="00D3192C">
        <w:rPr>
          <w:rFonts w:eastAsia="Calibri"/>
          <w:lang w:eastAsia="en-US"/>
        </w:rPr>
        <w:t>for cockroaches and ants</w:t>
      </w:r>
      <w:r w:rsidR="00D3192C" w:rsidRPr="00D3192C">
        <w:rPr>
          <w:rFonts w:eastAsia="Calibri"/>
          <w:lang w:eastAsia="en-US"/>
        </w:rPr>
        <w:t xml:space="preserve"> </w:t>
      </w:r>
      <w:r w:rsidRPr="00D3192C">
        <w:rPr>
          <w:rFonts w:eastAsia="Calibri"/>
          <w:lang w:eastAsia="en-US"/>
        </w:rPr>
        <w:t xml:space="preserve">and </w:t>
      </w:r>
      <w:r w:rsidRPr="00D3192C">
        <w:t>12 g</w:t>
      </w:r>
      <w:r w:rsidR="0074648B" w:rsidRPr="00D3192C">
        <w:t xml:space="preserve"> product</w:t>
      </w:r>
      <w:r w:rsidRPr="00D3192C">
        <w:t>/m</w:t>
      </w:r>
      <w:r w:rsidRPr="00D3192C">
        <w:rPr>
          <w:vertAlign w:val="superscript"/>
        </w:rPr>
        <w:t xml:space="preserve">2 </w:t>
      </w:r>
      <w:r w:rsidRPr="00D3192C">
        <w:rPr>
          <w:rFonts w:eastAsia="Calibri"/>
          <w:lang w:eastAsia="en-US"/>
        </w:rPr>
        <w:t>(corresponding to 60 mg/m</w:t>
      </w:r>
      <w:r w:rsidRPr="00D3192C">
        <w:rPr>
          <w:rFonts w:eastAsia="Calibri"/>
          <w:vertAlign w:val="superscript"/>
          <w:lang w:eastAsia="en-US"/>
        </w:rPr>
        <w:t xml:space="preserve">2 </w:t>
      </w:r>
      <w:r w:rsidR="00D3192C">
        <w:rPr>
          <w:rFonts w:eastAsia="Calibri"/>
          <w:lang w:eastAsia="en-US"/>
        </w:rPr>
        <w:t>p</w:t>
      </w:r>
      <w:r w:rsidRPr="00D3192C">
        <w:rPr>
          <w:rFonts w:eastAsia="Calibri"/>
          <w:lang w:eastAsia="en-US"/>
        </w:rPr>
        <w:t>ermethrin</w:t>
      </w:r>
      <w:r w:rsidR="00287888">
        <w:rPr>
          <w:rFonts w:eastAsia="Calibri"/>
          <w:lang w:eastAsia="en-US"/>
        </w:rPr>
        <w:t xml:space="preserve">, </w:t>
      </w:r>
      <w:r w:rsidRPr="00D3192C">
        <w:rPr>
          <w:rFonts w:eastAsia="Calibri"/>
          <w:lang w:eastAsia="en-US"/>
        </w:rPr>
        <w:t>6 mg/m</w:t>
      </w:r>
      <w:r w:rsidRPr="00D3192C">
        <w:rPr>
          <w:rFonts w:eastAsia="Calibri"/>
          <w:vertAlign w:val="superscript"/>
          <w:lang w:eastAsia="en-US"/>
        </w:rPr>
        <w:t>2</w:t>
      </w:r>
      <w:r w:rsidRPr="00D3192C">
        <w:rPr>
          <w:rFonts w:eastAsia="Calibri"/>
          <w:lang w:eastAsia="en-US"/>
        </w:rPr>
        <w:t xml:space="preserve"> </w:t>
      </w:r>
      <w:r w:rsidR="00D3192C">
        <w:rPr>
          <w:rFonts w:eastAsia="Calibri"/>
          <w:lang w:eastAsia="en-US"/>
        </w:rPr>
        <w:t>piperonyl butoxide</w:t>
      </w:r>
      <w:r w:rsidR="00287888">
        <w:rPr>
          <w:rFonts w:eastAsia="Calibri"/>
          <w:lang w:eastAsia="en-US"/>
        </w:rPr>
        <w:t xml:space="preserve"> and </w:t>
      </w:r>
      <w:r w:rsidR="00287888">
        <w:rPr>
          <w:rFonts w:eastAsia="Calibri"/>
          <w:iCs/>
          <w:lang w:eastAsia="en-US"/>
        </w:rPr>
        <w:t>60 mg/m</w:t>
      </w:r>
      <w:r w:rsidR="00287888">
        <w:rPr>
          <w:rFonts w:eastAsia="Calibri"/>
          <w:iCs/>
          <w:vertAlign w:val="superscript"/>
          <w:lang w:eastAsia="en-US"/>
        </w:rPr>
        <w:t>2</w:t>
      </w:r>
      <w:r w:rsidR="00287888">
        <w:rPr>
          <w:rFonts w:eastAsia="Calibri"/>
          <w:iCs/>
          <w:lang w:eastAsia="en-US"/>
        </w:rPr>
        <w:t xml:space="preserve"> </w:t>
      </w:r>
      <w:proofErr w:type="spellStart"/>
      <w:r w:rsidR="00287888">
        <w:rPr>
          <w:rFonts w:eastAsia="Calibri"/>
          <w:iCs/>
          <w:lang w:eastAsia="en-US"/>
        </w:rPr>
        <w:t>Arcosolv</w:t>
      </w:r>
      <w:proofErr w:type="spellEnd"/>
      <w:r w:rsidR="00287888">
        <w:rPr>
          <w:rFonts w:eastAsia="Calibri"/>
          <w:iCs/>
          <w:lang w:eastAsia="en-US"/>
        </w:rPr>
        <w:t xml:space="preserve"> DPM</w:t>
      </w:r>
      <w:r w:rsidRPr="00D3192C">
        <w:rPr>
          <w:rFonts w:eastAsia="Calibri"/>
          <w:lang w:eastAsia="en-US"/>
        </w:rPr>
        <w:t xml:space="preserve">) </w:t>
      </w:r>
      <w:r w:rsidR="00D3192C">
        <w:rPr>
          <w:rFonts w:eastAsia="Calibri"/>
          <w:lang w:eastAsia="en-US"/>
        </w:rPr>
        <w:t>for fleas, ticks and mites</w:t>
      </w:r>
      <w:r w:rsidRPr="00D3192C">
        <w:rPr>
          <w:rFonts w:eastAsia="Calibri"/>
          <w:lang w:eastAsia="en-US"/>
        </w:rPr>
        <w:t>.</w:t>
      </w:r>
      <w:r w:rsidR="00D3192C">
        <w:rPr>
          <w:rFonts w:eastAsia="Calibri"/>
          <w:lang w:eastAsia="en-US"/>
        </w:rPr>
        <w:t xml:space="preserve"> </w:t>
      </w:r>
      <w:r w:rsidR="006E137B">
        <w:rPr>
          <w:rFonts w:eastAsia="Calibri"/>
          <w:lang w:eastAsia="en-US"/>
        </w:rPr>
        <w:t>For the present risk assessment the maximum dose rate of 12 g/m</w:t>
      </w:r>
      <w:r w:rsidR="006E137B">
        <w:rPr>
          <w:rFonts w:eastAsia="Calibri"/>
          <w:vertAlign w:val="superscript"/>
          <w:lang w:eastAsia="en-US"/>
        </w:rPr>
        <w:t>2</w:t>
      </w:r>
      <w:r w:rsidR="006E137B">
        <w:rPr>
          <w:rFonts w:eastAsia="Calibri"/>
          <w:lang w:eastAsia="en-US"/>
        </w:rPr>
        <w:t xml:space="preserve"> has been considered to represent the worst case scenario.</w:t>
      </w:r>
    </w:p>
    <w:p w14:paraId="10CB4E89" w14:textId="77777777" w:rsidR="00D3192C" w:rsidRDefault="00D3192C" w:rsidP="00BB0B77">
      <w:pPr>
        <w:spacing w:after="120" w:line="260" w:lineRule="atLeast"/>
        <w:jc w:val="both"/>
        <w:rPr>
          <w:rFonts w:eastAsia="Calibri"/>
          <w:lang w:eastAsia="en-US"/>
        </w:rPr>
      </w:pPr>
      <w:r w:rsidRPr="00B02B20">
        <w:rPr>
          <w:rFonts w:eastAsia="Calibri"/>
          <w:lang w:eastAsia="en-US"/>
        </w:rPr>
        <w:t>The</w:t>
      </w:r>
      <w:r w:rsidR="00FF57B3">
        <w:rPr>
          <w:rFonts w:eastAsia="Calibri"/>
          <w:lang w:eastAsia="en-US"/>
        </w:rPr>
        <w:t xml:space="preserve"> biocidal</w:t>
      </w:r>
      <w:r w:rsidRPr="00B02B20">
        <w:rPr>
          <w:rFonts w:eastAsia="Calibri"/>
          <w:lang w:eastAsia="en-US"/>
        </w:rPr>
        <w:t xml:space="preserve"> product should be </w:t>
      </w:r>
      <w:r w:rsidRPr="00B02B20">
        <w:rPr>
          <w:rFonts w:eastAsia="Calibri"/>
          <w:iCs/>
          <w:lang w:eastAsia="en-US"/>
        </w:rPr>
        <w:t xml:space="preserve">applied directly from the packaging with the spreader in a homogeneous way </w:t>
      </w:r>
      <w:r>
        <w:rPr>
          <w:rFonts w:eastAsia="Calibri"/>
          <w:iCs/>
          <w:lang w:eastAsia="en-US"/>
        </w:rPr>
        <w:t xml:space="preserve">in surfaces such as carpets, </w:t>
      </w:r>
      <w:r w:rsidRPr="00B02B20">
        <w:rPr>
          <w:rFonts w:eastAsia="Calibri"/>
          <w:iCs/>
          <w:lang w:eastAsia="en-US"/>
        </w:rPr>
        <w:t>in cracks and crevices</w:t>
      </w:r>
      <w:r>
        <w:rPr>
          <w:rFonts w:eastAsia="Calibri"/>
          <w:iCs/>
          <w:lang w:eastAsia="en-US"/>
        </w:rPr>
        <w:t xml:space="preserve"> </w:t>
      </w:r>
      <w:r w:rsidRPr="00B02B20">
        <w:rPr>
          <w:rFonts w:eastAsia="Calibri"/>
          <w:iCs/>
          <w:lang w:eastAsia="en-US"/>
        </w:rPr>
        <w:t>and/or as spot applications.</w:t>
      </w:r>
      <w:r>
        <w:rPr>
          <w:rFonts w:eastAsia="Calibri"/>
          <w:iCs/>
          <w:lang w:eastAsia="en-US"/>
        </w:rPr>
        <w:t xml:space="preserve"> </w:t>
      </w:r>
      <w:r w:rsidRPr="00B02B20">
        <w:rPr>
          <w:rFonts w:eastAsia="Calibri"/>
          <w:lang w:eastAsia="en-US"/>
        </w:rPr>
        <w:t>As there is no indication for crack</w:t>
      </w:r>
      <w:r>
        <w:rPr>
          <w:rFonts w:eastAsia="Calibri"/>
          <w:lang w:eastAsia="en-US"/>
        </w:rPr>
        <w:t xml:space="preserve"> and </w:t>
      </w:r>
      <w:r w:rsidRPr="00B02B20">
        <w:rPr>
          <w:rFonts w:eastAsia="Calibri"/>
          <w:lang w:eastAsia="en-US"/>
        </w:rPr>
        <w:t>crevice application, the worst</w:t>
      </w:r>
      <w:r w:rsidR="00FF57B3">
        <w:rPr>
          <w:rFonts w:eastAsia="Calibri"/>
          <w:lang w:eastAsia="en-US"/>
        </w:rPr>
        <w:t>-</w:t>
      </w:r>
      <w:r w:rsidRPr="00B02B20">
        <w:rPr>
          <w:rFonts w:eastAsia="Calibri"/>
          <w:lang w:eastAsia="en-US"/>
        </w:rPr>
        <w:t>case of room application has been considered.</w:t>
      </w:r>
    </w:p>
    <w:p w14:paraId="41164D36" w14:textId="77777777" w:rsidR="006E137B" w:rsidRDefault="00D3192C" w:rsidP="006E137B">
      <w:pPr>
        <w:spacing w:after="120" w:line="260" w:lineRule="atLeast"/>
        <w:jc w:val="both"/>
        <w:rPr>
          <w:rFonts w:eastAsia="Calibri"/>
          <w:strike/>
          <w:lang w:eastAsia="en-US"/>
        </w:rPr>
      </w:pPr>
      <w:r w:rsidRPr="00B02B20">
        <w:rPr>
          <w:rFonts w:eastAsia="Calibri"/>
          <w:lang w:eastAsia="en-US"/>
        </w:rPr>
        <w:t>It is considered that the direct exposure estimates for indoor treatments encompass those for outdoor surface treatments (i.e., it is considered to be within the ‘risk envelope’ as defined by the indoor use).</w:t>
      </w:r>
      <w:r>
        <w:rPr>
          <w:rFonts w:eastAsia="Calibri"/>
          <w:lang w:eastAsia="en-US"/>
        </w:rPr>
        <w:t xml:space="preserve"> </w:t>
      </w:r>
      <w:r w:rsidR="006E137B">
        <w:rPr>
          <w:rFonts w:eastAsia="Calibri"/>
          <w:lang w:eastAsia="en-US"/>
        </w:rPr>
        <w:t>The scenario for the indoor uses for the control of fleas, ticks and mites (</w:t>
      </w:r>
      <w:r w:rsidR="006E137B">
        <w:t>12 g product/m</w:t>
      </w:r>
      <w:r w:rsidR="006E137B">
        <w:rPr>
          <w:vertAlign w:val="superscript"/>
        </w:rPr>
        <w:t>2</w:t>
      </w:r>
      <w:r w:rsidR="006E137B">
        <w:rPr>
          <w:rFonts w:eastAsia="Calibri"/>
          <w:lang w:eastAsia="en-US"/>
        </w:rPr>
        <w:t>) is considered to represent the worst case for professional users.</w:t>
      </w:r>
    </w:p>
    <w:p w14:paraId="60BEDCEF" w14:textId="77777777" w:rsidR="00254FF1" w:rsidRPr="000057D9" w:rsidRDefault="00254FF1" w:rsidP="00BB0B77">
      <w:pPr>
        <w:spacing w:line="260" w:lineRule="atLeast"/>
        <w:jc w:val="both"/>
        <w:rPr>
          <w:rFonts w:eastAsia="Calibri"/>
          <w:lang w:eastAsia="en-US"/>
        </w:rPr>
      </w:pPr>
      <w:r w:rsidRPr="000057D9">
        <w:rPr>
          <w:rFonts w:eastAsia="Calibri"/>
          <w:lang w:eastAsia="en-US"/>
        </w:rPr>
        <w:t>The</w:t>
      </w:r>
      <w:r>
        <w:rPr>
          <w:rFonts w:eastAsia="Calibri"/>
          <w:lang w:eastAsia="en-US"/>
        </w:rPr>
        <w:t xml:space="preserve"> </w:t>
      </w:r>
      <w:r w:rsidRPr="000057D9">
        <w:rPr>
          <w:rFonts w:eastAsia="Calibri"/>
          <w:lang w:eastAsia="en-US"/>
        </w:rPr>
        <w:t>model</w:t>
      </w:r>
      <w:r>
        <w:rPr>
          <w:rFonts w:eastAsia="Calibri"/>
          <w:lang w:eastAsia="en-US"/>
        </w:rPr>
        <w:t xml:space="preserve"> and the</w:t>
      </w:r>
      <w:r w:rsidRPr="000057D9">
        <w:rPr>
          <w:rFonts w:eastAsia="Calibri"/>
          <w:lang w:eastAsia="en-US"/>
        </w:rPr>
        <w:t xml:space="preserve"> </w:t>
      </w:r>
      <w:r>
        <w:rPr>
          <w:rFonts w:eastAsia="Calibri"/>
          <w:lang w:eastAsia="en-US"/>
        </w:rPr>
        <w:t xml:space="preserve">parameters used for the </w:t>
      </w:r>
      <w:r w:rsidR="00393771">
        <w:rPr>
          <w:rFonts w:eastAsia="Calibri"/>
          <w:lang w:eastAsia="en-US"/>
        </w:rPr>
        <w:t>non-</w:t>
      </w:r>
      <w:r>
        <w:rPr>
          <w:rFonts w:eastAsia="Calibri"/>
          <w:lang w:eastAsia="en-US"/>
        </w:rPr>
        <w:t xml:space="preserve">professional exposure to NEODUST </w:t>
      </w:r>
      <w:r w:rsidRPr="000057D9">
        <w:rPr>
          <w:rFonts w:eastAsia="Calibri"/>
          <w:lang w:eastAsia="en-US"/>
        </w:rPr>
        <w:t>are summarised below</w:t>
      </w:r>
      <w:r>
        <w:rPr>
          <w:rFonts w:eastAsia="Calibri"/>
          <w:lang w:eastAsia="en-US"/>
        </w:rPr>
        <w:t>, while the</w:t>
      </w:r>
      <w:r w:rsidRPr="000057D9">
        <w:rPr>
          <w:rFonts w:eastAsia="Calibri"/>
          <w:lang w:eastAsia="en-US"/>
        </w:rPr>
        <w:t xml:space="preserve"> calculations are presented in the Annex 3.2 of this document.</w:t>
      </w:r>
    </w:p>
    <w:p w14:paraId="152EAA99" w14:textId="77777777" w:rsidR="00254FF1" w:rsidRDefault="00254FF1" w:rsidP="00BC04C7">
      <w:pPr>
        <w:rPr>
          <w:rFonts w:eastAsia="Calibri"/>
          <w:lang w:eastAsia="en-US"/>
        </w:rPr>
      </w:pPr>
    </w:p>
    <w:tbl>
      <w:tblPr>
        <w:tblW w:w="9450" w:type="dxa"/>
        <w:tblLayout w:type="fixed"/>
        <w:tblCellMar>
          <w:top w:w="57" w:type="dxa"/>
          <w:left w:w="85" w:type="dxa"/>
          <w:bottom w:w="57" w:type="dxa"/>
          <w:right w:w="85" w:type="dxa"/>
        </w:tblCellMar>
        <w:tblLook w:val="04A0" w:firstRow="1" w:lastRow="0" w:firstColumn="1" w:lastColumn="0" w:noHBand="0" w:noVBand="1"/>
      </w:tblPr>
      <w:tblGrid>
        <w:gridCol w:w="2965"/>
        <w:gridCol w:w="3060"/>
        <w:gridCol w:w="3425"/>
      </w:tblGrid>
      <w:tr w:rsidR="00254FF1" w14:paraId="2CA46145" w14:textId="77777777" w:rsidTr="00975AFE">
        <w:trPr>
          <w:trHeight w:val="288"/>
          <w:tblHeader/>
        </w:trPr>
        <w:tc>
          <w:tcPr>
            <w:tcW w:w="9450"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hideMark/>
          </w:tcPr>
          <w:p w14:paraId="3A536708" w14:textId="77777777" w:rsidR="00254FF1" w:rsidRDefault="00254FF1">
            <w:pPr>
              <w:tabs>
                <w:tab w:val="left" w:pos="90"/>
              </w:tabs>
              <w:spacing w:line="260" w:lineRule="atLeast"/>
              <w:ind w:right="-164"/>
              <w:jc w:val="both"/>
              <w:rPr>
                <w:highlight w:val="cyan"/>
              </w:rPr>
            </w:pPr>
            <w:r>
              <w:rPr>
                <w:rFonts w:eastAsia="Calibri"/>
                <w:b/>
              </w:rPr>
              <w:t>Description of Scenario 02:</w:t>
            </w:r>
            <w:r>
              <w:t xml:space="preserve"> </w:t>
            </w:r>
            <w:r>
              <w:rPr>
                <w:b/>
                <w:bCs/>
              </w:rPr>
              <w:t>A</w:t>
            </w:r>
            <w:r>
              <w:rPr>
                <w:rFonts w:eastAsia="Calibri"/>
                <w:b/>
              </w:rPr>
              <w:t>pplication of NEODUST by non-professional users</w:t>
            </w:r>
          </w:p>
        </w:tc>
      </w:tr>
      <w:tr w:rsidR="00254FF1" w14:paraId="275B7DA4" w14:textId="77777777" w:rsidTr="00254FF1">
        <w:tc>
          <w:tcPr>
            <w:tcW w:w="9450" w:type="dxa"/>
            <w:gridSpan w:val="3"/>
            <w:tcBorders>
              <w:top w:val="single" w:sz="4" w:space="0" w:color="000000"/>
              <w:left w:val="single" w:sz="4" w:space="0" w:color="000000"/>
              <w:bottom w:val="single" w:sz="4" w:space="0" w:color="000000"/>
              <w:right w:val="single" w:sz="4" w:space="0" w:color="000000"/>
            </w:tcBorders>
            <w:shd w:val="clear" w:color="auto" w:fill="FFFFFF"/>
            <w:tcMar>
              <w:top w:w="28" w:type="dxa"/>
              <w:left w:w="85" w:type="dxa"/>
              <w:bottom w:w="28" w:type="dxa"/>
              <w:right w:w="85" w:type="dxa"/>
            </w:tcMar>
            <w:hideMark/>
          </w:tcPr>
          <w:p w14:paraId="393452DB" w14:textId="77777777" w:rsidR="00254FF1" w:rsidRDefault="00254FF1">
            <w:pPr>
              <w:spacing w:after="60" w:line="260" w:lineRule="atLeast"/>
              <w:jc w:val="both"/>
            </w:pPr>
            <w:r>
              <w:rPr>
                <w:rFonts w:eastAsia="Calibri"/>
                <w:bCs/>
              </w:rPr>
              <w:t>Model:</w:t>
            </w:r>
            <w:r>
              <w:rPr>
                <w:rFonts w:eastAsia="Calibri"/>
                <w:b/>
              </w:rPr>
              <w:t xml:space="preserve"> </w:t>
            </w:r>
            <w:r>
              <w:rPr>
                <w:rFonts w:eastAsia="Calibri"/>
              </w:rPr>
              <w:t xml:space="preserve">Biocides Human Health Exposure Methodology, ECHA, October 2015, p.126: “Scattering powder against ants from a hand-held flexible duster/hand-held canister by consumers and professionals”; </w:t>
            </w:r>
            <w:r>
              <w:rPr>
                <w:rFonts w:eastAsia="Calibri"/>
                <w:u w:val="single"/>
              </w:rPr>
              <w:t>Approach 2</w:t>
            </w:r>
            <w:r>
              <w:rPr>
                <w:rFonts w:eastAsia="Calibri"/>
              </w:rPr>
              <w:t>: Hand-held flexible Duster (TNsG 2007, p. 63).</w:t>
            </w:r>
          </w:p>
        </w:tc>
      </w:tr>
      <w:tr w:rsidR="00254FF1" w14:paraId="571A9B6E" w14:textId="77777777" w:rsidTr="00BB0B77">
        <w:tc>
          <w:tcPr>
            <w:tcW w:w="2965" w:type="dxa"/>
            <w:tcBorders>
              <w:top w:val="single" w:sz="4" w:space="0" w:color="000000"/>
              <w:left w:val="single" w:sz="4" w:space="0" w:color="000000"/>
              <w:bottom w:val="single" w:sz="4" w:space="0" w:color="000000"/>
              <w:right w:val="nil"/>
            </w:tcBorders>
            <w:shd w:val="clear" w:color="auto" w:fill="D9D9D9"/>
            <w:tcMar>
              <w:top w:w="28" w:type="dxa"/>
              <w:left w:w="85" w:type="dxa"/>
              <w:bottom w:w="28" w:type="dxa"/>
              <w:right w:w="85" w:type="dxa"/>
            </w:tcMar>
            <w:hideMark/>
          </w:tcPr>
          <w:p w14:paraId="7BEFCD7F" w14:textId="77777777" w:rsidR="00254FF1" w:rsidRDefault="00254FF1">
            <w:pPr>
              <w:tabs>
                <w:tab w:val="left" w:pos="90"/>
              </w:tabs>
              <w:spacing w:line="260" w:lineRule="atLeast"/>
              <w:rPr>
                <w:rFonts w:eastAsia="Calibri"/>
                <w:b/>
              </w:rPr>
            </w:pPr>
            <w:r>
              <w:rPr>
                <w:rFonts w:eastAsia="Calibri"/>
                <w:b/>
              </w:rPr>
              <w:t>Parameters</w:t>
            </w:r>
          </w:p>
        </w:tc>
        <w:tc>
          <w:tcPr>
            <w:tcW w:w="3060" w:type="dxa"/>
            <w:tcBorders>
              <w:top w:val="single" w:sz="4" w:space="0" w:color="000000"/>
              <w:left w:val="single" w:sz="4" w:space="0" w:color="000000"/>
              <w:bottom w:val="single" w:sz="4" w:space="0" w:color="000000"/>
              <w:right w:val="nil"/>
            </w:tcBorders>
            <w:shd w:val="clear" w:color="auto" w:fill="D9D9D9"/>
            <w:tcMar>
              <w:top w:w="28" w:type="dxa"/>
              <w:left w:w="85" w:type="dxa"/>
              <w:bottom w:w="28" w:type="dxa"/>
              <w:right w:w="85" w:type="dxa"/>
            </w:tcMar>
            <w:hideMark/>
          </w:tcPr>
          <w:p w14:paraId="39AB87EF" w14:textId="77777777" w:rsidR="00254FF1" w:rsidRDefault="00254FF1">
            <w:pPr>
              <w:tabs>
                <w:tab w:val="left" w:pos="90"/>
              </w:tabs>
              <w:spacing w:line="260" w:lineRule="atLeast"/>
              <w:rPr>
                <w:rFonts w:eastAsia="Calibri"/>
                <w:b/>
              </w:rPr>
            </w:pPr>
            <w:r>
              <w:rPr>
                <w:rFonts w:eastAsia="Calibri"/>
                <w:b/>
              </w:rPr>
              <w:t>Value</w:t>
            </w:r>
          </w:p>
        </w:tc>
        <w:tc>
          <w:tcPr>
            <w:tcW w:w="3425" w:type="dxa"/>
            <w:tcBorders>
              <w:top w:val="single" w:sz="4" w:space="0" w:color="000000"/>
              <w:left w:val="single" w:sz="4" w:space="0" w:color="000000"/>
              <w:bottom w:val="single" w:sz="4" w:space="0" w:color="000000"/>
              <w:right w:val="single" w:sz="4" w:space="0" w:color="000000"/>
            </w:tcBorders>
            <w:shd w:val="clear" w:color="auto" w:fill="D9D9D9"/>
            <w:tcMar>
              <w:top w:w="28" w:type="dxa"/>
              <w:left w:w="85" w:type="dxa"/>
              <w:bottom w:w="28" w:type="dxa"/>
              <w:right w:w="85" w:type="dxa"/>
            </w:tcMar>
            <w:hideMark/>
          </w:tcPr>
          <w:p w14:paraId="048AACFA" w14:textId="77777777" w:rsidR="00254FF1" w:rsidRDefault="00254FF1">
            <w:pPr>
              <w:tabs>
                <w:tab w:val="left" w:pos="90"/>
              </w:tabs>
              <w:spacing w:line="260" w:lineRule="atLeast"/>
              <w:rPr>
                <w:b/>
              </w:rPr>
            </w:pPr>
            <w:r>
              <w:rPr>
                <w:rFonts w:eastAsia="Calibri"/>
                <w:b/>
              </w:rPr>
              <w:t>Comments</w:t>
            </w:r>
          </w:p>
        </w:tc>
      </w:tr>
      <w:tr w:rsidR="00254FF1" w14:paraId="4464AA51" w14:textId="77777777" w:rsidTr="00BB0B77">
        <w:tc>
          <w:tcPr>
            <w:tcW w:w="2965"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32C9B609" w14:textId="77777777" w:rsidR="00254FF1" w:rsidRDefault="00254FF1">
            <w:pPr>
              <w:tabs>
                <w:tab w:val="left" w:pos="90"/>
              </w:tabs>
              <w:spacing w:line="260" w:lineRule="atLeast"/>
            </w:pPr>
            <w:r>
              <w:t>Exposed group</w:t>
            </w:r>
          </w:p>
        </w:tc>
        <w:tc>
          <w:tcPr>
            <w:tcW w:w="306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7F594065" w14:textId="77777777" w:rsidR="00254FF1" w:rsidRDefault="00254FF1">
            <w:pPr>
              <w:tabs>
                <w:tab w:val="left" w:pos="90"/>
              </w:tabs>
              <w:spacing w:line="260" w:lineRule="atLeast"/>
            </w:pPr>
            <w:r>
              <w:t>Non-professionals</w:t>
            </w:r>
          </w:p>
        </w:tc>
        <w:tc>
          <w:tcPr>
            <w:tcW w:w="342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14:paraId="1E086DB0" w14:textId="77777777" w:rsidR="00254FF1" w:rsidRDefault="00254FF1">
            <w:pPr>
              <w:tabs>
                <w:tab w:val="left" w:pos="90"/>
              </w:tabs>
              <w:spacing w:line="260" w:lineRule="atLeast"/>
              <w:jc w:val="both"/>
            </w:pPr>
            <w:r>
              <w:t>-</w:t>
            </w:r>
          </w:p>
        </w:tc>
      </w:tr>
      <w:tr w:rsidR="00254FF1" w14:paraId="708C28E7" w14:textId="77777777" w:rsidTr="00BB0B77">
        <w:tc>
          <w:tcPr>
            <w:tcW w:w="2965"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64E6B3CD" w14:textId="77777777" w:rsidR="00254FF1" w:rsidRDefault="00254FF1">
            <w:pPr>
              <w:tabs>
                <w:tab w:val="left" w:pos="90"/>
              </w:tabs>
              <w:spacing w:line="260" w:lineRule="atLeast"/>
            </w:pPr>
            <w:r>
              <w:t>Scenario</w:t>
            </w:r>
          </w:p>
        </w:tc>
        <w:tc>
          <w:tcPr>
            <w:tcW w:w="306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018C992A" w14:textId="77777777" w:rsidR="00254FF1" w:rsidRDefault="00254FF1">
            <w:pPr>
              <w:tabs>
                <w:tab w:val="left" w:pos="90"/>
              </w:tabs>
              <w:spacing w:line="260" w:lineRule="atLeast"/>
            </w:pPr>
            <w:r>
              <w:t>Application</w:t>
            </w:r>
          </w:p>
        </w:tc>
        <w:tc>
          <w:tcPr>
            <w:tcW w:w="342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14:paraId="09DCA3FF" w14:textId="77777777" w:rsidR="00254FF1" w:rsidRDefault="00254FF1">
            <w:pPr>
              <w:tabs>
                <w:tab w:val="left" w:pos="90"/>
              </w:tabs>
              <w:spacing w:line="260" w:lineRule="atLeast"/>
            </w:pPr>
            <w:r>
              <w:t>-</w:t>
            </w:r>
          </w:p>
        </w:tc>
      </w:tr>
      <w:tr w:rsidR="00254FF1" w14:paraId="70EACCD1" w14:textId="77777777" w:rsidTr="00BB0B77">
        <w:tc>
          <w:tcPr>
            <w:tcW w:w="2965"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4C0A2542" w14:textId="77777777" w:rsidR="00254FF1" w:rsidRDefault="00254FF1">
            <w:pPr>
              <w:tabs>
                <w:tab w:val="left" w:pos="90"/>
              </w:tabs>
              <w:spacing w:line="260" w:lineRule="atLeast"/>
            </w:pPr>
            <w:r>
              <w:t>Application rate</w:t>
            </w:r>
          </w:p>
        </w:tc>
        <w:tc>
          <w:tcPr>
            <w:tcW w:w="306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3C443675" w14:textId="2A9B6D07" w:rsidR="00254FF1" w:rsidRPr="00A35899" w:rsidRDefault="00BB0B77" w:rsidP="00A35899">
            <w:pPr>
              <w:tabs>
                <w:tab w:val="left" w:pos="90"/>
              </w:tabs>
              <w:spacing w:after="60" w:line="260" w:lineRule="atLeast"/>
              <w:jc w:val="both"/>
              <w:rPr>
                <w:vertAlign w:val="superscript"/>
              </w:rPr>
            </w:pPr>
            <w:r w:rsidRPr="002825FB">
              <w:t>12</w:t>
            </w:r>
            <w:r>
              <w:t xml:space="preserve"> </w:t>
            </w:r>
            <w:r w:rsidRPr="002825FB">
              <w:t>g/m</w:t>
            </w:r>
            <w:r w:rsidRPr="002825FB">
              <w:rPr>
                <w:vertAlign w:val="superscript"/>
              </w:rPr>
              <w:t>2</w:t>
            </w:r>
          </w:p>
        </w:tc>
        <w:tc>
          <w:tcPr>
            <w:tcW w:w="342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14:paraId="1FEA0C69" w14:textId="77777777" w:rsidR="00254FF1" w:rsidRDefault="00254FF1">
            <w:pPr>
              <w:tabs>
                <w:tab w:val="left" w:pos="90"/>
              </w:tabs>
              <w:spacing w:line="260" w:lineRule="atLeast"/>
              <w:jc w:val="both"/>
            </w:pPr>
            <w:r>
              <w:t>Product label claim.</w:t>
            </w:r>
          </w:p>
        </w:tc>
      </w:tr>
      <w:tr w:rsidR="00254FF1" w14:paraId="39EEAE10" w14:textId="77777777" w:rsidTr="00B94176">
        <w:tc>
          <w:tcPr>
            <w:tcW w:w="2965"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7AC0625C" w14:textId="77777777" w:rsidR="00254FF1" w:rsidRDefault="00254FF1">
            <w:pPr>
              <w:tabs>
                <w:tab w:val="left" w:pos="90"/>
              </w:tabs>
              <w:spacing w:line="260" w:lineRule="atLeast"/>
            </w:pPr>
            <w:r>
              <w:t>Body weight</w:t>
            </w:r>
          </w:p>
        </w:tc>
        <w:tc>
          <w:tcPr>
            <w:tcW w:w="306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418A6E1D" w14:textId="77777777" w:rsidR="00254FF1" w:rsidRDefault="00254FF1">
            <w:pPr>
              <w:tabs>
                <w:tab w:val="left" w:pos="90"/>
              </w:tabs>
              <w:spacing w:line="260" w:lineRule="atLeast"/>
              <w:jc w:val="both"/>
            </w:pPr>
            <w:r>
              <w:t>60 kg</w:t>
            </w:r>
          </w:p>
        </w:tc>
        <w:tc>
          <w:tcPr>
            <w:tcW w:w="342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14:paraId="76AF30C3" w14:textId="77777777" w:rsidR="00254FF1" w:rsidRDefault="00254FF1">
            <w:pPr>
              <w:tabs>
                <w:tab w:val="left" w:pos="90"/>
              </w:tabs>
              <w:spacing w:line="260" w:lineRule="atLeast"/>
              <w:jc w:val="both"/>
            </w:pPr>
            <w:r>
              <w:t>HEEG Opinion “Default human factor values for use in exposure assessments of biocidal products”.</w:t>
            </w:r>
          </w:p>
        </w:tc>
      </w:tr>
      <w:tr w:rsidR="00B94176" w14:paraId="63C0BBCE" w14:textId="77777777" w:rsidTr="004E7574">
        <w:tc>
          <w:tcPr>
            <w:tcW w:w="2965" w:type="dxa"/>
            <w:vMerge w:val="restart"/>
            <w:tcBorders>
              <w:top w:val="single" w:sz="4" w:space="0" w:color="000000"/>
              <w:left w:val="single" w:sz="4" w:space="0" w:color="000000"/>
              <w:right w:val="nil"/>
            </w:tcBorders>
            <w:tcMar>
              <w:top w:w="28" w:type="dxa"/>
              <w:left w:w="85" w:type="dxa"/>
              <w:bottom w:w="28" w:type="dxa"/>
              <w:right w:w="85" w:type="dxa"/>
            </w:tcMar>
            <w:hideMark/>
          </w:tcPr>
          <w:p w14:paraId="14987428" w14:textId="77777777" w:rsidR="00B94176" w:rsidRDefault="00B94176">
            <w:pPr>
              <w:tabs>
                <w:tab w:val="left" w:pos="90"/>
              </w:tabs>
              <w:spacing w:line="260" w:lineRule="atLeast"/>
            </w:pPr>
            <w:r>
              <w:t>Weight fraction substance</w:t>
            </w:r>
          </w:p>
        </w:tc>
        <w:tc>
          <w:tcPr>
            <w:tcW w:w="306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37ACDBED" w14:textId="0233D7A6" w:rsidR="00B94176" w:rsidRDefault="00B94176">
            <w:pPr>
              <w:tabs>
                <w:tab w:val="left" w:pos="90"/>
              </w:tabs>
              <w:spacing w:line="260" w:lineRule="atLeast"/>
              <w:jc w:val="both"/>
            </w:pPr>
            <w:proofErr w:type="spellStart"/>
            <w:r>
              <w:rPr>
                <w:rFonts w:eastAsia="Calibri"/>
              </w:rPr>
              <w:t>Permetrhrin</w:t>
            </w:r>
            <w:proofErr w:type="spellEnd"/>
            <w:r>
              <w:rPr>
                <w:rFonts w:eastAsia="Calibri"/>
              </w:rPr>
              <w:t>: 0.5%</w:t>
            </w:r>
          </w:p>
        </w:tc>
        <w:tc>
          <w:tcPr>
            <w:tcW w:w="342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14:paraId="7D7DF22E" w14:textId="77777777" w:rsidR="00B94176" w:rsidRDefault="00B94176">
            <w:pPr>
              <w:autoSpaceDE w:val="0"/>
              <w:spacing w:line="260" w:lineRule="atLeast"/>
              <w:jc w:val="both"/>
            </w:pPr>
            <w:r>
              <w:t>Concentration of permethrin in the biocidal product.</w:t>
            </w:r>
          </w:p>
        </w:tc>
      </w:tr>
      <w:tr w:rsidR="00B94176" w14:paraId="1A8B8A47" w14:textId="77777777" w:rsidTr="004E7574">
        <w:tc>
          <w:tcPr>
            <w:tcW w:w="2965" w:type="dxa"/>
            <w:vMerge/>
            <w:tcBorders>
              <w:left w:val="single" w:sz="4" w:space="0" w:color="000000"/>
              <w:bottom w:val="single" w:sz="4" w:space="0" w:color="auto"/>
              <w:right w:val="nil"/>
            </w:tcBorders>
            <w:vAlign w:val="center"/>
            <w:hideMark/>
          </w:tcPr>
          <w:p w14:paraId="73F1B9A8" w14:textId="77777777" w:rsidR="00B94176" w:rsidRDefault="00B94176"/>
        </w:tc>
        <w:tc>
          <w:tcPr>
            <w:tcW w:w="306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1B6C4A7C" w14:textId="74B60477" w:rsidR="00B94176" w:rsidRDefault="00B94176" w:rsidP="004F0929">
            <w:pPr>
              <w:widowControl w:val="0"/>
              <w:tabs>
                <w:tab w:val="left" w:pos="90"/>
              </w:tabs>
              <w:autoSpaceDE w:val="0"/>
              <w:rPr>
                <w:rFonts w:eastAsia="Calibri"/>
              </w:rPr>
            </w:pPr>
            <w:r>
              <w:t>Piperonyl butoxide</w:t>
            </w:r>
            <w:r>
              <w:rPr>
                <w:rFonts w:eastAsia="Calibri"/>
              </w:rPr>
              <w:t>: 0.05%</w:t>
            </w:r>
          </w:p>
          <w:p w14:paraId="2472329E" w14:textId="77777777" w:rsidR="00B94176" w:rsidRDefault="00B94176">
            <w:pPr>
              <w:tabs>
                <w:tab w:val="left" w:pos="90"/>
              </w:tabs>
              <w:spacing w:line="260" w:lineRule="atLeast"/>
              <w:jc w:val="both"/>
            </w:pPr>
          </w:p>
        </w:tc>
        <w:tc>
          <w:tcPr>
            <w:tcW w:w="342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14:paraId="4C0C9A62" w14:textId="77777777" w:rsidR="00B94176" w:rsidRDefault="00B94176">
            <w:pPr>
              <w:autoSpaceDE w:val="0"/>
              <w:spacing w:line="260" w:lineRule="atLeast"/>
              <w:jc w:val="both"/>
            </w:pPr>
            <w:r>
              <w:t>Concentration of piperonyl butoxide in the biocidal product.</w:t>
            </w:r>
          </w:p>
        </w:tc>
      </w:tr>
      <w:tr w:rsidR="00254FF1" w14:paraId="0973BD72" w14:textId="77777777" w:rsidTr="00BB0B77">
        <w:tc>
          <w:tcPr>
            <w:tcW w:w="2965" w:type="dxa"/>
            <w:tcBorders>
              <w:top w:val="nil"/>
              <w:left w:val="single" w:sz="4" w:space="0" w:color="000000"/>
              <w:bottom w:val="single" w:sz="4" w:space="0" w:color="000000"/>
              <w:right w:val="nil"/>
            </w:tcBorders>
            <w:tcMar>
              <w:top w:w="28" w:type="dxa"/>
              <w:left w:w="85" w:type="dxa"/>
              <w:bottom w:w="28" w:type="dxa"/>
              <w:right w:w="85" w:type="dxa"/>
            </w:tcMar>
            <w:hideMark/>
          </w:tcPr>
          <w:p w14:paraId="7644961D" w14:textId="77777777" w:rsidR="00254FF1" w:rsidRDefault="00254FF1">
            <w:pPr>
              <w:tabs>
                <w:tab w:val="left" w:pos="90"/>
              </w:tabs>
              <w:spacing w:line="260" w:lineRule="atLeast"/>
            </w:pPr>
            <w:r>
              <w:t>Application duration</w:t>
            </w:r>
          </w:p>
        </w:tc>
        <w:tc>
          <w:tcPr>
            <w:tcW w:w="306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403FCBF3" w14:textId="77777777" w:rsidR="00254FF1" w:rsidRDefault="00EC6DA6">
            <w:pPr>
              <w:tabs>
                <w:tab w:val="left" w:pos="90"/>
              </w:tabs>
              <w:spacing w:line="260" w:lineRule="atLeast"/>
              <w:jc w:val="both"/>
            </w:pPr>
            <w:r>
              <w:t>30</w:t>
            </w:r>
            <w:r w:rsidR="00254FF1">
              <w:t xml:space="preserve"> minutes</w:t>
            </w:r>
          </w:p>
        </w:tc>
        <w:tc>
          <w:tcPr>
            <w:tcW w:w="342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14:paraId="6A7FF507" w14:textId="77777777" w:rsidR="00F60677" w:rsidRPr="00F60677" w:rsidRDefault="00594725" w:rsidP="00F60677">
            <w:pPr>
              <w:spacing w:after="60"/>
              <w:jc w:val="both"/>
              <w:rPr>
                <w:rFonts w:eastAsia="Calibri"/>
              </w:rPr>
            </w:pPr>
            <w:r w:rsidRPr="00F60677">
              <w:rPr>
                <w:rFonts w:eastAsia="Calibri"/>
              </w:rPr>
              <w:t>The time required for the application depends on the type of application and the required quantity of product.</w:t>
            </w:r>
          </w:p>
          <w:p w14:paraId="49E7FFE2" w14:textId="77777777" w:rsidR="00F60677" w:rsidRDefault="00594725" w:rsidP="00F60677">
            <w:pPr>
              <w:spacing w:after="60"/>
              <w:jc w:val="both"/>
              <w:rPr>
                <w:rFonts w:eastAsia="Calibri"/>
              </w:rPr>
            </w:pPr>
            <w:r w:rsidRPr="00F60677">
              <w:rPr>
                <w:rFonts w:eastAsia="Calibri"/>
              </w:rPr>
              <w:t>For dusting powders, the only available data for quantity of dust applied per min is an assumption of dusting 60</w:t>
            </w:r>
            <w:r w:rsidR="00BB7395">
              <w:rPr>
                <w:rFonts w:eastAsia="Calibri"/>
              </w:rPr>
              <w:t xml:space="preserve"> </w:t>
            </w:r>
            <w:r w:rsidRPr="00F60677">
              <w:rPr>
                <w:rFonts w:eastAsia="Calibri"/>
              </w:rPr>
              <w:t>g/m</w:t>
            </w:r>
            <w:r w:rsidRPr="00F60677">
              <w:rPr>
                <w:rFonts w:eastAsia="Calibri"/>
                <w:vertAlign w:val="superscript"/>
              </w:rPr>
              <w:t>2</w:t>
            </w:r>
            <w:r w:rsidRPr="00F60677">
              <w:rPr>
                <w:rFonts w:eastAsia="Calibri"/>
              </w:rPr>
              <w:t xml:space="preserve"> in 5 min equivalent to 12</w:t>
            </w:r>
            <w:r w:rsidR="00BB7395">
              <w:rPr>
                <w:rFonts w:eastAsia="Calibri"/>
              </w:rPr>
              <w:t xml:space="preserve"> </w:t>
            </w:r>
            <w:r w:rsidRPr="00F60677">
              <w:rPr>
                <w:rFonts w:eastAsia="Calibri"/>
              </w:rPr>
              <w:t xml:space="preserve">g/min (TNsG, 2002, p.280). </w:t>
            </w:r>
          </w:p>
          <w:p w14:paraId="645061FB" w14:textId="77777777" w:rsidR="00D56767" w:rsidRDefault="00594725" w:rsidP="00D56767">
            <w:pPr>
              <w:jc w:val="both"/>
              <w:rPr>
                <w:rFonts w:eastAsia="Calibri"/>
              </w:rPr>
            </w:pPr>
            <w:r w:rsidRPr="00F60677">
              <w:rPr>
                <w:rFonts w:eastAsia="Calibri"/>
              </w:rPr>
              <w:t xml:space="preserve">Based on this and taking into account the </w:t>
            </w:r>
            <w:r w:rsidR="00F60677" w:rsidRPr="00F60677">
              <w:rPr>
                <w:rFonts w:eastAsia="Calibri"/>
              </w:rPr>
              <w:t>application rate of NEODUST (</w:t>
            </w:r>
            <w:r w:rsidR="00F60677" w:rsidRPr="00F60677">
              <w:t>12 g/m</w:t>
            </w:r>
            <w:r w:rsidR="00F60677" w:rsidRPr="00F60677">
              <w:rPr>
                <w:vertAlign w:val="superscript"/>
              </w:rPr>
              <w:t>2</w:t>
            </w:r>
            <w:r w:rsidR="00F60677" w:rsidRPr="00F60677">
              <w:t>)</w:t>
            </w:r>
            <w:r w:rsidRPr="00F60677">
              <w:rPr>
                <w:rFonts w:eastAsia="Calibri"/>
              </w:rPr>
              <w:t xml:space="preserve">, </w:t>
            </w:r>
            <w:r w:rsidR="00F60677">
              <w:rPr>
                <w:rFonts w:eastAsia="Calibri"/>
              </w:rPr>
              <w:t xml:space="preserve">the default value of </w:t>
            </w:r>
            <w:r w:rsidR="00F60677" w:rsidRPr="00F60677">
              <w:rPr>
                <w:rFonts w:eastAsia="Calibri"/>
              </w:rPr>
              <w:t>22</w:t>
            </w:r>
            <w:r w:rsidR="00F60677">
              <w:rPr>
                <w:rFonts w:eastAsia="Calibri"/>
              </w:rPr>
              <w:t xml:space="preserve"> </w:t>
            </w:r>
            <w:r w:rsidR="00F60677" w:rsidRPr="00F60677">
              <w:rPr>
                <w:rFonts w:eastAsia="Calibri"/>
              </w:rPr>
              <w:t>m</w:t>
            </w:r>
            <w:r w:rsidR="00F60677" w:rsidRPr="00F60677">
              <w:rPr>
                <w:rFonts w:eastAsia="Calibri"/>
                <w:vertAlign w:val="superscript"/>
              </w:rPr>
              <w:t>2</w:t>
            </w:r>
            <w:r w:rsidR="00F60677" w:rsidRPr="00F60677">
              <w:rPr>
                <w:rFonts w:eastAsia="Calibri"/>
              </w:rPr>
              <w:t xml:space="preserve"> </w:t>
            </w:r>
            <w:r w:rsidR="00F60677">
              <w:rPr>
                <w:rFonts w:eastAsia="Calibri"/>
              </w:rPr>
              <w:t xml:space="preserve">for </w:t>
            </w:r>
            <w:r w:rsidR="00F60677" w:rsidRPr="00F60677">
              <w:rPr>
                <w:rFonts w:eastAsia="Calibri"/>
              </w:rPr>
              <w:t>surface broadcast dusting of powder</w:t>
            </w:r>
            <w:r w:rsidR="006217AE">
              <w:rPr>
                <w:rFonts w:eastAsia="Calibri"/>
              </w:rPr>
              <w:t xml:space="preserve"> (</w:t>
            </w:r>
            <w:r w:rsidR="006217AE" w:rsidRPr="006217AE">
              <w:rPr>
                <w:rFonts w:eastAsia="Calibri"/>
              </w:rPr>
              <w:t>TNsG, 2002, p.279</w:t>
            </w:r>
            <w:r w:rsidR="006217AE">
              <w:rPr>
                <w:rFonts w:eastAsia="Calibri"/>
              </w:rPr>
              <w:t>)</w:t>
            </w:r>
            <w:r w:rsidR="00F60677">
              <w:rPr>
                <w:rFonts w:eastAsia="Calibri"/>
              </w:rPr>
              <w:t xml:space="preserve">, </w:t>
            </w:r>
            <w:r w:rsidRPr="00F60677">
              <w:rPr>
                <w:rFonts w:eastAsia="Calibri"/>
              </w:rPr>
              <w:t>the application duration</w:t>
            </w:r>
            <w:r w:rsidR="00F60677">
              <w:rPr>
                <w:rFonts w:eastAsia="Calibri"/>
              </w:rPr>
              <w:t xml:space="preserve"> for NEODUST</w:t>
            </w:r>
            <w:r w:rsidRPr="00F60677">
              <w:rPr>
                <w:rFonts w:eastAsia="Calibri"/>
              </w:rPr>
              <w:t xml:space="preserve"> is </w:t>
            </w:r>
            <w:r w:rsidR="00F60677">
              <w:rPr>
                <w:rFonts w:eastAsia="Calibri"/>
              </w:rPr>
              <w:t xml:space="preserve">calculated as follows: </w:t>
            </w:r>
          </w:p>
          <w:p w14:paraId="7ACBD510" w14:textId="77777777" w:rsidR="008A3EBB" w:rsidRPr="002C6BA0" w:rsidRDefault="008A3EBB" w:rsidP="00D56767">
            <w:pPr>
              <w:spacing w:after="60"/>
              <w:jc w:val="both"/>
              <w:rPr>
                <w:rFonts w:eastAsia="Calibri"/>
                <w:lang w:val="de-DE"/>
              </w:rPr>
            </w:pPr>
            <w:r w:rsidRPr="002C6BA0">
              <w:rPr>
                <w:lang w:val="de-DE"/>
              </w:rPr>
              <w:t>(12 g/m</w:t>
            </w:r>
            <w:r w:rsidRPr="002C6BA0">
              <w:rPr>
                <w:vertAlign w:val="superscript"/>
                <w:lang w:val="de-DE"/>
              </w:rPr>
              <w:t xml:space="preserve">2 </w:t>
            </w:r>
            <w:r w:rsidRPr="002C6BA0">
              <w:rPr>
                <w:lang w:val="de-DE"/>
              </w:rPr>
              <w:t xml:space="preserve"> x </w:t>
            </w:r>
            <w:r w:rsidRPr="002C6BA0">
              <w:rPr>
                <w:rFonts w:eastAsia="Calibri"/>
                <w:lang w:val="de-DE"/>
              </w:rPr>
              <w:t>22 m</w:t>
            </w:r>
            <w:r w:rsidRPr="002C6BA0">
              <w:rPr>
                <w:rFonts w:eastAsia="Calibri"/>
                <w:vertAlign w:val="superscript"/>
                <w:lang w:val="de-DE"/>
              </w:rPr>
              <w:t>2</w:t>
            </w:r>
            <w:r w:rsidRPr="002C6BA0">
              <w:rPr>
                <w:rFonts w:eastAsia="Calibri"/>
                <w:lang w:val="de-DE"/>
              </w:rPr>
              <w:t>) / 12</w:t>
            </w:r>
            <w:r w:rsidR="00960A9B" w:rsidRPr="002C6BA0">
              <w:rPr>
                <w:rFonts w:eastAsia="Calibri"/>
                <w:lang w:val="de-DE"/>
              </w:rPr>
              <w:t xml:space="preserve"> </w:t>
            </w:r>
            <w:r w:rsidRPr="002C6BA0">
              <w:rPr>
                <w:rFonts w:eastAsia="Calibri"/>
                <w:lang w:val="de-DE"/>
              </w:rPr>
              <w:t>g/min = 22 min.</w:t>
            </w:r>
          </w:p>
          <w:p w14:paraId="78B9C2D1" w14:textId="77777777" w:rsidR="00254FF1" w:rsidRPr="00F60677" w:rsidRDefault="00960A9B" w:rsidP="00594725">
            <w:pPr>
              <w:autoSpaceDE w:val="0"/>
              <w:spacing w:line="260" w:lineRule="atLeast"/>
              <w:jc w:val="both"/>
              <w:rPr>
                <w:lang w:val="en-US"/>
              </w:rPr>
            </w:pPr>
            <w:r>
              <w:t>Therefore, a</w:t>
            </w:r>
            <w:r w:rsidR="00EC6DA6" w:rsidRPr="00F60677">
              <w:t>n application duration of 30 min was s</w:t>
            </w:r>
            <w:r w:rsidR="00594725" w:rsidRPr="00F60677">
              <w:t>elected</w:t>
            </w:r>
            <w:r w:rsidR="00EC6DA6" w:rsidRPr="00F60677">
              <w:t xml:space="preserve"> as a worst-case value</w:t>
            </w:r>
            <w:r w:rsidR="00EC6DA6" w:rsidRPr="00F60677">
              <w:rPr>
                <w:b/>
              </w:rPr>
              <w:t>.</w:t>
            </w:r>
          </w:p>
        </w:tc>
      </w:tr>
      <w:tr w:rsidR="00254FF1" w14:paraId="5F3BC943" w14:textId="77777777" w:rsidTr="00BB0B77">
        <w:tc>
          <w:tcPr>
            <w:tcW w:w="2965" w:type="dxa"/>
            <w:tcBorders>
              <w:top w:val="nil"/>
              <w:left w:val="single" w:sz="4" w:space="0" w:color="000000"/>
              <w:bottom w:val="single" w:sz="4" w:space="0" w:color="000000"/>
              <w:right w:val="nil"/>
            </w:tcBorders>
            <w:tcMar>
              <w:top w:w="28" w:type="dxa"/>
              <w:left w:w="85" w:type="dxa"/>
              <w:bottom w:w="28" w:type="dxa"/>
              <w:right w:w="85" w:type="dxa"/>
            </w:tcMar>
            <w:hideMark/>
          </w:tcPr>
          <w:p w14:paraId="38377915" w14:textId="77777777" w:rsidR="00254FF1" w:rsidRDefault="00254FF1">
            <w:pPr>
              <w:tabs>
                <w:tab w:val="left" w:pos="90"/>
              </w:tabs>
              <w:spacing w:line="260" w:lineRule="atLeast"/>
            </w:pPr>
            <w:r>
              <w:t>Exposure duration</w:t>
            </w:r>
          </w:p>
        </w:tc>
        <w:tc>
          <w:tcPr>
            <w:tcW w:w="306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432CFD16" w14:textId="77777777" w:rsidR="00254FF1" w:rsidRDefault="00254FF1">
            <w:pPr>
              <w:tabs>
                <w:tab w:val="left" w:pos="90"/>
              </w:tabs>
              <w:spacing w:line="260" w:lineRule="atLeast"/>
              <w:jc w:val="both"/>
            </w:pPr>
            <w:r>
              <w:t xml:space="preserve">240 minutes </w:t>
            </w:r>
          </w:p>
        </w:tc>
        <w:tc>
          <w:tcPr>
            <w:tcW w:w="342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14:paraId="2FF60265" w14:textId="77777777" w:rsidR="00594725" w:rsidRDefault="00594725" w:rsidP="00594725">
            <w:pPr>
              <w:spacing w:after="60"/>
              <w:jc w:val="both"/>
              <w:rPr>
                <w:rFonts w:eastAsia="Calibri"/>
              </w:rPr>
            </w:pPr>
            <w:r>
              <w:rPr>
                <w:rFonts w:eastAsia="Calibri"/>
              </w:rPr>
              <w:t xml:space="preserve">The exposure duration is a sum of the time required for application and the time of the user remaining in the room after application. </w:t>
            </w:r>
          </w:p>
          <w:p w14:paraId="0BC6A886" w14:textId="77777777" w:rsidR="00254FF1" w:rsidRDefault="00594725">
            <w:pPr>
              <w:autoSpaceDE w:val="0"/>
              <w:spacing w:line="260" w:lineRule="atLeast"/>
              <w:jc w:val="both"/>
            </w:pPr>
            <w:r>
              <w:rPr>
                <w:rFonts w:eastAsia="Calibri"/>
              </w:rPr>
              <w:t xml:space="preserve">According to </w:t>
            </w:r>
            <w:r>
              <w:t>RIVM report 320005002/2006 (p.70)</w:t>
            </w:r>
            <w:r>
              <w:rPr>
                <w:rFonts w:eastAsia="Calibri"/>
              </w:rPr>
              <w:t xml:space="preserve"> a total time of 4 hours is set as the default value for the exposure duration, assuming that the user </w:t>
            </w:r>
            <w:r w:rsidRPr="00AF6DC5">
              <w:t>stays in the treated room</w:t>
            </w:r>
            <w:r>
              <w:rPr>
                <w:rFonts w:eastAsia="Calibri"/>
              </w:rPr>
              <w:t xml:space="preserve"> for 4 hours after the application.</w:t>
            </w:r>
          </w:p>
        </w:tc>
      </w:tr>
      <w:tr w:rsidR="00254FF1" w14:paraId="39027657" w14:textId="77777777" w:rsidTr="00254FF1">
        <w:tc>
          <w:tcPr>
            <w:tcW w:w="9450" w:type="dxa"/>
            <w:gridSpan w:val="3"/>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14:paraId="13A4EC1B" w14:textId="77777777" w:rsidR="00254FF1" w:rsidRDefault="00254FF1">
            <w:pPr>
              <w:tabs>
                <w:tab w:val="left" w:pos="90"/>
              </w:tabs>
              <w:spacing w:line="260" w:lineRule="atLeast"/>
              <w:jc w:val="both"/>
              <w:rPr>
                <w:b/>
              </w:rPr>
            </w:pPr>
            <w:r>
              <w:rPr>
                <w:b/>
              </w:rPr>
              <w:t>Dermal exposure</w:t>
            </w:r>
          </w:p>
        </w:tc>
      </w:tr>
      <w:tr w:rsidR="00254FF1" w14:paraId="3ECFD82E" w14:textId="77777777" w:rsidTr="00BB0B77">
        <w:tc>
          <w:tcPr>
            <w:tcW w:w="2965" w:type="dxa"/>
            <w:tcBorders>
              <w:top w:val="single" w:sz="4" w:space="0" w:color="000000"/>
              <w:left w:val="single" w:sz="4" w:space="0" w:color="000000"/>
              <w:bottom w:val="nil"/>
              <w:right w:val="nil"/>
            </w:tcBorders>
            <w:tcMar>
              <w:top w:w="28" w:type="dxa"/>
              <w:left w:w="85" w:type="dxa"/>
              <w:bottom w:w="28" w:type="dxa"/>
              <w:right w:w="85" w:type="dxa"/>
            </w:tcMar>
            <w:hideMark/>
          </w:tcPr>
          <w:p w14:paraId="2E82B9BA" w14:textId="77777777" w:rsidR="00254FF1" w:rsidRDefault="00254FF1">
            <w:pPr>
              <w:tabs>
                <w:tab w:val="left" w:pos="90"/>
              </w:tabs>
              <w:spacing w:line="260" w:lineRule="atLeast"/>
              <w:rPr>
                <w:rFonts w:eastAsia="Calibri"/>
                <w:lang w:eastAsia="en-US"/>
              </w:rPr>
            </w:pPr>
            <w:r>
              <w:rPr>
                <w:rFonts w:eastAsia="Calibri"/>
                <w:lang w:eastAsia="en-US"/>
              </w:rPr>
              <w:t>Indicative dermal exposure:</w:t>
            </w:r>
          </w:p>
          <w:p w14:paraId="681BF168" w14:textId="77777777" w:rsidR="00254FF1" w:rsidRDefault="00254FF1" w:rsidP="00BB0B77">
            <w:pPr>
              <w:tabs>
                <w:tab w:val="left" w:pos="90"/>
              </w:tabs>
              <w:spacing w:line="260" w:lineRule="atLeast"/>
              <w:ind w:right="-180"/>
              <w:rPr>
                <w:rFonts w:eastAsia="Calibri"/>
                <w:lang w:eastAsia="en-US"/>
              </w:rPr>
            </w:pPr>
            <w:r>
              <w:rPr>
                <w:rFonts w:eastAsia="Calibri"/>
                <w:lang w:eastAsia="en-US"/>
              </w:rPr>
              <w:t>hand/forearm: 2.73 mg/min</w:t>
            </w:r>
          </w:p>
          <w:p w14:paraId="1308FEA5" w14:textId="77777777" w:rsidR="00254FF1" w:rsidRDefault="00254FF1" w:rsidP="00BB0B77">
            <w:pPr>
              <w:tabs>
                <w:tab w:val="left" w:pos="90"/>
              </w:tabs>
              <w:spacing w:line="260" w:lineRule="atLeast"/>
              <w:ind w:right="-180"/>
              <w:rPr>
                <w:highlight w:val="cyan"/>
              </w:rPr>
            </w:pPr>
            <w:r>
              <w:rPr>
                <w:rFonts w:eastAsia="Calibri"/>
                <w:lang w:eastAsia="en-US"/>
              </w:rPr>
              <w:t>legs/feet/face: 2.74 mg/min</w:t>
            </w:r>
          </w:p>
        </w:tc>
        <w:tc>
          <w:tcPr>
            <w:tcW w:w="306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5B1DCDF1" w14:textId="77777777" w:rsidR="00254FF1" w:rsidRDefault="00254FF1">
            <w:pPr>
              <w:tabs>
                <w:tab w:val="left" w:pos="90"/>
              </w:tabs>
              <w:spacing w:line="260" w:lineRule="atLeast"/>
              <w:jc w:val="both"/>
              <w:rPr>
                <w:highlight w:val="cyan"/>
              </w:rPr>
            </w:pPr>
            <w:r>
              <w:rPr>
                <w:rFonts w:eastAsia="Calibri"/>
                <w:lang w:eastAsia="en-US"/>
              </w:rPr>
              <w:t xml:space="preserve">2.73 + 2.74 = </w:t>
            </w:r>
            <w:r>
              <w:t>5.47 mg/min</w:t>
            </w:r>
          </w:p>
        </w:tc>
        <w:tc>
          <w:tcPr>
            <w:tcW w:w="342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14:paraId="217273C4" w14:textId="77777777" w:rsidR="00254FF1" w:rsidRDefault="00254FF1">
            <w:pPr>
              <w:tabs>
                <w:tab w:val="left" w:pos="90"/>
              </w:tabs>
              <w:spacing w:line="260" w:lineRule="atLeast"/>
              <w:jc w:val="both"/>
              <w:rPr>
                <w:highlight w:val="cyan"/>
              </w:rPr>
            </w:pPr>
            <w:r>
              <w:t>Worst case dermal exposure, according to Recommendation no. 6 of the BPC Ad hoc Working Group on Human Exposure.</w:t>
            </w:r>
          </w:p>
        </w:tc>
      </w:tr>
      <w:tr w:rsidR="00F113B7" w14:paraId="068D5FAE" w14:textId="77777777" w:rsidTr="00F113B7">
        <w:tblPrEx>
          <w:tblCellMar>
            <w:top w:w="28" w:type="dxa"/>
            <w:bottom w:w="28" w:type="dxa"/>
          </w:tblCellMar>
        </w:tblPrEx>
        <w:tc>
          <w:tcPr>
            <w:tcW w:w="2965" w:type="dxa"/>
            <w:tcBorders>
              <w:top w:val="single" w:sz="4" w:space="0" w:color="auto"/>
              <w:left w:val="single" w:sz="4" w:space="0" w:color="000000"/>
              <w:bottom w:val="nil"/>
              <w:right w:val="nil"/>
            </w:tcBorders>
          </w:tcPr>
          <w:p w14:paraId="56FE74B2" w14:textId="77777777" w:rsidR="00F113B7" w:rsidRDefault="00F113B7">
            <w:pPr>
              <w:tabs>
                <w:tab w:val="left" w:pos="90"/>
              </w:tabs>
              <w:spacing w:line="260" w:lineRule="atLeast"/>
              <w:rPr>
                <w:rFonts w:eastAsia="Calibri"/>
                <w:lang w:eastAsia="en-US"/>
              </w:rPr>
            </w:pPr>
            <w:r>
              <w:t>Dermal absorption</w:t>
            </w:r>
          </w:p>
          <w:p w14:paraId="7ACFA76E" w14:textId="77777777" w:rsidR="00F113B7" w:rsidRDefault="00F113B7">
            <w:pPr>
              <w:tabs>
                <w:tab w:val="left" w:pos="90"/>
              </w:tabs>
              <w:spacing w:line="260" w:lineRule="atLeast"/>
            </w:pPr>
          </w:p>
        </w:tc>
        <w:tc>
          <w:tcPr>
            <w:tcW w:w="3060" w:type="dxa"/>
            <w:tcBorders>
              <w:top w:val="single" w:sz="4" w:space="0" w:color="000000"/>
              <w:left w:val="single" w:sz="4" w:space="0" w:color="000000"/>
              <w:bottom w:val="single" w:sz="4" w:space="0" w:color="000000"/>
              <w:right w:val="nil"/>
            </w:tcBorders>
            <w:hideMark/>
          </w:tcPr>
          <w:p w14:paraId="0B570DD7" w14:textId="77777777" w:rsidR="00F113B7" w:rsidRDefault="00F113B7">
            <w:pPr>
              <w:tabs>
                <w:tab w:val="left" w:pos="90"/>
              </w:tabs>
              <w:spacing w:line="260" w:lineRule="atLeast"/>
              <w:ind w:right="90"/>
              <w:jc w:val="both"/>
            </w:pPr>
            <w:r>
              <w:t>50% for both active substances.</w:t>
            </w:r>
          </w:p>
        </w:tc>
        <w:tc>
          <w:tcPr>
            <w:tcW w:w="3425" w:type="dxa"/>
            <w:tcBorders>
              <w:top w:val="single" w:sz="4" w:space="0" w:color="000000"/>
              <w:left w:val="single" w:sz="4" w:space="0" w:color="000000"/>
              <w:bottom w:val="single" w:sz="4" w:space="0" w:color="000000"/>
              <w:right w:val="single" w:sz="4" w:space="0" w:color="000000"/>
            </w:tcBorders>
            <w:hideMark/>
          </w:tcPr>
          <w:p w14:paraId="25BAB3B8" w14:textId="77777777" w:rsidR="00F113B7" w:rsidRDefault="00F113B7">
            <w:pPr>
              <w:tabs>
                <w:tab w:val="left" w:pos="90"/>
              </w:tabs>
              <w:spacing w:line="260" w:lineRule="atLeast"/>
              <w:jc w:val="both"/>
            </w:pPr>
            <w:r>
              <w:t>Default dermal absorption value for both active substances, as proposed by EFSA Guidance on dermal absorption [EFSA Journal, 2017; 15(6): 4873] for solid-formulated products.</w:t>
            </w:r>
          </w:p>
        </w:tc>
      </w:tr>
      <w:tr w:rsidR="00254FF1" w14:paraId="50A8F534" w14:textId="77777777" w:rsidTr="00BB0B77">
        <w:tc>
          <w:tcPr>
            <w:tcW w:w="2965" w:type="dxa"/>
            <w:tcBorders>
              <w:top w:val="single" w:sz="4" w:space="0" w:color="000000"/>
              <w:left w:val="single" w:sz="4" w:space="0" w:color="000000"/>
              <w:bottom w:val="nil"/>
              <w:right w:val="nil"/>
            </w:tcBorders>
            <w:tcMar>
              <w:top w:w="28" w:type="dxa"/>
              <w:left w:w="85" w:type="dxa"/>
              <w:bottom w:w="28" w:type="dxa"/>
              <w:right w:w="85" w:type="dxa"/>
            </w:tcMar>
            <w:hideMark/>
          </w:tcPr>
          <w:p w14:paraId="50C3A726" w14:textId="77777777" w:rsidR="00254FF1" w:rsidRDefault="00254FF1">
            <w:pPr>
              <w:tabs>
                <w:tab w:val="left" w:pos="90"/>
              </w:tabs>
              <w:spacing w:line="260" w:lineRule="atLeast"/>
            </w:pPr>
            <w:r>
              <w:rPr>
                <w:b/>
              </w:rPr>
              <w:t>Inhalation exposure</w:t>
            </w:r>
          </w:p>
        </w:tc>
        <w:tc>
          <w:tcPr>
            <w:tcW w:w="3060" w:type="dxa"/>
            <w:tcBorders>
              <w:top w:val="single" w:sz="4" w:space="0" w:color="000000"/>
              <w:left w:val="single" w:sz="4" w:space="0" w:color="000000"/>
              <w:bottom w:val="single" w:sz="4" w:space="0" w:color="000000"/>
              <w:right w:val="nil"/>
            </w:tcBorders>
            <w:tcMar>
              <w:top w:w="28" w:type="dxa"/>
              <w:left w:w="85" w:type="dxa"/>
              <w:bottom w:w="28" w:type="dxa"/>
              <w:right w:w="85" w:type="dxa"/>
            </w:tcMar>
          </w:tcPr>
          <w:p w14:paraId="7CF03837" w14:textId="77777777" w:rsidR="00254FF1" w:rsidRDefault="00254FF1">
            <w:pPr>
              <w:tabs>
                <w:tab w:val="left" w:pos="90"/>
              </w:tabs>
              <w:spacing w:line="260" w:lineRule="atLeast"/>
              <w:ind w:right="90"/>
              <w:jc w:val="both"/>
            </w:pPr>
          </w:p>
        </w:tc>
        <w:tc>
          <w:tcPr>
            <w:tcW w:w="342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tcPr>
          <w:p w14:paraId="26A986E6" w14:textId="77777777" w:rsidR="00254FF1" w:rsidRDefault="00254FF1">
            <w:pPr>
              <w:tabs>
                <w:tab w:val="left" w:pos="90"/>
              </w:tabs>
              <w:spacing w:line="260" w:lineRule="atLeast"/>
              <w:jc w:val="both"/>
            </w:pPr>
          </w:p>
        </w:tc>
      </w:tr>
      <w:tr w:rsidR="00254FF1" w14:paraId="0ABEE8D8" w14:textId="77777777" w:rsidTr="00BB0B77">
        <w:tc>
          <w:tcPr>
            <w:tcW w:w="2965"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7CD3A8F3" w14:textId="77777777" w:rsidR="00254FF1" w:rsidRDefault="00254FF1">
            <w:pPr>
              <w:tabs>
                <w:tab w:val="left" w:pos="90"/>
              </w:tabs>
              <w:spacing w:line="260" w:lineRule="atLeast"/>
            </w:pPr>
            <w:r>
              <w:rPr>
                <w:rFonts w:eastAsia="Calibri"/>
              </w:rPr>
              <w:t>Indicative inhalation exposure</w:t>
            </w:r>
          </w:p>
        </w:tc>
        <w:tc>
          <w:tcPr>
            <w:tcW w:w="306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5F05630B" w14:textId="77777777" w:rsidR="00254FF1" w:rsidRDefault="00254FF1">
            <w:pPr>
              <w:tabs>
                <w:tab w:val="left" w:pos="90"/>
              </w:tabs>
              <w:spacing w:line="260" w:lineRule="atLeast"/>
              <w:jc w:val="both"/>
            </w:pPr>
            <w:r>
              <w:rPr>
                <w:rFonts w:eastAsia="Calibri"/>
              </w:rPr>
              <w:t>2.47 mg/m</w:t>
            </w:r>
            <w:r>
              <w:rPr>
                <w:rFonts w:eastAsia="Calibri"/>
                <w:vertAlign w:val="superscript"/>
              </w:rPr>
              <w:t>3</w:t>
            </w:r>
          </w:p>
        </w:tc>
        <w:tc>
          <w:tcPr>
            <w:tcW w:w="342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14:paraId="6CB58512" w14:textId="77777777" w:rsidR="00254FF1" w:rsidRDefault="00254FF1">
            <w:pPr>
              <w:tabs>
                <w:tab w:val="left" w:pos="90"/>
              </w:tabs>
              <w:spacing w:line="260" w:lineRule="atLeast"/>
              <w:jc w:val="both"/>
              <w:rPr>
                <w:b/>
                <w:bCs/>
                <w:highlight w:val="cyan"/>
              </w:rPr>
            </w:pPr>
            <w:r>
              <w:t>Default value according to Recommendation no. 6 of the BPC Ad hoc Working Group on Human Exposure.</w:t>
            </w:r>
          </w:p>
        </w:tc>
      </w:tr>
      <w:tr w:rsidR="00254FF1" w14:paraId="1BF9C959" w14:textId="77777777" w:rsidTr="00BB0B77">
        <w:tc>
          <w:tcPr>
            <w:tcW w:w="2965"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58F7701F" w14:textId="77777777" w:rsidR="00254FF1" w:rsidRDefault="00254FF1">
            <w:pPr>
              <w:tabs>
                <w:tab w:val="left" w:pos="90"/>
              </w:tabs>
              <w:spacing w:line="260" w:lineRule="atLeast"/>
            </w:pPr>
            <w:r>
              <w:t>Inhalation absorption</w:t>
            </w:r>
          </w:p>
        </w:tc>
        <w:tc>
          <w:tcPr>
            <w:tcW w:w="306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2795444F" w14:textId="6B4E284A" w:rsidR="00254FF1" w:rsidRPr="00CC2112" w:rsidRDefault="00254FF1">
            <w:pPr>
              <w:tabs>
                <w:tab w:val="left" w:pos="90"/>
              </w:tabs>
              <w:spacing w:line="260" w:lineRule="atLeast"/>
              <w:jc w:val="both"/>
              <w:rPr>
                <w:lang w:val="en-US"/>
              </w:rPr>
            </w:pPr>
            <w:r>
              <w:t>100% for both active substances</w:t>
            </w:r>
            <w:r w:rsidR="00CC2112">
              <w:t>.</w:t>
            </w:r>
          </w:p>
        </w:tc>
        <w:tc>
          <w:tcPr>
            <w:tcW w:w="342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14:paraId="246A4585" w14:textId="5228806D" w:rsidR="00CC2112" w:rsidRPr="0030450F" w:rsidRDefault="00254FF1">
            <w:pPr>
              <w:tabs>
                <w:tab w:val="left" w:pos="90"/>
              </w:tabs>
              <w:spacing w:line="260" w:lineRule="atLeast"/>
              <w:jc w:val="both"/>
            </w:pPr>
            <w:r>
              <w:t>Assessment Reports of permethrin (Ireland, 2014) and piperonyl butoxide (Greece, 2019).</w:t>
            </w:r>
          </w:p>
        </w:tc>
      </w:tr>
      <w:tr w:rsidR="00254FF1" w14:paraId="001C2D80" w14:textId="77777777" w:rsidTr="00BB0B77">
        <w:tc>
          <w:tcPr>
            <w:tcW w:w="2965"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58AE207D" w14:textId="77777777" w:rsidR="00254FF1" w:rsidRDefault="00254FF1">
            <w:pPr>
              <w:tabs>
                <w:tab w:val="left" w:pos="90"/>
              </w:tabs>
              <w:spacing w:line="260" w:lineRule="atLeast"/>
            </w:pPr>
            <w:r>
              <w:t>Inhalation rate</w:t>
            </w:r>
          </w:p>
        </w:tc>
        <w:tc>
          <w:tcPr>
            <w:tcW w:w="3060" w:type="dxa"/>
            <w:tcBorders>
              <w:top w:val="single" w:sz="4" w:space="0" w:color="000000"/>
              <w:left w:val="single" w:sz="4" w:space="0" w:color="000000"/>
              <w:bottom w:val="single" w:sz="4" w:space="0" w:color="000000"/>
              <w:right w:val="nil"/>
            </w:tcBorders>
            <w:tcMar>
              <w:top w:w="28" w:type="dxa"/>
              <w:left w:w="85" w:type="dxa"/>
              <w:bottom w:w="28" w:type="dxa"/>
              <w:right w:w="85" w:type="dxa"/>
            </w:tcMar>
            <w:hideMark/>
          </w:tcPr>
          <w:p w14:paraId="2B214E5A" w14:textId="77777777" w:rsidR="00254FF1" w:rsidRDefault="006D04E3">
            <w:pPr>
              <w:tabs>
                <w:tab w:val="left" w:pos="90"/>
              </w:tabs>
              <w:spacing w:line="260" w:lineRule="atLeast"/>
              <w:jc w:val="both"/>
              <w:rPr>
                <w:lang w:val="en-US"/>
              </w:rPr>
            </w:pPr>
            <w:r>
              <w:t>1.25</w:t>
            </w:r>
            <w:r w:rsidR="00254FF1">
              <w:t xml:space="preserve"> m³/hour</w:t>
            </w:r>
          </w:p>
        </w:tc>
        <w:tc>
          <w:tcPr>
            <w:tcW w:w="3425" w:type="dxa"/>
            <w:tcBorders>
              <w:top w:val="single" w:sz="4" w:space="0" w:color="000000"/>
              <w:left w:val="single" w:sz="4" w:space="0" w:color="000000"/>
              <w:bottom w:val="single" w:sz="4" w:space="0" w:color="000000"/>
              <w:right w:val="single" w:sz="4" w:space="0" w:color="000000"/>
            </w:tcBorders>
            <w:tcMar>
              <w:top w:w="28" w:type="dxa"/>
              <w:left w:w="85" w:type="dxa"/>
              <w:bottom w:w="28" w:type="dxa"/>
              <w:right w:w="85" w:type="dxa"/>
            </w:tcMar>
            <w:hideMark/>
          </w:tcPr>
          <w:p w14:paraId="37C79E99" w14:textId="77777777" w:rsidR="00254FF1" w:rsidRDefault="00254FF1">
            <w:pPr>
              <w:tabs>
                <w:tab w:val="left" w:pos="90"/>
              </w:tabs>
              <w:spacing w:line="260" w:lineRule="atLeast"/>
              <w:jc w:val="both"/>
              <w:rPr>
                <w:highlight w:val="cyan"/>
              </w:rPr>
            </w:pPr>
            <w:r>
              <w:t>HEEG Opinion “Default human factor values for use in exposure assessments for biocidal products”.</w:t>
            </w:r>
          </w:p>
        </w:tc>
      </w:tr>
    </w:tbl>
    <w:p w14:paraId="540A39C7" w14:textId="77777777" w:rsidR="00A13A01" w:rsidRPr="000057D9" w:rsidRDefault="00A13A01" w:rsidP="00BC04C7">
      <w:pPr>
        <w:rPr>
          <w:rFonts w:eastAsia="Calibri"/>
          <w:i/>
          <w:iCs/>
          <w:lang w:eastAsia="en-US"/>
        </w:rPr>
      </w:pPr>
      <w:r w:rsidRPr="000057D9">
        <w:rPr>
          <w:rFonts w:eastAsia="Calibri"/>
          <w:lang w:eastAsia="en-US"/>
        </w:rPr>
        <w:t xml:space="preserve"> </w:t>
      </w:r>
    </w:p>
    <w:p w14:paraId="27575C91" w14:textId="77777777" w:rsidR="00A13A01" w:rsidRPr="004D42BB" w:rsidRDefault="00A13A01" w:rsidP="00BC04C7">
      <w:pPr>
        <w:rPr>
          <w:rFonts w:eastAsia="Calibri"/>
          <w:iCs/>
          <w:color w:val="00B050"/>
          <w:sz w:val="22"/>
          <w:szCs w:val="22"/>
          <w:u w:val="single"/>
          <w:lang w:eastAsia="en-US"/>
        </w:rPr>
      </w:pPr>
    </w:p>
    <w:p w14:paraId="5D86DD4C" w14:textId="77777777" w:rsidR="005D463A" w:rsidRDefault="00FD2055" w:rsidP="00060DBD">
      <w:pPr>
        <w:spacing w:after="120"/>
        <w:rPr>
          <w:rFonts w:eastAsia="Calibri"/>
          <w:b/>
          <w:bCs/>
          <w:lang w:eastAsia="en-US"/>
        </w:rPr>
      </w:pPr>
      <w:r w:rsidRPr="00A33D9A">
        <w:rPr>
          <w:rFonts w:eastAsia="Calibri"/>
          <w:b/>
          <w:bCs/>
          <w:lang w:eastAsia="en-US"/>
        </w:rPr>
        <w:t xml:space="preserve">Calculations for Scenario </w:t>
      </w:r>
      <w:r w:rsidR="002B707F" w:rsidRPr="00A33D9A">
        <w:rPr>
          <w:rFonts w:eastAsia="Calibri"/>
          <w:b/>
          <w:bCs/>
          <w:lang w:eastAsia="en-US"/>
        </w:rPr>
        <w:t>02</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37"/>
        <w:gridCol w:w="1315"/>
        <w:gridCol w:w="2106"/>
        <w:gridCol w:w="2020"/>
        <w:gridCol w:w="2020"/>
      </w:tblGrid>
      <w:tr w:rsidR="00A33D9A" w14:paraId="716AFFE6" w14:textId="77777777" w:rsidTr="00975AFE">
        <w:trPr>
          <w:cantSplit/>
          <w:trHeight w:val="288"/>
          <w:tblHeader/>
        </w:trPr>
        <w:tc>
          <w:tcPr>
            <w:tcW w:w="5000" w:type="pct"/>
            <w:gridSpan w:val="5"/>
            <w:tcBorders>
              <w:top w:val="single" w:sz="6" w:space="0" w:color="auto"/>
              <w:left w:val="single" w:sz="6" w:space="0" w:color="auto"/>
              <w:bottom w:val="single" w:sz="6" w:space="0" w:color="auto"/>
              <w:right w:val="single" w:sz="6" w:space="0" w:color="auto"/>
            </w:tcBorders>
            <w:shd w:val="clear" w:color="auto" w:fill="FFFFCC"/>
            <w:vAlign w:val="center"/>
            <w:hideMark/>
          </w:tcPr>
          <w:p w14:paraId="19E49669" w14:textId="77777777" w:rsidR="00A33D9A" w:rsidRDefault="002B707F" w:rsidP="00975AFE">
            <w:pPr>
              <w:jc w:val="center"/>
              <w:rPr>
                <w:rFonts w:eastAsia="Calibri"/>
                <w:b/>
                <w:lang w:eastAsia="en-US"/>
              </w:rPr>
            </w:pPr>
            <w:r>
              <w:rPr>
                <w:rFonts w:eastAsia="Calibri"/>
                <w:b/>
                <w:bCs/>
                <w:lang w:eastAsia="en-US"/>
              </w:rPr>
              <w:t xml:space="preserve"> </w:t>
            </w:r>
            <w:r w:rsidR="00A33D9A">
              <w:rPr>
                <w:rFonts w:eastAsia="Calibri"/>
                <w:b/>
                <w:lang w:eastAsia="en-US"/>
              </w:rPr>
              <w:t>Summary table: estimated exposure from non-professional uses - Application</w:t>
            </w:r>
          </w:p>
        </w:tc>
      </w:tr>
      <w:tr w:rsidR="00A33D9A" w14:paraId="241E0129" w14:textId="77777777" w:rsidTr="00A33D9A">
        <w:trPr>
          <w:cantSplit/>
          <w:trHeight w:val="699"/>
          <w:tblHeader/>
        </w:trPr>
        <w:tc>
          <w:tcPr>
            <w:tcW w:w="944" w:type="pct"/>
            <w:tcBorders>
              <w:top w:val="single" w:sz="6" w:space="0" w:color="auto"/>
              <w:left w:val="single" w:sz="6" w:space="0" w:color="auto"/>
              <w:bottom w:val="single" w:sz="6" w:space="0" w:color="auto"/>
              <w:right w:val="single" w:sz="6" w:space="0" w:color="auto"/>
            </w:tcBorders>
            <w:vAlign w:val="center"/>
            <w:hideMark/>
          </w:tcPr>
          <w:p w14:paraId="30E81EE1" w14:textId="77777777" w:rsidR="00A33D9A" w:rsidRDefault="00A33D9A">
            <w:pPr>
              <w:jc w:val="center"/>
              <w:rPr>
                <w:rFonts w:eastAsia="Calibri"/>
                <w:b/>
                <w:lang w:eastAsia="en-US"/>
              </w:rPr>
            </w:pPr>
            <w:r>
              <w:rPr>
                <w:rFonts w:eastAsia="Calibri"/>
                <w:b/>
                <w:lang w:eastAsia="en-US"/>
              </w:rPr>
              <w:t>Scenario</w:t>
            </w:r>
          </w:p>
        </w:tc>
        <w:tc>
          <w:tcPr>
            <w:tcW w:w="715" w:type="pct"/>
            <w:tcBorders>
              <w:top w:val="single" w:sz="6" w:space="0" w:color="auto"/>
              <w:left w:val="single" w:sz="6" w:space="0" w:color="auto"/>
              <w:bottom w:val="single" w:sz="6" w:space="0" w:color="auto"/>
              <w:right w:val="single" w:sz="6" w:space="0" w:color="auto"/>
            </w:tcBorders>
            <w:vAlign w:val="center"/>
            <w:hideMark/>
          </w:tcPr>
          <w:p w14:paraId="53F56F2F" w14:textId="77777777" w:rsidR="00A33D9A" w:rsidRDefault="00A33D9A">
            <w:pPr>
              <w:jc w:val="center"/>
              <w:rPr>
                <w:rFonts w:eastAsia="Calibri"/>
                <w:b/>
                <w:lang w:eastAsia="en-US"/>
              </w:rPr>
            </w:pPr>
            <w:r>
              <w:rPr>
                <w:rFonts w:eastAsia="Calibri"/>
                <w:b/>
                <w:lang w:eastAsia="en-US"/>
              </w:rPr>
              <w:t>Active substance</w:t>
            </w:r>
          </w:p>
        </w:tc>
        <w:tc>
          <w:tcPr>
            <w:tcW w:w="1145" w:type="pct"/>
            <w:tcBorders>
              <w:top w:val="single" w:sz="6" w:space="0" w:color="auto"/>
              <w:left w:val="single" w:sz="6" w:space="0" w:color="auto"/>
              <w:bottom w:val="single" w:sz="6" w:space="0" w:color="auto"/>
              <w:right w:val="single" w:sz="6" w:space="0" w:color="auto"/>
            </w:tcBorders>
            <w:hideMark/>
          </w:tcPr>
          <w:p w14:paraId="09B748ED" w14:textId="77777777" w:rsidR="00A33D9A" w:rsidRDefault="00A33D9A">
            <w:pPr>
              <w:jc w:val="center"/>
              <w:rPr>
                <w:rFonts w:eastAsia="Calibri"/>
                <w:b/>
                <w:lang w:eastAsia="en-US"/>
              </w:rPr>
            </w:pPr>
            <w:r>
              <w:rPr>
                <w:rFonts w:eastAsia="Calibri"/>
                <w:b/>
                <w:lang w:eastAsia="en-US"/>
              </w:rPr>
              <w:t xml:space="preserve">Estimated inhalation uptake </w:t>
            </w:r>
          </w:p>
          <w:p w14:paraId="57756052" w14:textId="77777777" w:rsidR="00A33D9A" w:rsidRDefault="00A33D9A">
            <w:pPr>
              <w:jc w:val="center"/>
              <w:rPr>
                <w:rFonts w:eastAsia="Calibri"/>
                <w:b/>
                <w:lang w:eastAsia="en-US"/>
              </w:rPr>
            </w:pPr>
            <w:r>
              <w:rPr>
                <w:rFonts w:eastAsia="Calibri"/>
                <w:b/>
                <w:lang w:eastAsia="en-US"/>
              </w:rPr>
              <w:t xml:space="preserve">(mg/kg </w:t>
            </w:r>
            <w:proofErr w:type="spellStart"/>
            <w:r>
              <w:rPr>
                <w:rFonts w:eastAsia="Calibri"/>
                <w:b/>
                <w:lang w:eastAsia="en-US"/>
              </w:rPr>
              <w:t>bw</w:t>
            </w:r>
            <w:proofErr w:type="spellEnd"/>
            <w:r>
              <w:rPr>
                <w:rFonts w:eastAsia="Calibri"/>
                <w:b/>
                <w:lang w:eastAsia="en-US"/>
              </w:rPr>
              <w:t>/day)</w:t>
            </w:r>
          </w:p>
        </w:tc>
        <w:tc>
          <w:tcPr>
            <w:tcW w:w="1098" w:type="pct"/>
            <w:tcBorders>
              <w:top w:val="single" w:sz="6" w:space="0" w:color="auto"/>
              <w:left w:val="single" w:sz="6" w:space="0" w:color="auto"/>
              <w:bottom w:val="single" w:sz="6" w:space="0" w:color="auto"/>
              <w:right w:val="single" w:sz="6" w:space="0" w:color="auto"/>
            </w:tcBorders>
            <w:hideMark/>
          </w:tcPr>
          <w:p w14:paraId="4CFD1AC8" w14:textId="77777777" w:rsidR="00A33D9A" w:rsidRDefault="00A33D9A">
            <w:pPr>
              <w:jc w:val="center"/>
              <w:rPr>
                <w:rFonts w:eastAsia="Calibri"/>
                <w:b/>
                <w:lang w:eastAsia="en-US"/>
              </w:rPr>
            </w:pPr>
            <w:r>
              <w:rPr>
                <w:rFonts w:eastAsia="Calibri"/>
                <w:b/>
                <w:lang w:eastAsia="en-US"/>
              </w:rPr>
              <w:t xml:space="preserve">Estimated dermal uptake </w:t>
            </w:r>
          </w:p>
          <w:p w14:paraId="24F94133" w14:textId="77777777" w:rsidR="00A33D9A" w:rsidRDefault="00A33D9A">
            <w:pPr>
              <w:jc w:val="center"/>
              <w:rPr>
                <w:rFonts w:eastAsia="Calibri"/>
                <w:b/>
                <w:lang w:eastAsia="en-US"/>
              </w:rPr>
            </w:pPr>
            <w:r>
              <w:rPr>
                <w:rFonts w:eastAsia="Calibri"/>
                <w:b/>
                <w:lang w:eastAsia="en-US"/>
              </w:rPr>
              <w:t xml:space="preserve">(mg/kg </w:t>
            </w:r>
            <w:proofErr w:type="spellStart"/>
            <w:r>
              <w:rPr>
                <w:rFonts w:eastAsia="Calibri"/>
                <w:b/>
                <w:lang w:eastAsia="en-US"/>
              </w:rPr>
              <w:t>bw</w:t>
            </w:r>
            <w:proofErr w:type="spellEnd"/>
            <w:r>
              <w:rPr>
                <w:rFonts w:eastAsia="Calibri"/>
                <w:b/>
                <w:lang w:eastAsia="en-US"/>
              </w:rPr>
              <w:t>/day)</w:t>
            </w:r>
          </w:p>
        </w:tc>
        <w:tc>
          <w:tcPr>
            <w:tcW w:w="1098" w:type="pct"/>
            <w:tcBorders>
              <w:top w:val="single" w:sz="6" w:space="0" w:color="auto"/>
              <w:left w:val="single" w:sz="6" w:space="0" w:color="auto"/>
              <w:bottom w:val="single" w:sz="6" w:space="0" w:color="auto"/>
              <w:right w:val="single" w:sz="6" w:space="0" w:color="auto"/>
            </w:tcBorders>
            <w:vAlign w:val="center"/>
            <w:hideMark/>
          </w:tcPr>
          <w:p w14:paraId="09471381" w14:textId="77777777" w:rsidR="00A33D9A" w:rsidRDefault="00A33D9A">
            <w:pPr>
              <w:jc w:val="center"/>
              <w:rPr>
                <w:rFonts w:eastAsia="Calibri"/>
                <w:b/>
                <w:lang w:eastAsia="en-US"/>
              </w:rPr>
            </w:pPr>
            <w:r>
              <w:rPr>
                <w:rFonts w:eastAsia="Calibri"/>
                <w:b/>
                <w:lang w:eastAsia="en-US"/>
              </w:rPr>
              <w:t>Estimated total uptake</w:t>
            </w:r>
          </w:p>
          <w:p w14:paraId="06C3E467" w14:textId="77777777" w:rsidR="00A33D9A" w:rsidRDefault="00A33D9A">
            <w:pPr>
              <w:jc w:val="center"/>
              <w:rPr>
                <w:rFonts w:eastAsia="Calibri"/>
                <w:b/>
                <w:lang w:eastAsia="en-US"/>
              </w:rPr>
            </w:pPr>
            <w:r>
              <w:rPr>
                <w:rFonts w:eastAsia="Calibri"/>
                <w:b/>
                <w:lang w:eastAsia="en-US"/>
              </w:rPr>
              <w:t xml:space="preserve">(mg/kg </w:t>
            </w:r>
            <w:proofErr w:type="spellStart"/>
            <w:r>
              <w:rPr>
                <w:rFonts w:eastAsia="Calibri"/>
                <w:b/>
                <w:lang w:eastAsia="en-US"/>
              </w:rPr>
              <w:t>bw</w:t>
            </w:r>
            <w:proofErr w:type="spellEnd"/>
            <w:r>
              <w:rPr>
                <w:rFonts w:eastAsia="Calibri"/>
                <w:b/>
                <w:lang w:eastAsia="en-US"/>
              </w:rPr>
              <w:t>/day)</w:t>
            </w:r>
          </w:p>
        </w:tc>
      </w:tr>
      <w:tr w:rsidR="00F8088E" w14:paraId="0733E9DB" w14:textId="77777777" w:rsidTr="00A33D9A">
        <w:trPr>
          <w:cantSplit/>
          <w:trHeight w:val="375"/>
          <w:tblHeader/>
        </w:trPr>
        <w:tc>
          <w:tcPr>
            <w:tcW w:w="944" w:type="pct"/>
            <w:vMerge w:val="restart"/>
            <w:tcBorders>
              <w:top w:val="single" w:sz="6" w:space="0" w:color="auto"/>
              <w:left w:val="single" w:sz="6" w:space="0" w:color="auto"/>
              <w:bottom w:val="single" w:sz="6" w:space="0" w:color="auto"/>
              <w:right w:val="single" w:sz="6" w:space="0" w:color="auto"/>
            </w:tcBorders>
            <w:vAlign w:val="center"/>
            <w:hideMark/>
          </w:tcPr>
          <w:p w14:paraId="2E1F4F26" w14:textId="77777777" w:rsidR="00F8088E" w:rsidRDefault="00F8088E" w:rsidP="00F8088E">
            <w:pPr>
              <w:jc w:val="center"/>
              <w:rPr>
                <w:rFonts w:eastAsia="Calibri"/>
                <w:lang w:eastAsia="en-US"/>
              </w:rPr>
            </w:pPr>
            <w:r>
              <w:rPr>
                <w:rFonts w:eastAsia="Calibri"/>
                <w:lang w:eastAsia="en-US"/>
              </w:rPr>
              <w:t>Scenario 02</w:t>
            </w:r>
          </w:p>
          <w:p w14:paraId="022C22B3" w14:textId="77777777" w:rsidR="00F8088E" w:rsidRDefault="00F8088E" w:rsidP="00F8088E">
            <w:pPr>
              <w:jc w:val="center"/>
              <w:rPr>
                <w:rFonts w:eastAsia="Calibri"/>
                <w:lang w:eastAsia="en-US"/>
              </w:rPr>
            </w:pPr>
            <w:r>
              <w:rPr>
                <w:rFonts w:eastAsia="Calibri"/>
                <w:lang w:eastAsia="en-US"/>
              </w:rPr>
              <w:t>Application</w:t>
            </w:r>
          </w:p>
        </w:tc>
        <w:tc>
          <w:tcPr>
            <w:tcW w:w="715" w:type="pct"/>
            <w:tcBorders>
              <w:top w:val="single" w:sz="6" w:space="0" w:color="auto"/>
              <w:left w:val="single" w:sz="6" w:space="0" w:color="auto"/>
              <w:bottom w:val="single" w:sz="6" w:space="0" w:color="auto"/>
              <w:right w:val="single" w:sz="6" w:space="0" w:color="auto"/>
            </w:tcBorders>
            <w:vAlign w:val="center"/>
            <w:hideMark/>
          </w:tcPr>
          <w:p w14:paraId="723BE1D9" w14:textId="77777777" w:rsidR="00F8088E" w:rsidRDefault="00F8088E" w:rsidP="00F8088E">
            <w:pPr>
              <w:jc w:val="center"/>
              <w:rPr>
                <w:rFonts w:eastAsia="Calibri"/>
                <w:strike/>
                <w:lang w:eastAsia="en-US"/>
              </w:rPr>
            </w:pPr>
            <w:r>
              <w:rPr>
                <w:rFonts w:eastAsia="Calibri"/>
                <w:lang w:eastAsia="en-US"/>
              </w:rPr>
              <w:t>Permethrin</w:t>
            </w:r>
          </w:p>
        </w:tc>
        <w:tc>
          <w:tcPr>
            <w:tcW w:w="1145" w:type="pct"/>
            <w:tcBorders>
              <w:top w:val="single" w:sz="6" w:space="0" w:color="auto"/>
              <w:left w:val="single" w:sz="6" w:space="0" w:color="auto"/>
              <w:bottom w:val="single" w:sz="6" w:space="0" w:color="auto"/>
              <w:right w:val="single" w:sz="6" w:space="0" w:color="auto"/>
            </w:tcBorders>
            <w:vAlign w:val="center"/>
            <w:hideMark/>
          </w:tcPr>
          <w:p w14:paraId="7E544435" w14:textId="74FE721D" w:rsidR="00F8088E" w:rsidRPr="007A486B" w:rsidRDefault="00F8088E" w:rsidP="00F8088E">
            <w:pPr>
              <w:jc w:val="center"/>
              <w:rPr>
                <w:rFonts w:eastAsia="Calibri"/>
                <w:strike/>
                <w:highlight w:val="yellow"/>
                <w:lang w:eastAsia="en-US"/>
              </w:rPr>
            </w:pPr>
            <w:r>
              <w:rPr>
                <w:rFonts w:eastAsia="Calibri"/>
                <w:lang w:eastAsia="en-US"/>
              </w:rPr>
              <w:t>0.00013</w:t>
            </w:r>
          </w:p>
        </w:tc>
        <w:tc>
          <w:tcPr>
            <w:tcW w:w="1098" w:type="pct"/>
            <w:tcBorders>
              <w:top w:val="single" w:sz="6" w:space="0" w:color="auto"/>
              <w:left w:val="single" w:sz="6" w:space="0" w:color="auto"/>
              <w:bottom w:val="single" w:sz="6" w:space="0" w:color="auto"/>
              <w:right w:val="single" w:sz="6" w:space="0" w:color="auto"/>
            </w:tcBorders>
            <w:vAlign w:val="center"/>
            <w:hideMark/>
          </w:tcPr>
          <w:p w14:paraId="01C99846" w14:textId="47E4D97E" w:rsidR="00F8088E" w:rsidRPr="007A486B" w:rsidRDefault="00F8088E" w:rsidP="00F8088E">
            <w:pPr>
              <w:jc w:val="center"/>
              <w:rPr>
                <w:rFonts w:eastAsia="Calibri"/>
                <w:strike/>
                <w:highlight w:val="yellow"/>
                <w:lang w:eastAsia="en-US"/>
              </w:rPr>
            </w:pPr>
            <w:r>
              <w:rPr>
                <w:rFonts w:eastAsia="Calibri"/>
                <w:lang w:eastAsia="en-US"/>
              </w:rPr>
              <w:t>0.0068</w:t>
            </w:r>
          </w:p>
        </w:tc>
        <w:tc>
          <w:tcPr>
            <w:tcW w:w="1098" w:type="pct"/>
            <w:tcBorders>
              <w:top w:val="single" w:sz="6" w:space="0" w:color="auto"/>
              <w:left w:val="single" w:sz="6" w:space="0" w:color="auto"/>
              <w:bottom w:val="single" w:sz="6" w:space="0" w:color="auto"/>
              <w:right w:val="single" w:sz="6" w:space="0" w:color="auto"/>
            </w:tcBorders>
            <w:vAlign w:val="center"/>
            <w:hideMark/>
          </w:tcPr>
          <w:p w14:paraId="2DE36203" w14:textId="79D202E2" w:rsidR="00F8088E" w:rsidRPr="007A486B" w:rsidRDefault="00F8088E" w:rsidP="00F8088E">
            <w:pPr>
              <w:jc w:val="center"/>
              <w:rPr>
                <w:rFonts w:eastAsia="Calibri"/>
                <w:b/>
                <w:bCs/>
                <w:strike/>
                <w:highlight w:val="yellow"/>
                <w:lang w:eastAsia="en-US"/>
              </w:rPr>
            </w:pPr>
            <w:r>
              <w:rPr>
                <w:rFonts w:eastAsia="Calibri"/>
                <w:b/>
                <w:bCs/>
                <w:lang w:eastAsia="en-US"/>
              </w:rPr>
              <w:t>0.007</w:t>
            </w:r>
          </w:p>
        </w:tc>
      </w:tr>
      <w:tr w:rsidR="00F8088E" w14:paraId="4343C811" w14:textId="77777777" w:rsidTr="00A33D9A">
        <w:trPr>
          <w:cantSplit/>
          <w:trHeight w:val="515"/>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D9F3C17" w14:textId="77777777" w:rsidR="00F8088E" w:rsidRDefault="00F8088E" w:rsidP="00F8088E">
            <w:pPr>
              <w:rPr>
                <w:rFonts w:eastAsia="Calibri"/>
                <w:lang w:eastAsia="en-US"/>
              </w:rPr>
            </w:pPr>
          </w:p>
        </w:tc>
        <w:tc>
          <w:tcPr>
            <w:tcW w:w="715" w:type="pct"/>
            <w:tcBorders>
              <w:top w:val="single" w:sz="6" w:space="0" w:color="auto"/>
              <w:left w:val="single" w:sz="6" w:space="0" w:color="auto"/>
              <w:bottom w:val="single" w:sz="6" w:space="0" w:color="auto"/>
              <w:right w:val="single" w:sz="6" w:space="0" w:color="auto"/>
            </w:tcBorders>
            <w:vAlign w:val="center"/>
            <w:hideMark/>
          </w:tcPr>
          <w:p w14:paraId="10D12DC7" w14:textId="77777777" w:rsidR="00F8088E" w:rsidRDefault="00F8088E" w:rsidP="00F8088E">
            <w:pPr>
              <w:jc w:val="center"/>
              <w:rPr>
                <w:rFonts w:eastAsia="Calibri"/>
                <w:strike/>
                <w:lang w:eastAsia="en-US"/>
              </w:rPr>
            </w:pPr>
            <w:r>
              <w:rPr>
                <w:rFonts w:eastAsia="Calibri"/>
                <w:lang w:eastAsia="en-US"/>
              </w:rPr>
              <w:t>Piperonyl butoxide</w:t>
            </w:r>
          </w:p>
        </w:tc>
        <w:tc>
          <w:tcPr>
            <w:tcW w:w="1145" w:type="pct"/>
            <w:tcBorders>
              <w:top w:val="single" w:sz="6" w:space="0" w:color="auto"/>
              <w:left w:val="single" w:sz="6" w:space="0" w:color="auto"/>
              <w:bottom w:val="single" w:sz="6" w:space="0" w:color="auto"/>
              <w:right w:val="single" w:sz="6" w:space="0" w:color="auto"/>
            </w:tcBorders>
            <w:vAlign w:val="center"/>
            <w:hideMark/>
          </w:tcPr>
          <w:p w14:paraId="43D5E2AA" w14:textId="2053CFF1" w:rsidR="00F8088E" w:rsidRDefault="00F8088E" w:rsidP="00F8088E">
            <w:pPr>
              <w:jc w:val="center"/>
              <w:rPr>
                <w:rFonts w:eastAsia="Calibri"/>
                <w:strike/>
                <w:lang w:eastAsia="en-US"/>
              </w:rPr>
            </w:pPr>
            <w:r>
              <w:rPr>
                <w:rFonts w:eastAsia="Calibri"/>
                <w:lang w:eastAsia="en-US"/>
              </w:rPr>
              <w:t>0.000013</w:t>
            </w:r>
          </w:p>
        </w:tc>
        <w:tc>
          <w:tcPr>
            <w:tcW w:w="1098" w:type="pct"/>
            <w:tcBorders>
              <w:top w:val="single" w:sz="6" w:space="0" w:color="auto"/>
              <w:left w:val="single" w:sz="6" w:space="0" w:color="auto"/>
              <w:bottom w:val="single" w:sz="6" w:space="0" w:color="auto"/>
              <w:right w:val="single" w:sz="6" w:space="0" w:color="auto"/>
            </w:tcBorders>
            <w:vAlign w:val="center"/>
            <w:hideMark/>
          </w:tcPr>
          <w:p w14:paraId="7F657682" w14:textId="7269B8EC" w:rsidR="00F8088E" w:rsidRDefault="00F8088E" w:rsidP="00F8088E">
            <w:pPr>
              <w:jc w:val="center"/>
              <w:rPr>
                <w:rFonts w:eastAsia="Calibri"/>
                <w:strike/>
                <w:lang w:eastAsia="en-US"/>
              </w:rPr>
            </w:pPr>
            <w:r>
              <w:rPr>
                <w:rFonts w:eastAsia="Calibri"/>
                <w:lang w:eastAsia="en-US"/>
              </w:rPr>
              <w:t>0.00068</w:t>
            </w:r>
          </w:p>
        </w:tc>
        <w:tc>
          <w:tcPr>
            <w:tcW w:w="1098" w:type="pct"/>
            <w:tcBorders>
              <w:top w:val="single" w:sz="6" w:space="0" w:color="auto"/>
              <w:left w:val="single" w:sz="6" w:space="0" w:color="auto"/>
              <w:bottom w:val="single" w:sz="6" w:space="0" w:color="auto"/>
              <w:right w:val="single" w:sz="6" w:space="0" w:color="auto"/>
            </w:tcBorders>
            <w:vAlign w:val="center"/>
            <w:hideMark/>
          </w:tcPr>
          <w:p w14:paraId="728068DD" w14:textId="4FF79190" w:rsidR="00F8088E" w:rsidRPr="00F82DC3" w:rsidRDefault="00F8088E" w:rsidP="00F8088E">
            <w:pPr>
              <w:jc w:val="center"/>
              <w:rPr>
                <w:rFonts w:eastAsia="Calibri"/>
                <w:b/>
                <w:bCs/>
                <w:strike/>
                <w:lang w:eastAsia="en-US"/>
              </w:rPr>
            </w:pPr>
            <w:r>
              <w:rPr>
                <w:rFonts w:eastAsia="Calibri"/>
                <w:b/>
                <w:bCs/>
                <w:lang w:eastAsia="en-US"/>
              </w:rPr>
              <w:t>0.0007</w:t>
            </w:r>
          </w:p>
        </w:tc>
      </w:tr>
    </w:tbl>
    <w:p w14:paraId="1A5F0FAA" w14:textId="77777777" w:rsidR="00695F2C" w:rsidRDefault="00695F2C" w:rsidP="0062612D">
      <w:pPr>
        <w:rPr>
          <w:rFonts w:eastAsia="Calibri"/>
          <w:b/>
          <w:bCs/>
          <w:lang w:eastAsia="en-US"/>
        </w:rPr>
      </w:pPr>
    </w:p>
    <w:p w14:paraId="4BE8BE48" w14:textId="77777777" w:rsidR="005D463A" w:rsidRPr="000057D9" w:rsidRDefault="005D463A" w:rsidP="0062612D">
      <w:pPr>
        <w:rPr>
          <w:rFonts w:eastAsia="Calibri"/>
          <w:b/>
          <w:bCs/>
          <w:lang w:eastAsia="en-US"/>
        </w:rPr>
      </w:pPr>
    </w:p>
    <w:p w14:paraId="3AD89B9C" w14:textId="77777777" w:rsidR="00900CE3" w:rsidRDefault="00FD2055" w:rsidP="00114281">
      <w:pPr>
        <w:spacing w:after="120"/>
        <w:jc w:val="both"/>
        <w:rPr>
          <w:rFonts w:eastAsia="Calibri"/>
          <w:b/>
          <w:i/>
          <w:sz w:val="22"/>
          <w:szCs w:val="22"/>
          <w:lang w:eastAsia="en-US"/>
        </w:rPr>
      </w:pPr>
      <w:bookmarkStart w:id="1552" w:name="_Toc389729073"/>
      <w:bookmarkStart w:id="1553" w:name="_Toc403472769"/>
      <w:r w:rsidRPr="000057D9">
        <w:rPr>
          <w:rFonts w:eastAsia="Calibri"/>
          <w:b/>
          <w:i/>
          <w:sz w:val="22"/>
          <w:szCs w:val="22"/>
          <w:lang w:eastAsia="en-US"/>
        </w:rPr>
        <w:t>Exposure of the general public</w:t>
      </w:r>
      <w:bookmarkEnd w:id="1552"/>
      <w:bookmarkEnd w:id="1553"/>
    </w:p>
    <w:p w14:paraId="22D68624" w14:textId="77777777" w:rsidR="00AF5CEF" w:rsidRPr="009A211A" w:rsidRDefault="00AF5CEF" w:rsidP="00AF5CEF">
      <w:pPr>
        <w:spacing w:after="120"/>
        <w:jc w:val="both"/>
        <w:rPr>
          <w:b/>
          <w:bCs/>
          <w:u w:val="single"/>
        </w:rPr>
      </w:pPr>
      <w:r w:rsidRPr="009A211A">
        <w:rPr>
          <w:b/>
          <w:bCs/>
          <w:u w:val="single"/>
        </w:rPr>
        <w:t>Scenario 0</w:t>
      </w:r>
      <w:r w:rsidR="008F7F7E" w:rsidRPr="009A211A">
        <w:rPr>
          <w:b/>
          <w:bCs/>
          <w:u w:val="single"/>
        </w:rPr>
        <w:t>3</w:t>
      </w:r>
      <w:r w:rsidRPr="009A211A">
        <w:rPr>
          <w:b/>
          <w:bCs/>
          <w:u w:val="single"/>
        </w:rPr>
        <w:t>: Post</w:t>
      </w:r>
      <w:r w:rsidR="002A78E8">
        <w:rPr>
          <w:b/>
          <w:bCs/>
          <w:u w:val="single"/>
        </w:rPr>
        <w:t>-</w:t>
      </w:r>
      <w:r w:rsidRPr="009A211A">
        <w:rPr>
          <w:b/>
          <w:bCs/>
          <w:u w:val="single"/>
        </w:rPr>
        <w:t>application exposure</w:t>
      </w:r>
    </w:p>
    <w:p w14:paraId="1AE4DE15" w14:textId="1C36C8E9" w:rsidR="00733FE2" w:rsidRPr="00006E1C" w:rsidRDefault="00006E1C" w:rsidP="00733FE2">
      <w:pPr>
        <w:tabs>
          <w:tab w:val="left" w:pos="90"/>
        </w:tabs>
        <w:spacing w:after="120" w:line="260" w:lineRule="atLeast"/>
        <w:jc w:val="both"/>
        <w:rPr>
          <w:rFonts w:eastAsia="Calibri"/>
        </w:rPr>
      </w:pPr>
      <w:bookmarkStart w:id="1554" w:name="_Toc389729074"/>
      <w:r w:rsidRPr="00006E1C">
        <w:rPr>
          <w:rFonts w:eastAsia="Calibri"/>
          <w:lang w:eastAsia="en-US"/>
        </w:rPr>
        <w:t>Subsequent to the use of the biocidal product</w:t>
      </w:r>
      <w:r w:rsidRPr="00006E1C">
        <w:rPr>
          <w:rFonts w:eastAsia="Calibri"/>
        </w:rPr>
        <w:t xml:space="preserve">, </w:t>
      </w:r>
      <w:r>
        <w:rPr>
          <w:rFonts w:eastAsia="Calibri"/>
        </w:rPr>
        <w:t>i</w:t>
      </w:r>
      <w:r w:rsidR="00733FE2" w:rsidRPr="00006E1C">
        <w:rPr>
          <w:rFonts w:eastAsia="Calibri"/>
        </w:rPr>
        <w:t>ndirect secondary exposure</w:t>
      </w:r>
      <w:r>
        <w:rPr>
          <w:rFonts w:eastAsia="Calibri"/>
        </w:rPr>
        <w:t xml:space="preserve"> </w:t>
      </w:r>
      <w:r>
        <w:rPr>
          <w:rFonts w:eastAsia="Calibri"/>
          <w:lang w:eastAsia="en-US"/>
        </w:rPr>
        <w:t>of</w:t>
      </w:r>
      <w:r w:rsidRPr="000057D9">
        <w:rPr>
          <w:rFonts w:eastAsia="Calibri"/>
          <w:lang w:eastAsia="en-US"/>
        </w:rPr>
        <w:t xml:space="preserve"> general public</w:t>
      </w:r>
      <w:r w:rsidR="00733FE2" w:rsidRPr="00006E1C">
        <w:rPr>
          <w:rFonts w:eastAsia="Calibri"/>
        </w:rPr>
        <w:t xml:space="preserve"> could occur in the residential environment. Secondary exposure is derived </w:t>
      </w:r>
      <w:r w:rsidR="00733FE2" w:rsidRPr="00006E1C">
        <w:rPr>
          <w:rFonts w:eastAsia="Calibri"/>
          <w:i/>
          <w:iCs/>
        </w:rPr>
        <w:t>via</w:t>
      </w:r>
      <w:r w:rsidR="00733FE2" w:rsidRPr="00006E1C">
        <w:rPr>
          <w:rFonts w:eastAsia="Calibri"/>
        </w:rPr>
        <w:t xml:space="preserve"> inhalation</w:t>
      </w:r>
      <w:r w:rsidR="00446D27">
        <w:rPr>
          <w:rFonts w:eastAsia="Calibri"/>
        </w:rPr>
        <w:t xml:space="preserve"> and</w:t>
      </w:r>
      <w:r w:rsidR="00733FE2" w:rsidRPr="00006E1C">
        <w:rPr>
          <w:rFonts w:eastAsia="Calibri"/>
        </w:rPr>
        <w:t xml:space="preserve"> dermal route</w:t>
      </w:r>
      <w:r w:rsidR="00446D27">
        <w:rPr>
          <w:rFonts w:eastAsia="Calibri"/>
        </w:rPr>
        <w:t>.</w:t>
      </w:r>
    </w:p>
    <w:p w14:paraId="59289EA6" w14:textId="77777777" w:rsidR="00733FE2" w:rsidRPr="00006E1C" w:rsidRDefault="00733FE2" w:rsidP="00733FE2">
      <w:pPr>
        <w:tabs>
          <w:tab w:val="left" w:pos="90"/>
        </w:tabs>
        <w:spacing w:after="120" w:line="260" w:lineRule="atLeast"/>
        <w:jc w:val="both"/>
        <w:rPr>
          <w:rFonts w:eastAsia="Calibri"/>
        </w:rPr>
      </w:pPr>
      <w:r w:rsidRPr="00006E1C">
        <w:rPr>
          <w:rFonts w:eastAsia="Calibri"/>
        </w:rPr>
        <w:t>Inhalation exposure to volatilised residues of active substances is expected to occur for infants, toddlers, children and adults entering to</w:t>
      </w:r>
      <w:r w:rsidR="00006E1C">
        <w:rPr>
          <w:rFonts w:eastAsia="Calibri"/>
        </w:rPr>
        <w:t xml:space="preserve"> </w:t>
      </w:r>
      <w:r w:rsidR="00006E1C" w:rsidRPr="00006E1C">
        <w:rPr>
          <w:rFonts w:eastAsia="Calibri"/>
        </w:rPr>
        <w:t>treated</w:t>
      </w:r>
      <w:r w:rsidR="00006E1C">
        <w:rPr>
          <w:rFonts w:eastAsia="Calibri"/>
        </w:rPr>
        <w:t xml:space="preserve"> </w:t>
      </w:r>
      <w:r w:rsidRPr="00006E1C">
        <w:rPr>
          <w:rFonts w:eastAsia="Calibri"/>
        </w:rPr>
        <w:t>areas.</w:t>
      </w:r>
    </w:p>
    <w:p w14:paraId="065B2A0A" w14:textId="77777777" w:rsidR="00733FE2" w:rsidRPr="00006E1C" w:rsidRDefault="00733FE2" w:rsidP="00733FE2">
      <w:pPr>
        <w:pStyle w:val="MainText10GAB"/>
        <w:spacing w:line="260" w:lineRule="atLeast"/>
        <w:rPr>
          <w:rFonts w:ascii="Verdana" w:hAnsi="Verdana"/>
        </w:rPr>
      </w:pPr>
      <w:r w:rsidRPr="00006E1C">
        <w:rPr>
          <w:rFonts w:ascii="Verdana" w:hAnsi="Verdana"/>
        </w:rPr>
        <w:t xml:space="preserve">Dermal exposure is expected to occur for the general public </w:t>
      </w:r>
      <w:r w:rsidRPr="001D0B41">
        <w:rPr>
          <w:rFonts w:ascii="Verdana" w:hAnsi="Verdana"/>
          <w:i/>
          <w:iCs/>
        </w:rPr>
        <w:t>via</w:t>
      </w:r>
      <w:r w:rsidRPr="00006E1C">
        <w:rPr>
          <w:rFonts w:ascii="Verdana" w:hAnsi="Verdana"/>
        </w:rPr>
        <w:t xml:space="preserve"> direct contact to deposits of the biocide</w:t>
      </w:r>
      <w:r w:rsidR="009B6C4B">
        <w:rPr>
          <w:rFonts w:ascii="Verdana" w:hAnsi="Verdana"/>
        </w:rPr>
        <w:t>s</w:t>
      </w:r>
      <w:r w:rsidRPr="00006E1C">
        <w:rPr>
          <w:rFonts w:ascii="Verdana" w:hAnsi="Verdana"/>
        </w:rPr>
        <w:t xml:space="preserve"> on the surface of contact after product application.</w:t>
      </w:r>
      <w:r w:rsidRPr="00006E1C">
        <w:rPr>
          <w:rFonts w:ascii="Verdana" w:hAnsi="Verdana"/>
          <w:lang w:val="en-US"/>
        </w:rPr>
        <w:t xml:space="preserve"> D</w:t>
      </w:r>
      <w:proofErr w:type="spellStart"/>
      <w:r w:rsidRPr="00006E1C">
        <w:rPr>
          <w:rFonts w:ascii="Verdana" w:hAnsi="Verdana"/>
        </w:rPr>
        <w:t>ermal</w:t>
      </w:r>
      <w:proofErr w:type="spellEnd"/>
      <w:r w:rsidRPr="00006E1C">
        <w:rPr>
          <w:rFonts w:ascii="Verdana" w:hAnsi="Verdana"/>
        </w:rPr>
        <w:t xml:space="preserve"> exposure may occur to infants, toddlers and children crawling on f</w:t>
      </w:r>
      <w:proofErr w:type="spellStart"/>
      <w:r w:rsidRPr="00006E1C">
        <w:rPr>
          <w:rFonts w:ascii="Verdana" w:hAnsi="Verdana"/>
          <w:lang w:val="en-US"/>
        </w:rPr>
        <w:t>loor</w:t>
      </w:r>
      <w:proofErr w:type="spellEnd"/>
      <w:r w:rsidRPr="00006E1C">
        <w:rPr>
          <w:rFonts w:ascii="Verdana" w:hAnsi="Verdana"/>
        </w:rPr>
        <w:t xml:space="preserve"> or playing around treated surfaces</w:t>
      </w:r>
      <w:r w:rsidRPr="00006E1C">
        <w:rPr>
          <w:rFonts w:ascii="Verdana" w:hAnsi="Verdana"/>
          <w:lang w:val="en-US"/>
        </w:rPr>
        <w:t xml:space="preserve"> for a significant time period </w:t>
      </w:r>
      <w:r w:rsidRPr="00006E1C">
        <w:rPr>
          <w:rFonts w:ascii="Verdana" w:hAnsi="Verdana"/>
        </w:rPr>
        <w:t>and adults accidentally touching contaminated surfaces with their bare hands.</w:t>
      </w:r>
    </w:p>
    <w:p w14:paraId="2B05B47E" w14:textId="0A5F0719" w:rsidR="000F06B0" w:rsidRDefault="008C4E40" w:rsidP="000F06B0">
      <w:pPr>
        <w:spacing w:after="120" w:line="260" w:lineRule="atLeast"/>
        <w:jc w:val="both"/>
      </w:pPr>
      <w:r>
        <w:t xml:space="preserve">It is noted that </w:t>
      </w:r>
      <w:r w:rsidRPr="008C4E40">
        <w:t xml:space="preserve">the biocidal product NEODUST contains denatonium benzoate which is a substance inserted in the formulation specifically to give it a bitter taste and prevent it from being ingested by </w:t>
      </w:r>
      <w:r>
        <w:t>the children.</w:t>
      </w:r>
      <w:r w:rsidR="000F06B0">
        <w:t xml:space="preserve"> Therefore, the o</w:t>
      </w:r>
      <w:r w:rsidR="000F06B0" w:rsidRPr="007561E9">
        <w:t xml:space="preserve">ral exposure </w:t>
      </w:r>
      <w:r w:rsidR="000F06B0">
        <w:t>of</w:t>
      </w:r>
      <w:r w:rsidR="000F06B0" w:rsidRPr="007561E9">
        <w:t xml:space="preserve"> infants and toddlers</w:t>
      </w:r>
      <w:r w:rsidR="000F06B0">
        <w:t xml:space="preserve"> to the</w:t>
      </w:r>
      <w:r w:rsidR="000F06B0" w:rsidRPr="000F06B0">
        <w:t xml:space="preserve"> active substances</w:t>
      </w:r>
      <w:r w:rsidR="000F06B0">
        <w:t xml:space="preserve"> would be negligible. </w:t>
      </w:r>
    </w:p>
    <w:p w14:paraId="14EA1F2A" w14:textId="77777777" w:rsidR="00FF57B3" w:rsidRPr="00FF57B3" w:rsidRDefault="00FA0A1B" w:rsidP="00FF57B3">
      <w:pPr>
        <w:tabs>
          <w:tab w:val="left" w:pos="90"/>
        </w:tabs>
        <w:spacing w:after="120" w:line="260" w:lineRule="atLeast"/>
        <w:jc w:val="both"/>
        <w:rPr>
          <w:rFonts w:eastAsia="Calibri"/>
        </w:rPr>
      </w:pPr>
      <w:r w:rsidRPr="00FF57B3">
        <w:rPr>
          <w:rFonts w:eastAsia="Calibri"/>
        </w:rPr>
        <w:t xml:space="preserve">It is assumed that </w:t>
      </w:r>
      <w:r w:rsidR="00FF57B3" w:rsidRPr="00FF57B3">
        <w:rPr>
          <w:rFonts w:eastAsia="Calibri"/>
        </w:rPr>
        <w:t>infants, todd</w:t>
      </w:r>
      <w:r w:rsidR="00FF57B3">
        <w:rPr>
          <w:rFonts w:eastAsia="Calibri"/>
        </w:rPr>
        <w:t>l</w:t>
      </w:r>
      <w:r w:rsidR="00FF57B3" w:rsidRPr="00FF57B3">
        <w:rPr>
          <w:rFonts w:eastAsia="Calibri"/>
        </w:rPr>
        <w:t xml:space="preserve">ers and </w:t>
      </w:r>
      <w:r w:rsidRPr="00FF57B3">
        <w:rPr>
          <w:rFonts w:eastAsia="Calibri"/>
        </w:rPr>
        <w:t>children would not be permitted to be present during the application operation and therefore</w:t>
      </w:r>
      <w:r w:rsidR="00FF57B3">
        <w:rPr>
          <w:rFonts w:eastAsia="Calibri"/>
        </w:rPr>
        <w:t>,</w:t>
      </w:r>
      <w:r w:rsidRPr="00FF57B3">
        <w:rPr>
          <w:rFonts w:eastAsia="Calibri"/>
        </w:rPr>
        <w:t xml:space="preserve"> there would be no acute exposure.</w:t>
      </w:r>
      <w:r w:rsidR="00FF57B3" w:rsidRPr="00FF57B3">
        <w:rPr>
          <w:rFonts w:eastAsia="Calibri"/>
        </w:rPr>
        <w:t xml:space="preserve"> Secondary exposure for the general </w:t>
      </w:r>
      <w:proofErr w:type="spellStart"/>
      <w:r w:rsidR="00FF57B3" w:rsidRPr="00FF57B3">
        <w:rPr>
          <w:rFonts w:eastAsia="Calibri"/>
        </w:rPr>
        <w:t>puclic</w:t>
      </w:r>
      <w:proofErr w:type="spellEnd"/>
      <w:r w:rsidR="00FF57B3" w:rsidRPr="00FF57B3">
        <w:rPr>
          <w:rFonts w:eastAsia="Calibri"/>
        </w:rPr>
        <w:t xml:space="preserve"> occurs as long-term event and may be continuous (chronic exposure).</w:t>
      </w:r>
    </w:p>
    <w:p w14:paraId="74BA5C7B" w14:textId="77777777" w:rsidR="00733FE2" w:rsidRDefault="00733FE2" w:rsidP="00733FE2">
      <w:pPr>
        <w:tabs>
          <w:tab w:val="left" w:pos="90"/>
        </w:tabs>
        <w:spacing w:line="260" w:lineRule="atLeast"/>
        <w:jc w:val="both"/>
      </w:pPr>
      <w:r w:rsidRPr="007561E9">
        <w:t>The model</w:t>
      </w:r>
      <w:r w:rsidR="009B6C4B">
        <w:t>s</w:t>
      </w:r>
      <w:r w:rsidR="00006E1C" w:rsidRPr="007561E9">
        <w:t xml:space="preserve"> </w:t>
      </w:r>
      <w:r w:rsidRPr="007561E9">
        <w:t xml:space="preserve">used for the secondary exposure assessment for the general public are </w:t>
      </w:r>
      <w:r w:rsidR="00473810">
        <w:t>summarized</w:t>
      </w:r>
      <w:r w:rsidRPr="007561E9">
        <w:t xml:space="preserve"> in the following table</w:t>
      </w:r>
      <w:r w:rsidR="00473810">
        <w:t>.</w:t>
      </w:r>
    </w:p>
    <w:p w14:paraId="2C7ACCCD" w14:textId="77777777" w:rsidR="009B6C4B" w:rsidRPr="007561E9" w:rsidRDefault="009B6C4B" w:rsidP="00733FE2">
      <w:pPr>
        <w:tabs>
          <w:tab w:val="left" w:pos="90"/>
        </w:tabs>
        <w:spacing w:line="260" w:lineRule="atLeast"/>
        <w:jc w:val="both"/>
      </w:pPr>
    </w:p>
    <w:tbl>
      <w:tblPr>
        <w:tblW w:w="9440" w:type="dxa"/>
        <w:tblInd w:w="-5" w:type="dxa"/>
        <w:tblLayout w:type="fixed"/>
        <w:tblCellMar>
          <w:top w:w="28" w:type="dxa"/>
          <w:bottom w:w="28" w:type="dxa"/>
        </w:tblCellMar>
        <w:tblLook w:val="0000" w:firstRow="0" w:lastRow="0" w:firstColumn="0" w:lastColumn="0" w:noHBand="0" w:noVBand="0"/>
      </w:tblPr>
      <w:tblGrid>
        <w:gridCol w:w="3263"/>
        <w:gridCol w:w="4743"/>
        <w:gridCol w:w="1434"/>
      </w:tblGrid>
      <w:tr w:rsidR="002C55EA" w:rsidRPr="00A11A9C" w14:paraId="388E1C88" w14:textId="77777777" w:rsidTr="00975AFE">
        <w:trPr>
          <w:trHeight w:val="288"/>
        </w:trPr>
        <w:tc>
          <w:tcPr>
            <w:tcW w:w="9440" w:type="dxa"/>
            <w:gridSpan w:val="3"/>
            <w:tcBorders>
              <w:top w:val="single" w:sz="4" w:space="0" w:color="000000"/>
              <w:left w:val="single" w:sz="4" w:space="0" w:color="000000"/>
              <w:bottom w:val="single" w:sz="4" w:space="0" w:color="000000"/>
              <w:right w:val="single" w:sz="4" w:space="0" w:color="000000"/>
            </w:tcBorders>
            <w:shd w:val="clear" w:color="auto" w:fill="FFFFCC"/>
          </w:tcPr>
          <w:p w14:paraId="7E0FA085" w14:textId="77777777" w:rsidR="002C55EA" w:rsidRPr="002C55EA" w:rsidRDefault="002C55EA" w:rsidP="00F23EF7">
            <w:pPr>
              <w:tabs>
                <w:tab w:val="left" w:pos="90"/>
              </w:tabs>
              <w:rPr>
                <w:rFonts w:eastAsia="Calibri"/>
                <w:b/>
                <w:bCs/>
              </w:rPr>
            </w:pPr>
            <w:r w:rsidRPr="002C55EA">
              <w:rPr>
                <w:rFonts w:eastAsia="Calibri"/>
                <w:b/>
                <w:bCs/>
              </w:rPr>
              <w:t>Overview of models used for secondary human health exposure assessment.</w:t>
            </w:r>
          </w:p>
        </w:tc>
      </w:tr>
      <w:tr w:rsidR="002C55EA" w:rsidRPr="00A11A9C" w14:paraId="5D5B9EB0" w14:textId="77777777" w:rsidTr="00F23EF7">
        <w:tc>
          <w:tcPr>
            <w:tcW w:w="3263" w:type="dxa"/>
            <w:tcBorders>
              <w:top w:val="single" w:sz="4" w:space="0" w:color="000000"/>
              <w:left w:val="single" w:sz="4" w:space="0" w:color="000000"/>
              <w:bottom w:val="single" w:sz="4" w:space="0" w:color="000000"/>
            </w:tcBorders>
            <w:shd w:val="clear" w:color="auto" w:fill="F2F2F2"/>
          </w:tcPr>
          <w:p w14:paraId="3EE95DF4" w14:textId="77777777" w:rsidR="002C55EA" w:rsidRPr="00EE2366" w:rsidRDefault="002C55EA" w:rsidP="00F23EF7">
            <w:pPr>
              <w:tabs>
                <w:tab w:val="left" w:pos="90"/>
              </w:tabs>
              <w:rPr>
                <w:b/>
                <w:bCs/>
              </w:rPr>
            </w:pPr>
            <w:r w:rsidRPr="00EE2366">
              <w:rPr>
                <w:b/>
                <w:bCs/>
              </w:rPr>
              <w:t>Inhalation route</w:t>
            </w:r>
          </w:p>
        </w:tc>
        <w:tc>
          <w:tcPr>
            <w:tcW w:w="4743" w:type="dxa"/>
            <w:tcBorders>
              <w:top w:val="single" w:sz="4" w:space="0" w:color="000000"/>
              <w:left w:val="single" w:sz="4" w:space="0" w:color="000000"/>
              <w:bottom w:val="single" w:sz="4" w:space="0" w:color="000000"/>
            </w:tcBorders>
            <w:shd w:val="clear" w:color="auto" w:fill="F2F2F2"/>
          </w:tcPr>
          <w:p w14:paraId="19C63D99" w14:textId="77777777" w:rsidR="002C55EA" w:rsidRPr="00EE2366" w:rsidRDefault="002C55EA" w:rsidP="00F23EF7">
            <w:pPr>
              <w:tabs>
                <w:tab w:val="left" w:pos="90"/>
              </w:tabs>
              <w:rPr>
                <w:b/>
                <w:bCs/>
              </w:rPr>
            </w:pPr>
            <w:r w:rsidRPr="00EE2366">
              <w:rPr>
                <w:b/>
                <w:bCs/>
              </w:rPr>
              <w:t>Models</w:t>
            </w:r>
          </w:p>
        </w:tc>
        <w:tc>
          <w:tcPr>
            <w:tcW w:w="1434" w:type="dxa"/>
            <w:tcBorders>
              <w:top w:val="single" w:sz="4" w:space="0" w:color="000000"/>
              <w:left w:val="single" w:sz="4" w:space="0" w:color="000000"/>
              <w:bottom w:val="single" w:sz="4" w:space="0" w:color="000000"/>
              <w:right w:val="single" w:sz="4" w:space="0" w:color="000000"/>
            </w:tcBorders>
            <w:shd w:val="clear" w:color="auto" w:fill="F2F2F2"/>
          </w:tcPr>
          <w:p w14:paraId="6535D5E5" w14:textId="77777777" w:rsidR="002C55EA" w:rsidRPr="00A11A9C" w:rsidRDefault="002C55EA" w:rsidP="00F23EF7">
            <w:pPr>
              <w:tabs>
                <w:tab w:val="left" w:pos="90"/>
              </w:tabs>
              <w:rPr>
                <w:highlight w:val="yellow"/>
              </w:rPr>
            </w:pPr>
            <w:r w:rsidRPr="00D40689">
              <w:rPr>
                <w:b/>
                <w:bCs/>
              </w:rPr>
              <w:t>Population</w:t>
            </w:r>
          </w:p>
        </w:tc>
      </w:tr>
      <w:tr w:rsidR="002C55EA" w:rsidRPr="00A11A9C" w14:paraId="10E853EB" w14:textId="77777777" w:rsidTr="00F23EF7">
        <w:tc>
          <w:tcPr>
            <w:tcW w:w="3263" w:type="dxa"/>
            <w:tcBorders>
              <w:top w:val="single" w:sz="4" w:space="0" w:color="000000"/>
              <w:left w:val="single" w:sz="4" w:space="0" w:color="000000"/>
              <w:bottom w:val="single" w:sz="4" w:space="0" w:color="000000"/>
            </w:tcBorders>
            <w:shd w:val="clear" w:color="auto" w:fill="auto"/>
          </w:tcPr>
          <w:p w14:paraId="1EE3A061" w14:textId="77777777" w:rsidR="002C55EA" w:rsidRPr="00D40689" w:rsidRDefault="002C55EA" w:rsidP="00F23EF7">
            <w:pPr>
              <w:tabs>
                <w:tab w:val="left" w:pos="90"/>
              </w:tabs>
            </w:pPr>
            <w:r w:rsidRPr="00D40689">
              <w:t>Vapours (volatili</w:t>
            </w:r>
            <w:r>
              <w:t>s</w:t>
            </w:r>
            <w:r w:rsidRPr="00D40689">
              <w:t>ed residues)</w:t>
            </w:r>
          </w:p>
        </w:tc>
        <w:tc>
          <w:tcPr>
            <w:tcW w:w="4743" w:type="dxa"/>
            <w:tcBorders>
              <w:top w:val="single" w:sz="4" w:space="0" w:color="000000"/>
              <w:left w:val="single" w:sz="4" w:space="0" w:color="000000"/>
              <w:bottom w:val="single" w:sz="4" w:space="0" w:color="000000"/>
            </w:tcBorders>
            <w:shd w:val="clear" w:color="auto" w:fill="auto"/>
          </w:tcPr>
          <w:p w14:paraId="1D8C65EF" w14:textId="77777777" w:rsidR="002C55EA" w:rsidRPr="00BA3C9A" w:rsidRDefault="002C55EA" w:rsidP="00F23EF7">
            <w:pPr>
              <w:tabs>
                <w:tab w:val="left" w:pos="90"/>
              </w:tabs>
              <w:jc w:val="both"/>
              <w:rPr>
                <w:shd w:val="clear" w:color="auto" w:fill="FFFF00"/>
              </w:rPr>
            </w:pPr>
            <w:r w:rsidRPr="00D40689">
              <w:t>HEEG opinion 13 - Assessment of inhalation exposure of volatilised biocid</w:t>
            </w:r>
            <w:r>
              <w:t>al</w:t>
            </w:r>
            <w:r w:rsidRPr="00D40689">
              <w:t xml:space="preserve"> active substance</w:t>
            </w:r>
            <w:r>
              <w:t>s</w:t>
            </w:r>
            <w:r w:rsidR="00BA3C9A">
              <w:t>.</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14:paraId="2E2F3A3F" w14:textId="77777777" w:rsidR="002C55EA" w:rsidRPr="00D40689" w:rsidRDefault="002C55EA" w:rsidP="00F23EF7">
            <w:pPr>
              <w:tabs>
                <w:tab w:val="left" w:pos="90"/>
              </w:tabs>
            </w:pPr>
            <w:r w:rsidRPr="00D40689">
              <w:t>Infant</w:t>
            </w:r>
          </w:p>
          <w:p w14:paraId="64DA541B" w14:textId="77777777" w:rsidR="002C55EA" w:rsidRPr="00D40689" w:rsidRDefault="002C55EA" w:rsidP="00F23EF7">
            <w:pPr>
              <w:tabs>
                <w:tab w:val="left" w:pos="90"/>
              </w:tabs>
            </w:pPr>
            <w:r w:rsidRPr="00D40689">
              <w:t>Toddler</w:t>
            </w:r>
          </w:p>
          <w:p w14:paraId="26D98C1E" w14:textId="77777777" w:rsidR="002C55EA" w:rsidRPr="00D40689" w:rsidRDefault="002C55EA" w:rsidP="00F23EF7">
            <w:pPr>
              <w:tabs>
                <w:tab w:val="left" w:pos="90"/>
              </w:tabs>
            </w:pPr>
            <w:r w:rsidRPr="00D40689">
              <w:t>Child</w:t>
            </w:r>
          </w:p>
          <w:p w14:paraId="02E11B7E" w14:textId="77777777" w:rsidR="002C55EA" w:rsidRPr="00D40689" w:rsidRDefault="002C55EA" w:rsidP="00F23EF7">
            <w:pPr>
              <w:tabs>
                <w:tab w:val="left" w:pos="90"/>
              </w:tabs>
            </w:pPr>
            <w:r w:rsidRPr="00D40689">
              <w:t>Adult</w:t>
            </w:r>
          </w:p>
        </w:tc>
      </w:tr>
      <w:tr w:rsidR="002C55EA" w:rsidRPr="00A11A9C" w14:paraId="2FDD7CF1" w14:textId="77777777" w:rsidTr="00F23EF7">
        <w:tc>
          <w:tcPr>
            <w:tcW w:w="3263" w:type="dxa"/>
            <w:tcBorders>
              <w:top w:val="single" w:sz="4" w:space="0" w:color="000000"/>
              <w:left w:val="single" w:sz="4" w:space="0" w:color="000000"/>
              <w:bottom w:val="single" w:sz="4" w:space="0" w:color="000000"/>
            </w:tcBorders>
            <w:shd w:val="clear" w:color="auto" w:fill="F2F2F2"/>
          </w:tcPr>
          <w:p w14:paraId="3BE8191E" w14:textId="77777777" w:rsidR="002C55EA" w:rsidRPr="00D40689" w:rsidRDefault="002C55EA" w:rsidP="00F23EF7">
            <w:pPr>
              <w:tabs>
                <w:tab w:val="left" w:pos="90"/>
              </w:tabs>
              <w:rPr>
                <w:b/>
                <w:bCs/>
              </w:rPr>
            </w:pPr>
            <w:r w:rsidRPr="00D40689">
              <w:rPr>
                <w:b/>
                <w:bCs/>
              </w:rPr>
              <w:t>Dermal route</w:t>
            </w:r>
          </w:p>
        </w:tc>
        <w:tc>
          <w:tcPr>
            <w:tcW w:w="4743" w:type="dxa"/>
            <w:tcBorders>
              <w:top w:val="single" w:sz="4" w:space="0" w:color="000000"/>
              <w:left w:val="single" w:sz="4" w:space="0" w:color="000000"/>
              <w:bottom w:val="single" w:sz="4" w:space="0" w:color="000000"/>
            </w:tcBorders>
            <w:shd w:val="clear" w:color="auto" w:fill="F2F2F2"/>
          </w:tcPr>
          <w:p w14:paraId="52186DF6" w14:textId="77777777" w:rsidR="002C55EA" w:rsidRPr="00D40689" w:rsidRDefault="002C55EA" w:rsidP="00F23EF7">
            <w:pPr>
              <w:tabs>
                <w:tab w:val="left" w:pos="90"/>
              </w:tabs>
              <w:jc w:val="both"/>
              <w:rPr>
                <w:b/>
                <w:bCs/>
              </w:rPr>
            </w:pPr>
            <w:r w:rsidRPr="00D40689">
              <w:rPr>
                <w:b/>
                <w:bCs/>
              </w:rPr>
              <w:t>Model</w:t>
            </w:r>
          </w:p>
        </w:tc>
        <w:tc>
          <w:tcPr>
            <w:tcW w:w="1434" w:type="dxa"/>
            <w:tcBorders>
              <w:top w:val="single" w:sz="4" w:space="0" w:color="000000"/>
              <w:left w:val="single" w:sz="4" w:space="0" w:color="000000"/>
              <w:bottom w:val="single" w:sz="4" w:space="0" w:color="000000"/>
              <w:right w:val="single" w:sz="4" w:space="0" w:color="000000"/>
            </w:tcBorders>
            <w:shd w:val="clear" w:color="auto" w:fill="F2F2F2"/>
          </w:tcPr>
          <w:p w14:paraId="0E3F5CF3" w14:textId="77777777" w:rsidR="002C55EA" w:rsidRPr="00D40689" w:rsidRDefault="002C55EA" w:rsidP="00F23EF7">
            <w:pPr>
              <w:tabs>
                <w:tab w:val="left" w:pos="90"/>
              </w:tabs>
            </w:pPr>
            <w:r w:rsidRPr="00D40689">
              <w:rPr>
                <w:b/>
                <w:bCs/>
              </w:rPr>
              <w:t>Population</w:t>
            </w:r>
          </w:p>
        </w:tc>
      </w:tr>
      <w:tr w:rsidR="002C55EA" w:rsidRPr="00A11A9C" w14:paraId="4AA68763" w14:textId="77777777" w:rsidTr="00F23EF7">
        <w:tc>
          <w:tcPr>
            <w:tcW w:w="3263" w:type="dxa"/>
            <w:tcBorders>
              <w:top w:val="single" w:sz="4" w:space="0" w:color="000000"/>
              <w:left w:val="single" w:sz="4" w:space="0" w:color="000000"/>
              <w:bottom w:val="single" w:sz="4" w:space="0" w:color="000000"/>
            </w:tcBorders>
            <w:shd w:val="clear" w:color="auto" w:fill="auto"/>
          </w:tcPr>
          <w:p w14:paraId="5F0EF8E6" w14:textId="77777777" w:rsidR="002C55EA" w:rsidRPr="00D40689" w:rsidRDefault="002C55EA" w:rsidP="00F23EF7">
            <w:pPr>
              <w:tabs>
                <w:tab w:val="left" w:pos="90"/>
              </w:tabs>
            </w:pPr>
            <w:r w:rsidRPr="00D40689">
              <w:t xml:space="preserve">Dermal </w:t>
            </w:r>
            <w:r>
              <w:t>contact with treated surfaces</w:t>
            </w:r>
            <w:r w:rsidRPr="00D40689">
              <w:t xml:space="preserve"> </w:t>
            </w:r>
          </w:p>
        </w:tc>
        <w:tc>
          <w:tcPr>
            <w:tcW w:w="4743" w:type="dxa"/>
            <w:tcBorders>
              <w:top w:val="single" w:sz="4" w:space="0" w:color="000000"/>
              <w:left w:val="single" w:sz="4" w:space="0" w:color="000000"/>
              <w:bottom w:val="single" w:sz="4" w:space="0" w:color="000000"/>
            </w:tcBorders>
            <w:shd w:val="clear" w:color="auto" w:fill="auto"/>
          </w:tcPr>
          <w:p w14:paraId="5C6F771B" w14:textId="77777777" w:rsidR="002C55EA" w:rsidRPr="00D40689" w:rsidRDefault="002C55EA" w:rsidP="00F23EF7">
            <w:pPr>
              <w:tabs>
                <w:tab w:val="left" w:pos="90"/>
              </w:tabs>
              <w:jc w:val="both"/>
            </w:pPr>
            <w:proofErr w:type="spellStart"/>
            <w:r w:rsidRPr="00D40689">
              <w:t>ConsExpo</w:t>
            </w:r>
            <w:proofErr w:type="spellEnd"/>
            <w:r w:rsidRPr="00D40689">
              <w:t xml:space="preserve"> </w:t>
            </w:r>
            <w:r>
              <w:t xml:space="preserve">Web, version 1.0.6 </w:t>
            </w:r>
            <w:r w:rsidRPr="00D40689">
              <w:t>- RIVM Pest Control Products Fact Sheet, 2006 - Secondary exposure - Rubbing off</w:t>
            </w:r>
            <w:r>
              <w:t>.</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14:paraId="3B3921B2" w14:textId="77777777" w:rsidR="002C55EA" w:rsidRPr="00D40689" w:rsidRDefault="002C55EA" w:rsidP="00F23EF7">
            <w:pPr>
              <w:tabs>
                <w:tab w:val="left" w:pos="90"/>
              </w:tabs>
            </w:pPr>
            <w:r w:rsidRPr="00D40689">
              <w:t>Infant</w:t>
            </w:r>
          </w:p>
          <w:p w14:paraId="19CE902B" w14:textId="77777777" w:rsidR="002C55EA" w:rsidRPr="00D40689" w:rsidRDefault="002C55EA" w:rsidP="00F23EF7">
            <w:pPr>
              <w:tabs>
                <w:tab w:val="left" w:pos="90"/>
              </w:tabs>
            </w:pPr>
            <w:r w:rsidRPr="00D40689">
              <w:t>Toddl</w:t>
            </w:r>
            <w:r>
              <w:t>er</w:t>
            </w:r>
          </w:p>
          <w:p w14:paraId="247D87AE" w14:textId="77777777" w:rsidR="002C55EA" w:rsidRDefault="002C55EA" w:rsidP="00F23EF7">
            <w:pPr>
              <w:tabs>
                <w:tab w:val="left" w:pos="90"/>
              </w:tabs>
            </w:pPr>
            <w:r w:rsidRPr="00D40689">
              <w:t>Child</w:t>
            </w:r>
          </w:p>
          <w:p w14:paraId="7ECAF1AD" w14:textId="77777777" w:rsidR="002C55EA" w:rsidRPr="00D40689" w:rsidRDefault="002C55EA" w:rsidP="00F23EF7">
            <w:pPr>
              <w:tabs>
                <w:tab w:val="left" w:pos="90"/>
              </w:tabs>
            </w:pPr>
            <w:r>
              <w:t>Adult</w:t>
            </w:r>
          </w:p>
        </w:tc>
      </w:tr>
    </w:tbl>
    <w:p w14:paraId="290D60BD" w14:textId="77777777" w:rsidR="00FA0A1B" w:rsidRDefault="00FA0A1B" w:rsidP="001E2CA0">
      <w:pPr>
        <w:pStyle w:val="DefaultText"/>
        <w:tabs>
          <w:tab w:val="clear" w:pos="0"/>
          <w:tab w:val="left" w:pos="1418"/>
        </w:tabs>
        <w:spacing w:line="260" w:lineRule="atLeast"/>
        <w:jc w:val="both"/>
        <w:rPr>
          <w:rFonts w:ascii="Verdana" w:eastAsia="Calibri" w:hAnsi="Verdana"/>
          <w:sz w:val="20"/>
          <w:lang w:val="en-GB"/>
        </w:rPr>
      </w:pPr>
    </w:p>
    <w:p w14:paraId="20D901EB" w14:textId="77777777" w:rsidR="001E2CA0" w:rsidRDefault="001E2CA0" w:rsidP="001E2CA0">
      <w:pPr>
        <w:pStyle w:val="DefaultText"/>
        <w:tabs>
          <w:tab w:val="clear" w:pos="0"/>
          <w:tab w:val="left" w:pos="1418"/>
        </w:tabs>
        <w:spacing w:line="260" w:lineRule="atLeast"/>
        <w:jc w:val="both"/>
        <w:rPr>
          <w:rFonts w:ascii="Verdana" w:eastAsia="Calibri" w:hAnsi="Verdana"/>
          <w:sz w:val="20"/>
          <w:lang w:val="en-GB"/>
        </w:rPr>
      </w:pPr>
    </w:p>
    <w:p w14:paraId="014501B7" w14:textId="77777777" w:rsidR="002C55EA" w:rsidRDefault="002C55EA" w:rsidP="002C55EA">
      <w:pPr>
        <w:tabs>
          <w:tab w:val="left" w:pos="90"/>
        </w:tabs>
        <w:rPr>
          <w:rFonts w:eastAsia="Calibri"/>
        </w:rPr>
      </w:pPr>
      <w:r>
        <w:rPr>
          <w:rFonts w:eastAsia="Calibri"/>
          <w:b/>
          <w:bCs/>
        </w:rPr>
        <w:t>Assessment of Inhalation Exposure of Volatilised Biocidal Active Substances</w:t>
      </w:r>
    </w:p>
    <w:p w14:paraId="4F5F6ECB" w14:textId="77777777" w:rsidR="002C55EA" w:rsidRDefault="002C55EA" w:rsidP="002C55EA">
      <w:pPr>
        <w:tabs>
          <w:tab w:val="left" w:pos="90"/>
        </w:tabs>
        <w:rPr>
          <w:rFonts w:eastAsia="Calibri"/>
        </w:rPr>
      </w:pPr>
    </w:p>
    <w:p w14:paraId="1B2A4D1F" w14:textId="77777777" w:rsidR="00F74625" w:rsidRPr="00006E1C" w:rsidRDefault="00F74625" w:rsidP="00F74625">
      <w:pPr>
        <w:tabs>
          <w:tab w:val="left" w:pos="90"/>
        </w:tabs>
        <w:spacing w:after="120" w:line="260" w:lineRule="atLeast"/>
        <w:jc w:val="both"/>
        <w:rPr>
          <w:rFonts w:eastAsia="Calibri"/>
        </w:rPr>
      </w:pPr>
      <w:r w:rsidRPr="00006E1C">
        <w:rPr>
          <w:rFonts w:eastAsia="Calibri"/>
        </w:rPr>
        <w:t>Inhalation exposure to volatilised residues of active substances is expected to occur for infants, toddlers, children and adults entering to</w:t>
      </w:r>
      <w:r>
        <w:rPr>
          <w:rFonts w:eastAsia="Calibri"/>
        </w:rPr>
        <w:t xml:space="preserve"> </w:t>
      </w:r>
      <w:r w:rsidRPr="00006E1C">
        <w:rPr>
          <w:rFonts w:eastAsia="Calibri"/>
        </w:rPr>
        <w:t>treated</w:t>
      </w:r>
      <w:r>
        <w:rPr>
          <w:rFonts w:eastAsia="Calibri"/>
        </w:rPr>
        <w:t xml:space="preserve"> </w:t>
      </w:r>
      <w:r w:rsidRPr="00006E1C">
        <w:rPr>
          <w:rFonts w:eastAsia="Calibri"/>
        </w:rPr>
        <w:t>areas.</w:t>
      </w:r>
    </w:p>
    <w:p w14:paraId="40DD685E" w14:textId="77777777" w:rsidR="001612D4" w:rsidRDefault="00F74625" w:rsidP="0055656C">
      <w:pPr>
        <w:jc w:val="both"/>
        <w:rPr>
          <w:rFonts w:eastAsia="Calibri"/>
        </w:rPr>
      </w:pPr>
      <w:proofErr w:type="spellStart"/>
      <w:r>
        <w:t>Volati</w:t>
      </w:r>
      <w:r w:rsidR="001612D4">
        <w:t>z</w:t>
      </w:r>
      <w:r>
        <w:t>ation</w:t>
      </w:r>
      <w:proofErr w:type="spellEnd"/>
      <w:r>
        <w:t xml:space="preserve"> of permethrin </w:t>
      </w:r>
      <w:r w:rsidR="001612D4">
        <w:t xml:space="preserve">and piperonyl butoxide </w:t>
      </w:r>
      <w:r>
        <w:t>is expected to be minimal due to low vapour pr</w:t>
      </w:r>
      <w:r w:rsidR="001612D4">
        <w:t>e</w:t>
      </w:r>
      <w:r>
        <w:t>ssure, low Henry’s Law constant and high adsorption potential.</w:t>
      </w:r>
      <w:r w:rsidR="001612D4">
        <w:t xml:space="preserve"> However, the assessment </w:t>
      </w:r>
      <w:r w:rsidR="001612D4" w:rsidRPr="001612D4">
        <w:t xml:space="preserve">of </w:t>
      </w:r>
      <w:r w:rsidR="001612D4">
        <w:t>i</w:t>
      </w:r>
      <w:r w:rsidR="001612D4" w:rsidRPr="001612D4">
        <w:t xml:space="preserve">nhalation </w:t>
      </w:r>
      <w:r w:rsidR="001612D4">
        <w:t>e</w:t>
      </w:r>
      <w:r w:rsidR="001612D4" w:rsidRPr="001612D4">
        <w:t xml:space="preserve">xposure of </w:t>
      </w:r>
      <w:r w:rsidR="001612D4">
        <w:t>v</w:t>
      </w:r>
      <w:r w:rsidR="001612D4" w:rsidRPr="001612D4">
        <w:t xml:space="preserve">olatilised </w:t>
      </w:r>
      <w:r w:rsidR="001612D4" w:rsidRPr="00006E1C">
        <w:rPr>
          <w:rFonts w:eastAsia="Calibri"/>
        </w:rPr>
        <w:t>residues of active substances</w:t>
      </w:r>
      <w:r w:rsidR="001612D4">
        <w:rPr>
          <w:rFonts w:eastAsia="Calibri"/>
        </w:rPr>
        <w:t xml:space="preserve"> was performed </w:t>
      </w:r>
      <w:r w:rsidR="001612D4">
        <w:t>for completeness.</w:t>
      </w:r>
    </w:p>
    <w:p w14:paraId="08F9AA47" w14:textId="77777777" w:rsidR="00F74625" w:rsidRDefault="00F74625" w:rsidP="002C55EA">
      <w:pPr>
        <w:tabs>
          <w:tab w:val="left" w:pos="90"/>
        </w:tabs>
        <w:rPr>
          <w:rFonts w:eastAsia="Calibri"/>
        </w:rPr>
      </w:pPr>
    </w:p>
    <w:p w14:paraId="6D062E3F" w14:textId="77777777" w:rsidR="002C55EA" w:rsidRDefault="002C55EA" w:rsidP="002C55EA">
      <w:pPr>
        <w:tabs>
          <w:tab w:val="left" w:pos="90"/>
        </w:tabs>
        <w:spacing w:after="60"/>
        <w:rPr>
          <w:rFonts w:eastAsia="Calibri"/>
        </w:rPr>
      </w:pPr>
      <w:r>
        <w:rPr>
          <w:rFonts w:eastAsia="Calibri"/>
          <w:i/>
          <w:iCs/>
        </w:rPr>
        <w:t>Tier-1 screening tool</w:t>
      </w:r>
    </w:p>
    <w:p w14:paraId="21291987" w14:textId="77777777" w:rsidR="002C55EA" w:rsidRPr="00011D7D" w:rsidRDefault="002C55EA" w:rsidP="002C55EA">
      <w:pPr>
        <w:tabs>
          <w:tab w:val="left" w:pos="90"/>
        </w:tabs>
        <w:spacing w:line="260" w:lineRule="atLeast"/>
        <w:jc w:val="both"/>
        <w:rPr>
          <w:rFonts w:eastAsia="Calibri"/>
        </w:rPr>
      </w:pPr>
      <w:r w:rsidRPr="00011D7D">
        <w:rPr>
          <w:rFonts w:eastAsia="Calibri"/>
        </w:rPr>
        <w:t>As a Tier-1 screening tool whether inhalation exposure can be neglected or should be included into the risk assessment, the following screening test which is based on the toddler representing the worst case is proposed in HEEG Opinion 13 (Assessment of Inhalation Exposure of Volatilised Biocide Active Substance).</w:t>
      </w:r>
    </w:p>
    <w:p w14:paraId="40C52696" w14:textId="77777777" w:rsidR="002C55EA" w:rsidRPr="00011D7D" w:rsidRDefault="002C55EA" w:rsidP="002C55EA">
      <w:pPr>
        <w:tabs>
          <w:tab w:val="left" w:pos="90"/>
        </w:tabs>
        <w:spacing w:line="260" w:lineRule="atLeast"/>
        <w:jc w:val="both"/>
        <w:rPr>
          <w:rFonts w:eastAsia="Calibri"/>
        </w:rPr>
      </w:pPr>
    </w:p>
    <w:p w14:paraId="66661A76" w14:textId="77777777" w:rsidR="002C55EA" w:rsidRPr="00011D7D" w:rsidRDefault="002C55EA" w:rsidP="002C55EA">
      <w:pPr>
        <w:tabs>
          <w:tab w:val="left" w:pos="90"/>
        </w:tabs>
        <w:spacing w:line="260" w:lineRule="atLeast"/>
        <w:jc w:val="both"/>
        <w:rPr>
          <w:rFonts w:eastAsia="Calibri"/>
        </w:rPr>
      </w:pPr>
      <w:r w:rsidRPr="00011D7D">
        <w:rPr>
          <w:rFonts w:eastAsia="Calibri"/>
        </w:rPr>
        <w:t xml:space="preserve">Let </w:t>
      </w:r>
      <w:proofErr w:type="spellStart"/>
      <w:r w:rsidRPr="00011D7D">
        <w:rPr>
          <w:rFonts w:eastAsia="Calibri"/>
        </w:rPr>
        <w:t>mw</w:t>
      </w:r>
      <w:proofErr w:type="spellEnd"/>
      <w:r w:rsidRPr="00011D7D">
        <w:rPr>
          <w:rFonts w:eastAsia="Calibri"/>
        </w:rPr>
        <w:t xml:space="preserve"> and </w:t>
      </w:r>
      <w:proofErr w:type="spellStart"/>
      <w:r w:rsidRPr="00011D7D">
        <w:rPr>
          <w:rFonts w:eastAsia="Calibri"/>
        </w:rPr>
        <w:t>vp</w:t>
      </w:r>
      <w:proofErr w:type="spellEnd"/>
      <w:r w:rsidRPr="00011D7D">
        <w:rPr>
          <w:rFonts w:eastAsia="Calibri"/>
        </w:rPr>
        <w:t xml:space="preserve"> denote the molecular weight (in g/mol) and the vapour pressure (in Pa). For toddler (based on an inhalation rate of 8 m</w:t>
      </w:r>
      <w:r w:rsidRPr="00011D7D">
        <w:rPr>
          <w:rFonts w:eastAsia="Calibri"/>
          <w:vertAlign w:val="superscript"/>
        </w:rPr>
        <w:t>3</w:t>
      </w:r>
      <w:r w:rsidRPr="00011D7D">
        <w:rPr>
          <w:rFonts w:eastAsia="Calibri"/>
        </w:rPr>
        <w:t xml:space="preserve">/24 hr and body weight of 10 kg) and using an AEL in mg </w:t>
      </w:r>
      <w:proofErr w:type="spellStart"/>
      <w:r w:rsidRPr="00011D7D">
        <w:rPr>
          <w:rFonts w:eastAsia="Calibri"/>
        </w:rPr>
        <w:t>a.s.</w:t>
      </w:r>
      <w:proofErr w:type="spellEnd"/>
      <w:r w:rsidRPr="00011D7D">
        <w:rPr>
          <w:rFonts w:eastAsia="Calibri"/>
        </w:rPr>
        <w:t xml:space="preserve">/kg </w:t>
      </w:r>
      <w:proofErr w:type="spellStart"/>
      <w:r w:rsidRPr="00011D7D">
        <w:rPr>
          <w:rFonts w:eastAsia="Calibri"/>
        </w:rPr>
        <w:t>bw</w:t>
      </w:r>
      <w:proofErr w:type="spellEnd"/>
      <w:r w:rsidRPr="00011D7D">
        <w:rPr>
          <w:rFonts w:eastAsia="Calibri"/>
        </w:rPr>
        <w:t>/d, if</w:t>
      </w:r>
    </w:p>
    <w:p w14:paraId="76121621" w14:textId="77777777" w:rsidR="002C55EA" w:rsidRPr="00011D7D" w:rsidRDefault="002C55EA" w:rsidP="002C55EA">
      <w:pPr>
        <w:tabs>
          <w:tab w:val="left" w:pos="90"/>
        </w:tabs>
        <w:jc w:val="both"/>
        <w:rPr>
          <w:rFonts w:eastAsia="Calibri"/>
        </w:rPr>
      </w:pPr>
    </w:p>
    <w:p w14:paraId="2EE7D418" w14:textId="77777777" w:rsidR="002C55EA" w:rsidRPr="00011D7D" w:rsidRDefault="002C55EA" w:rsidP="002C55EA">
      <w:pPr>
        <w:tabs>
          <w:tab w:val="left" w:pos="90"/>
        </w:tabs>
        <w:jc w:val="both"/>
        <w:rPr>
          <w:rFonts w:eastAsia="Calibri"/>
        </w:rPr>
      </w:pPr>
      <w:r w:rsidRPr="00011D7D">
        <w:rPr>
          <w:rFonts w:eastAsia="Calibri"/>
        </w:rPr>
        <w:t xml:space="preserve">0.328 × [(mw x </w:t>
      </w:r>
      <w:proofErr w:type="spellStart"/>
      <w:r w:rsidRPr="00011D7D">
        <w:rPr>
          <w:rFonts w:eastAsia="Calibri"/>
        </w:rPr>
        <w:t>vp</w:t>
      </w:r>
      <w:proofErr w:type="spellEnd"/>
      <w:r w:rsidRPr="00011D7D">
        <w:rPr>
          <w:rFonts w:eastAsia="Calibri"/>
        </w:rPr>
        <w:t xml:space="preserve">) / </w:t>
      </w:r>
      <w:proofErr w:type="spellStart"/>
      <w:r w:rsidRPr="00011D7D">
        <w:rPr>
          <w:rFonts w:eastAsia="Calibri"/>
        </w:rPr>
        <w:t>AEL</w:t>
      </w:r>
      <w:r w:rsidRPr="00011D7D">
        <w:rPr>
          <w:rFonts w:eastAsia="Calibri"/>
          <w:vertAlign w:val="subscript"/>
        </w:rPr>
        <w:t>long</w:t>
      </w:r>
      <w:proofErr w:type="spellEnd"/>
      <w:r w:rsidRPr="00011D7D">
        <w:rPr>
          <w:rFonts w:eastAsia="Calibri"/>
          <w:vertAlign w:val="subscript"/>
        </w:rPr>
        <w:t>-term</w:t>
      </w:r>
      <w:r w:rsidRPr="00011D7D">
        <w:rPr>
          <w:rFonts w:eastAsia="Calibri"/>
        </w:rPr>
        <w:t>] ≤ 1</w:t>
      </w:r>
    </w:p>
    <w:p w14:paraId="0EC069F9" w14:textId="77777777" w:rsidR="002C55EA" w:rsidRPr="00011D7D" w:rsidRDefault="002C55EA" w:rsidP="002C55EA">
      <w:pPr>
        <w:tabs>
          <w:tab w:val="left" w:pos="90"/>
        </w:tabs>
        <w:spacing w:line="260" w:lineRule="atLeast"/>
        <w:jc w:val="both"/>
        <w:rPr>
          <w:rFonts w:eastAsia="Calibri"/>
        </w:rPr>
      </w:pPr>
      <w:r w:rsidRPr="00011D7D">
        <w:rPr>
          <w:rFonts w:eastAsia="Calibri"/>
        </w:rPr>
        <w:t>then risk from inhalation exposure for the toddler is negligible, otherwise inhalation exposure should be included in the risk assessment. If the inhalation risk for the toddler is</w:t>
      </w:r>
    </w:p>
    <w:p w14:paraId="06AE335A" w14:textId="77777777" w:rsidR="002C55EA" w:rsidRPr="00011D7D" w:rsidRDefault="002C55EA" w:rsidP="002C55EA">
      <w:pPr>
        <w:tabs>
          <w:tab w:val="left" w:pos="90"/>
        </w:tabs>
        <w:spacing w:after="120" w:line="260" w:lineRule="atLeast"/>
        <w:jc w:val="both"/>
        <w:rPr>
          <w:rFonts w:eastAsia="Calibri"/>
        </w:rPr>
      </w:pPr>
      <w:r w:rsidRPr="00011D7D">
        <w:rPr>
          <w:rFonts w:eastAsia="Calibri"/>
        </w:rPr>
        <w:t>negligible, then the inhalation risk for the infant, child and for the adult can also be</w:t>
      </w:r>
      <w:r>
        <w:rPr>
          <w:rFonts w:eastAsia="Calibri"/>
        </w:rPr>
        <w:t xml:space="preserve"> </w:t>
      </w:r>
      <w:r w:rsidRPr="00011D7D">
        <w:rPr>
          <w:rFonts w:eastAsia="Calibri"/>
        </w:rPr>
        <w:t>considered to be negligible.</w:t>
      </w:r>
    </w:p>
    <w:p w14:paraId="63F4B885" w14:textId="77777777" w:rsidR="002C55EA" w:rsidRDefault="002C55EA" w:rsidP="002C55EA">
      <w:pPr>
        <w:tabs>
          <w:tab w:val="left" w:pos="90"/>
        </w:tabs>
        <w:spacing w:line="260" w:lineRule="atLeast"/>
        <w:jc w:val="both"/>
        <w:rPr>
          <w:rFonts w:eastAsia="Calibri"/>
        </w:rPr>
      </w:pPr>
      <w:r>
        <w:rPr>
          <w:rFonts w:eastAsia="Calibri"/>
        </w:rPr>
        <w:t xml:space="preserve">Tier-1 screening tool has been applied for each active substance as detailed in </w:t>
      </w:r>
      <w:r w:rsidR="000553D6">
        <w:rPr>
          <w:rFonts w:eastAsia="Calibri"/>
        </w:rPr>
        <w:t>the following t</w:t>
      </w:r>
      <w:r>
        <w:rPr>
          <w:rFonts w:eastAsia="Calibri"/>
        </w:rPr>
        <w:t>able</w:t>
      </w:r>
      <w:r w:rsidR="000553D6">
        <w:rPr>
          <w:rFonts w:eastAsia="Calibri"/>
        </w:rPr>
        <w:t>.</w:t>
      </w:r>
    </w:p>
    <w:p w14:paraId="3E57A254" w14:textId="77777777" w:rsidR="002C55EA" w:rsidRDefault="002C55EA" w:rsidP="002C55EA">
      <w:pPr>
        <w:tabs>
          <w:tab w:val="left" w:pos="90"/>
        </w:tabs>
        <w:spacing w:line="260" w:lineRule="atLeast"/>
        <w:jc w:val="both"/>
        <w:rPr>
          <w:rFonts w:eastAsia="Calibri"/>
        </w:rPr>
      </w:pPr>
    </w:p>
    <w:tbl>
      <w:tblPr>
        <w:tblW w:w="9435" w:type="dxa"/>
        <w:tblInd w:w="-5" w:type="dxa"/>
        <w:tblLayout w:type="fixed"/>
        <w:tblLook w:val="04A0" w:firstRow="1" w:lastRow="0" w:firstColumn="1" w:lastColumn="0" w:noHBand="0" w:noVBand="1"/>
      </w:tblPr>
      <w:tblGrid>
        <w:gridCol w:w="1373"/>
        <w:gridCol w:w="1170"/>
        <w:gridCol w:w="1440"/>
        <w:gridCol w:w="1800"/>
        <w:gridCol w:w="1800"/>
        <w:gridCol w:w="1852"/>
      </w:tblGrid>
      <w:tr w:rsidR="002C55EA" w14:paraId="3DB0D31C" w14:textId="77777777" w:rsidTr="00975AFE">
        <w:trPr>
          <w:trHeight w:val="288"/>
        </w:trPr>
        <w:tc>
          <w:tcPr>
            <w:tcW w:w="9435" w:type="dxa"/>
            <w:gridSpan w:val="6"/>
            <w:tcBorders>
              <w:top w:val="single" w:sz="4" w:space="0" w:color="000000"/>
              <w:left w:val="single" w:sz="4" w:space="0" w:color="000000"/>
              <w:bottom w:val="single" w:sz="4" w:space="0" w:color="000000"/>
              <w:right w:val="single" w:sz="4" w:space="0" w:color="000000"/>
            </w:tcBorders>
            <w:shd w:val="clear" w:color="auto" w:fill="FFFFCC"/>
            <w:hideMark/>
          </w:tcPr>
          <w:p w14:paraId="42FB4C74" w14:textId="77777777" w:rsidR="002C55EA" w:rsidRDefault="002C55EA">
            <w:pPr>
              <w:tabs>
                <w:tab w:val="left" w:pos="90"/>
              </w:tabs>
              <w:rPr>
                <w:rFonts w:eastAsia="Calibri"/>
              </w:rPr>
            </w:pPr>
            <w:r>
              <w:rPr>
                <w:rFonts w:eastAsia="Calibri"/>
                <w:b/>
              </w:rPr>
              <w:t>Screening tool of inhalation exposure of v</w:t>
            </w:r>
            <w:r>
              <w:rPr>
                <w:rFonts w:eastAsia="Calibri"/>
                <w:b/>
                <w:bCs/>
              </w:rPr>
              <w:t>olatilised biocidal active substances</w:t>
            </w:r>
          </w:p>
        </w:tc>
      </w:tr>
      <w:tr w:rsidR="002A7F7F" w14:paraId="4B81A16D" w14:textId="77777777" w:rsidTr="002251F6">
        <w:tc>
          <w:tcPr>
            <w:tcW w:w="1373" w:type="dxa"/>
            <w:tcBorders>
              <w:top w:val="single" w:sz="4" w:space="0" w:color="000000"/>
              <w:left w:val="single" w:sz="4" w:space="0" w:color="000000"/>
              <w:bottom w:val="single" w:sz="4" w:space="0" w:color="000000"/>
              <w:right w:val="nil"/>
            </w:tcBorders>
            <w:shd w:val="clear" w:color="auto" w:fill="D9D9D9"/>
            <w:hideMark/>
          </w:tcPr>
          <w:p w14:paraId="439FB243" w14:textId="77777777" w:rsidR="002C55EA" w:rsidRDefault="002C55EA">
            <w:pPr>
              <w:tabs>
                <w:tab w:val="left" w:pos="90"/>
              </w:tabs>
              <w:jc w:val="center"/>
              <w:rPr>
                <w:rFonts w:eastAsia="Calibri"/>
                <w:b/>
                <w:bCs/>
              </w:rPr>
            </w:pPr>
            <w:r>
              <w:rPr>
                <w:rFonts w:eastAsia="Calibri"/>
                <w:b/>
                <w:bCs/>
              </w:rPr>
              <w:t>Active substance</w:t>
            </w:r>
          </w:p>
        </w:tc>
        <w:tc>
          <w:tcPr>
            <w:tcW w:w="1170" w:type="dxa"/>
            <w:tcBorders>
              <w:top w:val="single" w:sz="4" w:space="0" w:color="000000"/>
              <w:left w:val="single" w:sz="4" w:space="0" w:color="000000"/>
              <w:bottom w:val="single" w:sz="4" w:space="0" w:color="000000"/>
              <w:right w:val="nil"/>
            </w:tcBorders>
            <w:shd w:val="clear" w:color="auto" w:fill="D9D9D9"/>
            <w:hideMark/>
          </w:tcPr>
          <w:p w14:paraId="60868D0E" w14:textId="77777777" w:rsidR="002C55EA" w:rsidRDefault="002C55EA">
            <w:pPr>
              <w:tabs>
                <w:tab w:val="left" w:pos="90"/>
              </w:tabs>
              <w:jc w:val="center"/>
              <w:rPr>
                <w:rFonts w:eastAsia="Calibri"/>
                <w:b/>
                <w:bCs/>
              </w:rPr>
            </w:pPr>
            <w:r>
              <w:rPr>
                <w:rFonts w:eastAsia="Calibri"/>
                <w:b/>
                <w:bCs/>
              </w:rPr>
              <w:t>MW (g/mol)</w:t>
            </w:r>
          </w:p>
        </w:tc>
        <w:tc>
          <w:tcPr>
            <w:tcW w:w="1440" w:type="dxa"/>
            <w:tcBorders>
              <w:top w:val="single" w:sz="4" w:space="0" w:color="000000"/>
              <w:left w:val="single" w:sz="4" w:space="0" w:color="000000"/>
              <w:bottom w:val="single" w:sz="4" w:space="0" w:color="000000"/>
              <w:right w:val="nil"/>
            </w:tcBorders>
            <w:shd w:val="clear" w:color="auto" w:fill="D9D9D9"/>
            <w:hideMark/>
          </w:tcPr>
          <w:p w14:paraId="24DE2E53" w14:textId="77777777" w:rsidR="002C55EA" w:rsidRDefault="002C55EA">
            <w:pPr>
              <w:tabs>
                <w:tab w:val="left" w:pos="90"/>
              </w:tabs>
              <w:jc w:val="center"/>
              <w:rPr>
                <w:rFonts w:eastAsia="Calibri"/>
                <w:b/>
                <w:bCs/>
              </w:rPr>
            </w:pPr>
            <w:proofErr w:type="spellStart"/>
            <w:r>
              <w:rPr>
                <w:rFonts w:eastAsia="Calibri"/>
                <w:b/>
                <w:bCs/>
              </w:rPr>
              <w:t>vp</w:t>
            </w:r>
            <w:proofErr w:type="spellEnd"/>
            <w:r>
              <w:rPr>
                <w:rFonts w:eastAsia="Calibri"/>
                <w:b/>
                <w:bCs/>
              </w:rPr>
              <w:t xml:space="preserve"> </w:t>
            </w:r>
          </w:p>
          <w:p w14:paraId="7AA3F0A1" w14:textId="77777777" w:rsidR="002C55EA" w:rsidRDefault="002C55EA">
            <w:pPr>
              <w:tabs>
                <w:tab w:val="left" w:pos="90"/>
              </w:tabs>
              <w:jc w:val="center"/>
              <w:rPr>
                <w:rFonts w:eastAsia="Calibri"/>
                <w:b/>
                <w:bCs/>
              </w:rPr>
            </w:pPr>
            <w:r>
              <w:rPr>
                <w:rFonts w:eastAsia="Calibri"/>
                <w:b/>
                <w:bCs/>
              </w:rPr>
              <w:t>(Pa)</w:t>
            </w:r>
          </w:p>
        </w:tc>
        <w:tc>
          <w:tcPr>
            <w:tcW w:w="1800" w:type="dxa"/>
            <w:tcBorders>
              <w:top w:val="single" w:sz="4" w:space="0" w:color="000000"/>
              <w:left w:val="single" w:sz="4" w:space="0" w:color="000000"/>
              <w:bottom w:val="single" w:sz="4" w:space="0" w:color="000000"/>
              <w:right w:val="nil"/>
            </w:tcBorders>
            <w:shd w:val="clear" w:color="auto" w:fill="D9D9D9"/>
            <w:hideMark/>
          </w:tcPr>
          <w:p w14:paraId="7E533F74" w14:textId="77777777" w:rsidR="002C55EA" w:rsidRDefault="002C55EA">
            <w:pPr>
              <w:tabs>
                <w:tab w:val="left" w:pos="90"/>
              </w:tabs>
              <w:ind w:left="-104" w:right="-195"/>
              <w:jc w:val="center"/>
              <w:rPr>
                <w:rFonts w:eastAsia="Calibri"/>
                <w:b/>
                <w:bCs/>
              </w:rPr>
            </w:pPr>
            <w:proofErr w:type="spellStart"/>
            <w:r>
              <w:rPr>
                <w:rFonts w:eastAsia="Calibri"/>
                <w:b/>
                <w:bCs/>
              </w:rPr>
              <w:t>AEL</w:t>
            </w:r>
            <w:r>
              <w:rPr>
                <w:rFonts w:eastAsia="Calibri"/>
                <w:b/>
                <w:bCs/>
                <w:vertAlign w:val="subscript"/>
              </w:rPr>
              <w:t>long</w:t>
            </w:r>
            <w:proofErr w:type="spellEnd"/>
            <w:r>
              <w:rPr>
                <w:rFonts w:eastAsia="Calibri"/>
                <w:b/>
                <w:bCs/>
                <w:vertAlign w:val="subscript"/>
              </w:rPr>
              <w:t>-term</w:t>
            </w:r>
            <w:r>
              <w:rPr>
                <w:rFonts w:eastAsia="Calibri"/>
                <w:b/>
                <w:bCs/>
              </w:rPr>
              <w:t xml:space="preserve"> </w:t>
            </w:r>
          </w:p>
          <w:p w14:paraId="5AB645CB" w14:textId="77777777" w:rsidR="002C55EA" w:rsidRDefault="002C55EA">
            <w:pPr>
              <w:tabs>
                <w:tab w:val="left" w:pos="90"/>
              </w:tabs>
              <w:ind w:left="-104" w:right="-195"/>
              <w:jc w:val="center"/>
              <w:rPr>
                <w:rFonts w:eastAsia="Calibri"/>
                <w:b/>
                <w:bCs/>
              </w:rPr>
            </w:pPr>
            <w:r>
              <w:rPr>
                <w:rFonts w:eastAsia="Calibri"/>
                <w:b/>
                <w:bCs/>
              </w:rPr>
              <w:t xml:space="preserve">(mg/kg </w:t>
            </w:r>
            <w:proofErr w:type="spellStart"/>
            <w:r>
              <w:rPr>
                <w:rFonts w:eastAsia="Calibri"/>
                <w:b/>
                <w:bCs/>
              </w:rPr>
              <w:t>bw</w:t>
            </w:r>
            <w:proofErr w:type="spellEnd"/>
            <w:r>
              <w:rPr>
                <w:rFonts w:eastAsia="Calibri"/>
                <w:b/>
                <w:bCs/>
              </w:rPr>
              <w:t xml:space="preserve"> day)</w:t>
            </w:r>
          </w:p>
        </w:tc>
        <w:tc>
          <w:tcPr>
            <w:tcW w:w="1800" w:type="dxa"/>
            <w:tcBorders>
              <w:top w:val="single" w:sz="4" w:space="0" w:color="000000"/>
              <w:left w:val="single" w:sz="4" w:space="0" w:color="000000"/>
              <w:bottom w:val="single" w:sz="4" w:space="0" w:color="000000"/>
              <w:right w:val="nil"/>
            </w:tcBorders>
            <w:shd w:val="clear" w:color="auto" w:fill="D9D9D9"/>
            <w:hideMark/>
          </w:tcPr>
          <w:p w14:paraId="1DA051F1" w14:textId="77777777" w:rsidR="002C55EA" w:rsidRDefault="002C55EA">
            <w:pPr>
              <w:tabs>
                <w:tab w:val="left" w:pos="90"/>
              </w:tabs>
              <w:jc w:val="center"/>
              <w:rPr>
                <w:rFonts w:eastAsia="Calibri"/>
                <w:b/>
                <w:bCs/>
              </w:rPr>
            </w:pPr>
            <w:r>
              <w:rPr>
                <w:rFonts w:eastAsia="Calibri"/>
                <w:b/>
                <w:bCs/>
              </w:rPr>
              <w:t xml:space="preserve">0.328 × mw x </w:t>
            </w:r>
            <w:proofErr w:type="spellStart"/>
            <w:r>
              <w:rPr>
                <w:rFonts w:eastAsia="Calibri"/>
                <w:b/>
                <w:bCs/>
              </w:rPr>
              <w:t>vp</w:t>
            </w:r>
            <w:proofErr w:type="spellEnd"/>
            <w:r>
              <w:rPr>
                <w:rFonts w:eastAsia="Calibri"/>
                <w:b/>
                <w:bCs/>
              </w:rPr>
              <w:t>/</w:t>
            </w:r>
            <w:proofErr w:type="spellStart"/>
            <w:r>
              <w:rPr>
                <w:rFonts w:eastAsia="Calibri"/>
                <w:b/>
                <w:bCs/>
              </w:rPr>
              <w:t>AEL</w:t>
            </w:r>
            <w:r>
              <w:rPr>
                <w:rFonts w:eastAsia="Calibri"/>
                <w:b/>
                <w:bCs/>
                <w:vertAlign w:val="subscript"/>
              </w:rPr>
              <w:t>long</w:t>
            </w:r>
            <w:proofErr w:type="spellEnd"/>
            <w:r>
              <w:rPr>
                <w:rFonts w:eastAsia="Calibri"/>
                <w:b/>
                <w:bCs/>
                <w:vertAlign w:val="subscript"/>
              </w:rPr>
              <w:t>-term</w:t>
            </w:r>
          </w:p>
        </w:tc>
        <w:tc>
          <w:tcPr>
            <w:tcW w:w="1852" w:type="dxa"/>
            <w:tcBorders>
              <w:top w:val="single" w:sz="4" w:space="0" w:color="000000"/>
              <w:left w:val="single" w:sz="4" w:space="0" w:color="000000"/>
              <w:bottom w:val="single" w:sz="4" w:space="0" w:color="000000"/>
              <w:right w:val="single" w:sz="4" w:space="0" w:color="000000"/>
            </w:tcBorders>
            <w:shd w:val="clear" w:color="auto" w:fill="D9D9D9"/>
            <w:hideMark/>
          </w:tcPr>
          <w:p w14:paraId="2A74522F" w14:textId="77777777" w:rsidR="002C55EA" w:rsidRDefault="002C55EA">
            <w:pPr>
              <w:tabs>
                <w:tab w:val="left" w:pos="90"/>
              </w:tabs>
              <w:jc w:val="center"/>
            </w:pPr>
            <w:r>
              <w:rPr>
                <w:rFonts w:eastAsia="Calibri"/>
                <w:b/>
                <w:bCs/>
              </w:rPr>
              <w:t>Result</w:t>
            </w:r>
          </w:p>
        </w:tc>
      </w:tr>
      <w:tr w:rsidR="002C55EA" w14:paraId="5D83F22E" w14:textId="77777777" w:rsidTr="002251F6">
        <w:tc>
          <w:tcPr>
            <w:tcW w:w="1373" w:type="dxa"/>
            <w:tcBorders>
              <w:top w:val="single" w:sz="4" w:space="0" w:color="000000"/>
              <w:left w:val="single" w:sz="4" w:space="0" w:color="000000"/>
              <w:bottom w:val="single" w:sz="4" w:space="0" w:color="000000"/>
              <w:right w:val="nil"/>
            </w:tcBorders>
            <w:hideMark/>
          </w:tcPr>
          <w:p w14:paraId="471AAFF5" w14:textId="77777777" w:rsidR="002C55EA" w:rsidRDefault="00584BC1">
            <w:pPr>
              <w:tabs>
                <w:tab w:val="left" w:pos="90"/>
              </w:tabs>
              <w:jc w:val="center"/>
              <w:rPr>
                <w:rFonts w:eastAsia="Calibri"/>
              </w:rPr>
            </w:pPr>
            <w:r>
              <w:rPr>
                <w:rFonts w:eastAsia="Calibri"/>
              </w:rPr>
              <w:t>permethrin</w:t>
            </w:r>
          </w:p>
        </w:tc>
        <w:tc>
          <w:tcPr>
            <w:tcW w:w="1170" w:type="dxa"/>
            <w:tcBorders>
              <w:top w:val="single" w:sz="4" w:space="0" w:color="000000"/>
              <w:left w:val="single" w:sz="4" w:space="0" w:color="000000"/>
              <w:bottom w:val="single" w:sz="4" w:space="0" w:color="000000"/>
              <w:right w:val="nil"/>
            </w:tcBorders>
            <w:hideMark/>
          </w:tcPr>
          <w:p w14:paraId="65DD3047" w14:textId="77777777" w:rsidR="002C55EA" w:rsidRDefault="00584BC1">
            <w:pPr>
              <w:tabs>
                <w:tab w:val="left" w:pos="90"/>
              </w:tabs>
              <w:jc w:val="center"/>
              <w:rPr>
                <w:rFonts w:eastAsia="Calibri"/>
              </w:rPr>
            </w:pPr>
            <w:r w:rsidRPr="00584BC1">
              <w:rPr>
                <w:rFonts w:eastAsia="Calibri"/>
              </w:rPr>
              <w:t>391.29</w:t>
            </w:r>
          </w:p>
        </w:tc>
        <w:tc>
          <w:tcPr>
            <w:tcW w:w="1440" w:type="dxa"/>
            <w:tcBorders>
              <w:top w:val="single" w:sz="4" w:space="0" w:color="000000"/>
              <w:left w:val="single" w:sz="4" w:space="0" w:color="000000"/>
              <w:bottom w:val="single" w:sz="4" w:space="0" w:color="000000"/>
              <w:right w:val="nil"/>
            </w:tcBorders>
            <w:hideMark/>
          </w:tcPr>
          <w:p w14:paraId="719211AB" w14:textId="77777777" w:rsidR="002C55EA" w:rsidRDefault="00584BC1" w:rsidP="00584BC1">
            <w:pPr>
              <w:tabs>
                <w:tab w:val="left" w:pos="0"/>
              </w:tabs>
              <w:ind w:hanging="108"/>
              <w:jc w:val="center"/>
              <w:rPr>
                <w:rFonts w:eastAsia="Calibri"/>
              </w:rPr>
            </w:pPr>
            <w:r w:rsidRPr="00584BC1">
              <w:rPr>
                <w:rFonts w:eastAsia="Calibri"/>
              </w:rPr>
              <w:t>2.1</w:t>
            </w:r>
            <w:r w:rsidR="002A7F7F">
              <w:rPr>
                <w:rFonts w:eastAsia="Calibri"/>
              </w:rPr>
              <w:t>55</w:t>
            </w:r>
            <w:r w:rsidRPr="00584BC1">
              <w:rPr>
                <w:rFonts w:eastAsia="Calibri"/>
              </w:rPr>
              <w:t xml:space="preserve"> × 10</w:t>
            </w:r>
            <w:r w:rsidRPr="00584BC1">
              <w:rPr>
                <w:rFonts w:ascii="Cambria Math" w:eastAsia="Calibri" w:hAnsi="Cambria Math" w:cs="Cambria Math"/>
              </w:rPr>
              <w:t>⁻</w:t>
            </w:r>
            <w:r w:rsidRPr="00584BC1">
              <w:rPr>
                <w:rFonts w:eastAsia="Calibri"/>
                <w:vertAlign w:val="superscript"/>
              </w:rPr>
              <w:t>6</w:t>
            </w:r>
            <w:r w:rsidRPr="00584BC1">
              <w:rPr>
                <w:rFonts w:eastAsia="Calibri"/>
              </w:rPr>
              <w:t xml:space="preserve"> </w:t>
            </w:r>
            <w:r w:rsidR="002C55EA" w:rsidRPr="002A7F7F">
              <w:rPr>
                <w:rFonts w:eastAsia="Calibri"/>
              </w:rPr>
              <w:t>(20°C)</w:t>
            </w:r>
          </w:p>
        </w:tc>
        <w:tc>
          <w:tcPr>
            <w:tcW w:w="1800" w:type="dxa"/>
            <w:tcBorders>
              <w:top w:val="single" w:sz="4" w:space="0" w:color="000000"/>
              <w:left w:val="single" w:sz="4" w:space="0" w:color="000000"/>
              <w:bottom w:val="single" w:sz="4" w:space="0" w:color="000000"/>
              <w:right w:val="nil"/>
            </w:tcBorders>
            <w:hideMark/>
          </w:tcPr>
          <w:p w14:paraId="0BBCD352" w14:textId="77777777" w:rsidR="002C55EA" w:rsidRDefault="002C55EA">
            <w:pPr>
              <w:tabs>
                <w:tab w:val="left" w:pos="90"/>
              </w:tabs>
              <w:jc w:val="center"/>
              <w:rPr>
                <w:rFonts w:eastAsia="Calibri"/>
              </w:rPr>
            </w:pPr>
            <w:r>
              <w:rPr>
                <w:rFonts w:eastAsia="Calibri"/>
              </w:rPr>
              <w:t>0.0</w:t>
            </w:r>
            <w:r w:rsidR="00584BC1">
              <w:rPr>
                <w:rFonts w:eastAsia="Calibri"/>
              </w:rPr>
              <w:t>5</w:t>
            </w:r>
          </w:p>
        </w:tc>
        <w:tc>
          <w:tcPr>
            <w:tcW w:w="1800" w:type="dxa"/>
            <w:tcBorders>
              <w:top w:val="single" w:sz="4" w:space="0" w:color="000000"/>
              <w:left w:val="single" w:sz="4" w:space="0" w:color="000000"/>
              <w:bottom w:val="single" w:sz="4" w:space="0" w:color="000000"/>
              <w:right w:val="nil"/>
            </w:tcBorders>
            <w:hideMark/>
          </w:tcPr>
          <w:p w14:paraId="6603B08D" w14:textId="77777777" w:rsidR="002C55EA" w:rsidRDefault="00515EBB">
            <w:pPr>
              <w:tabs>
                <w:tab w:val="left" w:pos="90"/>
              </w:tabs>
              <w:jc w:val="center"/>
              <w:rPr>
                <w:rFonts w:eastAsia="Calibri"/>
              </w:rPr>
            </w:pPr>
            <w:r>
              <w:rPr>
                <w:rFonts w:eastAsia="Calibri"/>
              </w:rPr>
              <w:t>0.0055</w:t>
            </w:r>
          </w:p>
        </w:tc>
        <w:tc>
          <w:tcPr>
            <w:tcW w:w="1852" w:type="dxa"/>
            <w:tcBorders>
              <w:top w:val="single" w:sz="4" w:space="0" w:color="000000"/>
              <w:left w:val="single" w:sz="4" w:space="0" w:color="000000"/>
              <w:bottom w:val="single" w:sz="4" w:space="0" w:color="000000"/>
              <w:right w:val="single" w:sz="4" w:space="0" w:color="000000"/>
            </w:tcBorders>
            <w:hideMark/>
          </w:tcPr>
          <w:p w14:paraId="3699012B" w14:textId="77777777" w:rsidR="00584BC1" w:rsidRDefault="00584BC1" w:rsidP="00584BC1">
            <w:pPr>
              <w:tabs>
                <w:tab w:val="left" w:pos="90"/>
              </w:tabs>
              <w:jc w:val="center"/>
              <w:rPr>
                <w:rFonts w:eastAsia="Calibri"/>
              </w:rPr>
            </w:pPr>
            <w:r>
              <w:rPr>
                <w:rFonts w:eastAsia="Calibri"/>
              </w:rPr>
              <w:t>&lt;1</w:t>
            </w:r>
          </w:p>
          <w:p w14:paraId="26CE9056" w14:textId="77777777" w:rsidR="002C55EA" w:rsidRDefault="00584BC1" w:rsidP="00584BC1">
            <w:pPr>
              <w:tabs>
                <w:tab w:val="left" w:pos="90"/>
              </w:tabs>
              <w:jc w:val="center"/>
            </w:pPr>
            <w:r>
              <w:rPr>
                <w:rFonts w:eastAsia="Calibri"/>
              </w:rPr>
              <w:t>risk from inhalation exposure for the toddler is negligible</w:t>
            </w:r>
          </w:p>
        </w:tc>
      </w:tr>
      <w:tr w:rsidR="002C55EA" w14:paraId="046DDF1B" w14:textId="77777777" w:rsidTr="002251F6">
        <w:tc>
          <w:tcPr>
            <w:tcW w:w="1373" w:type="dxa"/>
            <w:tcBorders>
              <w:top w:val="single" w:sz="4" w:space="0" w:color="000000"/>
              <w:left w:val="single" w:sz="4" w:space="0" w:color="000000"/>
              <w:bottom w:val="single" w:sz="4" w:space="0" w:color="000000"/>
              <w:right w:val="nil"/>
            </w:tcBorders>
            <w:hideMark/>
          </w:tcPr>
          <w:p w14:paraId="29EEBEBB" w14:textId="77777777" w:rsidR="002C55EA" w:rsidRDefault="002C55EA">
            <w:pPr>
              <w:tabs>
                <w:tab w:val="left" w:pos="90"/>
              </w:tabs>
              <w:jc w:val="center"/>
              <w:rPr>
                <w:rFonts w:eastAsia="Calibri"/>
              </w:rPr>
            </w:pPr>
            <w:r>
              <w:rPr>
                <w:rFonts w:eastAsia="Calibri"/>
              </w:rPr>
              <w:t>piperonyl butoxide</w:t>
            </w:r>
          </w:p>
        </w:tc>
        <w:tc>
          <w:tcPr>
            <w:tcW w:w="1170" w:type="dxa"/>
            <w:tcBorders>
              <w:top w:val="single" w:sz="4" w:space="0" w:color="000000"/>
              <w:left w:val="single" w:sz="4" w:space="0" w:color="000000"/>
              <w:bottom w:val="single" w:sz="4" w:space="0" w:color="000000"/>
              <w:right w:val="nil"/>
            </w:tcBorders>
            <w:hideMark/>
          </w:tcPr>
          <w:p w14:paraId="4717D49D" w14:textId="77777777" w:rsidR="002C55EA" w:rsidRDefault="002C55EA">
            <w:pPr>
              <w:tabs>
                <w:tab w:val="left" w:pos="90"/>
              </w:tabs>
              <w:jc w:val="center"/>
              <w:rPr>
                <w:rFonts w:eastAsia="Calibri"/>
              </w:rPr>
            </w:pPr>
            <w:r>
              <w:rPr>
                <w:rFonts w:eastAsia="Calibri"/>
              </w:rPr>
              <w:t>338.43</w:t>
            </w:r>
          </w:p>
        </w:tc>
        <w:tc>
          <w:tcPr>
            <w:tcW w:w="1440" w:type="dxa"/>
            <w:tcBorders>
              <w:top w:val="single" w:sz="4" w:space="0" w:color="000000"/>
              <w:left w:val="single" w:sz="4" w:space="0" w:color="000000"/>
              <w:bottom w:val="single" w:sz="4" w:space="0" w:color="000000"/>
              <w:right w:val="nil"/>
            </w:tcBorders>
            <w:hideMark/>
          </w:tcPr>
          <w:p w14:paraId="78446C37" w14:textId="77777777" w:rsidR="002C55EA" w:rsidRDefault="002C55EA">
            <w:pPr>
              <w:tabs>
                <w:tab w:val="left" w:pos="90"/>
              </w:tabs>
              <w:jc w:val="center"/>
              <w:rPr>
                <w:rFonts w:eastAsia="Calibri"/>
              </w:rPr>
            </w:pPr>
            <w:r>
              <w:rPr>
                <w:rFonts w:eastAsia="Calibri"/>
              </w:rPr>
              <w:t>1.33 x 10</w:t>
            </w:r>
            <w:r>
              <w:rPr>
                <w:rFonts w:eastAsia="Calibri"/>
                <w:vertAlign w:val="superscript"/>
              </w:rPr>
              <w:t>-5</w:t>
            </w:r>
            <w:r>
              <w:rPr>
                <w:rFonts w:eastAsia="Calibri"/>
              </w:rPr>
              <w:t xml:space="preserve"> (25°C)</w:t>
            </w:r>
          </w:p>
        </w:tc>
        <w:tc>
          <w:tcPr>
            <w:tcW w:w="1800" w:type="dxa"/>
            <w:tcBorders>
              <w:top w:val="single" w:sz="4" w:space="0" w:color="000000"/>
              <w:left w:val="single" w:sz="4" w:space="0" w:color="000000"/>
              <w:bottom w:val="single" w:sz="4" w:space="0" w:color="000000"/>
              <w:right w:val="nil"/>
            </w:tcBorders>
            <w:hideMark/>
          </w:tcPr>
          <w:p w14:paraId="73F86A5F" w14:textId="77777777" w:rsidR="002C55EA" w:rsidRDefault="002C55EA">
            <w:pPr>
              <w:tabs>
                <w:tab w:val="left" w:pos="90"/>
              </w:tabs>
              <w:jc w:val="center"/>
              <w:rPr>
                <w:rFonts w:eastAsia="Calibri"/>
              </w:rPr>
            </w:pPr>
            <w:r>
              <w:rPr>
                <w:rFonts w:eastAsia="Calibri"/>
              </w:rPr>
              <w:t>0.2</w:t>
            </w:r>
          </w:p>
        </w:tc>
        <w:tc>
          <w:tcPr>
            <w:tcW w:w="1800" w:type="dxa"/>
            <w:tcBorders>
              <w:top w:val="single" w:sz="4" w:space="0" w:color="000000"/>
              <w:left w:val="single" w:sz="4" w:space="0" w:color="000000"/>
              <w:bottom w:val="single" w:sz="4" w:space="0" w:color="000000"/>
              <w:right w:val="nil"/>
            </w:tcBorders>
            <w:hideMark/>
          </w:tcPr>
          <w:p w14:paraId="1C15AA09" w14:textId="77777777" w:rsidR="002C55EA" w:rsidRDefault="002C55EA">
            <w:pPr>
              <w:tabs>
                <w:tab w:val="left" w:pos="90"/>
              </w:tabs>
              <w:jc w:val="center"/>
              <w:rPr>
                <w:rFonts w:eastAsia="Calibri"/>
              </w:rPr>
            </w:pPr>
            <w:r>
              <w:rPr>
                <w:rFonts w:eastAsia="Calibri"/>
              </w:rPr>
              <w:t>0.0074</w:t>
            </w:r>
          </w:p>
        </w:tc>
        <w:tc>
          <w:tcPr>
            <w:tcW w:w="1852" w:type="dxa"/>
            <w:tcBorders>
              <w:top w:val="single" w:sz="4" w:space="0" w:color="000000"/>
              <w:left w:val="single" w:sz="4" w:space="0" w:color="000000"/>
              <w:bottom w:val="single" w:sz="4" w:space="0" w:color="000000"/>
              <w:right w:val="single" w:sz="4" w:space="0" w:color="000000"/>
            </w:tcBorders>
            <w:hideMark/>
          </w:tcPr>
          <w:p w14:paraId="0628E7ED" w14:textId="77777777" w:rsidR="002C55EA" w:rsidRDefault="002C55EA">
            <w:pPr>
              <w:tabs>
                <w:tab w:val="left" w:pos="90"/>
              </w:tabs>
              <w:jc w:val="center"/>
              <w:rPr>
                <w:rFonts w:eastAsia="Calibri"/>
              </w:rPr>
            </w:pPr>
            <w:r>
              <w:rPr>
                <w:rFonts w:eastAsia="Calibri"/>
              </w:rPr>
              <w:t>&lt;1</w:t>
            </w:r>
          </w:p>
          <w:p w14:paraId="6A561B9A" w14:textId="77777777" w:rsidR="002C55EA" w:rsidRDefault="002C55EA">
            <w:pPr>
              <w:tabs>
                <w:tab w:val="left" w:pos="90"/>
              </w:tabs>
              <w:jc w:val="center"/>
            </w:pPr>
            <w:r>
              <w:rPr>
                <w:rFonts w:eastAsia="Calibri"/>
              </w:rPr>
              <w:t>risk from inhalation exposure for the toddler is negligible</w:t>
            </w:r>
          </w:p>
        </w:tc>
      </w:tr>
    </w:tbl>
    <w:p w14:paraId="0614C177" w14:textId="77777777" w:rsidR="002C55EA" w:rsidRDefault="002C55EA" w:rsidP="00430A9C">
      <w:pPr>
        <w:pStyle w:val="DefaultText"/>
        <w:tabs>
          <w:tab w:val="clear" w:pos="0"/>
          <w:tab w:val="left" w:pos="1418"/>
        </w:tabs>
        <w:spacing w:line="260" w:lineRule="atLeast"/>
        <w:jc w:val="both"/>
        <w:rPr>
          <w:rFonts w:ascii="Verdana" w:eastAsia="Calibri" w:hAnsi="Verdana"/>
          <w:sz w:val="20"/>
        </w:rPr>
      </w:pPr>
    </w:p>
    <w:p w14:paraId="654E9D9D" w14:textId="2404BEAC" w:rsidR="00BA3C9A" w:rsidRDefault="00BA3C9A" w:rsidP="00C903FC">
      <w:pPr>
        <w:pStyle w:val="DefaultText"/>
        <w:tabs>
          <w:tab w:val="clear" w:pos="0"/>
          <w:tab w:val="left" w:pos="1418"/>
        </w:tabs>
        <w:spacing w:line="260" w:lineRule="atLeast"/>
        <w:jc w:val="both"/>
        <w:rPr>
          <w:rFonts w:ascii="Verdana" w:eastAsia="Calibri" w:hAnsi="Verdana"/>
          <w:sz w:val="20"/>
        </w:rPr>
      </w:pPr>
      <w:r w:rsidRPr="00BA3C9A">
        <w:rPr>
          <w:rFonts w:ascii="Verdana" w:eastAsia="Calibri" w:hAnsi="Verdana"/>
          <w:sz w:val="20"/>
          <w:lang w:val="en-GB"/>
        </w:rPr>
        <w:t>As a result of the application of Tier-1 screening tool, the</w:t>
      </w:r>
      <w:r>
        <w:rPr>
          <w:rFonts w:ascii="Verdana" w:eastAsia="Calibri" w:hAnsi="Verdana"/>
          <w:sz w:val="20"/>
          <w:lang w:val="en-GB"/>
        </w:rPr>
        <w:t xml:space="preserve"> risk from the</w:t>
      </w:r>
      <w:r w:rsidRPr="00BA3C9A">
        <w:rPr>
          <w:rFonts w:ascii="Verdana" w:eastAsia="Calibri" w:hAnsi="Verdana"/>
          <w:sz w:val="20"/>
          <w:lang w:val="en-GB"/>
        </w:rPr>
        <w:t xml:space="preserve"> inhalation exposure for</w:t>
      </w:r>
      <w:r w:rsidRPr="00BA3C9A">
        <w:rPr>
          <w:rFonts w:ascii="Verdana" w:eastAsia="Calibri" w:hAnsi="Verdana"/>
        </w:rPr>
        <w:t xml:space="preserve"> </w:t>
      </w:r>
      <w:r w:rsidRPr="009F48C5">
        <w:rPr>
          <w:rFonts w:ascii="Verdana" w:eastAsia="Calibri" w:hAnsi="Verdana"/>
          <w:sz w:val="20"/>
        </w:rPr>
        <w:t>toddlers is negligible in long-term exposure</w:t>
      </w:r>
      <w:r>
        <w:rPr>
          <w:rFonts w:ascii="Verdana" w:eastAsia="Calibri" w:hAnsi="Verdana"/>
          <w:sz w:val="20"/>
        </w:rPr>
        <w:t xml:space="preserve">. </w:t>
      </w:r>
      <w:r w:rsidRPr="009F48C5">
        <w:rPr>
          <w:rFonts w:ascii="Verdana" w:eastAsia="Calibri" w:hAnsi="Verdana"/>
          <w:sz w:val="20"/>
        </w:rPr>
        <w:t>Therefore</w:t>
      </w:r>
      <w:r>
        <w:rPr>
          <w:rFonts w:ascii="Verdana" w:eastAsia="Calibri" w:hAnsi="Verdana"/>
          <w:sz w:val="20"/>
        </w:rPr>
        <w:t xml:space="preserve">, the inhalation risk for infants, children and </w:t>
      </w:r>
      <w:r w:rsidRPr="009F48C5">
        <w:rPr>
          <w:rFonts w:ascii="Verdana" w:eastAsia="Calibri" w:hAnsi="Verdana"/>
          <w:sz w:val="20"/>
        </w:rPr>
        <w:t>adults</w:t>
      </w:r>
      <w:r>
        <w:rPr>
          <w:rFonts w:ascii="Verdana" w:eastAsia="Calibri" w:hAnsi="Verdana"/>
          <w:sz w:val="20"/>
        </w:rPr>
        <w:t xml:space="preserve"> is also considered negligible.</w:t>
      </w:r>
    </w:p>
    <w:p w14:paraId="14017065" w14:textId="77777777" w:rsidR="00C903FC" w:rsidRPr="00BA3C9A" w:rsidRDefault="00C903FC" w:rsidP="00C903FC">
      <w:pPr>
        <w:pStyle w:val="DefaultText"/>
        <w:tabs>
          <w:tab w:val="clear" w:pos="0"/>
          <w:tab w:val="left" w:pos="1418"/>
        </w:tabs>
        <w:spacing w:line="260" w:lineRule="atLeast"/>
        <w:jc w:val="both"/>
        <w:rPr>
          <w:rFonts w:ascii="Verdana" w:eastAsia="Calibri" w:hAnsi="Verdana"/>
          <w:sz w:val="20"/>
          <w:lang w:val="en-GB"/>
        </w:rPr>
      </w:pPr>
    </w:p>
    <w:p w14:paraId="16419CCC" w14:textId="77777777" w:rsidR="00584BC1" w:rsidRPr="002C55EA" w:rsidRDefault="00584BC1" w:rsidP="007E7378">
      <w:pPr>
        <w:pStyle w:val="DefaultText"/>
        <w:widowControl w:val="0"/>
        <w:tabs>
          <w:tab w:val="clear" w:pos="0"/>
          <w:tab w:val="left" w:pos="1418"/>
        </w:tabs>
        <w:spacing w:line="260" w:lineRule="atLeast"/>
        <w:jc w:val="both"/>
        <w:rPr>
          <w:rFonts w:ascii="Verdana" w:eastAsia="Calibri" w:hAnsi="Verdana"/>
          <w:sz w:val="20"/>
        </w:rPr>
      </w:pPr>
    </w:p>
    <w:p w14:paraId="6E290A3C" w14:textId="3D8C7A0C" w:rsidR="009B6C4B" w:rsidRDefault="009B6C4B" w:rsidP="007E7378">
      <w:pPr>
        <w:widowControl w:val="0"/>
        <w:tabs>
          <w:tab w:val="left" w:pos="90"/>
        </w:tabs>
        <w:spacing w:after="60"/>
        <w:jc w:val="both"/>
        <w:rPr>
          <w:rFonts w:eastAsia="Calibri"/>
        </w:rPr>
      </w:pPr>
      <w:r>
        <w:rPr>
          <w:rFonts w:eastAsia="Calibri"/>
          <w:b/>
          <w:bCs/>
        </w:rPr>
        <w:t>Dermal exposure to residues on the floor – infants, toddlers, children, and adults.</w:t>
      </w:r>
    </w:p>
    <w:p w14:paraId="377A8E9E" w14:textId="77777777" w:rsidR="009B6C4B" w:rsidRPr="00006E1C" w:rsidRDefault="009B6C4B" w:rsidP="007E7378">
      <w:pPr>
        <w:pStyle w:val="MainText10GAB"/>
        <w:widowControl w:val="0"/>
        <w:spacing w:line="260" w:lineRule="atLeast"/>
        <w:rPr>
          <w:rFonts w:ascii="Verdana" w:hAnsi="Verdana"/>
        </w:rPr>
      </w:pPr>
      <w:r>
        <w:rPr>
          <w:rFonts w:ascii="Verdana" w:hAnsi="Verdana"/>
        </w:rPr>
        <w:t xml:space="preserve">Dermal exposure is expected to occur for the general public </w:t>
      </w:r>
      <w:r w:rsidRPr="009B6C4B">
        <w:rPr>
          <w:rFonts w:ascii="Verdana" w:hAnsi="Verdana"/>
          <w:i/>
          <w:iCs/>
        </w:rPr>
        <w:t>via</w:t>
      </w:r>
      <w:r>
        <w:rPr>
          <w:rFonts w:ascii="Verdana" w:hAnsi="Verdana"/>
        </w:rPr>
        <w:t xml:space="preserve"> direct contact to deposits of the biocides on the surface of contact after product application.</w:t>
      </w:r>
      <w:r>
        <w:rPr>
          <w:rFonts w:ascii="Verdana" w:hAnsi="Verdana"/>
          <w:lang w:val="en-US"/>
        </w:rPr>
        <w:t xml:space="preserve"> Dermal</w:t>
      </w:r>
      <w:r>
        <w:rPr>
          <w:rFonts w:ascii="Verdana" w:hAnsi="Verdana"/>
        </w:rPr>
        <w:t xml:space="preserve"> exposure may occur to infants, toddlers and children crawling on f</w:t>
      </w:r>
      <w:r>
        <w:rPr>
          <w:rFonts w:ascii="Verdana" w:hAnsi="Verdana"/>
          <w:lang w:val="en-US"/>
        </w:rPr>
        <w:t>l</w:t>
      </w:r>
      <w:proofErr w:type="spellStart"/>
      <w:r>
        <w:rPr>
          <w:rFonts w:ascii="Verdana" w:hAnsi="Verdana"/>
        </w:rPr>
        <w:t>oor</w:t>
      </w:r>
      <w:proofErr w:type="spellEnd"/>
      <w:r>
        <w:rPr>
          <w:rFonts w:ascii="Verdana" w:hAnsi="Verdana"/>
        </w:rPr>
        <w:t xml:space="preserve"> or playing around treated surfaces</w:t>
      </w:r>
      <w:r>
        <w:rPr>
          <w:rFonts w:ascii="Verdana" w:hAnsi="Verdana"/>
          <w:lang w:val="en-US"/>
        </w:rPr>
        <w:t xml:space="preserve"> for a significant time period </w:t>
      </w:r>
      <w:r w:rsidRPr="00006E1C">
        <w:rPr>
          <w:rFonts w:ascii="Verdana" w:hAnsi="Verdana"/>
        </w:rPr>
        <w:t>and adults accidentally touching contaminated surfaces with their bare hands.</w:t>
      </w:r>
    </w:p>
    <w:p w14:paraId="4336049C" w14:textId="0F745F0B" w:rsidR="00844BF2" w:rsidRDefault="009B6C4B" w:rsidP="007E7378">
      <w:pPr>
        <w:widowControl w:val="0"/>
        <w:tabs>
          <w:tab w:val="left" w:pos="90"/>
        </w:tabs>
        <w:spacing w:after="60"/>
        <w:jc w:val="both"/>
      </w:pPr>
      <w:r>
        <w:t>The dermal exposure assessment ha</w:t>
      </w:r>
      <w:r w:rsidR="00945776">
        <w:t>s</w:t>
      </w:r>
      <w:r>
        <w:t xml:space="preserve"> been performed using </w:t>
      </w:r>
      <w:proofErr w:type="spellStart"/>
      <w:r>
        <w:t>ConsExpo</w:t>
      </w:r>
      <w:proofErr w:type="spellEnd"/>
      <w:r>
        <w:t xml:space="preserve"> Web, version 1.0.6, considering the </w:t>
      </w:r>
      <w:r w:rsidR="00AE795E">
        <w:t xml:space="preserve">worst-case </w:t>
      </w:r>
      <w:r>
        <w:t>application rate of the product</w:t>
      </w:r>
      <w:r w:rsidR="00844BF2">
        <w:t xml:space="preserve"> </w:t>
      </w:r>
      <w:r w:rsidR="00272D05">
        <w:t>(</w:t>
      </w:r>
      <w:r w:rsidR="00844BF2" w:rsidRPr="00167078">
        <w:t>12 g/m</w:t>
      </w:r>
      <w:r w:rsidR="00844BF2" w:rsidRPr="00167078">
        <w:rPr>
          <w:vertAlign w:val="superscript"/>
        </w:rPr>
        <w:t>2</w:t>
      </w:r>
      <w:r w:rsidR="00844BF2">
        <w:t>)</w:t>
      </w:r>
      <w:r w:rsidR="00844BF2" w:rsidRPr="00F840B1">
        <w:t>.</w:t>
      </w:r>
      <w:r w:rsidR="00844BF2" w:rsidRPr="00A4744B">
        <w:t xml:space="preserve"> </w:t>
      </w:r>
    </w:p>
    <w:p w14:paraId="09B0169A" w14:textId="77777777" w:rsidR="00C6150A" w:rsidRDefault="00C6150A" w:rsidP="007E7378">
      <w:pPr>
        <w:widowControl w:val="0"/>
        <w:tabs>
          <w:tab w:val="left" w:pos="90"/>
        </w:tabs>
        <w:spacing w:line="260" w:lineRule="atLeast"/>
        <w:jc w:val="both"/>
      </w:pPr>
      <w:r>
        <w:t xml:space="preserve">The models </w:t>
      </w:r>
      <w:r>
        <w:rPr>
          <w:rFonts w:eastAsia="Calibri"/>
          <w:lang w:eastAsia="en-US"/>
        </w:rPr>
        <w:t>and the parameters</w:t>
      </w:r>
      <w:r>
        <w:t xml:space="preserve"> used to calculate the secondary exposure assessment for the general public are described in detail in the following table, </w:t>
      </w:r>
      <w:r>
        <w:rPr>
          <w:rFonts w:eastAsia="Calibri"/>
          <w:lang w:eastAsia="en-US"/>
        </w:rPr>
        <w:t>while the calculations are presented in the Annex 3.2 of this document</w:t>
      </w:r>
      <w:r>
        <w:t>.</w:t>
      </w:r>
    </w:p>
    <w:p w14:paraId="435FD109" w14:textId="77777777" w:rsidR="00A5414D" w:rsidRDefault="00A5414D" w:rsidP="007E7378">
      <w:pPr>
        <w:widowControl w:val="0"/>
        <w:tabs>
          <w:tab w:val="left" w:pos="90"/>
        </w:tabs>
        <w:spacing w:line="260" w:lineRule="atLeast"/>
        <w:jc w:val="both"/>
      </w:pPr>
    </w:p>
    <w:tbl>
      <w:tblPr>
        <w:tblW w:w="9440" w:type="dxa"/>
        <w:tblInd w:w="-5" w:type="dxa"/>
        <w:tblLayout w:type="fixed"/>
        <w:tblCellMar>
          <w:top w:w="28" w:type="dxa"/>
          <w:bottom w:w="28" w:type="dxa"/>
        </w:tblCellMar>
        <w:tblLook w:val="0000" w:firstRow="0" w:lastRow="0" w:firstColumn="0" w:lastColumn="0" w:noHBand="0" w:noVBand="0"/>
      </w:tblPr>
      <w:tblGrid>
        <w:gridCol w:w="2453"/>
        <w:gridCol w:w="3330"/>
        <w:gridCol w:w="3657"/>
      </w:tblGrid>
      <w:tr w:rsidR="00744966" w:rsidRPr="00671A2F" w14:paraId="1CFD67BA" w14:textId="77777777" w:rsidTr="00744966">
        <w:trPr>
          <w:trHeight w:val="288"/>
        </w:trPr>
        <w:tc>
          <w:tcPr>
            <w:tcW w:w="9440" w:type="dxa"/>
            <w:gridSpan w:val="3"/>
            <w:tcBorders>
              <w:top w:val="single" w:sz="4" w:space="0" w:color="000000"/>
              <w:left w:val="single" w:sz="4" w:space="0" w:color="000000"/>
              <w:bottom w:val="single" w:sz="4" w:space="0" w:color="000000"/>
              <w:right w:val="single" w:sz="4" w:space="0" w:color="000000"/>
            </w:tcBorders>
            <w:shd w:val="clear" w:color="auto" w:fill="FFFFCC"/>
          </w:tcPr>
          <w:p w14:paraId="4DE31DDC" w14:textId="77777777" w:rsidR="00744966" w:rsidRPr="00744966" w:rsidRDefault="00744966" w:rsidP="007E7378">
            <w:pPr>
              <w:widowControl w:val="0"/>
              <w:tabs>
                <w:tab w:val="left" w:pos="90"/>
              </w:tabs>
              <w:autoSpaceDE w:val="0"/>
              <w:ind w:left="2982" w:hanging="2982"/>
              <w:rPr>
                <w:rFonts w:eastAsia="Calibri"/>
                <w:b/>
                <w:bCs/>
              </w:rPr>
            </w:pPr>
            <w:r w:rsidRPr="00671A2F">
              <w:rPr>
                <w:rFonts w:eastAsia="Calibri"/>
                <w:b/>
                <w:bCs/>
              </w:rPr>
              <w:t xml:space="preserve">Description of Scenario </w:t>
            </w:r>
            <w:r>
              <w:rPr>
                <w:rFonts w:eastAsia="Calibri"/>
                <w:b/>
                <w:bCs/>
              </w:rPr>
              <w:t>03</w:t>
            </w:r>
            <w:r w:rsidRPr="00671A2F">
              <w:rPr>
                <w:rFonts w:eastAsia="Calibri"/>
                <w:b/>
                <w:bCs/>
              </w:rPr>
              <w:t xml:space="preserve">: </w:t>
            </w:r>
            <w:r w:rsidR="00975AFE">
              <w:rPr>
                <w:rFonts w:eastAsia="Calibri"/>
                <w:b/>
                <w:bCs/>
              </w:rPr>
              <w:t>S</w:t>
            </w:r>
            <w:r w:rsidRPr="00671A2F">
              <w:rPr>
                <w:rFonts w:eastAsia="Calibri"/>
                <w:b/>
                <w:bCs/>
              </w:rPr>
              <w:t xml:space="preserve">econdary exposure </w:t>
            </w:r>
            <w:r>
              <w:rPr>
                <w:rFonts w:eastAsia="Calibri"/>
                <w:b/>
                <w:bCs/>
              </w:rPr>
              <w:t>of the general public.</w:t>
            </w:r>
          </w:p>
        </w:tc>
      </w:tr>
      <w:tr w:rsidR="00744966" w:rsidRPr="00671A2F" w14:paraId="03538C7E" w14:textId="77777777" w:rsidTr="00744966">
        <w:tc>
          <w:tcPr>
            <w:tcW w:w="9440" w:type="dxa"/>
            <w:gridSpan w:val="3"/>
            <w:tcBorders>
              <w:top w:val="single" w:sz="4" w:space="0" w:color="000000"/>
              <w:left w:val="single" w:sz="4" w:space="0" w:color="000000"/>
              <w:bottom w:val="single" w:sz="4" w:space="0" w:color="000000"/>
              <w:right w:val="single" w:sz="4" w:space="0" w:color="000000"/>
            </w:tcBorders>
            <w:shd w:val="clear" w:color="auto" w:fill="auto"/>
          </w:tcPr>
          <w:p w14:paraId="40810623" w14:textId="66231127" w:rsidR="00744966" w:rsidRDefault="00744966" w:rsidP="007E7378">
            <w:pPr>
              <w:widowControl w:val="0"/>
              <w:tabs>
                <w:tab w:val="left" w:pos="90"/>
              </w:tabs>
              <w:spacing w:line="260" w:lineRule="atLeast"/>
              <w:jc w:val="both"/>
            </w:pPr>
            <w:r w:rsidRPr="00744966">
              <w:rPr>
                <w:rFonts w:eastAsia="Calibri"/>
              </w:rPr>
              <w:t>The assessment</w:t>
            </w:r>
            <w:r>
              <w:rPr>
                <w:rFonts w:eastAsia="Calibri"/>
              </w:rPr>
              <w:t xml:space="preserve"> for the </w:t>
            </w:r>
            <w:r w:rsidRPr="00744966">
              <w:rPr>
                <w:rFonts w:eastAsia="Calibri"/>
              </w:rPr>
              <w:t xml:space="preserve">dermal exposure </w:t>
            </w:r>
            <w:r>
              <w:rPr>
                <w:rFonts w:eastAsia="Calibri"/>
              </w:rPr>
              <w:t xml:space="preserve">of the general public </w:t>
            </w:r>
            <w:r w:rsidRPr="00744966">
              <w:rPr>
                <w:rFonts w:eastAsia="Calibri"/>
              </w:rPr>
              <w:t>ha</w:t>
            </w:r>
            <w:r>
              <w:rPr>
                <w:rFonts w:eastAsia="Calibri"/>
              </w:rPr>
              <w:t>s</w:t>
            </w:r>
            <w:r w:rsidRPr="00744966">
              <w:rPr>
                <w:rFonts w:eastAsia="Calibri"/>
              </w:rPr>
              <w:t xml:space="preserve"> been performed using </w:t>
            </w:r>
            <w:proofErr w:type="spellStart"/>
            <w:r w:rsidRPr="00744966">
              <w:rPr>
                <w:rFonts w:eastAsia="Calibri"/>
              </w:rPr>
              <w:t>ConsExpo</w:t>
            </w:r>
            <w:proofErr w:type="spellEnd"/>
            <w:r w:rsidRPr="00744966">
              <w:rPr>
                <w:rFonts w:eastAsia="Calibri"/>
              </w:rPr>
              <w:t xml:space="preserve"> Web,</w:t>
            </w:r>
            <w:r>
              <w:rPr>
                <w:rFonts w:eastAsia="Calibri"/>
              </w:rPr>
              <w:t xml:space="preserve"> v</w:t>
            </w:r>
            <w:r w:rsidRPr="00744966">
              <w:rPr>
                <w:rFonts w:eastAsia="Calibri"/>
              </w:rPr>
              <w:t>ersion 1.0.6</w:t>
            </w:r>
            <w:r>
              <w:t>.</w:t>
            </w:r>
          </w:p>
          <w:p w14:paraId="30D55611" w14:textId="77777777" w:rsidR="008540B3" w:rsidRPr="00744966" w:rsidRDefault="008540B3" w:rsidP="007E7378">
            <w:pPr>
              <w:widowControl w:val="0"/>
              <w:tabs>
                <w:tab w:val="left" w:pos="90"/>
              </w:tabs>
              <w:spacing w:line="260" w:lineRule="atLeast"/>
              <w:jc w:val="both"/>
            </w:pPr>
            <w:r>
              <w:t>The parameters used were from the</w:t>
            </w:r>
            <w:r w:rsidRPr="008540B3">
              <w:t xml:space="preserve"> RIVM report 320005002/2006, </w:t>
            </w:r>
            <w:r w:rsidR="005A3828">
              <w:t>C</w:t>
            </w:r>
            <w:r>
              <w:t xml:space="preserve">hapter </w:t>
            </w:r>
            <w:r w:rsidRPr="008540B3">
              <w:t>7</w:t>
            </w:r>
            <w:r>
              <w:t>,</w:t>
            </w:r>
            <w:r w:rsidRPr="008540B3">
              <w:t xml:space="preserve"> Dusting powders</w:t>
            </w:r>
            <w:r w:rsidR="005A3828">
              <w:t>, Exposure after application</w:t>
            </w:r>
            <w:r w:rsidRPr="008540B3">
              <w:t xml:space="preserve"> (p. </w:t>
            </w:r>
            <w:r w:rsidR="005A3828">
              <w:t>71</w:t>
            </w:r>
            <w:r>
              <w:t>-73</w:t>
            </w:r>
            <w:r w:rsidRPr="008540B3">
              <w:t>)</w:t>
            </w:r>
            <w:r>
              <w:t>.</w:t>
            </w:r>
          </w:p>
        </w:tc>
      </w:tr>
      <w:tr w:rsidR="00744966" w:rsidRPr="00671A2F" w14:paraId="43452065" w14:textId="77777777" w:rsidTr="002248C0">
        <w:tc>
          <w:tcPr>
            <w:tcW w:w="2453" w:type="dxa"/>
            <w:tcBorders>
              <w:top w:val="single" w:sz="4" w:space="0" w:color="000000"/>
              <w:left w:val="single" w:sz="4" w:space="0" w:color="000000"/>
              <w:bottom w:val="single" w:sz="4" w:space="0" w:color="000000"/>
            </w:tcBorders>
            <w:shd w:val="clear" w:color="auto" w:fill="D9D9D9"/>
          </w:tcPr>
          <w:p w14:paraId="374167BC" w14:textId="77777777" w:rsidR="00744966" w:rsidRPr="00671A2F" w:rsidRDefault="00744966" w:rsidP="007E7378">
            <w:pPr>
              <w:widowControl w:val="0"/>
              <w:tabs>
                <w:tab w:val="left" w:pos="90"/>
              </w:tabs>
              <w:autoSpaceDE w:val="0"/>
              <w:rPr>
                <w:rFonts w:eastAsia="Calibri"/>
                <w:b/>
                <w:bCs/>
              </w:rPr>
            </w:pPr>
            <w:r w:rsidRPr="00671A2F">
              <w:rPr>
                <w:rFonts w:eastAsia="Calibri"/>
                <w:b/>
                <w:bCs/>
              </w:rPr>
              <w:t>Parameter</w:t>
            </w:r>
          </w:p>
        </w:tc>
        <w:tc>
          <w:tcPr>
            <w:tcW w:w="3330" w:type="dxa"/>
            <w:tcBorders>
              <w:top w:val="single" w:sz="4" w:space="0" w:color="000000"/>
              <w:left w:val="single" w:sz="4" w:space="0" w:color="000000"/>
              <w:bottom w:val="single" w:sz="4" w:space="0" w:color="000000"/>
            </w:tcBorders>
            <w:shd w:val="clear" w:color="auto" w:fill="D9D9D9"/>
          </w:tcPr>
          <w:p w14:paraId="63356659" w14:textId="77777777" w:rsidR="00744966" w:rsidRPr="00671A2F" w:rsidRDefault="00744966" w:rsidP="007E7378">
            <w:pPr>
              <w:widowControl w:val="0"/>
              <w:tabs>
                <w:tab w:val="left" w:pos="90"/>
              </w:tabs>
              <w:autoSpaceDE w:val="0"/>
              <w:rPr>
                <w:rFonts w:eastAsia="Calibri"/>
                <w:b/>
                <w:bCs/>
              </w:rPr>
            </w:pPr>
            <w:r w:rsidRPr="00671A2F">
              <w:rPr>
                <w:rFonts w:eastAsia="Calibri"/>
                <w:b/>
                <w:bCs/>
              </w:rPr>
              <w:t>Value</w:t>
            </w:r>
          </w:p>
        </w:tc>
        <w:tc>
          <w:tcPr>
            <w:tcW w:w="3657" w:type="dxa"/>
            <w:tcBorders>
              <w:top w:val="single" w:sz="4" w:space="0" w:color="000000"/>
              <w:left w:val="single" w:sz="4" w:space="0" w:color="000000"/>
              <w:bottom w:val="single" w:sz="4" w:space="0" w:color="000000"/>
              <w:right w:val="single" w:sz="4" w:space="0" w:color="000000"/>
            </w:tcBorders>
            <w:shd w:val="clear" w:color="auto" w:fill="D9D9D9"/>
          </w:tcPr>
          <w:p w14:paraId="12A44704" w14:textId="77777777" w:rsidR="00744966" w:rsidRPr="00671A2F" w:rsidRDefault="00975AFE" w:rsidP="007E7378">
            <w:pPr>
              <w:widowControl w:val="0"/>
              <w:tabs>
                <w:tab w:val="left" w:pos="90"/>
              </w:tabs>
              <w:autoSpaceDE w:val="0"/>
              <w:rPr>
                <w:rFonts w:eastAsia="Calibri"/>
                <w:b/>
                <w:bCs/>
              </w:rPr>
            </w:pPr>
            <w:r>
              <w:rPr>
                <w:rFonts w:eastAsia="Calibri"/>
                <w:b/>
                <w:bCs/>
              </w:rPr>
              <w:t>Comments</w:t>
            </w:r>
          </w:p>
        </w:tc>
      </w:tr>
      <w:tr w:rsidR="00744966" w:rsidRPr="00671A2F" w14:paraId="08CD6CC6" w14:textId="77777777" w:rsidTr="002248C0">
        <w:tc>
          <w:tcPr>
            <w:tcW w:w="2453" w:type="dxa"/>
            <w:tcBorders>
              <w:top w:val="single" w:sz="4" w:space="0" w:color="000000"/>
              <w:left w:val="single" w:sz="4" w:space="0" w:color="000000"/>
              <w:bottom w:val="single" w:sz="4" w:space="0" w:color="000000"/>
            </w:tcBorders>
            <w:shd w:val="clear" w:color="auto" w:fill="auto"/>
          </w:tcPr>
          <w:p w14:paraId="4DF8A885" w14:textId="77777777" w:rsidR="00744966" w:rsidRPr="00671A2F" w:rsidRDefault="00744966" w:rsidP="007E7378">
            <w:pPr>
              <w:widowControl w:val="0"/>
              <w:tabs>
                <w:tab w:val="left" w:pos="90"/>
              </w:tabs>
              <w:autoSpaceDE w:val="0"/>
              <w:rPr>
                <w:rFonts w:eastAsia="Calibri"/>
              </w:rPr>
            </w:pPr>
            <w:r w:rsidRPr="00671A2F">
              <w:rPr>
                <w:rFonts w:eastAsia="Calibri"/>
              </w:rPr>
              <w:t>Exposed group</w:t>
            </w:r>
          </w:p>
        </w:tc>
        <w:tc>
          <w:tcPr>
            <w:tcW w:w="3330" w:type="dxa"/>
            <w:tcBorders>
              <w:top w:val="single" w:sz="4" w:space="0" w:color="000000"/>
              <w:left w:val="single" w:sz="4" w:space="0" w:color="000000"/>
              <w:bottom w:val="single" w:sz="4" w:space="0" w:color="000000"/>
            </w:tcBorders>
            <w:shd w:val="clear" w:color="auto" w:fill="auto"/>
          </w:tcPr>
          <w:p w14:paraId="5765CA63" w14:textId="77777777" w:rsidR="00744966" w:rsidRDefault="00744966" w:rsidP="007E7378">
            <w:pPr>
              <w:widowControl w:val="0"/>
              <w:tabs>
                <w:tab w:val="left" w:pos="90"/>
              </w:tabs>
              <w:autoSpaceDE w:val="0"/>
              <w:rPr>
                <w:rFonts w:eastAsia="Calibri"/>
              </w:rPr>
            </w:pPr>
            <w:r w:rsidRPr="00671A2F">
              <w:rPr>
                <w:rFonts w:eastAsia="Calibri"/>
              </w:rPr>
              <w:t xml:space="preserve">General public: </w:t>
            </w:r>
          </w:p>
          <w:p w14:paraId="77120A28" w14:textId="77777777" w:rsidR="00744966" w:rsidRPr="00671A2F" w:rsidRDefault="00744966" w:rsidP="007E7378">
            <w:pPr>
              <w:widowControl w:val="0"/>
              <w:tabs>
                <w:tab w:val="left" w:pos="90"/>
              </w:tabs>
              <w:autoSpaceDE w:val="0"/>
              <w:rPr>
                <w:rFonts w:eastAsia="Calibri"/>
              </w:rPr>
            </w:pPr>
            <w:r w:rsidRPr="00671A2F">
              <w:rPr>
                <w:rFonts w:eastAsia="Calibri"/>
              </w:rPr>
              <w:t>infant, toddler, child</w:t>
            </w:r>
            <w:r>
              <w:rPr>
                <w:rFonts w:eastAsia="Calibri"/>
              </w:rPr>
              <w:t>, adult</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14:paraId="0A1CAAB4" w14:textId="77777777" w:rsidR="00744966" w:rsidRPr="00671A2F" w:rsidRDefault="00744966" w:rsidP="007E7378">
            <w:pPr>
              <w:widowControl w:val="0"/>
              <w:tabs>
                <w:tab w:val="left" w:pos="90"/>
              </w:tabs>
              <w:autoSpaceDE w:val="0"/>
              <w:rPr>
                <w:rFonts w:eastAsia="Calibri"/>
              </w:rPr>
            </w:pPr>
            <w:r w:rsidRPr="00671A2F">
              <w:rPr>
                <w:rFonts w:eastAsia="Calibri"/>
              </w:rPr>
              <w:t>-</w:t>
            </w:r>
          </w:p>
        </w:tc>
      </w:tr>
      <w:tr w:rsidR="00744966" w:rsidRPr="00671A2F" w14:paraId="58CF959B" w14:textId="77777777" w:rsidTr="002248C0">
        <w:tc>
          <w:tcPr>
            <w:tcW w:w="2453" w:type="dxa"/>
            <w:tcBorders>
              <w:top w:val="single" w:sz="4" w:space="0" w:color="000000"/>
              <w:left w:val="single" w:sz="4" w:space="0" w:color="000000"/>
              <w:bottom w:val="single" w:sz="4" w:space="0" w:color="000000"/>
            </w:tcBorders>
            <w:shd w:val="clear" w:color="auto" w:fill="auto"/>
          </w:tcPr>
          <w:p w14:paraId="4BD28FF1" w14:textId="77777777" w:rsidR="00744966" w:rsidRPr="00671A2F" w:rsidRDefault="00744966" w:rsidP="007E7378">
            <w:pPr>
              <w:widowControl w:val="0"/>
              <w:tabs>
                <w:tab w:val="left" w:pos="90"/>
              </w:tabs>
              <w:autoSpaceDE w:val="0"/>
              <w:rPr>
                <w:rFonts w:eastAsia="Calibri"/>
              </w:rPr>
            </w:pPr>
            <w:r w:rsidRPr="00671A2F">
              <w:rPr>
                <w:rFonts w:eastAsia="Calibri"/>
              </w:rPr>
              <w:t>Product database</w:t>
            </w:r>
          </w:p>
        </w:tc>
        <w:tc>
          <w:tcPr>
            <w:tcW w:w="3330" w:type="dxa"/>
            <w:tcBorders>
              <w:top w:val="single" w:sz="4" w:space="0" w:color="000000"/>
              <w:left w:val="single" w:sz="4" w:space="0" w:color="000000"/>
              <w:bottom w:val="single" w:sz="4" w:space="0" w:color="000000"/>
            </w:tcBorders>
            <w:shd w:val="clear" w:color="auto" w:fill="auto"/>
          </w:tcPr>
          <w:p w14:paraId="67E8EA3D" w14:textId="77777777" w:rsidR="00744966" w:rsidRPr="00671A2F" w:rsidRDefault="00744966" w:rsidP="007E7378">
            <w:pPr>
              <w:widowControl w:val="0"/>
              <w:tabs>
                <w:tab w:val="left" w:pos="90"/>
              </w:tabs>
              <w:autoSpaceDE w:val="0"/>
              <w:rPr>
                <w:rFonts w:eastAsia="Calibri"/>
              </w:rPr>
            </w:pPr>
            <w:r w:rsidRPr="00671A2F">
              <w:rPr>
                <w:rFonts w:eastAsia="Calibri"/>
              </w:rPr>
              <w:t>Pest control products</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14:paraId="6D6F1042" w14:textId="77777777" w:rsidR="00744966" w:rsidRPr="00671A2F" w:rsidRDefault="00744966" w:rsidP="007E7378">
            <w:pPr>
              <w:widowControl w:val="0"/>
              <w:tabs>
                <w:tab w:val="left" w:pos="90"/>
              </w:tabs>
              <w:autoSpaceDE w:val="0"/>
              <w:rPr>
                <w:rFonts w:eastAsia="Calibri"/>
              </w:rPr>
            </w:pPr>
            <w:r w:rsidRPr="00671A2F">
              <w:rPr>
                <w:rFonts w:eastAsia="Calibri"/>
              </w:rPr>
              <w:t>-</w:t>
            </w:r>
          </w:p>
        </w:tc>
      </w:tr>
      <w:tr w:rsidR="00744966" w:rsidRPr="00671A2F" w14:paraId="1319FBFC" w14:textId="77777777" w:rsidTr="002248C0">
        <w:tc>
          <w:tcPr>
            <w:tcW w:w="2453" w:type="dxa"/>
            <w:tcBorders>
              <w:top w:val="single" w:sz="4" w:space="0" w:color="000000"/>
              <w:left w:val="single" w:sz="4" w:space="0" w:color="000000"/>
              <w:bottom w:val="single" w:sz="4" w:space="0" w:color="000000"/>
            </w:tcBorders>
            <w:shd w:val="clear" w:color="auto" w:fill="auto"/>
          </w:tcPr>
          <w:p w14:paraId="2EAB4F39" w14:textId="77777777" w:rsidR="00744966" w:rsidRPr="00671A2F" w:rsidRDefault="00744966" w:rsidP="007E7378">
            <w:pPr>
              <w:widowControl w:val="0"/>
              <w:tabs>
                <w:tab w:val="left" w:pos="90"/>
              </w:tabs>
              <w:autoSpaceDE w:val="0"/>
              <w:rPr>
                <w:rFonts w:eastAsia="Calibri"/>
              </w:rPr>
            </w:pPr>
            <w:r w:rsidRPr="00671A2F">
              <w:rPr>
                <w:rFonts w:eastAsia="Calibri"/>
              </w:rPr>
              <w:t>Product category</w:t>
            </w:r>
          </w:p>
        </w:tc>
        <w:tc>
          <w:tcPr>
            <w:tcW w:w="3330" w:type="dxa"/>
            <w:tcBorders>
              <w:top w:val="single" w:sz="4" w:space="0" w:color="000000"/>
              <w:left w:val="single" w:sz="4" w:space="0" w:color="000000"/>
              <w:bottom w:val="single" w:sz="4" w:space="0" w:color="000000"/>
            </w:tcBorders>
            <w:shd w:val="clear" w:color="auto" w:fill="auto"/>
          </w:tcPr>
          <w:p w14:paraId="7D0B1778" w14:textId="77777777" w:rsidR="00744966" w:rsidRPr="00671A2F" w:rsidRDefault="00975AFE" w:rsidP="007E7378">
            <w:pPr>
              <w:widowControl w:val="0"/>
              <w:tabs>
                <w:tab w:val="left" w:pos="90"/>
              </w:tabs>
              <w:autoSpaceDE w:val="0"/>
              <w:rPr>
                <w:rFonts w:eastAsia="Calibri"/>
              </w:rPr>
            </w:pPr>
            <w:r>
              <w:rPr>
                <w:rFonts w:eastAsia="Calibri"/>
              </w:rPr>
              <w:t>Dusting powder</w:t>
            </w:r>
            <w:r w:rsidR="000B6A09">
              <w:rPr>
                <w:rFonts w:eastAsia="Calibri"/>
              </w:rPr>
              <w:t>s</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14:paraId="2D9047A9" w14:textId="77777777" w:rsidR="00744966" w:rsidRPr="00671A2F" w:rsidRDefault="00744966" w:rsidP="007E7378">
            <w:pPr>
              <w:widowControl w:val="0"/>
              <w:tabs>
                <w:tab w:val="left" w:pos="90"/>
              </w:tabs>
              <w:autoSpaceDE w:val="0"/>
              <w:rPr>
                <w:rFonts w:eastAsia="Calibri"/>
              </w:rPr>
            </w:pPr>
            <w:r w:rsidRPr="00671A2F">
              <w:rPr>
                <w:rFonts w:eastAsia="Calibri"/>
              </w:rPr>
              <w:t>-</w:t>
            </w:r>
          </w:p>
        </w:tc>
      </w:tr>
      <w:tr w:rsidR="00744966" w:rsidRPr="00671A2F" w14:paraId="3C522C48" w14:textId="77777777" w:rsidTr="002248C0">
        <w:tc>
          <w:tcPr>
            <w:tcW w:w="2453" w:type="dxa"/>
            <w:tcBorders>
              <w:top w:val="single" w:sz="4" w:space="0" w:color="000000"/>
              <w:left w:val="single" w:sz="4" w:space="0" w:color="000000"/>
              <w:bottom w:val="single" w:sz="4" w:space="0" w:color="000000"/>
            </w:tcBorders>
            <w:shd w:val="clear" w:color="auto" w:fill="auto"/>
          </w:tcPr>
          <w:p w14:paraId="66E4A100" w14:textId="77777777" w:rsidR="00744966" w:rsidRPr="00671A2F" w:rsidRDefault="00744966" w:rsidP="007E7378">
            <w:pPr>
              <w:widowControl w:val="0"/>
              <w:tabs>
                <w:tab w:val="left" w:pos="90"/>
              </w:tabs>
              <w:autoSpaceDE w:val="0"/>
              <w:rPr>
                <w:rFonts w:eastAsia="Calibri"/>
              </w:rPr>
            </w:pPr>
            <w:r w:rsidRPr="00671A2F">
              <w:rPr>
                <w:rFonts w:eastAsia="Calibri"/>
              </w:rPr>
              <w:t>Product</w:t>
            </w:r>
          </w:p>
        </w:tc>
        <w:tc>
          <w:tcPr>
            <w:tcW w:w="3330" w:type="dxa"/>
            <w:tcBorders>
              <w:top w:val="single" w:sz="4" w:space="0" w:color="000000"/>
              <w:left w:val="single" w:sz="4" w:space="0" w:color="000000"/>
              <w:bottom w:val="single" w:sz="4" w:space="0" w:color="000000"/>
            </w:tcBorders>
            <w:shd w:val="clear" w:color="auto" w:fill="auto"/>
          </w:tcPr>
          <w:p w14:paraId="6C016E84" w14:textId="77777777" w:rsidR="00744966" w:rsidRPr="00671A2F" w:rsidRDefault="00171A6C" w:rsidP="007E7378">
            <w:pPr>
              <w:widowControl w:val="0"/>
              <w:tabs>
                <w:tab w:val="left" w:pos="90"/>
              </w:tabs>
              <w:autoSpaceDE w:val="0"/>
              <w:rPr>
                <w:rFonts w:eastAsia="Calibri"/>
              </w:rPr>
            </w:pPr>
            <w:r>
              <w:rPr>
                <w:rFonts w:eastAsia="Calibri"/>
              </w:rPr>
              <w:t>Dusting powder</w:t>
            </w:r>
            <w:r w:rsidR="000B6A09">
              <w:rPr>
                <w:rFonts w:eastAsia="Calibri"/>
              </w:rPr>
              <w:t>s</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14:paraId="0DF99EEA" w14:textId="77777777" w:rsidR="00744966" w:rsidRPr="00671A2F" w:rsidRDefault="00744966" w:rsidP="007E7378">
            <w:pPr>
              <w:widowControl w:val="0"/>
              <w:tabs>
                <w:tab w:val="left" w:pos="90"/>
              </w:tabs>
              <w:autoSpaceDE w:val="0"/>
              <w:rPr>
                <w:rFonts w:eastAsia="Calibri"/>
              </w:rPr>
            </w:pPr>
            <w:r w:rsidRPr="00671A2F">
              <w:rPr>
                <w:rFonts w:eastAsia="Calibri"/>
              </w:rPr>
              <w:t>-</w:t>
            </w:r>
          </w:p>
        </w:tc>
      </w:tr>
      <w:tr w:rsidR="00744966" w:rsidRPr="00671A2F" w14:paraId="3B1512CA" w14:textId="77777777" w:rsidTr="002248C0">
        <w:tc>
          <w:tcPr>
            <w:tcW w:w="2453" w:type="dxa"/>
            <w:tcBorders>
              <w:top w:val="single" w:sz="4" w:space="0" w:color="000000"/>
              <w:left w:val="single" w:sz="4" w:space="0" w:color="000000"/>
              <w:bottom w:val="single" w:sz="4" w:space="0" w:color="000000"/>
            </w:tcBorders>
            <w:shd w:val="clear" w:color="auto" w:fill="auto"/>
          </w:tcPr>
          <w:p w14:paraId="3779A59E" w14:textId="77777777" w:rsidR="00744966" w:rsidRPr="00671A2F" w:rsidRDefault="00744966" w:rsidP="007E7378">
            <w:pPr>
              <w:widowControl w:val="0"/>
              <w:tabs>
                <w:tab w:val="left" w:pos="90"/>
              </w:tabs>
              <w:autoSpaceDE w:val="0"/>
              <w:rPr>
                <w:rFonts w:eastAsia="Calibri"/>
              </w:rPr>
            </w:pPr>
            <w:r w:rsidRPr="00671A2F">
              <w:rPr>
                <w:rFonts w:eastAsia="Calibri"/>
              </w:rPr>
              <w:t>Scenario</w:t>
            </w:r>
          </w:p>
        </w:tc>
        <w:tc>
          <w:tcPr>
            <w:tcW w:w="3330" w:type="dxa"/>
            <w:tcBorders>
              <w:top w:val="single" w:sz="4" w:space="0" w:color="000000"/>
              <w:left w:val="single" w:sz="4" w:space="0" w:color="000000"/>
              <w:bottom w:val="single" w:sz="4" w:space="0" w:color="000000"/>
            </w:tcBorders>
            <w:shd w:val="clear" w:color="auto" w:fill="auto"/>
          </w:tcPr>
          <w:p w14:paraId="50D3619C" w14:textId="77777777" w:rsidR="00744966" w:rsidRPr="00671A2F" w:rsidRDefault="00744966" w:rsidP="007E7378">
            <w:pPr>
              <w:widowControl w:val="0"/>
              <w:tabs>
                <w:tab w:val="left" w:pos="90"/>
              </w:tabs>
              <w:autoSpaceDE w:val="0"/>
              <w:rPr>
                <w:rFonts w:eastAsia="Calibri"/>
              </w:rPr>
            </w:pPr>
            <w:r w:rsidRPr="00671A2F">
              <w:rPr>
                <w:rFonts w:eastAsia="Calibri"/>
              </w:rPr>
              <w:t>Post</w:t>
            </w:r>
            <w:r w:rsidR="00171A6C">
              <w:rPr>
                <w:rFonts w:eastAsia="Calibri"/>
              </w:rPr>
              <w:t>-</w:t>
            </w:r>
            <w:r w:rsidRPr="00671A2F">
              <w:rPr>
                <w:rFonts w:eastAsia="Calibri"/>
              </w:rPr>
              <w:t>application</w:t>
            </w:r>
            <w:r w:rsidR="00171A6C">
              <w:rPr>
                <w:rFonts w:eastAsia="Calibri"/>
              </w:rPr>
              <w:t xml:space="preserve"> (child)</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14:paraId="585474E3" w14:textId="77777777" w:rsidR="00744966" w:rsidRPr="00671A2F" w:rsidRDefault="007D0E0F" w:rsidP="007E7378">
            <w:pPr>
              <w:widowControl w:val="0"/>
              <w:tabs>
                <w:tab w:val="left" w:pos="90"/>
              </w:tabs>
              <w:autoSpaceDE w:val="0"/>
              <w:rPr>
                <w:rFonts w:eastAsia="Calibri"/>
              </w:rPr>
            </w:pPr>
            <w:r>
              <w:rPr>
                <w:rFonts w:eastAsia="Calibri"/>
              </w:rPr>
              <w:t>-</w:t>
            </w:r>
          </w:p>
        </w:tc>
      </w:tr>
      <w:tr w:rsidR="00975AFE" w:rsidRPr="00671A2F" w14:paraId="4361A78F" w14:textId="77777777" w:rsidTr="002248C0">
        <w:tc>
          <w:tcPr>
            <w:tcW w:w="2453" w:type="dxa"/>
            <w:tcBorders>
              <w:top w:val="single" w:sz="4" w:space="0" w:color="000000"/>
              <w:left w:val="single" w:sz="4" w:space="0" w:color="000000"/>
              <w:bottom w:val="single" w:sz="4" w:space="0" w:color="000000"/>
            </w:tcBorders>
            <w:shd w:val="clear" w:color="auto" w:fill="auto"/>
          </w:tcPr>
          <w:p w14:paraId="327E9F8F" w14:textId="77777777" w:rsidR="00975AFE" w:rsidRPr="00671A2F" w:rsidRDefault="00975AFE" w:rsidP="007E7378">
            <w:pPr>
              <w:widowControl w:val="0"/>
              <w:tabs>
                <w:tab w:val="left" w:pos="90"/>
              </w:tabs>
              <w:autoSpaceDE w:val="0"/>
              <w:rPr>
                <w:rFonts w:eastAsia="Calibri"/>
              </w:rPr>
            </w:pPr>
            <w:r>
              <w:t>Application rate</w:t>
            </w:r>
          </w:p>
        </w:tc>
        <w:tc>
          <w:tcPr>
            <w:tcW w:w="3330" w:type="dxa"/>
            <w:tcBorders>
              <w:top w:val="single" w:sz="4" w:space="0" w:color="000000"/>
              <w:left w:val="single" w:sz="4" w:space="0" w:color="000000"/>
              <w:bottom w:val="single" w:sz="4" w:space="0" w:color="000000"/>
            </w:tcBorders>
            <w:shd w:val="clear" w:color="auto" w:fill="auto"/>
          </w:tcPr>
          <w:p w14:paraId="3EBBF210" w14:textId="73220485" w:rsidR="00975AFE" w:rsidRPr="00A07110" w:rsidRDefault="003376E6" w:rsidP="007E7378">
            <w:pPr>
              <w:widowControl w:val="0"/>
              <w:tabs>
                <w:tab w:val="left" w:pos="90"/>
              </w:tabs>
              <w:spacing w:after="60" w:line="260" w:lineRule="atLeast"/>
              <w:jc w:val="both"/>
              <w:rPr>
                <w:vertAlign w:val="superscript"/>
              </w:rPr>
            </w:pPr>
            <w:r w:rsidRPr="002825FB">
              <w:t>12</w:t>
            </w:r>
            <w:r>
              <w:t xml:space="preserve"> </w:t>
            </w:r>
            <w:r w:rsidRPr="002825FB">
              <w:t>g/m</w:t>
            </w:r>
            <w:r w:rsidRPr="002825FB">
              <w:rPr>
                <w:vertAlign w:val="superscript"/>
              </w:rPr>
              <w:t>2</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14:paraId="4B4223BB" w14:textId="77777777" w:rsidR="00975AFE" w:rsidRPr="00671A2F" w:rsidRDefault="00975AFE" w:rsidP="007E7378">
            <w:pPr>
              <w:widowControl w:val="0"/>
              <w:tabs>
                <w:tab w:val="left" w:pos="90"/>
              </w:tabs>
              <w:autoSpaceDE w:val="0"/>
              <w:rPr>
                <w:rFonts w:eastAsia="Calibri"/>
              </w:rPr>
            </w:pPr>
            <w:r>
              <w:t>Product label claim.</w:t>
            </w:r>
          </w:p>
        </w:tc>
      </w:tr>
      <w:tr w:rsidR="00975AFE" w:rsidRPr="00671A2F" w14:paraId="4535B42A" w14:textId="77777777" w:rsidTr="002248C0">
        <w:tc>
          <w:tcPr>
            <w:tcW w:w="2453" w:type="dxa"/>
            <w:tcBorders>
              <w:top w:val="single" w:sz="4" w:space="0" w:color="000000"/>
              <w:left w:val="single" w:sz="4" w:space="0" w:color="000000"/>
              <w:bottom w:val="single" w:sz="4" w:space="0" w:color="000000"/>
            </w:tcBorders>
            <w:shd w:val="clear" w:color="auto" w:fill="auto"/>
          </w:tcPr>
          <w:p w14:paraId="1465DEA3" w14:textId="77777777" w:rsidR="00975AFE" w:rsidRDefault="00975AFE" w:rsidP="007E7378">
            <w:pPr>
              <w:widowControl w:val="0"/>
              <w:tabs>
                <w:tab w:val="left" w:pos="90"/>
              </w:tabs>
              <w:autoSpaceDE w:val="0"/>
            </w:pPr>
            <w:r>
              <w:t>Body weight</w:t>
            </w:r>
          </w:p>
        </w:tc>
        <w:tc>
          <w:tcPr>
            <w:tcW w:w="3330" w:type="dxa"/>
            <w:tcBorders>
              <w:top w:val="single" w:sz="4" w:space="0" w:color="000000"/>
              <w:left w:val="single" w:sz="4" w:space="0" w:color="000000"/>
              <w:bottom w:val="single" w:sz="4" w:space="0" w:color="000000"/>
            </w:tcBorders>
            <w:shd w:val="clear" w:color="auto" w:fill="auto"/>
          </w:tcPr>
          <w:p w14:paraId="231AC3D8" w14:textId="77777777" w:rsidR="00975AFE" w:rsidRDefault="00975AFE" w:rsidP="007E7378">
            <w:pPr>
              <w:widowControl w:val="0"/>
              <w:tabs>
                <w:tab w:val="left" w:pos="90"/>
              </w:tabs>
              <w:spacing w:line="260" w:lineRule="atLeast"/>
              <w:jc w:val="both"/>
            </w:pPr>
            <w:r>
              <w:t>Infant: 8 kg</w:t>
            </w:r>
          </w:p>
          <w:p w14:paraId="54D80AE3" w14:textId="77777777" w:rsidR="00975AFE" w:rsidRDefault="00975AFE" w:rsidP="007E7378">
            <w:pPr>
              <w:widowControl w:val="0"/>
              <w:tabs>
                <w:tab w:val="left" w:pos="90"/>
              </w:tabs>
              <w:autoSpaceDE w:val="0"/>
            </w:pPr>
            <w:r>
              <w:t>Toddler: 10 kg</w:t>
            </w:r>
          </w:p>
          <w:p w14:paraId="7F2682FF" w14:textId="77777777" w:rsidR="00975AFE" w:rsidRDefault="00975AFE" w:rsidP="007E7378">
            <w:pPr>
              <w:widowControl w:val="0"/>
              <w:tabs>
                <w:tab w:val="left" w:pos="90"/>
              </w:tabs>
              <w:autoSpaceDE w:val="0"/>
            </w:pPr>
            <w:r>
              <w:t>Child: 23.9 kg</w:t>
            </w:r>
          </w:p>
          <w:p w14:paraId="037C7D5B" w14:textId="77777777" w:rsidR="00975AFE" w:rsidRDefault="00975AFE" w:rsidP="007E7378">
            <w:pPr>
              <w:widowControl w:val="0"/>
              <w:tabs>
                <w:tab w:val="left" w:pos="90"/>
              </w:tabs>
              <w:autoSpaceDE w:val="0"/>
            </w:pPr>
            <w:r>
              <w:t>Adult: 60 kg</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14:paraId="59E1C454" w14:textId="77777777" w:rsidR="00975AFE" w:rsidRDefault="00975AFE" w:rsidP="007E7378">
            <w:pPr>
              <w:widowControl w:val="0"/>
              <w:tabs>
                <w:tab w:val="left" w:pos="90"/>
              </w:tabs>
              <w:autoSpaceDE w:val="0"/>
            </w:pPr>
            <w:r>
              <w:t>HEEG Opinion “Default human factor values for use in exposure assessments of biocidal products”.</w:t>
            </w:r>
          </w:p>
        </w:tc>
      </w:tr>
      <w:tr w:rsidR="00A5414D" w:rsidRPr="00671A2F" w14:paraId="6DB19CD9" w14:textId="77777777" w:rsidTr="002248C0">
        <w:tc>
          <w:tcPr>
            <w:tcW w:w="2453" w:type="dxa"/>
            <w:vMerge w:val="restart"/>
            <w:tcBorders>
              <w:top w:val="single" w:sz="4" w:space="0" w:color="000000"/>
              <w:left w:val="single" w:sz="4" w:space="0" w:color="000000"/>
            </w:tcBorders>
            <w:shd w:val="clear" w:color="auto" w:fill="auto"/>
          </w:tcPr>
          <w:p w14:paraId="384D8D72" w14:textId="77777777" w:rsidR="00A5414D" w:rsidRPr="00671A2F" w:rsidRDefault="00A5414D" w:rsidP="007E7378">
            <w:pPr>
              <w:widowControl w:val="0"/>
              <w:tabs>
                <w:tab w:val="left" w:pos="90"/>
              </w:tabs>
              <w:autoSpaceDE w:val="0"/>
              <w:ind w:right="-195"/>
              <w:rPr>
                <w:rFonts w:eastAsia="Calibri"/>
              </w:rPr>
            </w:pPr>
            <w:r w:rsidRPr="00671A2F">
              <w:rPr>
                <w:rFonts w:eastAsia="Calibri"/>
              </w:rPr>
              <w:t>Weight fraction</w:t>
            </w:r>
            <w:r>
              <w:rPr>
                <w:rFonts w:eastAsia="Calibri"/>
              </w:rPr>
              <w:t xml:space="preserve"> substance</w:t>
            </w:r>
          </w:p>
        </w:tc>
        <w:tc>
          <w:tcPr>
            <w:tcW w:w="3330" w:type="dxa"/>
            <w:tcBorders>
              <w:top w:val="single" w:sz="4" w:space="0" w:color="000000"/>
              <w:left w:val="single" w:sz="4" w:space="0" w:color="000000"/>
              <w:bottom w:val="single" w:sz="4" w:space="0" w:color="000000"/>
            </w:tcBorders>
            <w:shd w:val="clear" w:color="auto" w:fill="auto"/>
          </w:tcPr>
          <w:p w14:paraId="12380E42" w14:textId="339CFA08" w:rsidR="00A5414D" w:rsidRPr="00671A2F" w:rsidRDefault="00A5414D" w:rsidP="007E7378">
            <w:pPr>
              <w:widowControl w:val="0"/>
              <w:tabs>
                <w:tab w:val="left" w:pos="90"/>
              </w:tabs>
              <w:autoSpaceDE w:val="0"/>
              <w:rPr>
                <w:rFonts w:eastAsia="Calibri"/>
              </w:rPr>
            </w:pPr>
            <w:r>
              <w:rPr>
                <w:rFonts w:eastAsia="Calibri"/>
              </w:rPr>
              <w:t>permethrin:</w:t>
            </w:r>
            <w:r w:rsidRPr="00671A2F">
              <w:rPr>
                <w:rFonts w:eastAsia="Calibri"/>
              </w:rPr>
              <w:t xml:space="preserve"> 0.</w:t>
            </w:r>
            <w:r>
              <w:rPr>
                <w:rFonts w:eastAsia="Calibri"/>
              </w:rPr>
              <w:t>5</w:t>
            </w:r>
            <w:r w:rsidRPr="00671A2F">
              <w:rPr>
                <w:rFonts w:eastAsia="Calibri"/>
              </w:rPr>
              <w:t>%</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14:paraId="0B87A42A" w14:textId="77777777" w:rsidR="00A5414D" w:rsidRPr="00671A2F" w:rsidRDefault="00A757A7" w:rsidP="007E7378">
            <w:pPr>
              <w:widowControl w:val="0"/>
              <w:tabs>
                <w:tab w:val="left" w:pos="90"/>
              </w:tabs>
              <w:autoSpaceDE w:val="0"/>
              <w:jc w:val="both"/>
            </w:pPr>
            <w:r>
              <w:t>Concentration of p</w:t>
            </w:r>
            <w:r w:rsidR="00A5414D">
              <w:t>ermethrin in the biocidal product.</w:t>
            </w:r>
          </w:p>
        </w:tc>
      </w:tr>
      <w:tr w:rsidR="00A5414D" w:rsidRPr="00671A2F" w14:paraId="7B84759F" w14:textId="77777777" w:rsidTr="002248C0">
        <w:tc>
          <w:tcPr>
            <w:tcW w:w="2453" w:type="dxa"/>
            <w:vMerge/>
            <w:tcBorders>
              <w:left w:val="single" w:sz="4" w:space="0" w:color="000000"/>
              <w:bottom w:val="single" w:sz="4" w:space="0" w:color="000000"/>
            </w:tcBorders>
            <w:shd w:val="clear" w:color="auto" w:fill="auto"/>
          </w:tcPr>
          <w:p w14:paraId="51DB1682" w14:textId="77777777" w:rsidR="00A5414D" w:rsidRPr="00671A2F" w:rsidRDefault="00A5414D" w:rsidP="007E7378">
            <w:pPr>
              <w:widowControl w:val="0"/>
              <w:tabs>
                <w:tab w:val="left" w:pos="90"/>
              </w:tabs>
              <w:autoSpaceDE w:val="0"/>
              <w:rPr>
                <w:rFonts w:eastAsia="Calibri"/>
              </w:rPr>
            </w:pPr>
          </w:p>
        </w:tc>
        <w:tc>
          <w:tcPr>
            <w:tcW w:w="3330" w:type="dxa"/>
            <w:tcBorders>
              <w:top w:val="single" w:sz="4" w:space="0" w:color="000000"/>
              <w:left w:val="single" w:sz="4" w:space="0" w:color="000000"/>
              <w:bottom w:val="single" w:sz="4" w:space="0" w:color="000000"/>
            </w:tcBorders>
            <w:shd w:val="clear" w:color="auto" w:fill="auto"/>
          </w:tcPr>
          <w:p w14:paraId="5CFB65CC" w14:textId="77777777" w:rsidR="00A5414D" w:rsidRPr="00671A2F" w:rsidRDefault="00A5414D" w:rsidP="007E7378">
            <w:pPr>
              <w:widowControl w:val="0"/>
              <w:tabs>
                <w:tab w:val="left" w:pos="90"/>
              </w:tabs>
              <w:autoSpaceDE w:val="0"/>
              <w:rPr>
                <w:rFonts w:eastAsia="Calibri"/>
              </w:rPr>
            </w:pPr>
            <w:r>
              <w:t>piperonyl butoxide</w:t>
            </w:r>
            <w:r>
              <w:rPr>
                <w:rFonts w:eastAsia="Calibri"/>
              </w:rPr>
              <w:t xml:space="preserve">: </w:t>
            </w:r>
            <w:r w:rsidRPr="00671A2F">
              <w:rPr>
                <w:rFonts w:eastAsia="Calibri"/>
              </w:rPr>
              <w:t>0.</w:t>
            </w:r>
            <w:r>
              <w:rPr>
                <w:rFonts w:eastAsia="Calibri"/>
              </w:rPr>
              <w:t>05</w:t>
            </w:r>
            <w:r w:rsidRPr="00671A2F">
              <w:rPr>
                <w:rFonts w:eastAsia="Calibri"/>
              </w:rPr>
              <w:t>%</w:t>
            </w:r>
          </w:p>
          <w:p w14:paraId="337D2484" w14:textId="77777777" w:rsidR="00A5414D" w:rsidRDefault="00A5414D" w:rsidP="007E7378">
            <w:pPr>
              <w:widowControl w:val="0"/>
              <w:tabs>
                <w:tab w:val="left" w:pos="90"/>
              </w:tabs>
              <w:autoSpaceDE w:val="0"/>
              <w:rPr>
                <w:rFonts w:eastAsia="Calibri"/>
              </w:rPr>
            </w:pP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14:paraId="62EEBAE3" w14:textId="77777777" w:rsidR="00A5414D" w:rsidRDefault="00A757A7" w:rsidP="007E7378">
            <w:pPr>
              <w:widowControl w:val="0"/>
              <w:tabs>
                <w:tab w:val="left" w:pos="90"/>
              </w:tabs>
              <w:autoSpaceDE w:val="0"/>
              <w:jc w:val="both"/>
              <w:rPr>
                <w:rFonts w:eastAsia="Calibri"/>
              </w:rPr>
            </w:pPr>
            <w:r>
              <w:t>Concentration of p</w:t>
            </w:r>
            <w:r w:rsidR="00A5414D">
              <w:t>iperonyl butoxide in the biocidal product.</w:t>
            </w:r>
          </w:p>
        </w:tc>
      </w:tr>
      <w:tr w:rsidR="00744966" w:rsidRPr="00671A2F" w14:paraId="7D73AE6D" w14:textId="77777777" w:rsidTr="00F23EF7">
        <w:tc>
          <w:tcPr>
            <w:tcW w:w="9440" w:type="dxa"/>
            <w:gridSpan w:val="3"/>
            <w:tcBorders>
              <w:top w:val="single" w:sz="4" w:space="0" w:color="000000"/>
              <w:left w:val="single" w:sz="4" w:space="0" w:color="000000"/>
              <w:bottom w:val="single" w:sz="4" w:space="0" w:color="000000"/>
              <w:right w:val="single" w:sz="4" w:space="0" w:color="000000"/>
            </w:tcBorders>
            <w:shd w:val="clear" w:color="auto" w:fill="auto"/>
          </w:tcPr>
          <w:p w14:paraId="23A148D4" w14:textId="77777777" w:rsidR="00744966" w:rsidRPr="00671A2F" w:rsidRDefault="00744966" w:rsidP="007E7378">
            <w:pPr>
              <w:widowControl w:val="0"/>
              <w:tabs>
                <w:tab w:val="left" w:pos="90"/>
              </w:tabs>
              <w:autoSpaceDE w:val="0"/>
              <w:jc w:val="both"/>
              <w:rPr>
                <w:rFonts w:eastAsia="Calibri"/>
                <w:b/>
              </w:rPr>
            </w:pPr>
            <w:r w:rsidRPr="00671A2F">
              <w:rPr>
                <w:rFonts w:eastAsia="Calibri"/>
                <w:b/>
              </w:rPr>
              <w:t>Dermal exposure</w:t>
            </w:r>
          </w:p>
        </w:tc>
      </w:tr>
      <w:tr w:rsidR="00744966" w:rsidRPr="00671A2F" w14:paraId="00E98234" w14:textId="77777777" w:rsidTr="002248C0">
        <w:tc>
          <w:tcPr>
            <w:tcW w:w="2453" w:type="dxa"/>
            <w:tcBorders>
              <w:top w:val="single" w:sz="4" w:space="0" w:color="000000"/>
              <w:left w:val="single" w:sz="4" w:space="0" w:color="000000"/>
              <w:bottom w:val="single" w:sz="4" w:space="0" w:color="000000"/>
            </w:tcBorders>
            <w:shd w:val="clear" w:color="auto" w:fill="auto"/>
          </w:tcPr>
          <w:p w14:paraId="59F77B64" w14:textId="77777777" w:rsidR="00744966" w:rsidRPr="00671A2F" w:rsidRDefault="00744966" w:rsidP="007E7378">
            <w:pPr>
              <w:widowControl w:val="0"/>
              <w:tabs>
                <w:tab w:val="left" w:pos="90"/>
              </w:tabs>
              <w:autoSpaceDE w:val="0"/>
              <w:rPr>
                <w:rFonts w:eastAsia="Calibri"/>
              </w:rPr>
            </w:pPr>
            <w:r w:rsidRPr="00671A2F">
              <w:rPr>
                <w:rFonts w:eastAsia="Calibri"/>
              </w:rPr>
              <w:t>Model</w:t>
            </w:r>
          </w:p>
        </w:tc>
        <w:tc>
          <w:tcPr>
            <w:tcW w:w="3330" w:type="dxa"/>
            <w:tcBorders>
              <w:top w:val="single" w:sz="4" w:space="0" w:color="000000"/>
              <w:left w:val="single" w:sz="4" w:space="0" w:color="000000"/>
              <w:bottom w:val="single" w:sz="4" w:space="0" w:color="000000"/>
            </w:tcBorders>
            <w:shd w:val="clear" w:color="auto" w:fill="auto"/>
          </w:tcPr>
          <w:p w14:paraId="06458579" w14:textId="77777777" w:rsidR="00744966" w:rsidRPr="00671A2F" w:rsidRDefault="00744966" w:rsidP="007E7378">
            <w:pPr>
              <w:widowControl w:val="0"/>
              <w:tabs>
                <w:tab w:val="left" w:pos="90"/>
              </w:tabs>
              <w:autoSpaceDE w:val="0"/>
              <w:rPr>
                <w:rFonts w:eastAsia="Calibri"/>
              </w:rPr>
            </w:pPr>
            <w:r w:rsidRPr="00671A2F">
              <w:rPr>
                <w:rFonts w:eastAsia="Calibri"/>
              </w:rPr>
              <w:t>Direct product contact</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14:paraId="341E13C7" w14:textId="77777777" w:rsidR="00744966" w:rsidRPr="00671A2F" w:rsidRDefault="00744966" w:rsidP="007E7378">
            <w:pPr>
              <w:widowControl w:val="0"/>
              <w:tabs>
                <w:tab w:val="left" w:pos="90"/>
              </w:tabs>
              <w:autoSpaceDE w:val="0"/>
              <w:jc w:val="both"/>
              <w:rPr>
                <w:rFonts w:eastAsia="Calibri"/>
              </w:rPr>
            </w:pPr>
            <w:r w:rsidRPr="00671A2F">
              <w:rPr>
                <w:rFonts w:eastAsia="Calibri"/>
              </w:rPr>
              <w:t>-</w:t>
            </w:r>
          </w:p>
        </w:tc>
      </w:tr>
      <w:tr w:rsidR="00744966" w:rsidRPr="00671A2F" w14:paraId="26333637" w14:textId="77777777" w:rsidTr="002248C0">
        <w:tc>
          <w:tcPr>
            <w:tcW w:w="2453" w:type="dxa"/>
            <w:tcBorders>
              <w:top w:val="single" w:sz="4" w:space="0" w:color="000000"/>
              <w:left w:val="single" w:sz="4" w:space="0" w:color="000000"/>
              <w:bottom w:val="single" w:sz="4" w:space="0" w:color="000000"/>
            </w:tcBorders>
            <w:shd w:val="clear" w:color="auto" w:fill="auto"/>
          </w:tcPr>
          <w:p w14:paraId="1934AE41" w14:textId="77777777" w:rsidR="00744966" w:rsidRPr="00671A2F" w:rsidRDefault="00744966" w:rsidP="007E7378">
            <w:pPr>
              <w:widowControl w:val="0"/>
              <w:tabs>
                <w:tab w:val="left" w:pos="90"/>
              </w:tabs>
              <w:autoSpaceDE w:val="0"/>
              <w:rPr>
                <w:rFonts w:eastAsia="Calibri"/>
              </w:rPr>
            </w:pPr>
            <w:r w:rsidRPr="00671A2F">
              <w:rPr>
                <w:rFonts w:eastAsia="Calibri"/>
              </w:rPr>
              <w:t>Loading</w:t>
            </w:r>
          </w:p>
        </w:tc>
        <w:tc>
          <w:tcPr>
            <w:tcW w:w="3330" w:type="dxa"/>
            <w:tcBorders>
              <w:top w:val="single" w:sz="4" w:space="0" w:color="000000"/>
              <w:left w:val="single" w:sz="4" w:space="0" w:color="000000"/>
              <w:bottom w:val="single" w:sz="4" w:space="0" w:color="000000"/>
            </w:tcBorders>
            <w:shd w:val="clear" w:color="auto" w:fill="auto"/>
          </w:tcPr>
          <w:p w14:paraId="150DB149" w14:textId="77777777" w:rsidR="00744966" w:rsidRPr="00671A2F" w:rsidRDefault="00744966" w:rsidP="007E7378">
            <w:pPr>
              <w:widowControl w:val="0"/>
              <w:tabs>
                <w:tab w:val="left" w:pos="90"/>
              </w:tabs>
              <w:autoSpaceDE w:val="0"/>
              <w:rPr>
                <w:rFonts w:eastAsia="Calibri"/>
              </w:rPr>
            </w:pPr>
            <w:r w:rsidRPr="00671A2F">
              <w:rPr>
                <w:rFonts w:eastAsia="Calibri"/>
              </w:rPr>
              <w:t>Rubbing off</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14:paraId="4956E8F1" w14:textId="77777777" w:rsidR="00744966" w:rsidRPr="00671A2F" w:rsidRDefault="00744966" w:rsidP="007E7378">
            <w:pPr>
              <w:widowControl w:val="0"/>
              <w:tabs>
                <w:tab w:val="left" w:pos="90"/>
              </w:tabs>
              <w:autoSpaceDE w:val="0"/>
              <w:jc w:val="both"/>
              <w:rPr>
                <w:rFonts w:eastAsia="Calibri"/>
              </w:rPr>
            </w:pPr>
            <w:r w:rsidRPr="00671A2F">
              <w:rPr>
                <w:rFonts w:eastAsia="Calibri"/>
              </w:rPr>
              <w:t>-</w:t>
            </w:r>
          </w:p>
        </w:tc>
      </w:tr>
      <w:tr w:rsidR="00744966" w:rsidRPr="00671A2F" w14:paraId="02DB64BE" w14:textId="77777777" w:rsidTr="002248C0">
        <w:tc>
          <w:tcPr>
            <w:tcW w:w="2453" w:type="dxa"/>
            <w:tcBorders>
              <w:top w:val="single" w:sz="4" w:space="0" w:color="000000"/>
              <w:left w:val="single" w:sz="4" w:space="0" w:color="000000"/>
              <w:bottom w:val="single" w:sz="4" w:space="0" w:color="000000"/>
            </w:tcBorders>
            <w:shd w:val="clear" w:color="auto" w:fill="auto"/>
          </w:tcPr>
          <w:p w14:paraId="15B390E2" w14:textId="77777777" w:rsidR="00744966" w:rsidRPr="00671A2F" w:rsidRDefault="00744966" w:rsidP="007E7378">
            <w:pPr>
              <w:widowControl w:val="0"/>
              <w:tabs>
                <w:tab w:val="left" w:pos="90"/>
              </w:tabs>
              <w:autoSpaceDE w:val="0"/>
              <w:rPr>
                <w:rFonts w:eastAsia="Calibri"/>
              </w:rPr>
            </w:pPr>
            <w:r w:rsidRPr="00671A2F">
              <w:rPr>
                <w:rFonts w:eastAsia="Calibri"/>
              </w:rPr>
              <w:t>Exposure frequency</w:t>
            </w:r>
          </w:p>
        </w:tc>
        <w:tc>
          <w:tcPr>
            <w:tcW w:w="3330" w:type="dxa"/>
            <w:tcBorders>
              <w:top w:val="single" w:sz="4" w:space="0" w:color="000000"/>
              <w:left w:val="single" w:sz="4" w:space="0" w:color="000000"/>
              <w:bottom w:val="single" w:sz="4" w:space="0" w:color="000000"/>
            </w:tcBorders>
            <w:shd w:val="clear" w:color="auto" w:fill="auto"/>
          </w:tcPr>
          <w:p w14:paraId="24C9EAB8" w14:textId="77777777" w:rsidR="00744966" w:rsidRPr="00F840B1" w:rsidRDefault="00F840B1" w:rsidP="007E7378">
            <w:pPr>
              <w:widowControl w:val="0"/>
              <w:tabs>
                <w:tab w:val="left" w:pos="90"/>
              </w:tabs>
              <w:autoSpaceDE w:val="0"/>
              <w:rPr>
                <w:rFonts w:eastAsia="Calibri"/>
              </w:rPr>
            </w:pPr>
            <w:r w:rsidRPr="00F840B1">
              <w:rPr>
                <w:rFonts w:eastAsia="Calibri"/>
              </w:rPr>
              <w:t>70</w:t>
            </w:r>
            <w:r w:rsidR="00744966" w:rsidRPr="00F840B1">
              <w:rPr>
                <w:rFonts w:eastAsia="Calibri"/>
              </w:rPr>
              <w:t xml:space="preserve"> per year</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14:paraId="713E6CA8" w14:textId="77777777" w:rsidR="00744966" w:rsidRPr="00671A2F" w:rsidRDefault="00744966" w:rsidP="007E7378">
            <w:pPr>
              <w:widowControl w:val="0"/>
              <w:tabs>
                <w:tab w:val="left" w:pos="90"/>
              </w:tabs>
              <w:autoSpaceDE w:val="0"/>
              <w:jc w:val="both"/>
              <w:rPr>
                <w:rFonts w:eastAsia="Calibri"/>
              </w:rPr>
            </w:pPr>
            <w:r w:rsidRPr="00671A2F">
              <w:rPr>
                <w:rFonts w:eastAsia="Calibri"/>
              </w:rPr>
              <w:t>Default</w:t>
            </w:r>
            <w:r w:rsidR="00F840B1">
              <w:rPr>
                <w:rFonts w:eastAsia="Calibri"/>
              </w:rPr>
              <w:t xml:space="preserve"> value</w:t>
            </w:r>
            <w:r w:rsidRPr="00671A2F">
              <w:rPr>
                <w:rFonts w:eastAsia="Calibri"/>
              </w:rPr>
              <w:t xml:space="preserve">, as reported in RIVM report 320005002/2006: “Pest Control Products Fact Sheet” (p. </w:t>
            </w:r>
            <w:r w:rsidR="00F840B1">
              <w:rPr>
                <w:rFonts w:eastAsia="Calibri"/>
              </w:rPr>
              <w:t>73</w:t>
            </w:r>
            <w:r w:rsidRPr="00671A2F">
              <w:rPr>
                <w:rFonts w:eastAsia="Calibri"/>
              </w:rPr>
              <w:t>).</w:t>
            </w:r>
          </w:p>
        </w:tc>
      </w:tr>
      <w:tr w:rsidR="00744966" w:rsidRPr="00671A2F" w14:paraId="1C9AA07E" w14:textId="77777777" w:rsidTr="002248C0">
        <w:tc>
          <w:tcPr>
            <w:tcW w:w="2453" w:type="dxa"/>
            <w:tcBorders>
              <w:top w:val="single" w:sz="4" w:space="0" w:color="000000"/>
              <w:left w:val="single" w:sz="4" w:space="0" w:color="000000"/>
              <w:bottom w:val="single" w:sz="4" w:space="0" w:color="000000"/>
            </w:tcBorders>
            <w:shd w:val="clear" w:color="auto" w:fill="auto"/>
          </w:tcPr>
          <w:p w14:paraId="35B47C4E" w14:textId="77777777" w:rsidR="00744966" w:rsidRDefault="00744966" w:rsidP="007E7378">
            <w:pPr>
              <w:widowControl w:val="0"/>
              <w:tabs>
                <w:tab w:val="left" w:pos="90"/>
              </w:tabs>
              <w:autoSpaceDE w:val="0"/>
              <w:rPr>
                <w:rFonts w:eastAsia="Calibri"/>
                <w:lang w:val="en-US"/>
              </w:rPr>
            </w:pPr>
            <w:r>
              <w:rPr>
                <w:rFonts w:eastAsia="Calibri"/>
                <w:lang w:val="en-US"/>
              </w:rPr>
              <w:t>Exposed area</w:t>
            </w:r>
          </w:p>
          <w:p w14:paraId="6811876A" w14:textId="77777777" w:rsidR="00744966" w:rsidRPr="00A62375" w:rsidRDefault="00744966" w:rsidP="007E7378">
            <w:pPr>
              <w:widowControl w:val="0"/>
              <w:tabs>
                <w:tab w:val="left" w:pos="90"/>
              </w:tabs>
              <w:autoSpaceDE w:val="0"/>
              <w:rPr>
                <w:rFonts w:eastAsia="Calibri"/>
                <w:lang w:val="en-US"/>
              </w:rPr>
            </w:pPr>
            <w:r>
              <w:rPr>
                <w:rFonts w:eastAsia="Calibri"/>
                <w:lang w:val="en-US"/>
              </w:rPr>
              <w:t>(palms and backs of both hands)</w:t>
            </w:r>
          </w:p>
        </w:tc>
        <w:tc>
          <w:tcPr>
            <w:tcW w:w="3330" w:type="dxa"/>
            <w:tcBorders>
              <w:top w:val="single" w:sz="4" w:space="0" w:color="000000"/>
              <w:left w:val="single" w:sz="4" w:space="0" w:color="000000"/>
              <w:bottom w:val="single" w:sz="4" w:space="0" w:color="000000"/>
            </w:tcBorders>
            <w:shd w:val="clear" w:color="auto" w:fill="auto"/>
          </w:tcPr>
          <w:p w14:paraId="0384DE81" w14:textId="77777777" w:rsidR="00744966" w:rsidRDefault="00744966" w:rsidP="007E7378">
            <w:pPr>
              <w:widowControl w:val="0"/>
              <w:tabs>
                <w:tab w:val="left" w:pos="90"/>
              </w:tabs>
              <w:autoSpaceDE w:val="0"/>
              <w:rPr>
                <w:rFonts w:eastAsia="Calibri"/>
              </w:rPr>
            </w:pPr>
            <w:r>
              <w:rPr>
                <w:rFonts w:eastAsia="Calibri"/>
              </w:rPr>
              <w:t>Infant: 196.8 c</w:t>
            </w:r>
            <w:r w:rsidRPr="00671A2F">
              <w:rPr>
                <w:rFonts w:eastAsia="Calibri"/>
              </w:rPr>
              <w:t>m</w:t>
            </w:r>
            <w:r w:rsidRPr="00671A2F">
              <w:rPr>
                <w:rFonts w:eastAsia="Calibri"/>
                <w:vertAlign w:val="superscript"/>
              </w:rPr>
              <w:t>2</w:t>
            </w:r>
            <w:r>
              <w:rPr>
                <w:rFonts w:eastAsia="Calibri"/>
              </w:rPr>
              <w:t xml:space="preserve"> </w:t>
            </w:r>
          </w:p>
          <w:p w14:paraId="1B58AB0B" w14:textId="77777777" w:rsidR="00744966" w:rsidRDefault="00744966" w:rsidP="007E7378">
            <w:pPr>
              <w:widowControl w:val="0"/>
              <w:tabs>
                <w:tab w:val="left" w:pos="90"/>
              </w:tabs>
              <w:autoSpaceDE w:val="0"/>
              <w:rPr>
                <w:rFonts w:eastAsia="Calibri"/>
                <w:vertAlign w:val="superscript"/>
              </w:rPr>
            </w:pPr>
            <w:r>
              <w:rPr>
                <w:rFonts w:eastAsia="Calibri"/>
              </w:rPr>
              <w:t>Toddler: 230.4 c</w:t>
            </w:r>
            <w:r w:rsidRPr="00671A2F">
              <w:rPr>
                <w:rFonts w:eastAsia="Calibri"/>
              </w:rPr>
              <w:t>m</w:t>
            </w:r>
            <w:r w:rsidRPr="00671A2F">
              <w:rPr>
                <w:rFonts w:eastAsia="Calibri"/>
                <w:vertAlign w:val="superscript"/>
              </w:rPr>
              <w:t>2</w:t>
            </w:r>
          </w:p>
          <w:p w14:paraId="33A696F8" w14:textId="77777777" w:rsidR="00744966" w:rsidRDefault="00744966" w:rsidP="007E7378">
            <w:pPr>
              <w:widowControl w:val="0"/>
              <w:tabs>
                <w:tab w:val="left" w:pos="90"/>
              </w:tabs>
              <w:autoSpaceDE w:val="0"/>
              <w:rPr>
                <w:rFonts w:eastAsia="Calibri"/>
                <w:vertAlign w:val="superscript"/>
              </w:rPr>
            </w:pPr>
            <w:r w:rsidRPr="00A62375">
              <w:rPr>
                <w:rFonts w:eastAsia="Calibri"/>
              </w:rPr>
              <w:t>Child</w:t>
            </w:r>
            <w:r w:rsidRPr="00887C61">
              <w:rPr>
                <w:rFonts w:eastAsia="Calibri"/>
                <w:lang w:val="en-US"/>
              </w:rPr>
              <w:t>:</w:t>
            </w:r>
            <w:r>
              <w:rPr>
                <w:rFonts w:eastAsia="Calibri"/>
                <w:lang w:val="en-US"/>
              </w:rPr>
              <w:t xml:space="preserve"> 427.8 c</w:t>
            </w:r>
            <w:r w:rsidRPr="00671A2F">
              <w:rPr>
                <w:rFonts w:eastAsia="Calibri"/>
              </w:rPr>
              <w:t>m</w:t>
            </w:r>
            <w:r w:rsidRPr="00671A2F">
              <w:rPr>
                <w:rFonts w:eastAsia="Calibri"/>
                <w:vertAlign w:val="superscript"/>
              </w:rPr>
              <w:t>2</w:t>
            </w:r>
          </w:p>
          <w:p w14:paraId="18FA76FF" w14:textId="77777777" w:rsidR="00744966" w:rsidRPr="00A62375" w:rsidRDefault="00744966" w:rsidP="007E7378">
            <w:pPr>
              <w:widowControl w:val="0"/>
              <w:tabs>
                <w:tab w:val="left" w:pos="90"/>
              </w:tabs>
              <w:autoSpaceDE w:val="0"/>
              <w:rPr>
                <w:rFonts w:eastAsia="Calibri"/>
                <w:lang w:val="en-US"/>
              </w:rPr>
            </w:pPr>
            <w:r>
              <w:rPr>
                <w:rFonts w:eastAsia="Calibri"/>
              </w:rPr>
              <w:t>Adult: 820 cm</w:t>
            </w:r>
            <w:r>
              <w:rPr>
                <w:rFonts w:eastAsia="Calibri"/>
                <w:vertAlign w:val="superscript"/>
              </w:rPr>
              <w:t>2</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14:paraId="5BB3D260" w14:textId="77777777" w:rsidR="00744966" w:rsidRPr="00671A2F" w:rsidRDefault="00744966" w:rsidP="007E7378">
            <w:pPr>
              <w:widowControl w:val="0"/>
              <w:tabs>
                <w:tab w:val="left" w:pos="90"/>
              </w:tabs>
              <w:autoSpaceDE w:val="0"/>
              <w:jc w:val="both"/>
              <w:rPr>
                <w:rFonts w:eastAsia="Calibri"/>
              </w:rPr>
            </w:pPr>
            <w:r w:rsidRPr="00671A2F">
              <w:t>HEEG Opinion “Default human factor values for use in exposure assessments for biocidal products”.</w:t>
            </w:r>
          </w:p>
        </w:tc>
      </w:tr>
      <w:tr w:rsidR="00744966" w:rsidRPr="00671A2F" w14:paraId="3CA06574" w14:textId="77777777" w:rsidTr="002248C0">
        <w:tc>
          <w:tcPr>
            <w:tcW w:w="2453" w:type="dxa"/>
            <w:tcBorders>
              <w:top w:val="single" w:sz="4" w:space="0" w:color="000000"/>
              <w:left w:val="single" w:sz="4" w:space="0" w:color="000000"/>
              <w:bottom w:val="single" w:sz="4" w:space="0" w:color="000000"/>
            </w:tcBorders>
            <w:shd w:val="clear" w:color="auto" w:fill="auto"/>
          </w:tcPr>
          <w:p w14:paraId="730BBFA9" w14:textId="77777777" w:rsidR="00744966" w:rsidRPr="00671A2F" w:rsidRDefault="00744966" w:rsidP="007E7378">
            <w:pPr>
              <w:widowControl w:val="0"/>
              <w:tabs>
                <w:tab w:val="left" w:pos="90"/>
              </w:tabs>
              <w:autoSpaceDE w:val="0"/>
              <w:rPr>
                <w:rFonts w:eastAsia="Calibri"/>
              </w:rPr>
            </w:pPr>
            <w:r w:rsidRPr="00671A2F">
              <w:rPr>
                <w:rFonts w:eastAsia="Calibri"/>
              </w:rPr>
              <w:t>Transfer coefficient</w:t>
            </w:r>
          </w:p>
        </w:tc>
        <w:tc>
          <w:tcPr>
            <w:tcW w:w="3330" w:type="dxa"/>
            <w:tcBorders>
              <w:top w:val="single" w:sz="4" w:space="0" w:color="000000"/>
              <w:left w:val="single" w:sz="4" w:space="0" w:color="000000"/>
              <w:bottom w:val="single" w:sz="4" w:space="0" w:color="000000"/>
            </w:tcBorders>
            <w:shd w:val="clear" w:color="auto" w:fill="auto"/>
          </w:tcPr>
          <w:p w14:paraId="24C4B7F3" w14:textId="77777777" w:rsidR="00744966" w:rsidRDefault="00744966" w:rsidP="007E7378">
            <w:pPr>
              <w:widowControl w:val="0"/>
              <w:tabs>
                <w:tab w:val="left" w:pos="90"/>
              </w:tabs>
              <w:autoSpaceDE w:val="0"/>
              <w:rPr>
                <w:rFonts w:eastAsia="Calibri"/>
              </w:rPr>
            </w:pPr>
            <w:r w:rsidRPr="00671A2F">
              <w:rPr>
                <w:rFonts w:eastAsia="Calibri"/>
              </w:rPr>
              <w:t>Infant/toddler/child: 0.2 m</w:t>
            </w:r>
            <w:r w:rsidRPr="00671A2F">
              <w:rPr>
                <w:rFonts w:eastAsia="Calibri"/>
                <w:vertAlign w:val="superscript"/>
              </w:rPr>
              <w:t>2</w:t>
            </w:r>
            <w:r w:rsidRPr="00671A2F">
              <w:rPr>
                <w:rFonts w:eastAsia="Calibri"/>
              </w:rPr>
              <w:t>/hr</w:t>
            </w:r>
          </w:p>
          <w:p w14:paraId="29D19B01" w14:textId="77777777" w:rsidR="00744966" w:rsidRPr="00671A2F" w:rsidRDefault="00744966" w:rsidP="007E7378">
            <w:pPr>
              <w:widowControl w:val="0"/>
              <w:tabs>
                <w:tab w:val="left" w:pos="90"/>
              </w:tabs>
              <w:autoSpaceDE w:val="0"/>
              <w:rPr>
                <w:rFonts w:eastAsia="Calibri"/>
              </w:rPr>
            </w:pPr>
            <w:r>
              <w:rPr>
                <w:rFonts w:eastAsia="Calibri"/>
              </w:rPr>
              <w:t xml:space="preserve">Adult: 0.78 </w:t>
            </w:r>
            <w:r w:rsidRPr="00671A2F">
              <w:rPr>
                <w:rFonts w:eastAsia="Calibri"/>
              </w:rPr>
              <w:t>m</w:t>
            </w:r>
            <w:r w:rsidRPr="00671A2F">
              <w:rPr>
                <w:rFonts w:eastAsia="Calibri"/>
                <w:vertAlign w:val="superscript"/>
              </w:rPr>
              <w:t>2</w:t>
            </w:r>
            <w:r w:rsidRPr="00671A2F">
              <w:rPr>
                <w:rFonts w:eastAsia="Calibri"/>
              </w:rPr>
              <w:t>/hr</w:t>
            </w:r>
          </w:p>
          <w:p w14:paraId="693431E7" w14:textId="77777777" w:rsidR="00744966" w:rsidRPr="00671A2F" w:rsidRDefault="00744966" w:rsidP="007E7378">
            <w:pPr>
              <w:widowControl w:val="0"/>
              <w:tabs>
                <w:tab w:val="left" w:pos="90"/>
              </w:tabs>
              <w:autoSpaceDE w:val="0"/>
              <w:rPr>
                <w:rFonts w:eastAsia="Calibri"/>
              </w:rPr>
            </w:pP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14:paraId="126B6222" w14:textId="77777777" w:rsidR="00744966" w:rsidRPr="00671A2F" w:rsidRDefault="00744966" w:rsidP="007E7378">
            <w:pPr>
              <w:widowControl w:val="0"/>
              <w:tabs>
                <w:tab w:val="left" w:pos="90"/>
              </w:tabs>
              <w:autoSpaceDE w:val="0"/>
              <w:jc w:val="both"/>
              <w:rPr>
                <w:rFonts w:eastAsia="Calibri"/>
              </w:rPr>
            </w:pPr>
            <w:r w:rsidRPr="00B854FF">
              <w:rPr>
                <w:rFonts w:eastAsia="Calibri"/>
              </w:rPr>
              <w:t xml:space="preserve">Recommendation no. 12 of the BPC Ad hoc Working Group on Human Exposure: </w:t>
            </w:r>
            <w:r>
              <w:rPr>
                <w:rFonts w:eastAsia="Calibri"/>
              </w:rPr>
              <w:t>“</w:t>
            </w:r>
            <w:r w:rsidRPr="00B854FF">
              <w:rPr>
                <w:rFonts w:eastAsia="Calibri"/>
              </w:rPr>
              <w:t>New default values for indoor Transfer Coefficient</w:t>
            </w:r>
            <w:r>
              <w:rPr>
                <w:rFonts w:eastAsia="Calibri"/>
              </w:rPr>
              <w:t>”</w:t>
            </w:r>
            <w:r w:rsidRPr="00B854FF">
              <w:rPr>
                <w:rFonts w:eastAsia="Calibri"/>
              </w:rPr>
              <w:t xml:space="preserve"> (</w:t>
            </w:r>
            <w:r>
              <w:rPr>
                <w:rFonts w:eastAsia="Calibri"/>
              </w:rPr>
              <w:t>a</w:t>
            </w:r>
            <w:r w:rsidRPr="00B854FF">
              <w:rPr>
                <w:rFonts w:eastAsia="Calibri"/>
              </w:rPr>
              <w:t>greed at the Human Health Working Group V on 22 November 2016</w:t>
            </w:r>
            <w:r>
              <w:rPr>
                <w:rFonts w:eastAsia="Calibri"/>
              </w:rPr>
              <w:t>).</w:t>
            </w:r>
          </w:p>
        </w:tc>
      </w:tr>
      <w:tr w:rsidR="00817AEE" w:rsidRPr="001B131A" w14:paraId="44B6EED0" w14:textId="77777777" w:rsidTr="00E77F6A">
        <w:tc>
          <w:tcPr>
            <w:tcW w:w="2453" w:type="dxa"/>
            <w:vMerge w:val="restart"/>
            <w:tcBorders>
              <w:top w:val="single" w:sz="4" w:space="0" w:color="000000"/>
              <w:left w:val="single" w:sz="4" w:space="0" w:color="000000"/>
            </w:tcBorders>
            <w:shd w:val="clear" w:color="auto" w:fill="auto"/>
          </w:tcPr>
          <w:p w14:paraId="21A17B6C" w14:textId="77777777" w:rsidR="00817AEE" w:rsidRDefault="00817AEE" w:rsidP="007E7378">
            <w:pPr>
              <w:widowControl w:val="0"/>
              <w:tabs>
                <w:tab w:val="left" w:pos="90"/>
              </w:tabs>
              <w:autoSpaceDE w:val="0"/>
              <w:rPr>
                <w:rFonts w:eastAsia="Calibri"/>
              </w:rPr>
            </w:pPr>
            <w:proofErr w:type="spellStart"/>
            <w:r w:rsidRPr="00D66F1C">
              <w:rPr>
                <w:rFonts w:eastAsia="Calibri"/>
              </w:rPr>
              <w:t>Dislodgeable</w:t>
            </w:r>
            <w:proofErr w:type="spellEnd"/>
            <w:r w:rsidRPr="00D66F1C">
              <w:rPr>
                <w:rFonts w:eastAsia="Calibri"/>
              </w:rPr>
              <w:t xml:space="preserve"> amount</w:t>
            </w:r>
          </w:p>
          <w:p w14:paraId="7060E855" w14:textId="1ED6A281" w:rsidR="00817AEE" w:rsidRPr="00D66F1C" w:rsidRDefault="00817AEE" w:rsidP="007E7378">
            <w:pPr>
              <w:widowControl w:val="0"/>
              <w:tabs>
                <w:tab w:val="left" w:pos="90"/>
              </w:tabs>
              <w:autoSpaceDE w:val="0"/>
            </w:pPr>
            <w:r>
              <w:rPr>
                <w:rFonts w:eastAsia="Calibri"/>
              </w:rPr>
              <w:t>(product)</w:t>
            </w:r>
          </w:p>
        </w:tc>
        <w:tc>
          <w:tcPr>
            <w:tcW w:w="3330" w:type="dxa"/>
            <w:tcBorders>
              <w:top w:val="single" w:sz="4" w:space="0" w:color="000000"/>
              <w:left w:val="single" w:sz="4" w:space="0" w:color="000000"/>
              <w:bottom w:val="single" w:sz="4" w:space="0" w:color="000000"/>
            </w:tcBorders>
            <w:shd w:val="clear" w:color="auto" w:fill="auto"/>
          </w:tcPr>
          <w:p w14:paraId="50BDF2DF" w14:textId="1DFD045A" w:rsidR="00817AEE" w:rsidRPr="00CE302C" w:rsidRDefault="00817AEE" w:rsidP="007E7378">
            <w:pPr>
              <w:widowControl w:val="0"/>
              <w:tabs>
                <w:tab w:val="left" w:pos="90"/>
              </w:tabs>
              <w:spacing w:after="60"/>
              <w:rPr>
                <w:rFonts w:eastAsia="Calibri"/>
              </w:rPr>
            </w:pPr>
            <w:r>
              <w:rPr>
                <w:lang w:val="en-US"/>
              </w:rPr>
              <w:t>Tier 1: 3.06</w:t>
            </w:r>
            <w:r w:rsidRPr="00D66F1C">
              <w:rPr>
                <w:lang w:val="en-US"/>
              </w:rPr>
              <w:t xml:space="preserve"> </w:t>
            </w:r>
            <w:r w:rsidRPr="00D66F1C">
              <w:rPr>
                <w:rFonts w:eastAsia="Calibri"/>
              </w:rPr>
              <w:t>g/m</w:t>
            </w:r>
            <w:r w:rsidRPr="00D66F1C">
              <w:rPr>
                <w:rFonts w:eastAsia="Calibri"/>
                <w:vertAlign w:val="superscript"/>
              </w:rPr>
              <w:t xml:space="preserve">2  </w:t>
            </w:r>
          </w:p>
          <w:p w14:paraId="62501963" w14:textId="7C979BF7" w:rsidR="00817AEE" w:rsidRDefault="00817AEE" w:rsidP="007E7378">
            <w:pPr>
              <w:widowControl w:val="0"/>
              <w:tabs>
                <w:tab w:val="left" w:pos="90"/>
              </w:tabs>
              <w:rPr>
                <w:rFonts w:eastAsia="Calibri"/>
                <w:vertAlign w:val="superscript"/>
              </w:rPr>
            </w:pPr>
            <w:r w:rsidRPr="00D66F1C">
              <w:rPr>
                <w:rFonts w:eastAsia="Calibri"/>
                <w:vertAlign w:val="superscript"/>
              </w:rPr>
              <w:t xml:space="preserve"> </w:t>
            </w:r>
          </w:p>
          <w:p w14:paraId="221B47BB" w14:textId="77777777" w:rsidR="00817AEE" w:rsidRDefault="00817AEE" w:rsidP="007E7378">
            <w:pPr>
              <w:widowControl w:val="0"/>
              <w:tabs>
                <w:tab w:val="left" w:pos="90"/>
              </w:tabs>
              <w:rPr>
                <w:rFonts w:eastAsia="Calibri"/>
                <w:vertAlign w:val="superscript"/>
              </w:rPr>
            </w:pPr>
          </w:p>
          <w:p w14:paraId="0B9B87EF" w14:textId="77777777" w:rsidR="00817AEE" w:rsidRPr="00AE16B5" w:rsidRDefault="00817AEE" w:rsidP="007E7378">
            <w:pPr>
              <w:widowControl w:val="0"/>
              <w:tabs>
                <w:tab w:val="left" w:pos="90"/>
              </w:tabs>
              <w:rPr>
                <w:lang w:val="en-US"/>
              </w:rPr>
            </w:pP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14:paraId="68BA9BBC" w14:textId="48BDA79D" w:rsidR="00817AEE" w:rsidRDefault="00817AEE" w:rsidP="007E7378">
            <w:pPr>
              <w:widowControl w:val="0"/>
              <w:tabs>
                <w:tab w:val="left" w:pos="90"/>
              </w:tabs>
              <w:spacing w:after="60"/>
              <w:jc w:val="both"/>
            </w:pPr>
            <w:proofErr w:type="spellStart"/>
            <w:r w:rsidRPr="00F840B1">
              <w:t>Dislodgeable</w:t>
            </w:r>
            <w:proofErr w:type="spellEnd"/>
            <w:r w:rsidRPr="00F840B1">
              <w:t xml:space="preserve"> amount has been calculated</w:t>
            </w:r>
            <w:r w:rsidRPr="00F840B1">
              <w:rPr>
                <w:lang w:val="en-US"/>
              </w:rPr>
              <w:t xml:space="preserve"> as reported in</w:t>
            </w:r>
            <w:r w:rsidRPr="00F840B1">
              <w:rPr>
                <w:rFonts w:eastAsia="Calibri"/>
              </w:rPr>
              <w:t xml:space="preserve"> RIVM report 320005002/2006: “Pest Control Products Fact Sheet” (p. 71),</w:t>
            </w:r>
            <w:r>
              <w:rPr>
                <w:rFonts w:eastAsia="Calibri"/>
              </w:rPr>
              <w:t xml:space="preserve"> </w:t>
            </w:r>
            <w:r w:rsidRPr="00F840B1">
              <w:rPr>
                <w:rFonts w:eastAsia="Calibri"/>
              </w:rPr>
              <w:t>using t</w:t>
            </w:r>
            <w:r w:rsidRPr="00F840B1">
              <w:rPr>
                <w:lang w:val="en-US"/>
              </w:rPr>
              <w:t>he</w:t>
            </w:r>
            <w:r>
              <w:rPr>
                <w:lang w:val="en-US"/>
              </w:rPr>
              <w:t xml:space="preserve"> worst-case</w:t>
            </w:r>
            <w:r w:rsidRPr="00F840B1">
              <w:rPr>
                <w:lang w:val="en-US"/>
              </w:rPr>
              <w:t xml:space="preserve">  </w:t>
            </w:r>
            <w:r w:rsidRPr="00F840B1">
              <w:t>application rate of NEODUST</w:t>
            </w:r>
            <w:r>
              <w:t xml:space="preserve"> (</w:t>
            </w:r>
            <w:r w:rsidRPr="00167078">
              <w:t>12 g/m</w:t>
            </w:r>
            <w:r w:rsidRPr="00167078">
              <w:rPr>
                <w:vertAlign w:val="superscript"/>
              </w:rPr>
              <w:t>2</w:t>
            </w:r>
            <w:r>
              <w:t>)</w:t>
            </w:r>
            <w:r w:rsidRPr="00F840B1">
              <w:t>.</w:t>
            </w:r>
            <w:r w:rsidRPr="00A4744B">
              <w:t xml:space="preserve"> </w:t>
            </w:r>
          </w:p>
          <w:p w14:paraId="59F5792D" w14:textId="77777777" w:rsidR="00817AEE" w:rsidRDefault="00817AEE" w:rsidP="007E7378">
            <w:pPr>
              <w:widowControl w:val="0"/>
              <w:spacing w:after="60"/>
              <w:jc w:val="both"/>
            </w:pPr>
            <w:r w:rsidRPr="00846F45">
              <w:t>According to</w:t>
            </w:r>
            <w:r w:rsidRPr="00846F45">
              <w:rPr>
                <w:rFonts w:eastAsia="Calibri"/>
              </w:rPr>
              <w:t xml:space="preserve"> RIVM report 320005002 (p.71)</w:t>
            </w:r>
            <w:r w:rsidRPr="00846F45">
              <w:t xml:space="preserve">, “the default value for the </w:t>
            </w:r>
            <w:proofErr w:type="spellStart"/>
            <w:r w:rsidRPr="00846F45">
              <w:t>dislodgeable</w:t>
            </w:r>
            <w:proofErr w:type="spellEnd"/>
            <w:r>
              <w:t xml:space="preserve"> fraction is set at 30%. The airborne fraction is taken to be 15%, so 85% of the powder is sprinkled onto 1 m</w:t>
            </w:r>
            <w:r w:rsidRPr="00F840B1">
              <w:rPr>
                <w:vertAlign w:val="superscript"/>
              </w:rPr>
              <w:t>2</w:t>
            </w:r>
            <w:r>
              <w:t>”.</w:t>
            </w:r>
          </w:p>
          <w:p w14:paraId="49C9DB67" w14:textId="77777777" w:rsidR="00817AEE" w:rsidRDefault="00817AEE" w:rsidP="007E7378">
            <w:pPr>
              <w:widowControl w:val="0"/>
              <w:jc w:val="both"/>
            </w:pPr>
            <w:r>
              <w:t xml:space="preserve">Therefore, the </w:t>
            </w:r>
            <w:proofErr w:type="spellStart"/>
            <w:r>
              <w:t>dislodgeable</w:t>
            </w:r>
            <w:proofErr w:type="spellEnd"/>
            <w:r>
              <w:t xml:space="preserve"> amount for NEODUST is calculated as follows: </w:t>
            </w:r>
          </w:p>
          <w:p w14:paraId="7DB931C3" w14:textId="5FF2E9F0" w:rsidR="00817AEE" w:rsidRPr="003E1AA7" w:rsidRDefault="00817AEE" w:rsidP="007E7378">
            <w:pPr>
              <w:widowControl w:val="0"/>
              <w:jc w:val="both"/>
              <w:rPr>
                <w:rFonts w:eastAsia="Calibri"/>
              </w:rPr>
            </w:pPr>
            <w:r>
              <w:t>12 g/m</w:t>
            </w:r>
            <w:r>
              <w:rPr>
                <w:vertAlign w:val="superscript"/>
              </w:rPr>
              <w:t>2</w:t>
            </w:r>
            <w:r>
              <w:t xml:space="preserve"> x 0.85 x 0.3 = 3.06 </w:t>
            </w:r>
            <w:r>
              <w:rPr>
                <w:rFonts w:eastAsia="Calibri"/>
              </w:rPr>
              <w:t>g/m</w:t>
            </w:r>
            <w:r>
              <w:rPr>
                <w:rFonts w:eastAsia="Calibri"/>
                <w:vertAlign w:val="superscript"/>
              </w:rPr>
              <w:t xml:space="preserve">2  </w:t>
            </w:r>
          </w:p>
        </w:tc>
      </w:tr>
      <w:tr w:rsidR="00817AEE" w:rsidRPr="001B131A" w14:paraId="225D4BDC" w14:textId="77777777" w:rsidTr="00E77F6A">
        <w:tc>
          <w:tcPr>
            <w:tcW w:w="2453" w:type="dxa"/>
            <w:vMerge/>
            <w:tcBorders>
              <w:left w:val="single" w:sz="4" w:space="0" w:color="000000"/>
              <w:bottom w:val="single" w:sz="4" w:space="0" w:color="000000"/>
            </w:tcBorders>
            <w:shd w:val="clear" w:color="auto" w:fill="auto"/>
          </w:tcPr>
          <w:p w14:paraId="15839CBD" w14:textId="77777777" w:rsidR="00817AEE" w:rsidRPr="00D66F1C" w:rsidRDefault="00817AEE" w:rsidP="007E7378">
            <w:pPr>
              <w:widowControl w:val="0"/>
              <w:tabs>
                <w:tab w:val="left" w:pos="90"/>
              </w:tabs>
              <w:autoSpaceDE w:val="0"/>
              <w:rPr>
                <w:rFonts w:eastAsia="Calibri"/>
              </w:rPr>
            </w:pPr>
          </w:p>
        </w:tc>
        <w:tc>
          <w:tcPr>
            <w:tcW w:w="3330" w:type="dxa"/>
            <w:tcBorders>
              <w:top w:val="single" w:sz="4" w:space="0" w:color="000000"/>
              <w:left w:val="single" w:sz="4" w:space="0" w:color="000000"/>
              <w:bottom w:val="single" w:sz="4" w:space="0" w:color="000000"/>
            </w:tcBorders>
            <w:shd w:val="clear" w:color="auto" w:fill="auto"/>
          </w:tcPr>
          <w:p w14:paraId="7520BF8C" w14:textId="20BA6DD4" w:rsidR="00817AEE" w:rsidRDefault="00817AEE" w:rsidP="007E7378">
            <w:pPr>
              <w:widowControl w:val="0"/>
              <w:tabs>
                <w:tab w:val="left" w:pos="90"/>
              </w:tabs>
              <w:spacing w:after="60"/>
              <w:rPr>
                <w:lang w:val="en-US"/>
              </w:rPr>
            </w:pPr>
            <w:r>
              <w:rPr>
                <w:lang w:val="en-US"/>
              </w:rPr>
              <w:t xml:space="preserve">Tier 2: 0.306 </w:t>
            </w:r>
            <w:r>
              <w:rPr>
                <w:rFonts w:eastAsia="Calibri"/>
              </w:rPr>
              <w:t>g/m</w:t>
            </w:r>
            <w:r>
              <w:rPr>
                <w:rFonts w:eastAsia="Calibri"/>
                <w:vertAlign w:val="superscript"/>
              </w:rPr>
              <w:t xml:space="preserve">2  </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14:paraId="2B141085" w14:textId="4904C792" w:rsidR="00817AEE" w:rsidRDefault="00817AEE" w:rsidP="007E7378">
            <w:pPr>
              <w:widowControl w:val="0"/>
              <w:tabs>
                <w:tab w:val="left" w:pos="90"/>
              </w:tabs>
              <w:spacing w:after="60"/>
              <w:jc w:val="both"/>
            </w:pPr>
            <w:proofErr w:type="spellStart"/>
            <w:r>
              <w:t>Dislodgeable</w:t>
            </w:r>
            <w:proofErr w:type="spellEnd"/>
            <w:r>
              <w:t xml:space="preserve"> amount has been calculated</w:t>
            </w:r>
            <w:r>
              <w:rPr>
                <w:lang w:val="en-US"/>
              </w:rPr>
              <w:t xml:space="preserve"> </w:t>
            </w:r>
            <w:r>
              <w:rPr>
                <w:rFonts w:eastAsia="Calibri"/>
              </w:rPr>
              <w:t>using t</w:t>
            </w:r>
            <w:r>
              <w:rPr>
                <w:lang w:val="en-US"/>
              </w:rPr>
              <w:t xml:space="preserve">he worst-case  </w:t>
            </w:r>
            <w:r>
              <w:t>application rate of NEODUST (12 g/m</w:t>
            </w:r>
            <w:r>
              <w:rPr>
                <w:vertAlign w:val="superscript"/>
              </w:rPr>
              <w:t>2</w:t>
            </w:r>
            <w:r>
              <w:t>) and considering the permethrin-specific fraction transferred value of 3% for hard surfaces from US-EPA SOPs.</w:t>
            </w:r>
          </w:p>
          <w:p w14:paraId="3BCA8221" w14:textId="77777777" w:rsidR="00817AEE" w:rsidRDefault="00817AEE" w:rsidP="007E7378">
            <w:pPr>
              <w:widowControl w:val="0"/>
              <w:jc w:val="both"/>
            </w:pPr>
            <w:r>
              <w:t xml:space="preserve">Therefore, the </w:t>
            </w:r>
            <w:proofErr w:type="spellStart"/>
            <w:r>
              <w:t>dislodgeable</w:t>
            </w:r>
            <w:proofErr w:type="spellEnd"/>
            <w:r>
              <w:t xml:space="preserve"> amount for NEODUST is calculated as follows: </w:t>
            </w:r>
          </w:p>
          <w:p w14:paraId="0461433E" w14:textId="62EEEE39" w:rsidR="00817AEE" w:rsidRPr="00F840B1" w:rsidRDefault="00817AEE" w:rsidP="007E7378">
            <w:pPr>
              <w:widowControl w:val="0"/>
              <w:tabs>
                <w:tab w:val="left" w:pos="90"/>
              </w:tabs>
              <w:spacing w:after="60"/>
              <w:jc w:val="both"/>
            </w:pPr>
            <w:r>
              <w:t>12 g/m</w:t>
            </w:r>
            <w:r>
              <w:rPr>
                <w:vertAlign w:val="superscript"/>
              </w:rPr>
              <w:t>2</w:t>
            </w:r>
            <w:r>
              <w:t xml:space="preserve"> x 0.85 x 0.03 = 0.306 </w:t>
            </w:r>
            <w:r>
              <w:rPr>
                <w:rFonts w:eastAsia="Calibri"/>
              </w:rPr>
              <w:t>g/m</w:t>
            </w:r>
            <w:r>
              <w:rPr>
                <w:rFonts w:eastAsia="Calibri"/>
                <w:vertAlign w:val="superscript"/>
              </w:rPr>
              <w:t xml:space="preserve">2  </w:t>
            </w:r>
          </w:p>
        </w:tc>
      </w:tr>
      <w:tr w:rsidR="00744966" w:rsidRPr="00671A2F" w14:paraId="28962E7F" w14:textId="77777777" w:rsidTr="002248C0">
        <w:tc>
          <w:tcPr>
            <w:tcW w:w="2453" w:type="dxa"/>
            <w:tcBorders>
              <w:top w:val="single" w:sz="4" w:space="0" w:color="000000"/>
              <w:left w:val="single" w:sz="4" w:space="0" w:color="000000"/>
              <w:bottom w:val="single" w:sz="4" w:space="0" w:color="000000"/>
            </w:tcBorders>
            <w:shd w:val="clear" w:color="auto" w:fill="auto"/>
          </w:tcPr>
          <w:p w14:paraId="38F48DD6" w14:textId="77777777" w:rsidR="00744966" w:rsidRPr="00671A2F" w:rsidRDefault="00744966" w:rsidP="007E7378">
            <w:pPr>
              <w:widowControl w:val="0"/>
              <w:tabs>
                <w:tab w:val="left" w:pos="90"/>
              </w:tabs>
              <w:autoSpaceDE w:val="0"/>
              <w:rPr>
                <w:rFonts w:eastAsia="Calibri"/>
              </w:rPr>
            </w:pPr>
            <w:r w:rsidRPr="00671A2F">
              <w:rPr>
                <w:rFonts w:eastAsia="Calibri"/>
              </w:rPr>
              <w:t>Contact time</w:t>
            </w:r>
          </w:p>
        </w:tc>
        <w:tc>
          <w:tcPr>
            <w:tcW w:w="3330" w:type="dxa"/>
            <w:tcBorders>
              <w:top w:val="single" w:sz="4" w:space="0" w:color="000000"/>
              <w:left w:val="single" w:sz="4" w:space="0" w:color="000000"/>
              <w:bottom w:val="single" w:sz="4" w:space="0" w:color="000000"/>
            </w:tcBorders>
            <w:shd w:val="clear" w:color="auto" w:fill="auto"/>
          </w:tcPr>
          <w:p w14:paraId="18F21047" w14:textId="77777777" w:rsidR="00744966" w:rsidRPr="00903528" w:rsidRDefault="00744966" w:rsidP="007E7378">
            <w:pPr>
              <w:widowControl w:val="0"/>
              <w:tabs>
                <w:tab w:val="left" w:pos="90"/>
              </w:tabs>
              <w:rPr>
                <w:highlight w:val="cyan"/>
              </w:rPr>
            </w:pPr>
            <w:r w:rsidRPr="005F1590">
              <w:t>60 min/day</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14:paraId="19673CDA" w14:textId="77777777" w:rsidR="00744966" w:rsidRPr="00671A2F" w:rsidRDefault="00744966" w:rsidP="007E7378">
            <w:pPr>
              <w:widowControl w:val="0"/>
              <w:tabs>
                <w:tab w:val="left" w:pos="90"/>
              </w:tabs>
              <w:jc w:val="both"/>
            </w:pPr>
            <w:r w:rsidRPr="00671A2F">
              <w:rPr>
                <w:rFonts w:eastAsia="Calibri"/>
              </w:rPr>
              <w:t>Default</w:t>
            </w:r>
            <w:r w:rsidR="005F1590">
              <w:rPr>
                <w:rFonts w:eastAsia="Calibri"/>
              </w:rPr>
              <w:t xml:space="preserve"> value</w:t>
            </w:r>
            <w:r w:rsidRPr="00671A2F">
              <w:rPr>
                <w:rFonts w:eastAsia="Calibri"/>
              </w:rPr>
              <w:t>, as reported in RIVM report 320005002/2006: “Pest Control Products Fact Sheet” (p.</w:t>
            </w:r>
            <w:r>
              <w:rPr>
                <w:rFonts w:eastAsia="Calibri"/>
              </w:rPr>
              <w:t xml:space="preserve"> </w:t>
            </w:r>
            <w:r w:rsidR="005F1590">
              <w:rPr>
                <w:rFonts w:eastAsia="Calibri"/>
              </w:rPr>
              <w:t>7</w:t>
            </w:r>
            <w:r w:rsidRPr="00671A2F">
              <w:rPr>
                <w:rFonts w:eastAsia="Calibri"/>
              </w:rPr>
              <w:t>3).</w:t>
            </w:r>
          </w:p>
        </w:tc>
      </w:tr>
      <w:tr w:rsidR="00744966" w:rsidRPr="00671A2F" w14:paraId="4BA340F0" w14:textId="77777777" w:rsidTr="002248C0">
        <w:tc>
          <w:tcPr>
            <w:tcW w:w="2453" w:type="dxa"/>
            <w:tcBorders>
              <w:top w:val="single" w:sz="4" w:space="0" w:color="000000"/>
              <w:left w:val="single" w:sz="4" w:space="0" w:color="000000"/>
              <w:bottom w:val="single" w:sz="4" w:space="0" w:color="000000"/>
            </w:tcBorders>
            <w:shd w:val="clear" w:color="auto" w:fill="auto"/>
          </w:tcPr>
          <w:p w14:paraId="24827390" w14:textId="77777777" w:rsidR="00744966" w:rsidRPr="00671A2F" w:rsidRDefault="005F1590" w:rsidP="007E7378">
            <w:pPr>
              <w:widowControl w:val="0"/>
              <w:tabs>
                <w:tab w:val="left" w:pos="90"/>
              </w:tabs>
              <w:autoSpaceDE w:val="0"/>
              <w:rPr>
                <w:rFonts w:eastAsia="Calibri"/>
              </w:rPr>
            </w:pPr>
            <w:r>
              <w:rPr>
                <w:rFonts w:eastAsia="Calibri"/>
              </w:rPr>
              <w:t>Rubbed</w:t>
            </w:r>
            <w:r w:rsidR="00744966" w:rsidRPr="00671A2F">
              <w:rPr>
                <w:rFonts w:eastAsia="Calibri"/>
              </w:rPr>
              <w:t xml:space="preserve"> surface</w:t>
            </w:r>
          </w:p>
        </w:tc>
        <w:tc>
          <w:tcPr>
            <w:tcW w:w="3330" w:type="dxa"/>
            <w:tcBorders>
              <w:top w:val="single" w:sz="4" w:space="0" w:color="000000"/>
              <w:left w:val="single" w:sz="4" w:space="0" w:color="000000"/>
              <w:bottom w:val="single" w:sz="4" w:space="0" w:color="000000"/>
            </w:tcBorders>
            <w:shd w:val="clear" w:color="auto" w:fill="auto"/>
          </w:tcPr>
          <w:p w14:paraId="3B982258" w14:textId="77777777" w:rsidR="00744966" w:rsidRPr="00671A2F" w:rsidRDefault="005F1590" w:rsidP="007E7378">
            <w:pPr>
              <w:widowControl w:val="0"/>
              <w:tabs>
                <w:tab w:val="left" w:pos="90"/>
              </w:tabs>
            </w:pPr>
            <w:r w:rsidRPr="005F1590">
              <w:rPr>
                <w:rFonts w:eastAsia="Calibri"/>
              </w:rPr>
              <w:t>1</w:t>
            </w:r>
            <w:r w:rsidR="00744966" w:rsidRPr="005F1590">
              <w:rPr>
                <w:rFonts w:eastAsia="Calibri"/>
              </w:rPr>
              <w:t xml:space="preserve"> m</w:t>
            </w:r>
            <w:r w:rsidR="00744966" w:rsidRPr="005F1590">
              <w:rPr>
                <w:rFonts w:eastAsia="Calibri"/>
                <w:vertAlign w:val="superscript"/>
              </w:rPr>
              <w:t>2</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14:paraId="566A6B4D" w14:textId="77777777" w:rsidR="00744966" w:rsidRPr="00671A2F" w:rsidRDefault="00744966" w:rsidP="007E7378">
            <w:pPr>
              <w:widowControl w:val="0"/>
              <w:tabs>
                <w:tab w:val="left" w:pos="90"/>
              </w:tabs>
              <w:jc w:val="both"/>
            </w:pPr>
            <w:r w:rsidRPr="00671A2F">
              <w:rPr>
                <w:rFonts w:eastAsia="Calibri"/>
              </w:rPr>
              <w:t>Default</w:t>
            </w:r>
            <w:r w:rsidR="00F840B1">
              <w:rPr>
                <w:rFonts w:eastAsia="Calibri"/>
              </w:rPr>
              <w:t xml:space="preserve"> value</w:t>
            </w:r>
            <w:r w:rsidRPr="00671A2F">
              <w:rPr>
                <w:rFonts w:eastAsia="Calibri"/>
              </w:rPr>
              <w:t xml:space="preserve">, as reported in RIVM report 320005002/2006: “Pest Control Products Fact Sheet” (p. </w:t>
            </w:r>
            <w:r w:rsidR="005F1590">
              <w:rPr>
                <w:rFonts w:eastAsia="Calibri"/>
              </w:rPr>
              <w:t>73</w:t>
            </w:r>
            <w:r w:rsidRPr="00671A2F">
              <w:rPr>
                <w:rFonts w:eastAsia="Calibri"/>
              </w:rPr>
              <w:t>).</w:t>
            </w:r>
          </w:p>
        </w:tc>
      </w:tr>
      <w:tr w:rsidR="00F8088E" w:rsidRPr="00671A2F" w14:paraId="7EF844AF" w14:textId="77777777" w:rsidTr="002248C0">
        <w:tc>
          <w:tcPr>
            <w:tcW w:w="2453" w:type="dxa"/>
            <w:tcBorders>
              <w:top w:val="single" w:sz="4" w:space="0" w:color="000000"/>
              <w:left w:val="single" w:sz="4" w:space="0" w:color="000000"/>
              <w:bottom w:val="single" w:sz="4" w:space="0" w:color="000000"/>
            </w:tcBorders>
            <w:shd w:val="clear" w:color="auto" w:fill="auto"/>
          </w:tcPr>
          <w:p w14:paraId="2BB47032" w14:textId="77777777" w:rsidR="00F8088E" w:rsidRDefault="00F8088E" w:rsidP="007E7378">
            <w:pPr>
              <w:widowControl w:val="0"/>
              <w:tabs>
                <w:tab w:val="left" w:pos="90"/>
              </w:tabs>
              <w:spacing w:line="260" w:lineRule="atLeast"/>
              <w:rPr>
                <w:rFonts w:eastAsia="Calibri"/>
                <w:lang w:eastAsia="en-US"/>
              </w:rPr>
            </w:pPr>
            <w:r>
              <w:t>Dermal absorption</w:t>
            </w:r>
          </w:p>
          <w:p w14:paraId="019288A2" w14:textId="77777777" w:rsidR="00F8088E" w:rsidRDefault="00F8088E" w:rsidP="007E7378">
            <w:pPr>
              <w:widowControl w:val="0"/>
              <w:tabs>
                <w:tab w:val="left" w:pos="90"/>
              </w:tabs>
              <w:autoSpaceDE w:val="0"/>
              <w:rPr>
                <w:rFonts w:eastAsia="Calibri"/>
              </w:rPr>
            </w:pPr>
          </w:p>
        </w:tc>
        <w:tc>
          <w:tcPr>
            <w:tcW w:w="3330" w:type="dxa"/>
            <w:tcBorders>
              <w:top w:val="single" w:sz="4" w:space="0" w:color="000000"/>
              <w:left w:val="single" w:sz="4" w:space="0" w:color="000000"/>
              <w:bottom w:val="single" w:sz="4" w:space="0" w:color="000000"/>
            </w:tcBorders>
            <w:shd w:val="clear" w:color="auto" w:fill="auto"/>
          </w:tcPr>
          <w:p w14:paraId="6D906FD0" w14:textId="4440EAB5" w:rsidR="00F8088E" w:rsidRPr="005F1590" w:rsidRDefault="00F8088E" w:rsidP="007E7378">
            <w:pPr>
              <w:widowControl w:val="0"/>
              <w:tabs>
                <w:tab w:val="left" w:pos="90"/>
              </w:tabs>
              <w:rPr>
                <w:rFonts w:eastAsia="Calibri"/>
              </w:rPr>
            </w:pPr>
            <w:r>
              <w:t>50% for both active substances.</w:t>
            </w:r>
          </w:p>
        </w:tc>
        <w:tc>
          <w:tcPr>
            <w:tcW w:w="3657" w:type="dxa"/>
            <w:tcBorders>
              <w:top w:val="single" w:sz="4" w:space="0" w:color="000000"/>
              <w:left w:val="single" w:sz="4" w:space="0" w:color="000000"/>
              <w:bottom w:val="single" w:sz="4" w:space="0" w:color="000000"/>
              <w:right w:val="single" w:sz="4" w:space="0" w:color="000000"/>
            </w:tcBorders>
            <w:shd w:val="clear" w:color="auto" w:fill="auto"/>
          </w:tcPr>
          <w:p w14:paraId="591E6AE9" w14:textId="0978F29B" w:rsidR="00F8088E" w:rsidRPr="00671A2F" w:rsidRDefault="00F8088E" w:rsidP="007E7378">
            <w:pPr>
              <w:widowControl w:val="0"/>
              <w:tabs>
                <w:tab w:val="left" w:pos="90"/>
              </w:tabs>
              <w:jc w:val="both"/>
              <w:rPr>
                <w:rFonts w:eastAsia="Calibri"/>
              </w:rPr>
            </w:pPr>
            <w:r>
              <w:t>Default dermal absorption value for both active substances, as proposed by EFSA Guidance on dermal absorption [EFSA Journal, 2017; 15(6): 4873] for solid-formulated products.</w:t>
            </w:r>
          </w:p>
        </w:tc>
      </w:tr>
    </w:tbl>
    <w:p w14:paraId="0A9AC581" w14:textId="77777777" w:rsidR="009B6C4B" w:rsidRDefault="009B6C4B" w:rsidP="007E7378">
      <w:pPr>
        <w:widowControl w:val="0"/>
        <w:tabs>
          <w:tab w:val="left" w:pos="90"/>
        </w:tabs>
        <w:jc w:val="both"/>
      </w:pPr>
    </w:p>
    <w:p w14:paraId="6D5B67FD" w14:textId="77777777" w:rsidR="00C24FAD" w:rsidRDefault="00C24FAD" w:rsidP="007E7378">
      <w:pPr>
        <w:widowControl w:val="0"/>
        <w:rPr>
          <w:rFonts w:eastAsia="Calibri"/>
          <w:b/>
          <w:bCs/>
          <w:lang w:eastAsia="en-US"/>
        </w:rPr>
      </w:pPr>
    </w:p>
    <w:p w14:paraId="48051A3C" w14:textId="1E2E20A1" w:rsidR="00B3469B" w:rsidRPr="008322E0" w:rsidRDefault="00B3469B" w:rsidP="007E7378">
      <w:pPr>
        <w:widowControl w:val="0"/>
        <w:spacing w:after="120"/>
        <w:rPr>
          <w:rFonts w:eastAsia="Calibri"/>
          <w:b/>
          <w:bCs/>
          <w:lang w:val="el-GR" w:eastAsia="en-US"/>
        </w:rPr>
      </w:pPr>
      <w:r w:rsidRPr="000057D9">
        <w:rPr>
          <w:rFonts w:eastAsia="Calibri"/>
          <w:b/>
          <w:bCs/>
          <w:lang w:eastAsia="en-US"/>
        </w:rPr>
        <w:t>Calculations</w:t>
      </w:r>
      <w:r w:rsidR="00900CE3" w:rsidRPr="000057D9">
        <w:rPr>
          <w:rFonts w:eastAsia="Calibri"/>
          <w:b/>
          <w:bCs/>
          <w:lang w:eastAsia="en-US"/>
        </w:rPr>
        <w:t xml:space="preserve"> for Scenario </w:t>
      </w:r>
      <w:r w:rsidR="001F4743">
        <w:rPr>
          <w:rFonts w:eastAsia="Calibri"/>
          <w:b/>
          <w:bCs/>
          <w:lang w:eastAsia="en-US"/>
        </w:rPr>
        <w:t>03</w:t>
      </w:r>
    </w:p>
    <w:tbl>
      <w:tblPr>
        <w:tblW w:w="51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058"/>
        <w:gridCol w:w="899"/>
        <w:gridCol w:w="1417"/>
        <w:gridCol w:w="1278"/>
        <w:gridCol w:w="1264"/>
        <w:gridCol w:w="1311"/>
        <w:gridCol w:w="1271"/>
      </w:tblGrid>
      <w:tr w:rsidR="00F8088E" w:rsidRPr="009618B6" w14:paraId="2262508F" w14:textId="77777777" w:rsidTr="007E7378">
        <w:trPr>
          <w:tblHeader/>
        </w:trPr>
        <w:tc>
          <w:tcPr>
            <w:tcW w:w="5000" w:type="pct"/>
            <w:gridSpan w:val="7"/>
            <w:tcBorders>
              <w:top w:val="single" w:sz="6" w:space="0" w:color="auto"/>
              <w:left w:val="single" w:sz="6" w:space="0" w:color="auto"/>
              <w:bottom w:val="single" w:sz="6" w:space="0" w:color="auto"/>
              <w:right w:val="single" w:sz="6" w:space="0" w:color="auto"/>
            </w:tcBorders>
            <w:shd w:val="clear" w:color="auto" w:fill="FFFFCC"/>
          </w:tcPr>
          <w:p w14:paraId="16D91E0B" w14:textId="77777777" w:rsidR="00F8088E" w:rsidRPr="009618B6" w:rsidRDefault="00F8088E" w:rsidP="007E7378">
            <w:pPr>
              <w:widowControl w:val="0"/>
              <w:jc w:val="center"/>
              <w:rPr>
                <w:rFonts w:eastAsia="Calibri"/>
                <w:b/>
                <w:lang w:val="en-US" w:eastAsia="en-US"/>
              </w:rPr>
            </w:pPr>
            <w:bookmarkStart w:id="1555" w:name="_Toc389729075"/>
            <w:bookmarkEnd w:id="1554"/>
            <w:r w:rsidRPr="009618B6">
              <w:rPr>
                <w:rFonts w:eastAsia="Calibri"/>
                <w:b/>
                <w:lang w:eastAsia="en-US"/>
              </w:rPr>
              <w:t>Summary table: estimated secondary exposure of general public</w:t>
            </w:r>
          </w:p>
        </w:tc>
      </w:tr>
      <w:tr w:rsidR="00F8088E" w:rsidRPr="009618B6" w14:paraId="51C553BC" w14:textId="77777777" w:rsidTr="007E7378">
        <w:trPr>
          <w:tblHeader/>
        </w:trPr>
        <w:tc>
          <w:tcPr>
            <w:tcW w:w="1084" w:type="pct"/>
            <w:tcBorders>
              <w:top w:val="single" w:sz="6" w:space="0" w:color="auto"/>
              <w:left w:val="single" w:sz="6" w:space="0" w:color="auto"/>
              <w:bottom w:val="single" w:sz="6" w:space="0" w:color="auto"/>
              <w:right w:val="single" w:sz="6" w:space="0" w:color="auto"/>
            </w:tcBorders>
            <w:vAlign w:val="center"/>
            <w:hideMark/>
          </w:tcPr>
          <w:p w14:paraId="30B93925" w14:textId="77777777" w:rsidR="00F8088E" w:rsidRPr="009618B6" w:rsidRDefault="00F8088E" w:rsidP="007E7378">
            <w:pPr>
              <w:widowControl w:val="0"/>
              <w:jc w:val="center"/>
              <w:rPr>
                <w:rFonts w:eastAsia="Calibri"/>
                <w:b/>
                <w:lang w:eastAsia="en-US"/>
              </w:rPr>
            </w:pPr>
            <w:r w:rsidRPr="009618B6">
              <w:rPr>
                <w:rFonts w:eastAsia="Calibri"/>
                <w:b/>
                <w:lang w:eastAsia="en-US"/>
              </w:rPr>
              <w:t>Scenario</w:t>
            </w:r>
          </w:p>
        </w:tc>
        <w:tc>
          <w:tcPr>
            <w:tcW w:w="473" w:type="pct"/>
            <w:tcBorders>
              <w:top w:val="single" w:sz="6" w:space="0" w:color="auto"/>
              <w:left w:val="single" w:sz="6" w:space="0" w:color="auto"/>
              <w:bottom w:val="single" w:sz="6" w:space="0" w:color="auto"/>
              <w:right w:val="single" w:sz="6" w:space="0" w:color="auto"/>
            </w:tcBorders>
            <w:vAlign w:val="center"/>
          </w:tcPr>
          <w:p w14:paraId="4CD206F3" w14:textId="77777777" w:rsidR="00F8088E" w:rsidRDefault="00F8088E" w:rsidP="007E7378">
            <w:pPr>
              <w:widowControl w:val="0"/>
              <w:jc w:val="center"/>
              <w:rPr>
                <w:rFonts w:eastAsia="Calibri"/>
                <w:b/>
                <w:lang w:eastAsia="en-US"/>
              </w:rPr>
            </w:pPr>
            <w:r>
              <w:rPr>
                <w:rFonts w:eastAsia="Calibri"/>
                <w:b/>
                <w:lang w:eastAsia="en-US"/>
              </w:rPr>
              <w:t>Tier 1</w:t>
            </w:r>
          </w:p>
        </w:tc>
        <w:tc>
          <w:tcPr>
            <w:tcW w:w="746" w:type="pct"/>
            <w:tcBorders>
              <w:top w:val="single" w:sz="6" w:space="0" w:color="auto"/>
              <w:left w:val="single" w:sz="6" w:space="0" w:color="auto"/>
              <w:bottom w:val="single" w:sz="6" w:space="0" w:color="auto"/>
              <w:right w:val="single" w:sz="6" w:space="0" w:color="auto"/>
            </w:tcBorders>
            <w:vAlign w:val="center"/>
            <w:hideMark/>
          </w:tcPr>
          <w:p w14:paraId="30616F32" w14:textId="77777777" w:rsidR="00F8088E" w:rsidRPr="009618B6" w:rsidRDefault="00F8088E" w:rsidP="007E7378">
            <w:pPr>
              <w:widowControl w:val="0"/>
              <w:jc w:val="center"/>
              <w:rPr>
                <w:rFonts w:eastAsia="Calibri"/>
                <w:b/>
                <w:lang w:eastAsia="en-US"/>
              </w:rPr>
            </w:pPr>
            <w:r>
              <w:rPr>
                <w:rFonts w:eastAsia="Calibri"/>
                <w:b/>
                <w:lang w:eastAsia="en-US"/>
              </w:rPr>
              <w:t>Active Substance</w:t>
            </w:r>
          </w:p>
        </w:tc>
        <w:tc>
          <w:tcPr>
            <w:tcW w:w="673" w:type="pct"/>
            <w:tcBorders>
              <w:top w:val="single" w:sz="6" w:space="0" w:color="auto"/>
              <w:left w:val="single" w:sz="6" w:space="0" w:color="auto"/>
              <w:bottom w:val="single" w:sz="6" w:space="0" w:color="auto"/>
              <w:right w:val="single" w:sz="6" w:space="0" w:color="auto"/>
            </w:tcBorders>
            <w:vAlign w:val="center"/>
            <w:hideMark/>
          </w:tcPr>
          <w:p w14:paraId="24F39F9E" w14:textId="77777777" w:rsidR="00F8088E" w:rsidRPr="009618B6" w:rsidRDefault="00F8088E" w:rsidP="007E7378">
            <w:pPr>
              <w:widowControl w:val="0"/>
              <w:jc w:val="center"/>
              <w:rPr>
                <w:rFonts w:eastAsia="Calibri"/>
                <w:b/>
                <w:lang w:eastAsia="en-US"/>
              </w:rPr>
            </w:pPr>
            <w:r w:rsidRPr="009618B6">
              <w:rPr>
                <w:rFonts w:eastAsia="Calibri"/>
                <w:b/>
                <w:lang w:eastAsia="en-US"/>
              </w:rPr>
              <w:t xml:space="preserve">Estimated inhalation uptake </w:t>
            </w:r>
          </w:p>
          <w:p w14:paraId="313F2AB2" w14:textId="77777777" w:rsidR="00F8088E" w:rsidRPr="009618B6" w:rsidRDefault="00F8088E" w:rsidP="007E7378">
            <w:pPr>
              <w:widowControl w:val="0"/>
              <w:jc w:val="center"/>
              <w:rPr>
                <w:rFonts w:eastAsia="Calibri"/>
                <w:b/>
                <w:lang w:eastAsia="en-US"/>
              </w:rPr>
            </w:pPr>
          </w:p>
        </w:tc>
        <w:tc>
          <w:tcPr>
            <w:tcW w:w="665" w:type="pct"/>
            <w:tcBorders>
              <w:top w:val="single" w:sz="6" w:space="0" w:color="auto"/>
              <w:left w:val="single" w:sz="6" w:space="0" w:color="auto"/>
              <w:bottom w:val="single" w:sz="6" w:space="0" w:color="auto"/>
              <w:right w:val="single" w:sz="6" w:space="0" w:color="auto"/>
            </w:tcBorders>
            <w:vAlign w:val="center"/>
            <w:hideMark/>
          </w:tcPr>
          <w:p w14:paraId="5F55AE47" w14:textId="77777777" w:rsidR="00F8088E" w:rsidRPr="009618B6" w:rsidRDefault="00F8088E" w:rsidP="007E7378">
            <w:pPr>
              <w:widowControl w:val="0"/>
              <w:jc w:val="center"/>
              <w:rPr>
                <w:rFonts w:eastAsia="Calibri"/>
                <w:b/>
                <w:lang w:eastAsia="en-US"/>
              </w:rPr>
            </w:pPr>
            <w:r w:rsidRPr="009618B6">
              <w:rPr>
                <w:rFonts w:eastAsia="Calibri"/>
                <w:b/>
                <w:lang w:eastAsia="en-US"/>
              </w:rPr>
              <w:t>Estimated dermal uptake</w:t>
            </w:r>
          </w:p>
        </w:tc>
        <w:tc>
          <w:tcPr>
            <w:tcW w:w="690" w:type="pct"/>
            <w:tcBorders>
              <w:top w:val="single" w:sz="6" w:space="0" w:color="auto"/>
              <w:left w:val="single" w:sz="6" w:space="0" w:color="auto"/>
              <w:bottom w:val="single" w:sz="6" w:space="0" w:color="auto"/>
              <w:right w:val="single" w:sz="6" w:space="0" w:color="auto"/>
            </w:tcBorders>
            <w:vAlign w:val="center"/>
          </w:tcPr>
          <w:p w14:paraId="750BBBCC" w14:textId="77777777" w:rsidR="00F8088E" w:rsidRPr="009618B6" w:rsidRDefault="00F8088E" w:rsidP="007E7378">
            <w:pPr>
              <w:widowControl w:val="0"/>
              <w:jc w:val="center"/>
              <w:rPr>
                <w:rFonts w:eastAsia="Calibri"/>
                <w:b/>
                <w:lang w:eastAsia="en-US"/>
              </w:rPr>
            </w:pPr>
            <w:r w:rsidRPr="009618B6">
              <w:rPr>
                <w:rFonts w:eastAsia="Calibri"/>
                <w:b/>
                <w:lang w:eastAsia="en-US"/>
              </w:rPr>
              <w:t>Estimated oral uptake</w:t>
            </w:r>
          </w:p>
        </w:tc>
        <w:tc>
          <w:tcPr>
            <w:tcW w:w="668" w:type="pct"/>
            <w:tcBorders>
              <w:top w:val="single" w:sz="6" w:space="0" w:color="auto"/>
              <w:left w:val="single" w:sz="6" w:space="0" w:color="auto"/>
              <w:bottom w:val="single" w:sz="6" w:space="0" w:color="auto"/>
              <w:right w:val="single" w:sz="6" w:space="0" w:color="auto"/>
            </w:tcBorders>
            <w:vAlign w:val="center"/>
            <w:hideMark/>
          </w:tcPr>
          <w:p w14:paraId="5E30716D" w14:textId="77777777" w:rsidR="00F8088E" w:rsidRPr="009618B6" w:rsidRDefault="00F8088E" w:rsidP="007E7378">
            <w:pPr>
              <w:widowControl w:val="0"/>
              <w:jc w:val="center"/>
              <w:rPr>
                <w:rFonts w:eastAsia="Calibri"/>
                <w:b/>
                <w:lang w:eastAsia="en-US"/>
              </w:rPr>
            </w:pPr>
            <w:r w:rsidRPr="009618B6">
              <w:rPr>
                <w:rFonts w:eastAsia="Calibri"/>
                <w:b/>
                <w:lang w:eastAsia="en-US"/>
              </w:rPr>
              <w:t>Estimated total uptake</w:t>
            </w:r>
          </w:p>
          <w:p w14:paraId="037C473B" w14:textId="77777777" w:rsidR="00F8088E" w:rsidRPr="009618B6" w:rsidRDefault="00F8088E" w:rsidP="007E7378">
            <w:pPr>
              <w:widowControl w:val="0"/>
              <w:jc w:val="center"/>
              <w:rPr>
                <w:rFonts w:eastAsia="Calibri"/>
                <w:b/>
                <w:lang w:eastAsia="en-US"/>
              </w:rPr>
            </w:pPr>
          </w:p>
        </w:tc>
      </w:tr>
      <w:tr w:rsidR="00F8088E" w:rsidRPr="009618B6" w14:paraId="55EC0593" w14:textId="77777777" w:rsidTr="007E7378">
        <w:trPr>
          <w:tblHeader/>
        </w:trPr>
        <w:tc>
          <w:tcPr>
            <w:tcW w:w="1084" w:type="pct"/>
            <w:tcBorders>
              <w:top w:val="single" w:sz="6" w:space="0" w:color="auto"/>
              <w:left w:val="single" w:sz="6" w:space="0" w:color="auto"/>
              <w:bottom w:val="single" w:sz="6" w:space="0" w:color="auto"/>
              <w:right w:val="single" w:sz="6" w:space="0" w:color="auto"/>
            </w:tcBorders>
            <w:vAlign w:val="center"/>
          </w:tcPr>
          <w:p w14:paraId="1A2A4112" w14:textId="77777777" w:rsidR="00F8088E" w:rsidRPr="009618B6" w:rsidRDefault="00F8088E" w:rsidP="007E7378">
            <w:pPr>
              <w:widowControl w:val="0"/>
              <w:rPr>
                <w:rFonts w:eastAsia="Calibri"/>
                <w:b/>
                <w:lang w:eastAsia="en-US"/>
              </w:rPr>
            </w:pPr>
          </w:p>
        </w:tc>
        <w:tc>
          <w:tcPr>
            <w:tcW w:w="473" w:type="pct"/>
            <w:tcBorders>
              <w:top w:val="single" w:sz="6" w:space="0" w:color="auto"/>
              <w:left w:val="single" w:sz="6" w:space="0" w:color="auto"/>
              <w:bottom w:val="single" w:sz="6" w:space="0" w:color="auto"/>
              <w:right w:val="single" w:sz="6" w:space="0" w:color="auto"/>
            </w:tcBorders>
          </w:tcPr>
          <w:p w14:paraId="620F06FC" w14:textId="77777777" w:rsidR="00F8088E" w:rsidRPr="009618B6" w:rsidRDefault="00F8088E" w:rsidP="007E7378">
            <w:pPr>
              <w:widowControl w:val="0"/>
              <w:rPr>
                <w:rFonts w:eastAsia="Calibri"/>
                <w:b/>
                <w:lang w:eastAsia="en-US"/>
              </w:rPr>
            </w:pPr>
          </w:p>
        </w:tc>
        <w:tc>
          <w:tcPr>
            <w:tcW w:w="746" w:type="pct"/>
            <w:tcBorders>
              <w:top w:val="single" w:sz="6" w:space="0" w:color="auto"/>
              <w:left w:val="single" w:sz="6" w:space="0" w:color="auto"/>
              <w:bottom w:val="single" w:sz="6" w:space="0" w:color="auto"/>
              <w:right w:val="single" w:sz="6" w:space="0" w:color="auto"/>
            </w:tcBorders>
            <w:vAlign w:val="center"/>
          </w:tcPr>
          <w:p w14:paraId="758BDB45" w14:textId="77777777" w:rsidR="00F8088E" w:rsidRPr="009618B6" w:rsidRDefault="00F8088E" w:rsidP="007E7378">
            <w:pPr>
              <w:widowControl w:val="0"/>
              <w:rPr>
                <w:rFonts w:eastAsia="Calibri"/>
                <w:b/>
                <w:lang w:eastAsia="en-US"/>
              </w:rPr>
            </w:pPr>
          </w:p>
        </w:tc>
        <w:tc>
          <w:tcPr>
            <w:tcW w:w="2696" w:type="pct"/>
            <w:gridSpan w:val="4"/>
            <w:tcBorders>
              <w:top w:val="single" w:sz="6" w:space="0" w:color="auto"/>
              <w:left w:val="single" w:sz="6" w:space="0" w:color="auto"/>
              <w:bottom w:val="single" w:sz="6" w:space="0" w:color="auto"/>
              <w:right w:val="single" w:sz="6" w:space="0" w:color="auto"/>
            </w:tcBorders>
            <w:vAlign w:val="center"/>
          </w:tcPr>
          <w:p w14:paraId="1167CB39" w14:textId="77777777" w:rsidR="00F8088E" w:rsidRPr="009618B6" w:rsidRDefault="00F8088E" w:rsidP="007E7378">
            <w:pPr>
              <w:widowControl w:val="0"/>
              <w:jc w:val="center"/>
              <w:rPr>
                <w:rFonts w:eastAsia="Calibri"/>
                <w:b/>
                <w:lang w:eastAsia="en-US"/>
              </w:rPr>
            </w:pPr>
            <w:r w:rsidRPr="009618B6">
              <w:rPr>
                <w:rFonts w:eastAsia="Calibri"/>
                <w:b/>
                <w:lang w:eastAsia="en-US"/>
              </w:rPr>
              <w:t xml:space="preserve">mg/kg </w:t>
            </w:r>
            <w:proofErr w:type="spellStart"/>
            <w:r w:rsidRPr="009618B6">
              <w:rPr>
                <w:rFonts w:eastAsia="Calibri"/>
                <w:b/>
                <w:lang w:eastAsia="en-US"/>
              </w:rPr>
              <w:t>bw</w:t>
            </w:r>
            <w:proofErr w:type="spellEnd"/>
            <w:r w:rsidRPr="009618B6">
              <w:rPr>
                <w:rFonts w:eastAsia="Calibri"/>
                <w:b/>
                <w:lang w:eastAsia="en-US"/>
              </w:rPr>
              <w:t>/day</w:t>
            </w:r>
          </w:p>
        </w:tc>
      </w:tr>
      <w:tr w:rsidR="00F8088E" w:rsidRPr="009618B6" w14:paraId="2C1B51DF" w14:textId="77777777" w:rsidTr="007E7378">
        <w:trPr>
          <w:tblHeader/>
        </w:trPr>
        <w:tc>
          <w:tcPr>
            <w:tcW w:w="1084" w:type="pct"/>
            <w:vMerge w:val="restart"/>
            <w:tcBorders>
              <w:top w:val="single" w:sz="6" w:space="0" w:color="auto"/>
              <w:left w:val="single" w:sz="6" w:space="0" w:color="auto"/>
              <w:right w:val="single" w:sz="6" w:space="0" w:color="auto"/>
            </w:tcBorders>
            <w:vAlign w:val="center"/>
            <w:hideMark/>
          </w:tcPr>
          <w:p w14:paraId="5A9EB743" w14:textId="77777777" w:rsidR="00F8088E" w:rsidRPr="009618B6" w:rsidRDefault="00F8088E" w:rsidP="007E7378">
            <w:pPr>
              <w:widowControl w:val="0"/>
              <w:ind w:right="-71"/>
              <w:jc w:val="center"/>
              <w:rPr>
                <w:rFonts w:eastAsia="Calibri"/>
                <w:lang w:eastAsia="en-US"/>
              </w:rPr>
            </w:pPr>
            <w:r w:rsidRPr="009618B6">
              <w:rPr>
                <w:rFonts w:eastAsia="Calibri"/>
                <w:lang w:eastAsia="en-US"/>
              </w:rPr>
              <w:t>Scenario 03</w:t>
            </w:r>
          </w:p>
          <w:p w14:paraId="15E95D89" w14:textId="77777777" w:rsidR="00F8088E" w:rsidRPr="009618B6" w:rsidRDefault="00F8088E" w:rsidP="007E7378">
            <w:pPr>
              <w:widowControl w:val="0"/>
              <w:jc w:val="center"/>
              <w:rPr>
                <w:rFonts w:eastAsia="Calibri"/>
                <w:lang w:eastAsia="en-US"/>
              </w:rPr>
            </w:pPr>
            <w:r w:rsidRPr="009618B6">
              <w:rPr>
                <w:rFonts w:eastAsia="Calibri"/>
                <w:lang w:eastAsia="en-US"/>
              </w:rPr>
              <w:t>Post application Infant</w:t>
            </w:r>
          </w:p>
        </w:tc>
        <w:tc>
          <w:tcPr>
            <w:tcW w:w="473" w:type="pct"/>
            <w:vMerge w:val="restart"/>
            <w:tcBorders>
              <w:top w:val="single" w:sz="6" w:space="0" w:color="auto"/>
              <w:left w:val="single" w:sz="6" w:space="0" w:color="auto"/>
              <w:right w:val="single" w:sz="6" w:space="0" w:color="auto"/>
            </w:tcBorders>
            <w:vAlign w:val="center"/>
          </w:tcPr>
          <w:p w14:paraId="34B5FC3B" w14:textId="77777777" w:rsidR="00F8088E" w:rsidRDefault="00F8088E" w:rsidP="007E7378">
            <w:pPr>
              <w:widowControl w:val="0"/>
              <w:jc w:val="center"/>
              <w:rPr>
                <w:rFonts w:eastAsia="Calibri"/>
                <w:lang w:eastAsia="en-US"/>
              </w:rPr>
            </w:pPr>
            <w:r>
              <w:rPr>
                <w:rFonts w:eastAsia="Calibri"/>
                <w:lang w:eastAsia="en-US"/>
              </w:rPr>
              <w:t>Tier 1</w:t>
            </w:r>
          </w:p>
        </w:tc>
        <w:tc>
          <w:tcPr>
            <w:tcW w:w="746" w:type="pct"/>
            <w:tcBorders>
              <w:top w:val="single" w:sz="6" w:space="0" w:color="auto"/>
              <w:left w:val="single" w:sz="6" w:space="0" w:color="auto"/>
              <w:bottom w:val="single" w:sz="6" w:space="0" w:color="auto"/>
              <w:right w:val="single" w:sz="6" w:space="0" w:color="auto"/>
            </w:tcBorders>
            <w:vAlign w:val="center"/>
          </w:tcPr>
          <w:p w14:paraId="449A2465" w14:textId="77777777" w:rsidR="00F8088E" w:rsidRPr="004112E4" w:rsidRDefault="00F8088E" w:rsidP="007E7378">
            <w:pPr>
              <w:widowControl w:val="0"/>
              <w:jc w:val="center"/>
              <w:rPr>
                <w:rFonts w:eastAsia="Calibri"/>
                <w:lang w:eastAsia="en-US"/>
              </w:rPr>
            </w:pPr>
            <w:r>
              <w:rPr>
                <w:rFonts w:eastAsia="Calibri"/>
                <w:lang w:eastAsia="en-US"/>
              </w:rPr>
              <w:t>p</w:t>
            </w:r>
            <w:r w:rsidRPr="009E201F">
              <w:rPr>
                <w:rFonts w:eastAsia="Calibri"/>
                <w:lang w:eastAsia="en-US"/>
              </w:rPr>
              <w:t>ermethrin</w:t>
            </w:r>
          </w:p>
        </w:tc>
        <w:tc>
          <w:tcPr>
            <w:tcW w:w="673" w:type="pct"/>
            <w:tcBorders>
              <w:top w:val="single" w:sz="6" w:space="0" w:color="auto"/>
              <w:left w:val="single" w:sz="6" w:space="0" w:color="auto"/>
              <w:bottom w:val="single" w:sz="6" w:space="0" w:color="auto"/>
              <w:right w:val="single" w:sz="6" w:space="0" w:color="auto"/>
            </w:tcBorders>
            <w:vAlign w:val="center"/>
            <w:hideMark/>
          </w:tcPr>
          <w:p w14:paraId="68732309" w14:textId="77777777" w:rsidR="00F8088E" w:rsidRPr="009618B6" w:rsidRDefault="00F8088E" w:rsidP="007E7378">
            <w:pPr>
              <w:widowControl w:val="0"/>
              <w:jc w:val="center"/>
              <w:rPr>
                <w:rFonts w:eastAsia="Calibri"/>
                <w:lang w:eastAsia="en-US"/>
              </w:rPr>
            </w:pPr>
            <w:r w:rsidRPr="009618B6">
              <w:rPr>
                <w:rFonts w:eastAsia="Calibri"/>
                <w:lang w:eastAsia="en-US"/>
              </w:rPr>
              <w:t>-</w:t>
            </w:r>
          </w:p>
        </w:tc>
        <w:tc>
          <w:tcPr>
            <w:tcW w:w="665" w:type="pct"/>
            <w:tcBorders>
              <w:top w:val="single" w:sz="6" w:space="0" w:color="auto"/>
              <w:left w:val="single" w:sz="6" w:space="0" w:color="auto"/>
              <w:bottom w:val="single" w:sz="6" w:space="0" w:color="auto"/>
              <w:right w:val="single" w:sz="6" w:space="0" w:color="auto"/>
            </w:tcBorders>
            <w:vAlign w:val="center"/>
            <w:hideMark/>
          </w:tcPr>
          <w:p w14:paraId="24140323" w14:textId="77777777" w:rsidR="00F8088E" w:rsidRPr="00EB6378" w:rsidRDefault="00F8088E" w:rsidP="007E7378">
            <w:pPr>
              <w:widowControl w:val="0"/>
              <w:jc w:val="center"/>
              <w:rPr>
                <w:rFonts w:eastAsia="Calibri"/>
                <w:strike/>
                <w:lang w:eastAsia="en-US"/>
              </w:rPr>
            </w:pPr>
            <w:r>
              <w:rPr>
                <w:rFonts w:eastAsia="Calibri"/>
                <w:lang w:eastAsia="en-US"/>
              </w:rPr>
              <w:t>1.9</w:t>
            </w:r>
            <w:r w:rsidRPr="00EB6378">
              <w:rPr>
                <w:rFonts w:eastAsia="Calibri"/>
                <w:lang w:eastAsia="en-US"/>
              </w:rPr>
              <w:t xml:space="preserve"> × 10</w:t>
            </w:r>
            <w:r w:rsidRPr="00EB6378">
              <w:rPr>
                <w:rFonts w:eastAsia="Calibri"/>
                <w:vertAlign w:val="superscript"/>
                <w:lang w:eastAsia="en-US"/>
              </w:rPr>
              <w:t>-</w:t>
            </w:r>
            <w:r>
              <w:rPr>
                <w:rFonts w:eastAsia="Calibri"/>
                <w:vertAlign w:val="superscript"/>
                <w:lang w:eastAsia="en-US"/>
              </w:rPr>
              <w:t>1</w:t>
            </w:r>
          </w:p>
        </w:tc>
        <w:tc>
          <w:tcPr>
            <w:tcW w:w="690" w:type="pct"/>
            <w:tcBorders>
              <w:top w:val="single" w:sz="6" w:space="0" w:color="auto"/>
              <w:left w:val="single" w:sz="6" w:space="0" w:color="auto"/>
              <w:bottom w:val="single" w:sz="6" w:space="0" w:color="auto"/>
              <w:right w:val="single" w:sz="6" w:space="0" w:color="auto"/>
            </w:tcBorders>
            <w:vAlign w:val="center"/>
          </w:tcPr>
          <w:p w14:paraId="2EC91AA6" w14:textId="77777777" w:rsidR="00F8088E" w:rsidRPr="00EB6378" w:rsidRDefault="00F8088E" w:rsidP="007E7378">
            <w:pPr>
              <w:widowControl w:val="0"/>
              <w:jc w:val="center"/>
              <w:rPr>
                <w:rFonts w:eastAsia="Calibri"/>
                <w:lang w:eastAsia="en-US"/>
              </w:rPr>
            </w:pPr>
            <w:r w:rsidRPr="009618B6">
              <w:rPr>
                <w:rFonts w:eastAsia="Calibri"/>
                <w:lang w:eastAsia="en-US"/>
              </w:rPr>
              <w:t>-</w:t>
            </w:r>
          </w:p>
        </w:tc>
        <w:tc>
          <w:tcPr>
            <w:tcW w:w="668" w:type="pct"/>
            <w:tcBorders>
              <w:top w:val="single" w:sz="6" w:space="0" w:color="auto"/>
              <w:left w:val="single" w:sz="6" w:space="0" w:color="auto"/>
              <w:bottom w:val="single" w:sz="6" w:space="0" w:color="auto"/>
              <w:right w:val="single" w:sz="6" w:space="0" w:color="auto"/>
            </w:tcBorders>
            <w:vAlign w:val="center"/>
            <w:hideMark/>
          </w:tcPr>
          <w:p w14:paraId="74103056" w14:textId="77777777" w:rsidR="00F8088E" w:rsidRPr="00EB6378" w:rsidRDefault="00F8088E" w:rsidP="007E7378">
            <w:pPr>
              <w:widowControl w:val="0"/>
              <w:jc w:val="center"/>
              <w:rPr>
                <w:rFonts w:eastAsia="Calibri"/>
                <w:b/>
                <w:bCs/>
                <w:strike/>
                <w:lang w:eastAsia="en-US"/>
              </w:rPr>
            </w:pPr>
            <w:r>
              <w:rPr>
                <w:rFonts w:eastAsia="Calibri"/>
                <w:b/>
                <w:bCs/>
                <w:lang w:eastAsia="en-US"/>
              </w:rPr>
              <w:t>1.9</w:t>
            </w:r>
            <w:r w:rsidRPr="00EB6378">
              <w:rPr>
                <w:rFonts w:eastAsia="Calibri"/>
                <w:b/>
                <w:bCs/>
                <w:lang w:eastAsia="en-US"/>
              </w:rPr>
              <w:t xml:space="preserve"> × 10</w:t>
            </w:r>
            <w:r w:rsidRPr="00EB6378">
              <w:rPr>
                <w:rFonts w:eastAsia="Calibri"/>
                <w:b/>
                <w:bCs/>
                <w:vertAlign w:val="superscript"/>
                <w:lang w:eastAsia="en-US"/>
              </w:rPr>
              <w:t>-</w:t>
            </w:r>
            <w:r>
              <w:rPr>
                <w:rFonts w:eastAsia="Calibri"/>
                <w:b/>
                <w:bCs/>
                <w:vertAlign w:val="superscript"/>
                <w:lang w:eastAsia="en-US"/>
              </w:rPr>
              <w:t>1</w:t>
            </w:r>
          </w:p>
        </w:tc>
      </w:tr>
      <w:tr w:rsidR="00F8088E" w:rsidRPr="009618B6" w14:paraId="0F0B591B" w14:textId="77777777" w:rsidTr="007E7378">
        <w:trPr>
          <w:tblHeader/>
        </w:trPr>
        <w:tc>
          <w:tcPr>
            <w:tcW w:w="1084" w:type="pct"/>
            <w:vMerge/>
            <w:tcBorders>
              <w:left w:val="single" w:sz="6" w:space="0" w:color="auto"/>
              <w:right w:val="single" w:sz="6" w:space="0" w:color="auto"/>
            </w:tcBorders>
            <w:vAlign w:val="center"/>
            <w:hideMark/>
          </w:tcPr>
          <w:p w14:paraId="2F20B0F4" w14:textId="77777777" w:rsidR="00F8088E" w:rsidRPr="009618B6" w:rsidRDefault="00F8088E" w:rsidP="007E7378">
            <w:pPr>
              <w:widowControl w:val="0"/>
              <w:rPr>
                <w:rFonts w:eastAsia="Calibri"/>
                <w:lang w:eastAsia="en-US"/>
              </w:rPr>
            </w:pPr>
          </w:p>
        </w:tc>
        <w:tc>
          <w:tcPr>
            <w:tcW w:w="473" w:type="pct"/>
            <w:vMerge/>
            <w:tcBorders>
              <w:left w:val="single" w:sz="6" w:space="0" w:color="auto"/>
              <w:bottom w:val="single" w:sz="12" w:space="0" w:color="auto"/>
              <w:right w:val="single" w:sz="6" w:space="0" w:color="auto"/>
            </w:tcBorders>
          </w:tcPr>
          <w:p w14:paraId="14314B6C" w14:textId="77777777" w:rsidR="00F8088E" w:rsidRDefault="00F8088E" w:rsidP="007E7378">
            <w:pPr>
              <w:widowControl w:val="0"/>
              <w:jc w:val="center"/>
              <w:rPr>
                <w:rFonts w:eastAsia="Calibri"/>
                <w:lang w:eastAsia="en-US"/>
              </w:rPr>
            </w:pPr>
          </w:p>
        </w:tc>
        <w:tc>
          <w:tcPr>
            <w:tcW w:w="746" w:type="pct"/>
            <w:tcBorders>
              <w:top w:val="single" w:sz="6" w:space="0" w:color="auto"/>
              <w:left w:val="single" w:sz="6" w:space="0" w:color="auto"/>
              <w:bottom w:val="single" w:sz="12" w:space="0" w:color="auto"/>
              <w:right w:val="single" w:sz="6" w:space="0" w:color="auto"/>
            </w:tcBorders>
            <w:vAlign w:val="center"/>
          </w:tcPr>
          <w:p w14:paraId="42272C5A" w14:textId="77777777" w:rsidR="00F8088E" w:rsidRPr="009618B6" w:rsidRDefault="00F8088E" w:rsidP="007E7378">
            <w:pPr>
              <w:widowControl w:val="0"/>
              <w:jc w:val="center"/>
              <w:rPr>
                <w:rFonts w:eastAsia="Calibri"/>
                <w:strike/>
                <w:lang w:eastAsia="en-US"/>
              </w:rPr>
            </w:pPr>
            <w:r>
              <w:rPr>
                <w:rFonts w:eastAsia="Calibri"/>
                <w:lang w:eastAsia="en-US"/>
              </w:rPr>
              <w:t>p</w:t>
            </w:r>
            <w:r w:rsidRPr="009E201F">
              <w:rPr>
                <w:rFonts w:eastAsia="Calibri"/>
                <w:lang w:eastAsia="en-US"/>
              </w:rPr>
              <w:t>iperonyl butoxide</w:t>
            </w:r>
          </w:p>
        </w:tc>
        <w:tc>
          <w:tcPr>
            <w:tcW w:w="673" w:type="pct"/>
            <w:tcBorders>
              <w:top w:val="single" w:sz="6" w:space="0" w:color="auto"/>
              <w:left w:val="single" w:sz="6" w:space="0" w:color="auto"/>
              <w:bottom w:val="single" w:sz="12" w:space="0" w:color="auto"/>
              <w:right w:val="single" w:sz="6" w:space="0" w:color="auto"/>
            </w:tcBorders>
            <w:vAlign w:val="center"/>
            <w:hideMark/>
          </w:tcPr>
          <w:p w14:paraId="73DD426C" w14:textId="77777777" w:rsidR="00F8088E" w:rsidRPr="009618B6" w:rsidRDefault="00F8088E" w:rsidP="007E7378">
            <w:pPr>
              <w:widowControl w:val="0"/>
              <w:jc w:val="center"/>
              <w:rPr>
                <w:rFonts w:eastAsia="Calibri"/>
                <w:lang w:eastAsia="en-US"/>
              </w:rPr>
            </w:pPr>
            <w:r w:rsidRPr="009618B6">
              <w:rPr>
                <w:rFonts w:eastAsia="Calibri"/>
                <w:lang w:eastAsia="en-US"/>
              </w:rPr>
              <w:t>-</w:t>
            </w:r>
          </w:p>
        </w:tc>
        <w:tc>
          <w:tcPr>
            <w:tcW w:w="665" w:type="pct"/>
            <w:tcBorders>
              <w:top w:val="single" w:sz="6" w:space="0" w:color="auto"/>
              <w:left w:val="single" w:sz="6" w:space="0" w:color="auto"/>
              <w:bottom w:val="single" w:sz="12" w:space="0" w:color="auto"/>
              <w:right w:val="single" w:sz="6" w:space="0" w:color="auto"/>
            </w:tcBorders>
            <w:vAlign w:val="center"/>
          </w:tcPr>
          <w:p w14:paraId="0A4A1F40" w14:textId="77777777" w:rsidR="00F8088E" w:rsidRPr="00D044F0" w:rsidRDefault="00F8088E" w:rsidP="007E7378">
            <w:pPr>
              <w:widowControl w:val="0"/>
              <w:jc w:val="center"/>
              <w:rPr>
                <w:rFonts w:eastAsia="Calibri"/>
                <w:strike/>
                <w:lang w:eastAsia="en-US"/>
              </w:rPr>
            </w:pPr>
            <w:r>
              <w:rPr>
                <w:rFonts w:eastAsia="Calibri"/>
                <w:lang w:eastAsia="en-US"/>
              </w:rPr>
              <w:t>1.9</w:t>
            </w:r>
            <w:r w:rsidRPr="00D044F0">
              <w:rPr>
                <w:rFonts w:eastAsia="Calibri"/>
                <w:lang w:eastAsia="en-US"/>
              </w:rPr>
              <w:t xml:space="preserve"> × 10</w:t>
            </w:r>
            <w:r w:rsidRPr="00D044F0">
              <w:rPr>
                <w:rFonts w:eastAsia="Calibri"/>
                <w:vertAlign w:val="superscript"/>
                <w:lang w:eastAsia="en-US"/>
              </w:rPr>
              <w:t>-</w:t>
            </w:r>
            <w:r>
              <w:rPr>
                <w:rFonts w:eastAsia="Calibri"/>
                <w:vertAlign w:val="superscript"/>
                <w:lang w:eastAsia="en-US"/>
              </w:rPr>
              <w:t>2</w:t>
            </w:r>
          </w:p>
        </w:tc>
        <w:tc>
          <w:tcPr>
            <w:tcW w:w="690" w:type="pct"/>
            <w:tcBorders>
              <w:top w:val="single" w:sz="6" w:space="0" w:color="auto"/>
              <w:left w:val="single" w:sz="6" w:space="0" w:color="auto"/>
              <w:bottom w:val="single" w:sz="12" w:space="0" w:color="auto"/>
              <w:right w:val="single" w:sz="6" w:space="0" w:color="auto"/>
            </w:tcBorders>
            <w:vAlign w:val="center"/>
          </w:tcPr>
          <w:p w14:paraId="589D9105" w14:textId="77777777" w:rsidR="00F8088E" w:rsidRPr="00D044F0" w:rsidRDefault="00F8088E" w:rsidP="007E7378">
            <w:pPr>
              <w:widowControl w:val="0"/>
              <w:jc w:val="center"/>
              <w:rPr>
                <w:rFonts w:eastAsia="Calibri"/>
                <w:lang w:eastAsia="en-US"/>
              </w:rPr>
            </w:pPr>
            <w:r w:rsidRPr="009618B6">
              <w:rPr>
                <w:rFonts w:eastAsia="Calibri"/>
                <w:lang w:eastAsia="en-US"/>
              </w:rPr>
              <w:t>-</w:t>
            </w:r>
          </w:p>
        </w:tc>
        <w:tc>
          <w:tcPr>
            <w:tcW w:w="668" w:type="pct"/>
            <w:tcBorders>
              <w:top w:val="single" w:sz="6" w:space="0" w:color="auto"/>
              <w:left w:val="single" w:sz="6" w:space="0" w:color="auto"/>
              <w:bottom w:val="single" w:sz="12" w:space="0" w:color="auto"/>
              <w:right w:val="single" w:sz="6" w:space="0" w:color="auto"/>
            </w:tcBorders>
            <w:vAlign w:val="center"/>
          </w:tcPr>
          <w:p w14:paraId="2FD1648E" w14:textId="77777777" w:rsidR="00F8088E" w:rsidRPr="009E201F" w:rsidRDefault="00F8088E" w:rsidP="007E7378">
            <w:pPr>
              <w:widowControl w:val="0"/>
              <w:jc w:val="center"/>
              <w:rPr>
                <w:rFonts w:eastAsia="Calibri"/>
                <w:b/>
                <w:bCs/>
                <w:strike/>
                <w:lang w:eastAsia="en-US"/>
              </w:rPr>
            </w:pPr>
            <w:r w:rsidRPr="009E201F">
              <w:rPr>
                <w:rFonts w:eastAsia="Calibri"/>
                <w:b/>
                <w:bCs/>
                <w:lang w:eastAsia="en-US"/>
              </w:rPr>
              <w:t>1.9 × 10</w:t>
            </w:r>
            <w:r w:rsidRPr="009E201F">
              <w:rPr>
                <w:rFonts w:eastAsia="Calibri"/>
                <w:b/>
                <w:bCs/>
                <w:vertAlign w:val="superscript"/>
                <w:lang w:eastAsia="en-US"/>
              </w:rPr>
              <w:t>-2</w:t>
            </w:r>
          </w:p>
        </w:tc>
      </w:tr>
      <w:tr w:rsidR="00F8088E" w:rsidRPr="009618B6" w14:paraId="1C0D4666" w14:textId="77777777" w:rsidTr="007E7378">
        <w:trPr>
          <w:tblHeader/>
        </w:trPr>
        <w:tc>
          <w:tcPr>
            <w:tcW w:w="1084" w:type="pct"/>
            <w:vMerge/>
            <w:tcBorders>
              <w:left w:val="single" w:sz="6" w:space="0" w:color="auto"/>
              <w:right w:val="single" w:sz="6" w:space="0" w:color="auto"/>
            </w:tcBorders>
            <w:vAlign w:val="center"/>
          </w:tcPr>
          <w:p w14:paraId="41661928" w14:textId="77777777" w:rsidR="00F8088E" w:rsidRPr="009618B6" w:rsidRDefault="00F8088E" w:rsidP="007E7378">
            <w:pPr>
              <w:widowControl w:val="0"/>
              <w:rPr>
                <w:rFonts w:eastAsia="Calibri"/>
                <w:lang w:eastAsia="en-US"/>
              </w:rPr>
            </w:pPr>
          </w:p>
        </w:tc>
        <w:tc>
          <w:tcPr>
            <w:tcW w:w="473" w:type="pct"/>
            <w:vMerge w:val="restart"/>
            <w:tcBorders>
              <w:top w:val="single" w:sz="6" w:space="0" w:color="auto"/>
              <w:left w:val="single" w:sz="6" w:space="0" w:color="auto"/>
              <w:right w:val="single" w:sz="6" w:space="0" w:color="auto"/>
            </w:tcBorders>
            <w:vAlign w:val="center"/>
          </w:tcPr>
          <w:p w14:paraId="04DFDDCA" w14:textId="77777777" w:rsidR="00F8088E" w:rsidRDefault="00F8088E" w:rsidP="007E7378">
            <w:pPr>
              <w:widowControl w:val="0"/>
              <w:jc w:val="center"/>
              <w:rPr>
                <w:rFonts w:eastAsia="Calibri"/>
                <w:lang w:eastAsia="en-US"/>
              </w:rPr>
            </w:pPr>
            <w:r>
              <w:rPr>
                <w:rFonts w:eastAsia="Calibri"/>
                <w:lang w:eastAsia="en-US"/>
              </w:rPr>
              <w:t>Tier 2</w:t>
            </w:r>
          </w:p>
        </w:tc>
        <w:tc>
          <w:tcPr>
            <w:tcW w:w="746" w:type="pct"/>
            <w:tcBorders>
              <w:top w:val="single" w:sz="6" w:space="0" w:color="auto"/>
              <w:left w:val="single" w:sz="6" w:space="0" w:color="auto"/>
              <w:bottom w:val="single" w:sz="4" w:space="0" w:color="auto"/>
              <w:right w:val="single" w:sz="6" w:space="0" w:color="auto"/>
            </w:tcBorders>
            <w:vAlign w:val="center"/>
          </w:tcPr>
          <w:p w14:paraId="1B4C4216" w14:textId="77777777" w:rsidR="00F8088E" w:rsidRDefault="00F8088E" w:rsidP="007E7378">
            <w:pPr>
              <w:widowControl w:val="0"/>
              <w:jc w:val="center"/>
              <w:rPr>
                <w:rFonts w:eastAsia="Calibri"/>
                <w:lang w:eastAsia="en-US"/>
              </w:rPr>
            </w:pPr>
            <w:r>
              <w:rPr>
                <w:rFonts w:eastAsia="Calibri"/>
                <w:lang w:eastAsia="en-US"/>
              </w:rPr>
              <w:t>p</w:t>
            </w:r>
            <w:r w:rsidRPr="009E201F">
              <w:rPr>
                <w:rFonts w:eastAsia="Calibri"/>
                <w:lang w:eastAsia="en-US"/>
              </w:rPr>
              <w:t>ermethrin</w:t>
            </w:r>
          </w:p>
        </w:tc>
        <w:tc>
          <w:tcPr>
            <w:tcW w:w="673" w:type="pct"/>
            <w:tcBorders>
              <w:top w:val="single" w:sz="6" w:space="0" w:color="auto"/>
              <w:left w:val="single" w:sz="6" w:space="0" w:color="auto"/>
              <w:bottom w:val="single" w:sz="4" w:space="0" w:color="auto"/>
              <w:right w:val="single" w:sz="6" w:space="0" w:color="auto"/>
            </w:tcBorders>
            <w:vAlign w:val="center"/>
          </w:tcPr>
          <w:p w14:paraId="57900634" w14:textId="77777777" w:rsidR="00F8088E" w:rsidRPr="009618B6" w:rsidRDefault="00F8088E" w:rsidP="007E7378">
            <w:pPr>
              <w:widowControl w:val="0"/>
              <w:jc w:val="center"/>
              <w:rPr>
                <w:rFonts w:eastAsia="Calibri"/>
                <w:lang w:eastAsia="en-US"/>
              </w:rPr>
            </w:pPr>
            <w:r w:rsidRPr="009618B6">
              <w:rPr>
                <w:rFonts w:eastAsia="Calibri"/>
                <w:lang w:eastAsia="en-US"/>
              </w:rPr>
              <w:t>-</w:t>
            </w:r>
          </w:p>
        </w:tc>
        <w:tc>
          <w:tcPr>
            <w:tcW w:w="665" w:type="pct"/>
            <w:tcBorders>
              <w:top w:val="single" w:sz="6" w:space="0" w:color="auto"/>
              <w:left w:val="single" w:sz="6" w:space="0" w:color="auto"/>
              <w:bottom w:val="single" w:sz="4" w:space="0" w:color="auto"/>
              <w:right w:val="single" w:sz="6" w:space="0" w:color="auto"/>
            </w:tcBorders>
            <w:vAlign w:val="center"/>
          </w:tcPr>
          <w:p w14:paraId="4B4AEC48" w14:textId="77777777" w:rsidR="00F8088E" w:rsidRPr="0046258F" w:rsidRDefault="00F8088E" w:rsidP="007E7378">
            <w:pPr>
              <w:widowControl w:val="0"/>
              <w:jc w:val="center"/>
              <w:rPr>
                <w:rFonts w:eastAsia="Calibri"/>
                <w:lang w:eastAsia="en-US"/>
              </w:rPr>
            </w:pPr>
            <w:r w:rsidRPr="0046258F">
              <w:rPr>
                <w:rFonts w:eastAsia="Calibri"/>
                <w:lang w:eastAsia="en-US"/>
              </w:rPr>
              <w:t>1.9 × 10</w:t>
            </w:r>
            <w:r w:rsidRPr="0046258F">
              <w:rPr>
                <w:rFonts w:eastAsia="Calibri"/>
                <w:vertAlign w:val="superscript"/>
                <w:lang w:eastAsia="en-US"/>
              </w:rPr>
              <w:t>-2</w:t>
            </w:r>
          </w:p>
        </w:tc>
        <w:tc>
          <w:tcPr>
            <w:tcW w:w="690" w:type="pct"/>
            <w:tcBorders>
              <w:top w:val="single" w:sz="6" w:space="0" w:color="auto"/>
              <w:left w:val="single" w:sz="6" w:space="0" w:color="auto"/>
              <w:bottom w:val="single" w:sz="4" w:space="0" w:color="auto"/>
              <w:right w:val="single" w:sz="6" w:space="0" w:color="auto"/>
            </w:tcBorders>
            <w:vAlign w:val="center"/>
          </w:tcPr>
          <w:p w14:paraId="14575582" w14:textId="77777777" w:rsidR="00F8088E" w:rsidRPr="009618B6" w:rsidRDefault="00F8088E" w:rsidP="007E7378">
            <w:pPr>
              <w:widowControl w:val="0"/>
              <w:jc w:val="center"/>
              <w:rPr>
                <w:rFonts w:eastAsia="Calibri"/>
                <w:lang w:eastAsia="en-US"/>
              </w:rPr>
            </w:pPr>
            <w:r w:rsidRPr="009618B6">
              <w:rPr>
                <w:rFonts w:eastAsia="Calibri"/>
                <w:lang w:eastAsia="en-US"/>
              </w:rPr>
              <w:t>-</w:t>
            </w:r>
          </w:p>
        </w:tc>
        <w:tc>
          <w:tcPr>
            <w:tcW w:w="668" w:type="pct"/>
            <w:tcBorders>
              <w:top w:val="single" w:sz="6" w:space="0" w:color="auto"/>
              <w:left w:val="single" w:sz="6" w:space="0" w:color="auto"/>
              <w:bottom w:val="single" w:sz="4" w:space="0" w:color="auto"/>
              <w:right w:val="single" w:sz="6" w:space="0" w:color="auto"/>
            </w:tcBorders>
            <w:vAlign w:val="center"/>
          </w:tcPr>
          <w:p w14:paraId="75781D69" w14:textId="77777777" w:rsidR="00F8088E" w:rsidRPr="009E201F" w:rsidRDefault="00F8088E" w:rsidP="007E7378">
            <w:pPr>
              <w:widowControl w:val="0"/>
              <w:jc w:val="center"/>
              <w:rPr>
                <w:rFonts w:eastAsia="Calibri"/>
                <w:b/>
                <w:bCs/>
                <w:lang w:eastAsia="en-US"/>
              </w:rPr>
            </w:pPr>
            <w:r w:rsidRPr="009E201F">
              <w:rPr>
                <w:rFonts w:eastAsia="Calibri"/>
                <w:b/>
                <w:bCs/>
                <w:lang w:eastAsia="en-US"/>
              </w:rPr>
              <w:t>1.9 × 10</w:t>
            </w:r>
            <w:r w:rsidRPr="009E201F">
              <w:rPr>
                <w:rFonts w:eastAsia="Calibri"/>
                <w:b/>
                <w:bCs/>
                <w:vertAlign w:val="superscript"/>
                <w:lang w:eastAsia="en-US"/>
              </w:rPr>
              <w:t>-2</w:t>
            </w:r>
          </w:p>
        </w:tc>
      </w:tr>
      <w:tr w:rsidR="00F8088E" w:rsidRPr="009618B6" w14:paraId="36422162" w14:textId="77777777" w:rsidTr="007E7378">
        <w:trPr>
          <w:tblHeader/>
        </w:trPr>
        <w:tc>
          <w:tcPr>
            <w:tcW w:w="1084" w:type="pct"/>
            <w:vMerge/>
            <w:tcBorders>
              <w:left w:val="single" w:sz="6" w:space="0" w:color="auto"/>
              <w:bottom w:val="single" w:sz="18" w:space="0" w:color="auto"/>
              <w:right w:val="single" w:sz="6" w:space="0" w:color="auto"/>
            </w:tcBorders>
            <w:vAlign w:val="center"/>
          </w:tcPr>
          <w:p w14:paraId="44527745" w14:textId="77777777" w:rsidR="00F8088E" w:rsidRPr="009618B6" w:rsidRDefault="00F8088E" w:rsidP="007E7378">
            <w:pPr>
              <w:widowControl w:val="0"/>
              <w:rPr>
                <w:rFonts w:eastAsia="Calibri"/>
                <w:lang w:eastAsia="en-US"/>
              </w:rPr>
            </w:pPr>
          </w:p>
        </w:tc>
        <w:tc>
          <w:tcPr>
            <w:tcW w:w="473" w:type="pct"/>
            <w:vMerge/>
            <w:tcBorders>
              <w:left w:val="single" w:sz="6" w:space="0" w:color="auto"/>
              <w:bottom w:val="single" w:sz="18" w:space="0" w:color="auto"/>
              <w:right w:val="single" w:sz="6" w:space="0" w:color="auto"/>
            </w:tcBorders>
          </w:tcPr>
          <w:p w14:paraId="2AB65F18" w14:textId="77777777" w:rsidR="00F8088E" w:rsidRDefault="00F8088E" w:rsidP="007E7378">
            <w:pPr>
              <w:widowControl w:val="0"/>
              <w:jc w:val="center"/>
              <w:rPr>
                <w:rFonts w:eastAsia="Calibri"/>
                <w:lang w:eastAsia="en-US"/>
              </w:rPr>
            </w:pPr>
          </w:p>
        </w:tc>
        <w:tc>
          <w:tcPr>
            <w:tcW w:w="746" w:type="pct"/>
            <w:tcBorders>
              <w:top w:val="single" w:sz="4" w:space="0" w:color="auto"/>
              <w:left w:val="single" w:sz="6" w:space="0" w:color="auto"/>
              <w:bottom w:val="single" w:sz="18" w:space="0" w:color="auto"/>
              <w:right w:val="single" w:sz="6" w:space="0" w:color="auto"/>
            </w:tcBorders>
            <w:vAlign w:val="center"/>
          </w:tcPr>
          <w:p w14:paraId="316AEB12" w14:textId="77777777" w:rsidR="00F8088E" w:rsidRDefault="00F8088E" w:rsidP="007E7378">
            <w:pPr>
              <w:widowControl w:val="0"/>
              <w:jc w:val="center"/>
              <w:rPr>
                <w:rFonts w:eastAsia="Calibri"/>
                <w:lang w:eastAsia="en-US"/>
              </w:rPr>
            </w:pPr>
            <w:r>
              <w:rPr>
                <w:rFonts w:eastAsia="Calibri"/>
                <w:lang w:eastAsia="en-US"/>
              </w:rPr>
              <w:t>p</w:t>
            </w:r>
            <w:r w:rsidRPr="009E201F">
              <w:rPr>
                <w:rFonts w:eastAsia="Calibri"/>
                <w:lang w:eastAsia="en-US"/>
              </w:rPr>
              <w:t>iperonyl butoxide</w:t>
            </w:r>
          </w:p>
        </w:tc>
        <w:tc>
          <w:tcPr>
            <w:tcW w:w="673" w:type="pct"/>
            <w:tcBorders>
              <w:top w:val="single" w:sz="4" w:space="0" w:color="auto"/>
              <w:left w:val="single" w:sz="6" w:space="0" w:color="auto"/>
              <w:bottom w:val="single" w:sz="18" w:space="0" w:color="auto"/>
              <w:right w:val="single" w:sz="6" w:space="0" w:color="auto"/>
            </w:tcBorders>
            <w:vAlign w:val="center"/>
          </w:tcPr>
          <w:p w14:paraId="6DC8D2B9" w14:textId="77777777" w:rsidR="00F8088E" w:rsidRPr="009618B6" w:rsidRDefault="00F8088E" w:rsidP="007E7378">
            <w:pPr>
              <w:widowControl w:val="0"/>
              <w:jc w:val="center"/>
              <w:rPr>
                <w:rFonts w:eastAsia="Calibri"/>
                <w:lang w:eastAsia="en-US"/>
              </w:rPr>
            </w:pPr>
            <w:r w:rsidRPr="009618B6">
              <w:rPr>
                <w:rFonts w:eastAsia="Calibri"/>
                <w:lang w:eastAsia="en-US"/>
              </w:rPr>
              <w:t>-</w:t>
            </w:r>
          </w:p>
        </w:tc>
        <w:tc>
          <w:tcPr>
            <w:tcW w:w="665" w:type="pct"/>
            <w:tcBorders>
              <w:top w:val="single" w:sz="4" w:space="0" w:color="auto"/>
              <w:left w:val="single" w:sz="6" w:space="0" w:color="auto"/>
              <w:bottom w:val="single" w:sz="18" w:space="0" w:color="auto"/>
              <w:right w:val="single" w:sz="6" w:space="0" w:color="auto"/>
            </w:tcBorders>
            <w:vAlign w:val="center"/>
          </w:tcPr>
          <w:p w14:paraId="4C490475" w14:textId="77777777" w:rsidR="00F8088E" w:rsidRDefault="00F8088E" w:rsidP="007E7378">
            <w:pPr>
              <w:widowControl w:val="0"/>
              <w:jc w:val="center"/>
              <w:rPr>
                <w:rFonts w:eastAsia="Calibri"/>
                <w:lang w:eastAsia="en-US"/>
              </w:rPr>
            </w:pPr>
            <w:r w:rsidRPr="0046258F">
              <w:rPr>
                <w:rFonts w:eastAsia="Calibri"/>
                <w:lang w:eastAsia="en-US"/>
              </w:rPr>
              <w:t>1.9 × 10</w:t>
            </w:r>
            <w:r w:rsidRPr="0046258F">
              <w:rPr>
                <w:rFonts w:eastAsia="Calibri"/>
                <w:vertAlign w:val="superscript"/>
                <w:lang w:eastAsia="en-US"/>
              </w:rPr>
              <w:t>-</w:t>
            </w:r>
            <w:r>
              <w:rPr>
                <w:rFonts w:eastAsia="Calibri"/>
                <w:vertAlign w:val="superscript"/>
                <w:lang w:eastAsia="en-US"/>
              </w:rPr>
              <w:t>3</w:t>
            </w:r>
          </w:p>
        </w:tc>
        <w:tc>
          <w:tcPr>
            <w:tcW w:w="690" w:type="pct"/>
            <w:tcBorders>
              <w:top w:val="single" w:sz="4" w:space="0" w:color="auto"/>
              <w:left w:val="single" w:sz="6" w:space="0" w:color="auto"/>
              <w:bottom w:val="single" w:sz="18" w:space="0" w:color="auto"/>
              <w:right w:val="single" w:sz="6" w:space="0" w:color="auto"/>
            </w:tcBorders>
            <w:vAlign w:val="center"/>
          </w:tcPr>
          <w:p w14:paraId="283CE315" w14:textId="77777777" w:rsidR="00F8088E" w:rsidRPr="009618B6" w:rsidRDefault="00F8088E" w:rsidP="007E7378">
            <w:pPr>
              <w:widowControl w:val="0"/>
              <w:jc w:val="center"/>
              <w:rPr>
                <w:rFonts w:eastAsia="Calibri"/>
                <w:lang w:eastAsia="en-US"/>
              </w:rPr>
            </w:pPr>
            <w:r w:rsidRPr="009618B6">
              <w:rPr>
                <w:rFonts w:eastAsia="Calibri"/>
                <w:lang w:eastAsia="en-US"/>
              </w:rPr>
              <w:t>-</w:t>
            </w:r>
          </w:p>
        </w:tc>
        <w:tc>
          <w:tcPr>
            <w:tcW w:w="668" w:type="pct"/>
            <w:tcBorders>
              <w:top w:val="single" w:sz="4" w:space="0" w:color="auto"/>
              <w:left w:val="single" w:sz="6" w:space="0" w:color="auto"/>
              <w:bottom w:val="single" w:sz="18" w:space="0" w:color="auto"/>
              <w:right w:val="single" w:sz="6" w:space="0" w:color="auto"/>
            </w:tcBorders>
            <w:vAlign w:val="center"/>
          </w:tcPr>
          <w:p w14:paraId="42E069A8" w14:textId="77777777" w:rsidR="00F8088E" w:rsidRPr="009E201F" w:rsidRDefault="00F8088E" w:rsidP="007E7378">
            <w:pPr>
              <w:widowControl w:val="0"/>
              <w:jc w:val="center"/>
              <w:rPr>
                <w:rFonts w:eastAsia="Calibri"/>
                <w:b/>
                <w:bCs/>
                <w:lang w:eastAsia="en-US"/>
              </w:rPr>
            </w:pPr>
            <w:r w:rsidRPr="009E201F">
              <w:rPr>
                <w:rFonts w:eastAsia="Calibri"/>
                <w:b/>
                <w:bCs/>
                <w:lang w:eastAsia="en-US"/>
              </w:rPr>
              <w:t>1.9 × 10</w:t>
            </w:r>
            <w:r w:rsidRPr="009E201F">
              <w:rPr>
                <w:rFonts w:eastAsia="Calibri"/>
                <w:b/>
                <w:bCs/>
                <w:vertAlign w:val="superscript"/>
                <w:lang w:eastAsia="en-US"/>
              </w:rPr>
              <w:t>-</w:t>
            </w:r>
            <w:r>
              <w:rPr>
                <w:rFonts w:eastAsia="Calibri"/>
                <w:b/>
                <w:bCs/>
                <w:vertAlign w:val="superscript"/>
                <w:lang w:eastAsia="en-US"/>
              </w:rPr>
              <w:t>3</w:t>
            </w:r>
          </w:p>
        </w:tc>
      </w:tr>
      <w:tr w:rsidR="00F8088E" w:rsidRPr="009618B6" w14:paraId="4B1B5601" w14:textId="77777777" w:rsidTr="007E7378">
        <w:trPr>
          <w:tblHeader/>
        </w:trPr>
        <w:tc>
          <w:tcPr>
            <w:tcW w:w="1084" w:type="pct"/>
            <w:vMerge w:val="restart"/>
            <w:tcBorders>
              <w:top w:val="single" w:sz="18" w:space="0" w:color="auto"/>
              <w:left w:val="single" w:sz="6" w:space="0" w:color="auto"/>
              <w:right w:val="single" w:sz="6" w:space="0" w:color="auto"/>
            </w:tcBorders>
            <w:vAlign w:val="center"/>
          </w:tcPr>
          <w:p w14:paraId="22076DCB" w14:textId="77777777" w:rsidR="00F8088E" w:rsidRPr="009618B6" w:rsidRDefault="00F8088E" w:rsidP="007E7378">
            <w:pPr>
              <w:widowControl w:val="0"/>
              <w:ind w:right="-71"/>
              <w:jc w:val="center"/>
              <w:rPr>
                <w:rFonts w:eastAsia="Calibri"/>
                <w:lang w:eastAsia="en-US"/>
              </w:rPr>
            </w:pPr>
            <w:r w:rsidRPr="009618B6">
              <w:rPr>
                <w:rFonts w:eastAsia="Calibri"/>
                <w:lang w:eastAsia="en-US"/>
              </w:rPr>
              <w:t>Scenario 03</w:t>
            </w:r>
          </w:p>
          <w:p w14:paraId="120BB946" w14:textId="77777777" w:rsidR="00F8088E" w:rsidRPr="009618B6" w:rsidRDefault="00F8088E" w:rsidP="007E7378">
            <w:pPr>
              <w:widowControl w:val="0"/>
              <w:jc w:val="center"/>
              <w:rPr>
                <w:rFonts w:eastAsia="Calibri"/>
                <w:lang w:eastAsia="en-US"/>
              </w:rPr>
            </w:pPr>
            <w:r w:rsidRPr="009618B6">
              <w:rPr>
                <w:rFonts w:eastAsia="Calibri"/>
                <w:lang w:eastAsia="en-US"/>
              </w:rPr>
              <w:t>Post application Toddler</w:t>
            </w:r>
          </w:p>
        </w:tc>
        <w:tc>
          <w:tcPr>
            <w:tcW w:w="473" w:type="pct"/>
            <w:vMerge w:val="restart"/>
            <w:tcBorders>
              <w:top w:val="single" w:sz="18" w:space="0" w:color="auto"/>
              <w:left w:val="single" w:sz="6" w:space="0" w:color="auto"/>
              <w:right w:val="single" w:sz="6" w:space="0" w:color="auto"/>
            </w:tcBorders>
            <w:vAlign w:val="center"/>
          </w:tcPr>
          <w:p w14:paraId="66CF7291" w14:textId="77777777" w:rsidR="00F8088E" w:rsidRDefault="00F8088E" w:rsidP="007E7378">
            <w:pPr>
              <w:widowControl w:val="0"/>
              <w:jc w:val="center"/>
              <w:rPr>
                <w:rFonts w:eastAsia="Calibri"/>
                <w:lang w:eastAsia="en-US"/>
              </w:rPr>
            </w:pPr>
            <w:r>
              <w:rPr>
                <w:rFonts w:eastAsia="Calibri"/>
                <w:lang w:eastAsia="en-US"/>
              </w:rPr>
              <w:t>Tier 1</w:t>
            </w:r>
          </w:p>
        </w:tc>
        <w:tc>
          <w:tcPr>
            <w:tcW w:w="746" w:type="pct"/>
            <w:tcBorders>
              <w:top w:val="single" w:sz="18" w:space="0" w:color="auto"/>
              <w:left w:val="single" w:sz="6" w:space="0" w:color="auto"/>
              <w:bottom w:val="single" w:sz="6" w:space="0" w:color="auto"/>
              <w:right w:val="single" w:sz="6" w:space="0" w:color="auto"/>
            </w:tcBorders>
            <w:vAlign w:val="center"/>
          </w:tcPr>
          <w:p w14:paraId="3F6B1119" w14:textId="77777777" w:rsidR="00F8088E" w:rsidRPr="009618B6" w:rsidRDefault="00F8088E" w:rsidP="007E7378">
            <w:pPr>
              <w:widowControl w:val="0"/>
              <w:jc w:val="center"/>
              <w:rPr>
                <w:rFonts w:eastAsia="Calibri"/>
                <w:lang w:eastAsia="en-US"/>
              </w:rPr>
            </w:pPr>
            <w:r>
              <w:rPr>
                <w:rFonts w:eastAsia="Calibri"/>
                <w:lang w:eastAsia="en-US"/>
              </w:rPr>
              <w:t>p</w:t>
            </w:r>
            <w:r w:rsidRPr="009E201F">
              <w:rPr>
                <w:rFonts w:eastAsia="Calibri"/>
                <w:lang w:eastAsia="en-US"/>
              </w:rPr>
              <w:t>ermethrin</w:t>
            </w:r>
          </w:p>
        </w:tc>
        <w:tc>
          <w:tcPr>
            <w:tcW w:w="673" w:type="pct"/>
            <w:tcBorders>
              <w:top w:val="single" w:sz="18" w:space="0" w:color="auto"/>
              <w:left w:val="single" w:sz="6" w:space="0" w:color="auto"/>
              <w:bottom w:val="single" w:sz="6" w:space="0" w:color="auto"/>
              <w:right w:val="single" w:sz="6" w:space="0" w:color="auto"/>
            </w:tcBorders>
            <w:vAlign w:val="center"/>
          </w:tcPr>
          <w:p w14:paraId="097BBF8E" w14:textId="77777777" w:rsidR="00F8088E" w:rsidRPr="009618B6" w:rsidRDefault="00F8088E" w:rsidP="007E7378">
            <w:pPr>
              <w:widowControl w:val="0"/>
              <w:jc w:val="center"/>
              <w:rPr>
                <w:rFonts w:eastAsia="Calibri"/>
                <w:lang w:eastAsia="en-US"/>
              </w:rPr>
            </w:pPr>
            <w:r w:rsidRPr="009618B6">
              <w:rPr>
                <w:rFonts w:eastAsia="Calibri"/>
                <w:lang w:eastAsia="en-US"/>
              </w:rPr>
              <w:t>-</w:t>
            </w:r>
          </w:p>
        </w:tc>
        <w:tc>
          <w:tcPr>
            <w:tcW w:w="665" w:type="pct"/>
            <w:tcBorders>
              <w:top w:val="single" w:sz="18" w:space="0" w:color="auto"/>
              <w:left w:val="single" w:sz="6" w:space="0" w:color="auto"/>
              <w:bottom w:val="single" w:sz="6" w:space="0" w:color="auto"/>
              <w:right w:val="single" w:sz="6" w:space="0" w:color="auto"/>
            </w:tcBorders>
            <w:vAlign w:val="center"/>
          </w:tcPr>
          <w:p w14:paraId="6B706B66" w14:textId="77777777" w:rsidR="00F8088E" w:rsidRPr="0037105F" w:rsidRDefault="00F8088E" w:rsidP="007E7378">
            <w:pPr>
              <w:widowControl w:val="0"/>
              <w:jc w:val="center"/>
              <w:rPr>
                <w:rFonts w:eastAsia="Calibri"/>
                <w:lang w:eastAsia="en-US"/>
              </w:rPr>
            </w:pPr>
            <w:r>
              <w:rPr>
                <w:rFonts w:eastAsia="Calibri"/>
                <w:lang w:eastAsia="en-US"/>
              </w:rPr>
              <w:t>1.5</w:t>
            </w:r>
            <w:r w:rsidRPr="00EB6378">
              <w:rPr>
                <w:rFonts w:eastAsia="Calibri"/>
                <w:lang w:eastAsia="en-US"/>
              </w:rPr>
              <w:t xml:space="preserve"> × 10</w:t>
            </w:r>
            <w:r w:rsidRPr="00EB6378">
              <w:rPr>
                <w:rFonts w:eastAsia="Calibri"/>
                <w:vertAlign w:val="superscript"/>
                <w:lang w:eastAsia="en-US"/>
              </w:rPr>
              <w:t>-</w:t>
            </w:r>
            <w:r>
              <w:rPr>
                <w:rFonts w:eastAsia="Calibri"/>
                <w:vertAlign w:val="superscript"/>
                <w:lang w:eastAsia="en-US"/>
              </w:rPr>
              <w:t>1</w:t>
            </w:r>
          </w:p>
        </w:tc>
        <w:tc>
          <w:tcPr>
            <w:tcW w:w="690" w:type="pct"/>
            <w:tcBorders>
              <w:top w:val="single" w:sz="18" w:space="0" w:color="auto"/>
              <w:left w:val="single" w:sz="6" w:space="0" w:color="auto"/>
              <w:bottom w:val="single" w:sz="6" w:space="0" w:color="auto"/>
              <w:right w:val="single" w:sz="6" w:space="0" w:color="auto"/>
            </w:tcBorders>
            <w:vAlign w:val="center"/>
          </w:tcPr>
          <w:p w14:paraId="52D50677" w14:textId="77777777" w:rsidR="00F8088E" w:rsidRPr="0037105F" w:rsidRDefault="00F8088E" w:rsidP="007E7378">
            <w:pPr>
              <w:widowControl w:val="0"/>
              <w:jc w:val="center"/>
              <w:rPr>
                <w:rFonts w:eastAsia="Calibri"/>
                <w:lang w:eastAsia="en-US"/>
              </w:rPr>
            </w:pPr>
            <w:r w:rsidRPr="009618B6">
              <w:rPr>
                <w:rFonts w:eastAsia="Calibri"/>
                <w:lang w:eastAsia="en-US"/>
              </w:rPr>
              <w:t>-</w:t>
            </w:r>
          </w:p>
        </w:tc>
        <w:tc>
          <w:tcPr>
            <w:tcW w:w="668" w:type="pct"/>
            <w:tcBorders>
              <w:top w:val="single" w:sz="18" w:space="0" w:color="auto"/>
              <w:left w:val="single" w:sz="6" w:space="0" w:color="auto"/>
              <w:bottom w:val="single" w:sz="6" w:space="0" w:color="auto"/>
              <w:right w:val="single" w:sz="6" w:space="0" w:color="auto"/>
            </w:tcBorders>
            <w:vAlign w:val="center"/>
          </w:tcPr>
          <w:p w14:paraId="5165D7F9" w14:textId="77777777" w:rsidR="00F8088E" w:rsidRPr="0037105F" w:rsidRDefault="00F8088E" w:rsidP="007E7378">
            <w:pPr>
              <w:widowControl w:val="0"/>
              <w:jc w:val="center"/>
              <w:rPr>
                <w:rFonts w:eastAsia="Calibri"/>
                <w:b/>
                <w:bCs/>
                <w:lang w:eastAsia="en-US"/>
              </w:rPr>
            </w:pPr>
            <w:r>
              <w:rPr>
                <w:rFonts w:eastAsia="Calibri"/>
                <w:b/>
                <w:bCs/>
                <w:lang w:eastAsia="en-US"/>
              </w:rPr>
              <w:t>1.5</w:t>
            </w:r>
            <w:r w:rsidRPr="00EB6378">
              <w:rPr>
                <w:rFonts w:eastAsia="Calibri"/>
                <w:b/>
                <w:bCs/>
                <w:lang w:eastAsia="en-US"/>
              </w:rPr>
              <w:t xml:space="preserve"> × 10</w:t>
            </w:r>
            <w:r w:rsidRPr="00EB6378">
              <w:rPr>
                <w:rFonts w:eastAsia="Calibri"/>
                <w:b/>
                <w:bCs/>
                <w:vertAlign w:val="superscript"/>
                <w:lang w:eastAsia="en-US"/>
              </w:rPr>
              <w:t>-</w:t>
            </w:r>
            <w:r>
              <w:rPr>
                <w:rFonts w:eastAsia="Calibri"/>
                <w:b/>
                <w:bCs/>
                <w:vertAlign w:val="superscript"/>
                <w:lang w:eastAsia="en-US"/>
              </w:rPr>
              <w:t>1</w:t>
            </w:r>
          </w:p>
        </w:tc>
      </w:tr>
      <w:tr w:rsidR="00F8088E" w:rsidRPr="009618B6" w14:paraId="3101A637" w14:textId="77777777" w:rsidTr="007E7378">
        <w:trPr>
          <w:tblHeader/>
        </w:trPr>
        <w:tc>
          <w:tcPr>
            <w:tcW w:w="1084" w:type="pct"/>
            <w:vMerge/>
            <w:tcBorders>
              <w:left w:val="single" w:sz="6" w:space="0" w:color="auto"/>
              <w:right w:val="single" w:sz="6" w:space="0" w:color="auto"/>
            </w:tcBorders>
            <w:vAlign w:val="center"/>
          </w:tcPr>
          <w:p w14:paraId="72BF4970" w14:textId="77777777" w:rsidR="00F8088E" w:rsidRPr="009618B6" w:rsidRDefault="00F8088E" w:rsidP="007E7378">
            <w:pPr>
              <w:widowControl w:val="0"/>
              <w:rPr>
                <w:rFonts w:eastAsia="Calibri"/>
                <w:lang w:eastAsia="en-US"/>
              </w:rPr>
            </w:pPr>
          </w:p>
        </w:tc>
        <w:tc>
          <w:tcPr>
            <w:tcW w:w="473" w:type="pct"/>
            <w:vMerge/>
            <w:tcBorders>
              <w:left w:val="single" w:sz="6" w:space="0" w:color="auto"/>
              <w:bottom w:val="single" w:sz="12" w:space="0" w:color="auto"/>
              <w:right w:val="single" w:sz="6" w:space="0" w:color="auto"/>
            </w:tcBorders>
            <w:vAlign w:val="center"/>
          </w:tcPr>
          <w:p w14:paraId="2F714F2A" w14:textId="77777777" w:rsidR="00F8088E" w:rsidRDefault="00F8088E" w:rsidP="007E7378">
            <w:pPr>
              <w:widowControl w:val="0"/>
              <w:jc w:val="center"/>
              <w:rPr>
                <w:rFonts w:eastAsia="Calibri"/>
                <w:lang w:eastAsia="en-US"/>
              </w:rPr>
            </w:pPr>
          </w:p>
        </w:tc>
        <w:tc>
          <w:tcPr>
            <w:tcW w:w="746" w:type="pct"/>
            <w:tcBorders>
              <w:top w:val="single" w:sz="6" w:space="0" w:color="auto"/>
              <w:left w:val="single" w:sz="6" w:space="0" w:color="auto"/>
              <w:bottom w:val="single" w:sz="12" w:space="0" w:color="auto"/>
              <w:right w:val="single" w:sz="6" w:space="0" w:color="auto"/>
            </w:tcBorders>
            <w:vAlign w:val="center"/>
          </w:tcPr>
          <w:p w14:paraId="28F6D34E" w14:textId="77777777" w:rsidR="00F8088E" w:rsidRPr="009618B6" w:rsidRDefault="00F8088E" w:rsidP="007E7378">
            <w:pPr>
              <w:widowControl w:val="0"/>
              <w:jc w:val="center"/>
              <w:rPr>
                <w:rFonts w:eastAsia="Calibri"/>
                <w:lang w:eastAsia="en-US"/>
              </w:rPr>
            </w:pPr>
            <w:r>
              <w:rPr>
                <w:rFonts w:eastAsia="Calibri"/>
                <w:lang w:eastAsia="en-US"/>
              </w:rPr>
              <w:t>p</w:t>
            </w:r>
            <w:r w:rsidRPr="009E201F">
              <w:rPr>
                <w:rFonts w:eastAsia="Calibri"/>
                <w:lang w:eastAsia="en-US"/>
              </w:rPr>
              <w:t>iperonyl butoxide</w:t>
            </w:r>
          </w:p>
        </w:tc>
        <w:tc>
          <w:tcPr>
            <w:tcW w:w="673" w:type="pct"/>
            <w:tcBorders>
              <w:top w:val="single" w:sz="6" w:space="0" w:color="auto"/>
              <w:left w:val="single" w:sz="6" w:space="0" w:color="auto"/>
              <w:bottom w:val="single" w:sz="12" w:space="0" w:color="auto"/>
              <w:right w:val="single" w:sz="6" w:space="0" w:color="auto"/>
            </w:tcBorders>
            <w:vAlign w:val="center"/>
          </w:tcPr>
          <w:p w14:paraId="20151108" w14:textId="77777777" w:rsidR="00F8088E" w:rsidRPr="009618B6" w:rsidRDefault="00F8088E" w:rsidP="007E7378">
            <w:pPr>
              <w:widowControl w:val="0"/>
              <w:jc w:val="center"/>
              <w:rPr>
                <w:rFonts w:eastAsia="Calibri"/>
                <w:lang w:eastAsia="en-US"/>
              </w:rPr>
            </w:pPr>
            <w:r w:rsidRPr="009618B6">
              <w:rPr>
                <w:rFonts w:eastAsia="Calibri"/>
                <w:lang w:eastAsia="en-US"/>
              </w:rPr>
              <w:t>-</w:t>
            </w:r>
          </w:p>
        </w:tc>
        <w:tc>
          <w:tcPr>
            <w:tcW w:w="665" w:type="pct"/>
            <w:tcBorders>
              <w:top w:val="single" w:sz="6" w:space="0" w:color="auto"/>
              <w:left w:val="single" w:sz="6" w:space="0" w:color="auto"/>
              <w:bottom w:val="single" w:sz="12" w:space="0" w:color="auto"/>
              <w:right w:val="single" w:sz="6" w:space="0" w:color="auto"/>
            </w:tcBorders>
            <w:vAlign w:val="center"/>
          </w:tcPr>
          <w:p w14:paraId="633B3480" w14:textId="77777777" w:rsidR="00F8088E" w:rsidRPr="00413B33" w:rsidRDefault="00F8088E" w:rsidP="007E7378">
            <w:pPr>
              <w:widowControl w:val="0"/>
              <w:jc w:val="center"/>
              <w:rPr>
                <w:rFonts w:eastAsia="Calibri"/>
                <w:lang w:eastAsia="en-US"/>
              </w:rPr>
            </w:pPr>
            <w:r>
              <w:rPr>
                <w:rFonts w:eastAsia="Calibri"/>
                <w:lang w:eastAsia="en-US"/>
              </w:rPr>
              <w:t>1.5</w:t>
            </w:r>
            <w:r w:rsidRPr="00413B33">
              <w:rPr>
                <w:rFonts w:eastAsia="Calibri"/>
                <w:lang w:eastAsia="en-US"/>
              </w:rPr>
              <w:t xml:space="preserve"> × 10</w:t>
            </w:r>
            <w:r w:rsidRPr="00413B33">
              <w:rPr>
                <w:rFonts w:eastAsia="Calibri"/>
                <w:vertAlign w:val="superscript"/>
                <w:lang w:eastAsia="en-US"/>
              </w:rPr>
              <w:t>-</w:t>
            </w:r>
            <w:r>
              <w:rPr>
                <w:rFonts w:eastAsia="Calibri"/>
                <w:vertAlign w:val="superscript"/>
                <w:lang w:eastAsia="en-US"/>
              </w:rPr>
              <w:t>2</w:t>
            </w:r>
          </w:p>
        </w:tc>
        <w:tc>
          <w:tcPr>
            <w:tcW w:w="690" w:type="pct"/>
            <w:tcBorders>
              <w:top w:val="single" w:sz="6" w:space="0" w:color="auto"/>
              <w:left w:val="single" w:sz="6" w:space="0" w:color="auto"/>
              <w:bottom w:val="single" w:sz="12" w:space="0" w:color="auto"/>
              <w:right w:val="single" w:sz="6" w:space="0" w:color="auto"/>
            </w:tcBorders>
            <w:vAlign w:val="center"/>
          </w:tcPr>
          <w:p w14:paraId="7159EF1C" w14:textId="77777777" w:rsidR="00F8088E" w:rsidRPr="00413B33" w:rsidRDefault="00F8088E" w:rsidP="007E7378">
            <w:pPr>
              <w:widowControl w:val="0"/>
              <w:jc w:val="center"/>
              <w:rPr>
                <w:rFonts w:eastAsia="Calibri"/>
                <w:b/>
                <w:bCs/>
                <w:lang w:eastAsia="en-US"/>
              </w:rPr>
            </w:pPr>
            <w:r w:rsidRPr="009618B6">
              <w:rPr>
                <w:rFonts w:eastAsia="Calibri"/>
                <w:lang w:eastAsia="en-US"/>
              </w:rPr>
              <w:t>-</w:t>
            </w:r>
          </w:p>
        </w:tc>
        <w:tc>
          <w:tcPr>
            <w:tcW w:w="668" w:type="pct"/>
            <w:tcBorders>
              <w:top w:val="single" w:sz="6" w:space="0" w:color="auto"/>
              <w:left w:val="single" w:sz="6" w:space="0" w:color="auto"/>
              <w:bottom w:val="single" w:sz="12" w:space="0" w:color="auto"/>
              <w:right w:val="single" w:sz="6" w:space="0" w:color="auto"/>
            </w:tcBorders>
            <w:vAlign w:val="center"/>
          </w:tcPr>
          <w:p w14:paraId="2236F27F" w14:textId="77777777" w:rsidR="00F8088E" w:rsidRPr="009E201F" w:rsidRDefault="00F8088E" w:rsidP="007E7378">
            <w:pPr>
              <w:widowControl w:val="0"/>
              <w:jc w:val="center"/>
              <w:rPr>
                <w:rFonts w:eastAsia="Calibri"/>
                <w:b/>
                <w:bCs/>
                <w:lang w:eastAsia="en-US"/>
              </w:rPr>
            </w:pPr>
            <w:r w:rsidRPr="009E201F">
              <w:rPr>
                <w:rFonts w:eastAsia="Calibri"/>
                <w:b/>
                <w:bCs/>
                <w:lang w:eastAsia="en-US"/>
              </w:rPr>
              <w:t>1.5 × 10</w:t>
            </w:r>
            <w:r w:rsidRPr="009E201F">
              <w:rPr>
                <w:rFonts w:eastAsia="Calibri"/>
                <w:b/>
                <w:bCs/>
                <w:vertAlign w:val="superscript"/>
                <w:lang w:eastAsia="en-US"/>
              </w:rPr>
              <w:t>-2</w:t>
            </w:r>
          </w:p>
        </w:tc>
      </w:tr>
      <w:tr w:rsidR="00F8088E" w:rsidRPr="009618B6" w14:paraId="7D4C928B" w14:textId="77777777" w:rsidTr="007E7378">
        <w:trPr>
          <w:tblHeader/>
        </w:trPr>
        <w:tc>
          <w:tcPr>
            <w:tcW w:w="1084" w:type="pct"/>
            <w:vMerge/>
            <w:tcBorders>
              <w:left w:val="single" w:sz="6" w:space="0" w:color="auto"/>
              <w:right w:val="single" w:sz="6" w:space="0" w:color="auto"/>
            </w:tcBorders>
            <w:vAlign w:val="center"/>
          </w:tcPr>
          <w:p w14:paraId="275248AD" w14:textId="77777777" w:rsidR="00F8088E" w:rsidRPr="009618B6" w:rsidRDefault="00F8088E" w:rsidP="007E7378">
            <w:pPr>
              <w:widowControl w:val="0"/>
              <w:rPr>
                <w:rFonts w:eastAsia="Calibri"/>
                <w:lang w:eastAsia="en-US"/>
              </w:rPr>
            </w:pPr>
          </w:p>
        </w:tc>
        <w:tc>
          <w:tcPr>
            <w:tcW w:w="473" w:type="pct"/>
            <w:vMerge w:val="restart"/>
            <w:tcBorders>
              <w:left w:val="single" w:sz="6" w:space="0" w:color="auto"/>
              <w:right w:val="single" w:sz="6" w:space="0" w:color="auto"/>
            </w:tcBorders>
            <w:vAlign w:val="center"/>
          </w:tcPr>
          <w:p w14:paraId="1ABACD45" w14:textId="77777777" w:rsidR="00F8088E" w:rsidRDefault="00F8088E" w:rsidP="007E7378">
            <w:pPr>
              <w:widowControl w:val="0"/>
              <w:jc w:val="center"/>
              <w:rPr>
                <w:rFonts w:eastAsia="Calibri"/>
                <w:lang w:eastAsia="en-US"/>
              </w:rPr>
            </w:pPr>
            <w:r>
              <w:rPr>
                <w:rFonts w:eastAsia="Calibri"/>
                <w:lang w:eastAsia="en-US"/>
              </w:rPr>
              <w:t>Tier 2</w:t>
            </w:r>
          </w:p>
        </w:tc>
        <w:tc>
          <w:tcPr>
            <w:tcW w:w="746" w:type="pct"/>
            <w:tcBorders>
              <w:top w:val="single" w:sz="6" w:space="0" w:color="auto"/>
              <w:left w:val="single" w:sz="6" w:space="0" w:color="auto"/>
              <w:bottom w:val="single" w:sz="4" w:space="0" w:color="auto"/>
              <w:right w:val="single" w:sz="6" w:space="0" w:color="auto"/>
            </w:tcBorders>
            <w:vAlign w:val="center"/>
          </w:tcPr>
          <w:p w14:paraId="0B61A14B" w14:textId="77777777" w:rsidR="00F8088E" w:rsidRDefault="00F8088E" w:rsidP="007E7378">
            <w:pPr>
              <w:widowControl w:val="0"/>
              <w:jc w:val="center"/>
              <w:rPr>
                <w:rFonts w:eastAsia="Calibri"/>
                <w:lang w:eastAsia="en-US"/>
              </w:rPr>
            </w:pPr>
            <w:r>
              <w:rPr>
                <w:rFonts w:eastAsia="Calibri"/>
                <w:lang w:eastAsia="en-US"/>
              </w:rPr>
              <w:t>permethrin</w:t>
            </w:r>
          </w:p>
        </w:tc>
        <w:tc>
          <w:tcPr>
            <w:tcW w:w="673" w:type="pct"/>
            <w:tcBorders>
              <w:top w:val="single" w:sz="6" w:space="0" w:color="auto"/>
              <w:left w:val="single" w:sz="6" w:space="0" w:color="auto"/>
              <w:bottom w:val="single" w:sz="4" w:space="0" w:color="auto"/>
              <w:right w:val="single" w:sz="6" w:space="0" w:color="auto"/>
            </w:tcBorders>
          </w:tcPr>
          <w:p w14:paraId="3B7569D3" w14:textId="77777777" w:rsidR="00F8088E" w:rsidRPr="009618B6" w:rsidRDefault="00F8088E" w:rsidP="007E7378">
            <w:pPr>
              <w:widowControl w:val="0"/>
              <w:jc w:val="center"/>
              <w:rPr>
                <w:rFonts w:eastAsia="Calibri"/>
                <w:lang w:eastAsia="en-US"/>
              </w:rPr>
            </w:pPr>
            <w:r w:rsidRPr="007B2ED3">
              <w:t>-</w:t>
            </w:r>
          </w:p>
        </w:tc>
        <w:tc>
          <w:tcPr>
            <w:tcW w:w="665" w:type="pct"/>
            <w:tcBorders>
              <w:top w:val="single" w:sz="6" w:space="0" w:color="auto"/>
              <w:left w:val="single" w:sz="6" w:space="0" w:color="auto"/>
              <w:bottom w:val="single" w:sz="4" w:space="0" w:color="auto"/>
              <w:right w:val="single" w:sz="6" w:space="0" w:color="auto"/>
            </w:tcBorders>
            <w:vAlign w:val="center"/>
          </w:tcPr>
          <w:p w14:paraId="2269AA9B" w14:textId="77777777" w:rsidR="00F8088E" w:rsidRDefault="00F8088E" w:rsidP="007E7378">
            <w:pPr>
              <w:widowControl w:val="0"/>
              <w:jc w:val="center"/>
              <w:rPr>
                <w:rFonts w:eastAsia="Calibri"/>
                <w:lang w:eastAsia="en-US"/>
              </w:rPr>
            </w:pPr>
            <w:r>
              <w:rPr>
                <w:rFonts w:eastAsia="Calibri"/>
                <w:lang w:eastAsia="en-US"/>
              </w:rPr>
              <w:t>1.5</w:t>
            </w:r>
            <w:r w:rsidRPr="00413B33">
              <w:rPr>
                <w:rFonts w:eastAsia="Calibri"/>
                <w:lang w:eastAsia="en-US"/>
              </w:rPr>
              <w:t xml:space="preserve"> × 10</w:t>
            </w:r>
            <w:r w:rsidRPr="00413B33">
              <w:rPr>
                <w:rFonts w:eastAsia="Calibri"/>
                <w:vertAlign w:val="superscript"/>
                <w:lang w:eastAsia="en-US"/>
              </w:rPr>
              <w:t>-</w:t>
            </w:r>
            <w:r>
              <w:rPr>
                <w:rFonts w:eastAsia="Calibri"/>
                <w:vertAlign w:val="superscript"/>
                <w:lang w:eastAsia="en-US"/>
              </w:rPr>
              <w:t>2</w:t>
            </w:r>
          </w:p>
        </w:tc>
        <w:tc>
          <w:tcPr>
            <w:tcW w:w="690" w:type="pct"/>
            <w:tcBorders>
              <w:top w:val="single" w:sz="6" w:space="0" w:color="auto"/>
              <w:left w:val="single" w:sz="6" w:space="0" w:color="auto"/>
              <w:bottom w:val="single" w:sz="4" w:space="0" w:color="auto"/>
              <w:right w:val="single" w:sz="6" w:space="0" w:color="auto"/>
            </w:tcBorders>
            <w:vAlign w:val="center"/>
          </w:tcPr>
          <w:p w14:paraId="4AC2C5D0" w14:textId="77777777" w:rsidR="00F8088E" w:rsidRPr="009618B6" w:rsidRDefault="00F8088E" w:rsidP="007E7378">
            <w:pPr>
              <w:widowControl w:val="0"/>
              <w:jc w:val="center"/>
              <w:rPr>
                <w:rFonts w:eastAsia="Calibri"/>
                <w:lang w:eastAsia="en-US"/>
              </w:rPr>
            </w:pPr>
            <w:r w:rsidRPr="009618B6">
              <w:rPr>
                <w:rFonts w:eastAsia="Calibri"/>
                <w:lang w:eastAsia="en-US"/>
              </w:rPr>
              <w:t>-</w:t>
            </w:r>
          </w:p>
        </w:tc>
        <w:tc>
          <w:tcPr>
            <w:tcW w:w="668" w:type="pct"/>
            <w:tcBorders>
              <w:top w:val="single" w:sz="6" w:space="0" w:color="auto"/>
              <w:left w:val="single" w:sz="6" w:space="0" w:color="auto"/>
              <w:bottom w:val="single" w:sz="4" w:space="0" w:color="auto"/>
              <w:right w:val="single" w:sz="6" w:space="0" w:color="auto"/>
            </w:tcBorders>
            <w:vAlign w:val="center"/>
          </w:tcPr>
          <w:p w14:paraId="2D2B9DAC" w14:textId="77777777" w:rsidR="00F8088E" w:rsidRPr="009E201F" w:rsidRDefault="00F8088E" w:rsidP="007E7378">
            <w:pPr>
              <w:widowControl w:val="0"/>
              <w:jc w:val="center"/>
              <w:rPr>
                <w:rFonts w:eastAsia="Calibri"/>
                <w:b/>
                <w:bCs/>
                <w:lang w:eastAsia="en-US"/>
              </w:rPr>
            </w:pPr>
            <w:r w:rsidRPr="009E201F">
              <w:rPr>
                <w:rFonts w:eastAsia="Calibri"/>
                <w:b/>
                <w:bCs/>
                <w:lang w:eastAsia="en-US"/>
              </w:rPr>
              <w:t>1.5 × 10</w:t>
            </w:r>
            <w:r w:rsidRPr="009E201F">
              <w:rPr>
                <w:rFonts w:eastAsia="Calibri"/>
                <w:b/>
                <w:bCs/>
                <w:vertAlign w:val="superscript"/>
                <w:lang w:eastAsia="en-US"/>
              </w:rPr>
              <w:t>-2</w:t>
            </w:r>
          </w:p>
        </w:tc>
      </w:tr>
      <w:tr w:rsidR="00F8088E" w:rsidRPr="009618B6" w14:paraId="25392A4D" w14:textId="77777777" w:rsidTr="007E7378">
        <w:trPr>
          <w:tblHeader/>
        </w:trPr>
        <w:tc>
          <w:tcPr>
            <w:tcW w:w="1084" w:type="pct"/>
            <w:vMerge/>
            <w:tcBorders>
              <w:left w:val="single" w:sz="6" w:space="0" w:color="auto"/>
              <w:bottom w:val="single" w:sz="18" w:space="0" w:color="auto"/>
              <w:right w:val="single" w:sz="6" w:space="0" w:color="auto"/>
            </w:tcBorders>
            <w:vAlign w:val="center"/>
          </w:tcPr>
          <w:p w14:paraId="7D9ECE23" w14:textId="77777777" w:rsidR="00F8088E" w:rsidRPr="009618B6" w:rsidRDefault="00F8088E" w:rsidP="007E7378">
            <w:pPr>
              <w:widowControl w:val="0"/>
              <w:rPr>
                <w:rFonts w:eastAsia="Calibri"/>
                <w:lang w:eastAsia="en-US"/>
              </w:rPr>
            </w:pPr>
          </w:p>
        </w:tc>
        <w:tc>
          <w:tcPr>
            <w:tcW w:w="473" w:type="pct"/>
            <w:vMerge/>
            <w:tcBorders>
              <w:left w:val="single" w:sz="6" w:space="0" w:color="auto"/>
              <w:bottom w:val="single" w:sz="18" w:space="0" w:color="auto"/>
              <w:right w:val="single" w:sz="6" w:space="0" w:color="auto"/>
            </w:tcBorders>
            <w:vAlign w:val="center"/>
          </w:tcPr>
          <w:p w14:paraId="5057076E" w14:textId="77777777" w:rsidR="00F8088E" w:rsidRDefault="00F8088E" w:rsidP="007E7378">
            <w:pPr>
              <w:widowControl w:val="0"/>
              <w:jc w:val="center"/>
              <w:rPr>
                <w:rFonts w:eastAsia="Calibri"/>
                <w:lang w:eastAsia="en-US"/>
              </w:rPr>
            </w:pPr>
          </w:p>
        </w:tc>
        <w:tc>
          <w:tcPr>
            <w:tcW w:w="746" w:type="pct"/>
            <w:tcBorders>
              <w:top w:val="single" w:sz="4" w:space="0" w:color="auto"/>
              <w:left w:val="single" w:sz="6" w:space="0" w:color="auto"/>
              <w:bottom w:val="single" w:sz="18" w:space="0" w:color="auto"/>
              <w:right w:val="single" w:sz="6" w:space="0" w:color="auto"/>
            </w:tcBorders>
            <w:vAlign w:val="center"/>
          </w:tcPr>
          <w:p w14:paraId="35C4E466" w14:textId="77777777" w:rsidR="00F8088E" w:rsidRDefault="00F8088E" w:rsidP="007E7378">
            <w:pPr>
              <w:widowControl w:val="0"/>
              <w:jc w:val="center"/>
              <w:rPr>
                <w:rFonts w:eastAsia="Calibri"/>
                <w:lang w:eastAsia="en-US"/>
              </w:rPr>
            </w:pPr>
            <w:r>
              <w:rPr>
                <w:rFonts w:eastAsia="Calibri"/>
                <w:lang w:eastAsia="en-US"/>
              </w:rPr>
              <w:t>piperonyl butoxide</w:t>
            </w:r>
          </w:p>
        </w:tc>
        <w:tc>
          <w:tcPr>
            <w:tcW w:w="673" w:type="pct"/>
            <w:tcBorders>
              <w:top w:val="single" w:sz="4" w:space="0" w:color="auto"/>
              <w:left w:val="single" w:sz="6" w:space="0" w:color="auto"/>
              <w:bottom w:val="single" w:sz="18" w:space="0" w:color="auto"/>
              <w:right w:val="single" w:sz="6" w:space="0" w:color="auto"/>
            </w:tcBorders>
          </w:tcPr>
          <w:p w14:paraId="5D7AE3EF" w14:textId="77777777" w:rsidR="00F8088E" w:rsidRPr="009618B6" w:rsidRDefault="00F8088E" w:rsidP="007E7378">
            <w:pPr>
              <w:widowControl w:val="0"/>
              <w:jc w:val="center"/>
              <w:rPr>
                <w:rFonts w:eastAsia="Calibri"/>
                <w:lang w:eastAsia="en-US"/>
              </w:rPr>
            </w:pPr>
            <w:r w:rsidRPr="007B2ED3">
              <w:t>-</w:t>
            </w:r>
          </w:p>
        </w:tc>
        <w:tc>
          <w:tcPr>
            <w:tcW w:w="665" w:type="pct"/>
            <w:tcBorders>
              <w:top w:val="single" w:sz="4" w:space="0" w:color="auto"/>
              <w:left w:val="single" w:sz="6" w:space="0" w:color="auto"/>
              <w:bottom w:val="single" w:sz="18" w:space="0" w:color="auto"/>
              <w:right w:val="single" w:sz="6" w:space="0" w:color="auto"/>
            </w:tcBorders>
            <w:vAlign w:val="center"/>
          </w:tcPr>
          <w:p w14:paraId="4E874195" w14:textId="77777777" w:rsidR="00F8088E" w:rsidRDefault="00F8088E" w:rsidP="007E7378">
            <w:pPr>
              <w:widowControl w:val="0"/>
              <w:jc w:val="center"/>
              <w:rPr>
                <w:rFonts w:eastAsia="Calibri"/>
                <w:lang w:eastAsia="en-US"/>
              </w:rPr>
            </w:pPr>
            <w:r>
              <w:rPr>
                <w:rFonts w:eastAsia="Calibri"/>
                <w:lang w:eastAsia="en-US"/>
              </w:rPr>
              <w:t>1.5</w:t>
            </w:r>
            <w:r w:rsidRPr="00413B33">
              <w:rPr>
                <w:rFonts w:eastAsia="Calibri"/>
                <w:lang w:eastAsia="en-US"/>
              </w:rPr>
              <w:t xml:space="preserve"> × 10</w:t>
            </w:r>
            <w:r w:rsidRPr="00413B33">
              <w:rPr>
                <w:rFonts w:eastAsia="Calibri"/>
                <w:vertAlign w:val="superscript"/>
                <w:lang w:eastAsia="en-US"/>
              </w:rPr>
              <w:t>-</w:t>
            </w:r>
            <w:r>
              <w:rPr>
                <w:rFonts w:eastAsia="Calibri"/>
                <w:vertAlign w:val="superscript"/>
                <w:lang w:eastAsia="en-US"/>
              </w:rPr>
              <w:t>3</w:t>
            </w:r>
          </w:p>
        </w:tc>
        <w:tc>
          <w:tcPr>
            <w:tcW w:w="690" w:type="pct"/>
            <w:tcBorders>
              <w:top w:val="single" w:sz="4" w:space="0" w:color="auto"/>
              <w:left w:val="single" w:sz="6" w:space="0" w:color="auto"/>
              <w:bottom w:val="single" w:sz="18" w:space="0" w:color="auto"/>
              <w:right w:val="single" w:sz="6" w:space="0" w:color="auto"/>
            </w:tcBorders>
            <w:vAlign w:val="center"/>
          </w:tcPr>
          <w:p w14:paraId="35EBD156" w14:textId="77777777" w:rsidR="00F8088E" w:rsidRPr="009618B6" w:rsidRDefault="00F8088E" w:rsidP="007E7378">
            <w:pPr>
              <w:widowControl w:val="0"/>
              <w:jc w:val="center"/>
              <w:rPr>
                <w:rFonts w:eastAsia="Calibri"/>
                <w:lang w:eastAsia="en-US"/>
              </w:rPr>
            </w:pPr>
            <w:r w:rsidRPr="009618B6">
              <w:rPr>
                <w:rFonts w:eastAsia="Calibri"/>
                <w:lang w:eastAsia="en-US"/>
              </w:rPr>
              <w:t>-</w:t>
            </w:r>
          </w:p>
        </w:tc>
        <w:tc>
          <w:tcPr>
            <w:tcW w:w="668" w:type="pct"/>
            <w:tcBorders>
              <w:top w:val="single" w:sz="4" w:space="0" w:color="auto"/>
              <w:left w:val="single" w:sz="6" w:space="0" w:color="auto"/>
              <w:bottom w:val="single" w:sz="18" w:space="0" w:color="auto"/>
              <w:right w:val="single" w:sz="6" w:space="0" w:color="auto"/>
            </w:tcBorders>
            <w:vAlign w:val="center"/>
          </w:tcPr>
          <w:p w14:paraId="32CAB2C6" w14:textId="77777777" w:rsidR="00F8088E" w:rsidRPr="009E201F" w:rsidRDefault="00F8088E" w:rsidP="007E7378">
            <w:pPr>
              <w:widowControl w:val="0"/>
              <w:jc w:val="center"/>
              <w:rPr>
                <w:rFonts w:eastAsia="Calibri"/>
                <w:b/>
                <w:bCs/>
                <w:lang w:eastAsia="en-US"/>
              </w:rPr>
            </w:pPr>
            <w:r w:rsidRPr="009E201F">
              <w:rPr>
                <w:rFonts w:eastAsia="Calibri"/>
                <w:b/>
                <w:bCs/>
                <w:lang w:eastAsia="en-US"/>
              </w:rPr>
              <w:t>1.5 × 10</w:t>
            </w:r>
            <w:r w:rsidRPr="009E201F">
              <w:rPr>
                <w:rFonts w:eastAsia="Calibri"/>
                <w:b/>
                <w:bCs/>
                <w:vertAlign w:val="superscript"/>
                <w:lang w:eastAsia="en-US"/>
              </w:rPr>
              <w:t>-</w:t>
            </w:r>
            <w:r>
              <w:rPr>
                <w:rFonts w:eastAsia="Calibri"/>
                <w:b/>
                <w:bCs/>
                <w:vertAlign w:val="superscript"/>
                <w:lang w:eastAsia="en-US"/>
              </w:rPr>
              <w:t>3</w:t>
            </w:r>
          </w:p>
        </w:tc>
      </w:tr>
      <w:tr w:rsidR="00F8088E" w:rsidRPr="009618B6" w14:paraId="573DA15D" w14:textId="77777777" w:rsidTr="007E7378">
        <w:trPr>
          <w:tblHeader/>
        </w:trPr>
        <w:tc>
          <w:tcPr>
            <w:tcW w:w="1084" w:type="pct"/>
            <w:vMerge w:val="restart"/>
            <w:tcBorders>
              <w:top w:val="single" w:sz="18" w:space="0" w:color="auto"/>
              <w:left w:val="single" w:sz="6" w:space="0" w:color="auto"/>
              <w:right w:val="single" w:sz="6" w:space="0" w:color="auto"/>
            </w:tcBorders>
            <w:vAlign w:val="center"/>
          </w:tcPr>
          <w:p w14:paraId="1D1893AE" w14:textId="77777777" w:rsidR="00F8088E" w:rsidRPr="009618B6" w:rsidRDefault="00F8088E" w:rsidP="007E7378">
            <w:pPr>
              <w:widowControl w:val="0"/>
              <w:ind w:right="-71"/>
              <w:jc w:val="center"/>
              <w:rPr>
                <w:rFonts w:eastAsia="Calibri"/>
                <w:lang w:eastAsia="en-US"/>
              </w:rPr>
            </w:pPr>
            <w:r w:rsidRPr="009618B6">
              <w:rPr>
                <w:rFonts w:eastAsia="Calibri"/>
                <w:lang w:eastAsia="en-US"/>
              </w:rPr>
              <w:t>Scenario 03</w:t>
            </w:r>
          </w:p>
          <w:p w14:paraId="52E64D88" w14:textId="77777777" w:rsidR="00F8088E" w:rsidRPr="009618B6" w:rsidRDefault="00F8088E" w:rsidP="007E7378">
            <w:pPr>
              <w:widowControl w:val="0"/>
              <w:jc w:val="center"/>
              <w:rPr>
                <w:rFonts w:eastAsia="Calibri"/>
                <w:lang w:eastAsia="en-US"/>
              </w:rPr>
            </w:pPr>
            <w:r w:rsidRPr="009618B6">
              <w:rPr>
                <w:rFonts w:eastAsia="Calibri"/>
                <w:lang w:eastAsia="en-US"/>
              </w:rPr>
              <w:t>Post application Child</w:t>
            </w:r>
          </w:p>
        </w:tc>
        <w:tc>
          <w:tcPr>
            <w:tcW w:w="473" w:type="pct"/>
            <w:vMerge w:val="restart"/>
            <w:tcBorders>
              <w:top w:val="single" w:sz="18" w:space="0" w:color="auto"/>
              <w:left w:val="single" w:sz="6" w:space="0" w:color="auto"/>
              <w:right w:val="single" w:sz="6" w:space="0" w:color="auto"/>
            </w:tcBorders>
            <w:vAlign w:val="center"/>
          </w:tcPr>
          <w:p w14:paraId="683933A5" w14:textId="77777777" w:rsidR="00F8088E" w:rsidRDefault="00F8088E" w:rsidP="007E7378">
            <w:pPr>
              <w:widowControl w:val="0"/>
              <w:jc w:val="center"/>
              <w:rPr>
                <w:rFonts w:eastAsia="Calibri"/>
                <w:lang w:eastAsia="en-US"/>
              </w:rPr>
            </w:pPr>
            <w:r>
              <w:rPr>
                <w:rFonts w:eastAsia="Calibri"/>
                <w:lang w:eastAsia="en-US"/>
              </w:rPr>
              <w:t>Tier 1</w:t>
            </w:r>
          </w:p>
        </w:tc>
        <w:tc>
          <w:tcPr>
            <w:tcW w:w="746" w:type="pct"/>
            <w:tcBorders>
              <w:top w:val="single" w:sz="18" w:space="0" w:color="auto"/>
              <w:left w:val="single" w:sz="6" w:space="0" w:color="auto"/>
              <w:bottom w:val="single" w:sz="6" w:space="0" w:color="auto"/>
              <w:right w:val="single" w:sz="6" w:space="0" w:color="auto"/>
            </w:tcBorders>
            <w:vAlign w:val="center"/>
          </w:tcPr>
          <w:p w14:paraId="757F2797" w14:textId="77777777" w:rsidR="00F8088E" w:rsidRPr="009618B6" w:rsidRDefault="00F8088E" w:rsidP="007E7378">
            <w:pPr>
              <w:widowControl w:val="0"/>
              <w:jc w:val="center"/>
              <w:rPr>
                <w:rFonts w:eastAsia="Calibri"/>
                <w:lang w:eastAsia="en-US"/>
              </w:rPr>
            </w:pPr>
            <w:r>
              <w:rPr>
                <w:rFonts w:eastAsia="Calibri"/>
                <w:lang w:eastAsia="en-US"/>
              </w:rPr>
              <w:t>p</w:t>
            </w:r>
            <w:r w:rsidRPr="009E201F">
              <w:rPr>
                <w:rFonts w:eastAsia="Calibri"/>
                <w:lang w:eastAsia="en-US"/>
              </w:rPr>
              <w:t>ermethrin</w:t>
            </w:r>
          </w:p>
        </w:tc>
        <w:tc>
          <w:tcPr>
            <w:tcW w:w="673" w:type="pct"/>
            <w:tcBorders>
              <w:top w:val="single" w:sz="18" w:space="0" w:color="auto"/>
              <w:left w:val="single" w:sz="6" w:space="0" w:color="auto"/>
              <w:bottom w:val="single" w:sz="6" w:space="0" w:color="auto"/>
              <w:right w:val="single" w:sz="6" w:space="0" w:color="auto"/>
            </w:tcBorders>
            <w:vAlign w:val="center"/>
          </w:tcPr>
          <w:p w14:paraId="2A1EC637" w14:textId="77777777" w:rsidR="00F8088E" w:rsidRPr="009618B6" w:rsidRDefault="00F8088E" w:rsidP="007E7378">
            <w:pPr>
              <w:widowControl w:val="0"/>
              <w:jc w:val="center"/>
              <w:rPr>
                <w:rFonts w:eastAsia="Calibri"/>
                <w:lang w:eastAsia="en-US"/>
              </w:rPr>
            </w:pPr>
            <w:r w:rsidRPr="009618B6">
              <w:rPr>
                <w:rFonts w:eastAsia="Calibri"/>
                <w:lang w:eastAsia="en-US"/>
              </w:rPr>
              <w:t>-</w:t>
            </w:r>
          </w:p>
        </w:tc>
        <w:tc>
          <w:tcPr>
            <w:tcW w:w="665" w:type="pct"/>
            <w:tcBorders>
              <w:top w:val="single" w:sz="18" w:space="0" w:color="auto"/>
              <w:left w:val="single" w:sz="6" w:space="0" w:color="auto"/>
              <w:bottom w:val="single" w:sz="6" w:space="0" w:color="auto"/>
              <w:right w:val="single" w:sz="6" w:space="0" w:color="auto"/>
            </w:tcBorders>
            <w:vAlign w:val="center"/>
          </w:tcPr>
          <w:p w14:paraId="79A6F748" w14:textId="77777777" w:rsidR="00F8088E" w:rsidRPr="0037105F" w:rsidRDefault="00F8088E" w:rsidP="007E7378">
            <w:pPr>
              <w:widowControl w:val="0"/>
              <w:jc w:val="center"/>
              <w:rPr>
                <w:rFonts w:eastAsia="Calibri"/>
                <w:lang w:eastAsia="en-US"/>
              </w:rPr>
            </w:pPr>
            <w:r w:rsidRPr="00EA79AF">
              <w:rPr>
                <w:rFonts w:eastAsia="Calibri"/>
                <w:lang w:eastAsia="en-US"/>
              </w:rPr>
              <w:t>6.4 × 10</w:t>
            </w:r>
            <w:r w:rsidRPr="00EA79AF">
              <w:rPr>
                <w:rFonts w:eastAsia="Calibri"/>
                <w:vertAlign w:val="superscript"/>
                <w:lang w:eastAsia="en-US"/>
              </w:rPr>
              <w:t>-</w:t>
            </w:r>
            <w:r>
              <w:rPr>
                <w:rFonts w:eastAsia="Calibri"/>
                <w:vertAlign w:val="superscript"/>
                <w:lang w:eastAsia="en-US"/>
              </w:rPr>
              <w:t>2</w:t>
            </w:r>
          </w:p>
        </w:tc>
        <w:tc>
          <w:tcPr>
            <w:tcW w:w="690" w:type="pct"/>
            <w:tcBorders>
              <w:top w:val="single" w:sz="18" w:space="0" w:color="auto"/>
              <w:left w:val="single" w:sz="6" w:space="0" w:color="auto"/>
              <w:bottom w:val="single" w:sz="6" w:space="0" w:color="auto"/>
              <w:right w:val="single" w:sz="6" w:space="0" w:color="auto"/>
            </w:tcBorders>
            <w:vAlign w:val="center"/>
          </w:tcPr>
          <w:p w14:paraId="1569740E" w14:textId="77777777" w:rsidR="00F8088E" w:rsidRPr="0037105F" w:rsidRDefault="00F8088E" w:rsidP="007E7378">
            <w:pPr>
              <w:widowControl w:val="0"/>
              <w:jc w:val="center"/>
              <w:rPr>
                <w:rFonts w:eastAsia="Calibri"/>
                <w:lang w:eastAsia="en-US"/>
              </w:rPr>
            </w:pPr>
            <w:r w:rsidRPr="009618B6">
              <w:rPr>
                <w:rFonts w:eastAsia="Calibri"/>
                <w:lang w:eastAsia="en-US"/>
              </w:rPr>
              <w:t>-</w:t>
            </w:r>
          </w:p>
        </w:tc>
        <w:tc>
          <w:tcPr>
            <w:tcW w:w="668" w:type="pct"/>
            <w:tcBorders>
              <w:top w:val="single" w:sz="18" w:space="0" w:color="auto"/>
              <w:left w:val="single" w:sz="6" w:space="0" w:color="auto"/>
              <w:bottom w:val="single" w:sz="6" w:space="0" w:color="auto"/>
              <w:right w:val="single" w:sz="6" w:space="0" w:color="auto"/>
            </w:tcBorders>
            <w:vAlign w:val="center"/>
          </w:tcPr>
          <w:p w14:paraId="0995E9F9" w14:textId="77777777" w:rsidR="00F8088E" w:rsidRPr="00463897" w:rsidRDefault="00F8088E" w:rsidP="007E7378">
            <w:pPr>
              <w:widowControl w:val="0"/>
              <w:jc w:val="center"/>
              <w:rPr>
                <w:rFonts w:eastAsia="Calibri"/>
                <w:b/>
                <w:bCs/>
                <w:lang w:eastAsia="en-US"/>
              </w:rPr>
            </w:pPr>
            <w:r w:rsidRPr="009E201F">
              <w:rPr>
                <w:rFonts w:eastAsia="Calibri"/>
                <w:b/>
                <w:bCs/>
                <w:lang w:eastAsia="en-US"/>
              </w:rPr>
              <w:t>6.4 × 10</w:t>
            </w:r>
            <w:r w:rsidRPr="009E201F">
              <w:rPr>
                <w:rFonts w:eastAsia="Calibri"/>
                <w:b/>
                <w:bCs/>
                <w:vertAlign w:val="superscript"/>
                <w:lang w:eastAsia="en-US"/>
              </w:rPr>
              <w:t>-</w:t>
            </w:r>
            <w:r>
              <w:rPr>
                <w:rFonts w:eastAsia="Calibri"/>
                <w:b/>
                <w:bCs/>
                <w:vertAlign w:val="superscript"/>
                <w:lang w:eastAsia="en-US"/>
              </w:rPr>
              <w:t>2</w:t>
            </w:r>
          </w:p>
        </w:tc>
      </w:tr>
      <w:tr w:rsidR="00F8088E" w:rsidRPr="009618B6" w14:paraId="61CC013A" w14:textId="77777777" w:rsidTr="007E7378">
        <w:trPr>
          <w:tblHeader/>
        </w:trPr>
        <w:tc>
          <w:tcPr>
            <w:tcW w:w="1084" w:type="pct"/>
            <w:vMerge/>
            <w:tcBorders>
              <w:left w:val="single" w:sz="6" w:space="0" w:color="auto"/>
              <w:right w:val="single" w:sz="6" w:space="0" w:color="auto"/>
            </w:tcBorders>
            <w:vAlign w:val="center"/>
          </w:tcPr>
          <w:p w14:paraId="7264578E" w14:textId="77777777" w:rsidR="00F8088E" w:rsidRPr="009618B6" w:rsidRDefault="00F8088E" w:rsidP="007E7378">
            <w:pPr>
              <w:widowControl w:val="0"/>
              <w:rPr>
                <w:rFonts w:eastAsia="Calibri"/>
                <w:lang w:eastAsia="en-US"/>
              </w:rPr>
            </w:pPr>
          </w:p>
        </w:tc>
        <w:tc>
          <w:tcPr>
            <w:tcW w:w="473" w:type="pct"/>
            <w:vMerge/>
            <w:tcBorders>
              <w:left w:val="single" w:sz="6" w:space="0" w:color="auto"/>
              <w:bottom w:val="single" w:sz="12" w:space="0" w:color="auto"/>
              <w:right w:val="single" w:sz="6" w:space="0" w:color="auto"/>
            </w:tcBorders>
            <w:vAlign w:val="center"/>
          </w:tcPr>
          <w:p w14:paraId="0E7FDC93" w14:textId="77777777" w:rsidR="00F8088E" w:rsidRDefault="00F8088E" w:rsidP="007E7378">
            <w:pPr>
              <w:widowControl w:val="0"/>
              <w:jc w:val="center"/>
              <w:rPr>
                <w:rFonts w:eastAsia="Calibri"/>
                <w:lang w:eastAsia="en-US"/>
              </w:rPr>
            </w:pPr>
          </w:p>
        </w:tc>
        <w:tc>
          <w:tcPr>
            <w:tcW w:w="746" w:type="pct"/>
            <w:tcBorders>
              <w:top w:val="single" w:sz="6" w:space="0" w:color="auto"/>
              <w:left w:val="single" w:sz="6" w:space="0" w:color="auto"/>
              <w:bottom w:val="single" w:sz="12" w:space="0" w:color="auto"/>
              <w:right w:val="single" w:sz="6" w:space="0" w:color="auto"/>
            </w:tcBorders>
            <w:vAlign w:val="center"/>
          </w:tcPr>
          <w:p w14:paraId="5A3D9BCA" w14:textId="77777777" w:rsidR="00F8088E" w:rsidRPr="009618B6" w:rsidRDefault="00F8088E" w:rsidP="007E7378">
            <w:pPr>
              <w:widowControl w:val="0"/>
              <w:jc w:val="center"/>
              <w:rPr>
                <w:rFonts w:eastAsia="Calibri"/>
                <w:lang w:eastAsia="en-US"/>
              </w:rPr>
            </w:pPr>
            <w:r>
              <w:rPr>
                <w:rFonts w:eastAsia="Calibri"/>
                <w:lang w:eastAsia="en-US"/>
              </w:rPr>
              <w:t>p</w:t>
            </w:r>
            <w:r w:rsidRPr="009E201F">
              <w:rPr>
                <w:rFonts w:eastAsia="Calibri"/>
                <w:lang w:eastAsia="en-US"/>
              </w:rPr>
              <w:t>iperonyl butoxide</w:t>
            </w:r>
          </w:p>
        </w:tc>
        <w:tc>
          <w:tcPr>
            <w:tcW w:w="673" w:type="pct"/>
            <w:tcBorders>
              <w:top w:val="single" w:sz="6" w:space="0" w:color="auto"/>
              <w:left w:val="single" w:sz="6" w:space="0" w:color="auto"/>
              <w:bottom w:val="single" w:sz="12" w:space="0" w:color="auto"/>
              <w:right w:val="single" w:sz="6" w:space="0" w:color="auto"/>
            </w:tcBorders>
            <w:vAlign w:val="center"/>
          </w:tcPr>
          <w:p w14:paraId="088E6A8E" w14:textId="77777777" w:rsidR="00F8088E" w:rsidRPr="009618B6" w:rsidRDefault="00F8088E" w:rsidP="007E7378">
            <w:pPr>
              <w:widowControl w:val="0"/>
              <w:jc w:val="center"/>
              <w:rPr>
                <w:rFonts w:eastAsia="Calibri"/>
                <w:lang w:eastAsia="en-US"/>
              </w:rPr>
            </w:pPr>
            <w:r w:rsidRPr="009618B6">
              <w:rPr>
                <w:rFonts w:eastAsia="Calibri"/>
                <w:lang w:eastAsia="en-US"/>
              </w:rPr>
              <w:t>-</w:t>
            </w:r>
          </w:p>
        </w:tc>
        <w:tc>
          <w:tcPr>
            <w:tcW w:w="665" w:type="pct"/>
            <w:tcBorders>
              <w:top w:val="single" w:sz="6" w:space="0" w:color="auto"/>
              <w:left w:val="single" w:sz="6" w:space="0" w:color="auto"/>
              <w:bottom w:val="single" w:sz="12" w:space="0" w:color="auto"/>
              <w:right w:val="single" w:sz="6" w:space="0" w:color="auto"/>
            </w:tcBorders>
            <w:vAlign w:val="center"/>
          </w:tcPr>
          <w:p w14:paraId="5A9A78B7" w14:textId="77777777" w:rsidR="00F8088E" w:rsidRPr="00EA79AF" w:rsidRDefault="00F8088E" w:rsidP="007E7378">
            <w:pPr>
              <w:widowControl w:val="0"/>
              <w:jc w:val="center"/>
              <w:rPr>
                <w:rFonts w:eastAsia="Calibri"/>
                <w:b/>
                <w:bCs/>
                <w:lang w:eastAsia="en-US"/>
              </w:rPr>
            </w:pPr>
            <w:r w:rsidRPr="00EA79AF">
              <w:rPr>
                <w:rFonts w:eastAsia="Calibri"/>
                <w:lang w:eastAsia="en-US"/>
              </w:rPr>
              <w:t>6.4 × 10</w:t>
            </w:r>
            <w:r w:rsidRPr="00EA79AF">
              <w:rPr>
                <w:rFonts w:eastAsia="Calibri"/>
                <w:vertAlign w:val="superscript"/>
                <w:lang w:eastAsia="en-US"/>
              </w:rPr>
              <w:t>-3</w:t>
            </w:r>
          </w:p>
        </w:tc>
        <w:tc>
          <w:tcPr>
            <w:tcW w:w="690" w:type="pct"/>
            <w:tcBorders>
              <w:top w:val="single" w:sz="6" w:space="0" w:color="auto"/>
              <w:left w:val="single" w:sz="6" w:space="0" w:color="auto"/>
              <w:bottom w:val="single" w:sz="12" w:space="0" w:color="auto"/>
              <w:right w:val="single" w:sz="6" w:space="0" w:color="auto"/>
            </w:tcBorders>
            <w:vAlign w:val="center"/>
          </w:tcPr>
          <w:p w14:paraId="7315E7FC" w14:textId="77777777" w:rsidR="00F8088E" w:rsidRPr="00EA79AF" w:rsidRDefault="00F8088E" w:rsidP="007E7378">
            <w:pPr>
              <w:widowControl w:val="0"/>
              <w:jc w:val="center"/>
              <w:rPr>
                <w:rFonts w:eastAsia="Calibri"/>
                <w:lang w:eastAsia="en-US"/>
              </w:rPr>
            </w:pPr>
            <w:r w:rsidRPr="009618B6">
              <w:rPr>
                <w:rFonts w:eastAsia="Calibri"/>
                <w:lang w:eastAsia="en-US"/>
              </w:rPr>
              <w:t>-</w:t>
            </w:r>
          </w:p>
        </w:tc>
        <w:tc>
          <w:tcPr>
            <w:tcW w:w="668" w:type="pct"/>
            <w:tcBorders>
              <w:top w:val="single" w:sz="6" w:space="0" w:color="auto"/>
              <w:left w:val="single" w:sz="6" w:space="0" w:color="auto"/>
              <w:bottom w:val="single" w:sz="12" w:space="0" w:color="auto"/>
              <w:right w:val="single" w:sz="6" w:space="0" w:color="auto"/>
            </w:tcBorders>
            <w:vAlign w:val="center"/>
          </w:tcPr>
          <w:p w14:paraId="2A7190C8" w14:textId="77777777" w:rsidR="00F8088E" w:rsidRPr="009E201F" w:rsidRDefault="00F8088E" w:rsidP="007E7378">
            <w:pPr>
              <w:widowControl w:val="0"/>
              <w:jc w:val="center"/>
              <w:rPr>
                <w:rFonts w:eastAsia="Calibri"/>
                <w:b/>
                <w:bCs/>
                <w:lang w:eastAsia="en-US"/>
              </w:rPr>
            </w:pPr>
            <w:r w:rsidRPr="009E201F">
              <w:rPr>
                <w:rFonts w:eastAsia="Calibri"/>
                <w:b/>
                <w:bCs/>
                <w:lang w:eastAsia="en-US"/>
              </w:rPr>
              <w:t>6.4 × 10</w:t>
            </w:r>
            <w:r w:rsidRPr="009E201F">
              <w:rPr>
                <w:rFonts w:eastAsia="Calibri"/>
                <w:b/>
                <w:bCs/>
                <w:vertAlign w:val="superscript"/>
                <w:lang w:eastAsia="en-US"/>
              </w:rPr>
              <w:t>-3</w:t>
            </w:r>
          </w:p>
        </w:tc>
      </w:tr>
      <w:tr w:rsidR="00F8088E" w:rsidRPr="009618B6" w14:paraId="4A92EFEE" w14:textId="77777777" w:rsidTr="007E7378">
        <w:trPr>
          <w:tblHeader/>
        </w:trPr>
        <w:tc>
          <w:tcPr>
            <w:tcW w:w="1084" w:type="pct"/>
            <w:vMerge/>
            <w:tcBorders>
              <w:left w:val="single" w:sz="6" w:space="0" w:color="auto"/>
              <w:right w:val="single" w:sz="6" w:space="0" w:color="auto"/>
            </w:tcBorders>
            <w:vAlign w:val="center"/>
          </w:tcPr>
          <w:p w14:paraId="6A57ED3A" w14:textId="77777777" w:rsidR="00F8088E" w:rsidRPr="009618B6" w:rsidRDefault="00F8088E" w:rsidP="007E7378">
            <w:pPr>
              <w:widowControl w:val="0"/>
              <w:rPr>
                <w:rFonts w:eastAsia="Calibri"/>
                <w:lang w:eastAsia="en-US"/>
              </w:rPr>
            </w:pPr>
          </w:p>
        </w:tc>
        <w:tc>
          <w:tcPr>
            <w:tcW w:w="473" w:type="pct"/>
            <w:vMerge w:val="restart"/>
            <w:tcBorders>
              <w:left w:val="single" w:sz="6" w:space="0" w:color="auto"/>
              <w:right w:val="single" w:sz="6" w:space="0" w:color="auto"/>
            </w:tcBorders>
            <w:vAlign w:val="center"/>
          </w:tcPr>
          <w:p w14:paraId="4A34BE22" w14:textId="77777777" w:rsidR="00F8088E" w:rsidRDefault="00F8088E" w:rsidP="007E7378">
            <w:pPr>
              <w:widowControl w:val="0"/>
              <w:jc w:val="center"/>
              <w:rPr>
                <w:rFonts w:eastAsia="Calibri"/>
                <w:lang w:eastAsia="en-US"/>
              </w:rPr>
            </w:pPr>
            <w:r>
              <w:rPr>
                <w:rFonts w:eastAsia="Calibri"/>
                <w:lang w:eastAsia="en-US"/>
              </w:rPr>
              <w:t>Tier 2</w:t>
            </w:r>
          </w:p>
        </w:tc>
        <w:tc>
          <w:tcPr>
            <w:tcW w:w="746" w:type="pct"/>
            <w:tcBorders>
              <w:top w:val="single" w:sz="6" w:space="0" w:color="auto"/>
              <w:left w:val="single" w:sz="6" w:space="0" w:color="auto"/>
              <w:bottom w:val="single" w:sz="4" w:space="0" w:color="auto"/>
              <w:right w:val="single" w:sz="6" w:space="0" w:color="auto"/>
            </w:tcBorders>
            <w:vAlign w:val="center"/>
          </w:tcPr>
          <w:p w14:paraId="646F060D" w14:textId="77777777" w:rsidR="00F8088E" w:rsidRDefault="00F8088E" w:rsidP="007E7378">
            <w:pPr>
              <w:widowControl w:val="0"/>
              <w:jc w:val="center"/>
              <w:rPr>
                <w:rFonts w:eastAsia="Calibri"/>
                <w:lang w:eastAsia="en-US"/>
              </w:rPr>
            </w:pPr>
            <w:r>
              <w:rPr>
                <w:rFonts w:eastAsia="Calibri"/>
                <w:lang w:eastAsia="en-US"/>
              </w:rPr>
              <w:t>permethrin</w:t>
            </w:r>
          </w:p>
        </w:tc>
        <w:tc>
          <w:tcPr>
            <w:tcW w:w="673" w:type="pct"/>
            <w:tcBorders>
              <w:top w:val="single" w:sz="6" w:space="0" w:color="auto"/>
              <w:left w:val="single" w:sz="6" w:space="0" w:color="auto"/>
              <w:bottom w:val="single" w:sz="4" w:space="0" w:color="auto"/>
              <w:right w:val="single" w:sz="6" w:space="0" w:color="auto"/>
            </w:tcBorders>
            <w:vAlign w:val="center"/>
          </w:tcPr>
          <w:p w14:paraId="1248098D" w14:textId="77777777" w:rsidR="00F8088E" w:rsidRPr="009618B6" w:rsidRDefault="00F8088E" w:rsidP="007E7378">
            <w:pPr>
              <w:widowControl w:val="0"/>
              <w:jc w:val="center"/>
              <w:rPr>
                <w:rFonts w:eastAsia="Calibri"/>
                <w:lang w:eastAsia="en-US"/>
              </w:rPr>
            </w:pPr>
            <w:r>
              <w:rPr>
                <w:rFonts w:eastAsia="Calibri"/>
                <w:lang w:eastAsia="en-US"/>
              </w:rPr>
              <w:t>-</w:t>
            </w:r>
          </w:p>
        </w:tc>
        <w:tc>
          <w:tcPr>
            <w:tcW w:w="665" w:type="pct"/>
            <w:tcBorders>
              <w:top w:val="single" w:sz="6" w:space="0" w:color="auto"/>
              <w:left w:val="single" w:sz="6" w:space="0" w:color="auto"/>
              <w:bottom w:val="single" w:sz="4" w:space="0" w:color="auto"/>
              <w:right w:val="single" w:sz="6" w:space="0" w:color="auto"/>
            </w:tcBorders>
            <w:vAlign w:val="center"/>
          </w:tcPr>
          <w:p w14:paraId="70A31E1E" w14:textId="77777777" w:rsidR="00F8088E" w:rsidRPr="00EA79AF" w:rsidRDefault="00F8088E" w:rsidP="007E7378">
            <w:pPr>
              <w:widowControl w:val="0"/>
              <w:jc w:val="center"/>
              <w:rPr>
                <w:rFonts w:eastAsia="Calibri"/>
                <w:lang w:eastAsia="en-US"/>
              </w:rPr>
            </w:pPr>
            <w:r w:rsidRPr="00EA79AF">
              <w:rPr>
                <w:rFonts w:eastAsia="Calibri"/>
                <w:lang w:eastAsia="en-US"/>
              </w:rPr>
              <w:t>6.4 × 10</w:t>
            </w:r>
            <w:r w:rsidRPr="00EA79AF">
              <w:rPr>
                <w:rFonts w:eastAsia="Calibri"/>
                <w:vertAlign w:val="superscript"/>
                <w:lang w:eastAsia="en-US"/>
              </w:rPr>
              <w:t>-3</w:t>
            </w:r>
          </w:p>
        </w:tc>
        <w:tc>
          <w:tcPr>
            <w:tcW w:w="690" w:type="pct"/>
            <w:tcBorders>
              <w:top w:val="single" w:sz="6" w:space="0" w:color="auto"/>
              <w:left w:val="single" w:sz="6" w:space="0" w:color="auto"/>
              <w:bottom w:val="single" w:sz="4" w:space="0" w:color="auto"/>
              <w:right w:val="single" w:sz="6" w:space="0" w:color="auto"/>
            </w:tcBorders>
            <w:vAlign w:val="center"/>
          </w:tcPr>
          <w:p w14:paraId="3CC75212" w14:textId="77777777" w:rsidR="00F8088E" w:rsidRPr="009618B6" w:rsidRDefault="00F8088E" w:rsidP="007E7378">
            <w:pPr>
              <w:widowControl w:val="0"/>
              <w:jc w:val="center"/>
              <w:rPr>
                <w:rFonts w:eastAsia="Calibri"/>
                <w:lang w:eastAsia="en-US"/>
              </w:rPr>
            </w:pPr>
            <w:r w:rsidRPr="009618B6">
              <w:rPr>
                <w:rFonts w:eastAsia="Calibri"/>
                <w:lang w:eastAsia="en-US"/>
              </w:rPr>
              <w:t>-</w:t>
            </w:r>
          </w:p>
        </w:tc>
        <w:tc>
          <w:tcPr>
            <w:tcW w:w="668" w:type="pct"/>
            <w:tcBorders>
              <w:top w:val="single" w:sz="6" w:space="0" w:color="auto"/>
              <w:left w:val="single" w:sz="6" w:space="0" w:color="auto"/>
              <w:bottom w:val="single" w:sz="4" w:space="0" w:color="auto"/>
              <w:right w:val="single" w:sz="6" w:space="0" w:color="auto"/>
            </w:tcBorders>
            <w:vAlign w:val="center"/>
          </w:tcPr>
          <w:p w14:paraId="45A4490A" w14:textId="77777777" w:rsidR="00F8088E" w:rsidRPr="009E201F" w:rsidRDefault="00F8088E" w:rsidP="007E7378">
            <w:pPr>
              <w:widowControl w:val="0"/>
              <w:jc w:val="center"/>
              <w:rPr>
                <w:rFonts w:eastAsia="Calibri"/>
                <w:b/>
                <w:bCs/>
                <w:lang w:eastAsia="en-US"/>
              </w:rPr>
            </w:pPr>
            <w:r w:rsidRPr="009E201F">
              <w:rPr>
                <w:rFonts w:eastAsia="Calibri"/>
                <w:b/>
                <w:bCs/>
                <w:lang w:eastAsia="en-US"/>
              </w:rPr>
              <w:t>6.4 × 10</w:t>
            </w:r>
            <w:r w:rsidRPr="009E201F">
              <w:rPr>
                <w:rFonts w:eastAsia="Calibri"/>
                <w:b/>
                <w:bCs/>
                <w:vertAlign w:val="superscript"/>
                <w:lang w:eastAsia="en-US"/>
              </w:rPr>
              <w:t>-3</w:t>
            </w:r>
          </w:p>
        </w:tc>
      </w:tr>
      <w:tr w:rsidR="00F8088E" w:rsidRPr="009618B6" w14:paraId="4E34A2CE" w14:textId="77777777" w:rsidTr="007E7378">
        <w:trPr>
          <w:tblHeader/>
        </w:trPr>
        <w:tc>
          <w:tcPr>
            <w:tcW w:w="1084" w:type="pct"/>
            <w:vMerge/>
            <w:tcBorders>
              <w:left w:val="single" w:sz="6" w:space="0" w:color="auto"/>
              <w:bottom w:val="single" w:sz="18" w:space="0" w:color="auto"/>
              <w:right w:val="single" w:sz="6" w:space="0" w:color="auto"/>
            </w:tcBorders>
            <w:vAlign w:val="center"/>
          </w:tcPr>
          <w:p w14:paraId="020B5B80" w14:textId="77777777" w:rsidR="00F8088E" w:rsidRPr="009618B6" w:rsidRDefault="00F8088E" w:rsidP="007E7378">
            <w:pPr>
              <w:widowControl w:val="0"/>
              <w:rPr>
                <w:rFonts w:eastAsia="Calibri"/>
                <w:lang w:eastAsia="en-US"/>
              </w:rPr>
            </w:pPr>
          </w:p>
        </w:tc>
        <w:tc>
          <w:tcPr>
            <w:tcW w:w="473" w:type="pct"/>
            <w:vMerge/>
            <w:tcBorders>
              <w:left w:val="single" w:sz="6" w:space="0" w:color="auto"/>
              <w:bottom w:val="single" w:sz="18" w:space="0" w:color="auto"/>
              <w:right w:val="single" w:sz="6" w:space="0" w:color="auto"/>
            </w:tcBorders>
            <w:vAlign w:val="center"/>
          </w:tcPr>
          <w:p w14:paraId="08C1EF68" w14:textId="77777777" w:rsidR="00F8088E" w:rsidRDefault="00F8088E" w:rsidP="007E7378">
            <w:pPr>
              <w:widowControl w:val="0"/>
              <w:jc w:val="center"/>
              <w:rPr>
                <w:rFonts w:eastAsia="Calibri"/>
                <w:lang w:eastAsia="en-US"/>
              </w:rPr>
            </w:pPr>
          </w:p>
        </w:tc>
        <w:tc>
          <w:tcPr>
            <w:tcW w:w="746" w:type="pct"/>
            <w:tcBorders>
              <w:top w:val="single" w:sz="4" w:space="0" w:color="auto"/>
              <w:left w:val="single" w:sz="6" w:space="0" w:color="auto"/>
              <w:bottom w:val="single" w:sz="18" w:space="0" w:color="auto"/>
              <w:right w:val="single" w:sz="6" w:space="0" w:color="auto"/>
            </w:tcBorders>
            <w:vAlign w:val="center"/>
          </w:tcPr>
          <w:p w14:paraId="130A1B37" w14:textId="77777777" w:rsidR="00F8088E" w:rsidRDefault="00F8088E" w:rsidP="007E7378">
            <w:pPr>
              <w:widowControl w:val="0"/>
              <w:jc w:val="center"/>
              <w:rPr>
                <w:rFonts w:eastAsia="Calibri"/>
                <w:lang w:eastAsia="en-US"/>
              </w:rPr>
            </w:pPr>
            <w:r>
              <w:rPr>
                <w:rFonts w:eastAsia="Calibri"/>
                <w:lang w:eastAsia="en-US"/>
              </w:rPr>
              <w:t>piperonyl butoxide</w:t>
            </w:r>
          </w:p>
        </w:tc>
        <w:tc>
          <w:tcPr>
            <w:tcW w:w="673" w:type="pct"/>
            <w:tcBorders>
              <w:top w:val="single" w:sz="4" w:space="0" w:color="auto"/>
              <w:left w:val="single" w:sz="6" w:space="0" w:color="auto"/>
              <w:bottom w:val="single" w:sz="18" w:space="0" w:color="auto"/>
              <w:right w:val="single" w:sz="6" w:space="0" w:color="auto"/>
            </w:tcBorders>
            <w:vAlign w:val="center"/>
          </w:tcPr>
          <w:p w14:paraId="05C2BA75" w14:textId="77777777" w:rsidR="00F8088E" w:rsidRPr="009618B6" w:rsidRDefault="00F8088E" w:rsidP="007E7378">
            <w:pPr>
              <w:widowControl w:val="0"/>
              <w:jc w:val="center"/>
              <w:rPr>
                <w:rFonts w:eastAsia="Calibri"/>
                <w:lang w:eastAsia="en-US"/>
              </w:rPr>
            </w:pPr>
            <w:r>
              <w:rPr>
                <w:rFonts w:eastAsia="Calibri"/>
                <w:lang w:eastAsia="en-US"/>
              </w:rPr>
              <w:t>-</w:t>
            </w:r>
          </w:p>
        </w:tc>
        <w:tc>
          <w:tcPr>
            <w:tcW w:w="665" w:type="pct"/>
            <w:tcBorders>
              <w:top w:val="single" w:sz="4" w:space="0" w:color="auto"/>
              <w:left w:val="single" w:sz="6" w:space="0" w:color="auto"/>
              <w:bottom w:val="single" w:sz="18" w:space="0" w:color="auto"/>
              <w:right w:val="single" w:sz="6" w:space="0" w:color="auto"/>
            </w:tcBorders>
            <w:vAlign w:val="center"/>
          </w:tcPr>
          <w:p w14:paraId="1A77C88D" w14:textId="77777777" w:rsidR="00F8088E" w:rsidRPr="00EA79AF" w:rsidRDefault="00F8088E" w:rsidP="007E7378">
            <w:pPr>
              <w:widowControl w:val="0"/>
              <w:jc w:val="center"/>
              <w:rPr>
                <w:rFonts w:eastAsia="Calibri"/>
                <w:lang w:eastAsia="en-US"/>
              </w:rPr>
            </w:pPr>
            <w:r w:rsidRPr="00EA79AF">
              <w:rPr>
                <w:rFonts w:eastAsia="Calibri"/>
                <w:lang w:eastAsia="en-US"/>
              </w:rPr>
              <w:t>6.4 × 10</w:t>
            </w:r>
            <w:r w:rsidRPr="00EA79AF">
              <w:rPr>
                <w:rFonts w:eastAsia="Calibri"/>
                <w:vertAlign w:val="superscript"/>
                <w:lang w:eastAsia="en-US"/>
              </w:rPr>
              <w:t>-</w:t>
            </w:r>
            <w:r>
              <w:rPr>
                <w:rFonts w:eastAsia="Calibri"/>
                <w:vertAlign w:val="superscript"/>
                <w:lang w:eastAsia="en-US"/>
              </w:rPr>
              <w:t>4</w:t>
            </w:r>
          </w:p>
        </w:tc>
        <w:tc>
          <w:tcPr>
            <w:tcW w:w="690" w:type="pct"/>
            <w:tcBorders>
              <w:top w:val="single" w:sz="4" w:space="0" w:color="auto"/>
              <w:left w:val="single" w:sz="6" w:space="0" w:color="auto"/>
              <w:bottom w:val="single" w:sz="18" w:space="0" w:color="auto"/>
              <w:right w:val="single" w:sz="6" w:space="0" w:color="auto"/>
            </w:tcBorders>
            <w:vAlign w:val="center"/>
          </w:tcPr>
          <w:p w14:paraId="0055813C" w14:textId="77777777" w:rsidR="00F8088E" w:rsidRPr="009618B6" w:rsidRDefault="00F8088E" w:rsidP="007E7378">
            <w:pPr>
              <w:widowControl w:val="0"/>
              <w:jc w:val="center"/>
              <w:rPr>
                <w:rFonts w:eastAsia="Calibri"/>
                <w:lang w:eastAsia="en-US"/>
              </w:rPr>
            </w:pPr>
            <w:r w:rsidRPr="009618B6">
              <w:rPr>
                <w:rFonts w:eastAsia="Calibri"/>
                <w:lang w:eastAsia="en-US"/>
              </w:rPr>
              <w:t>-</w:t>
            </w:r>
          </w:p>
        </w:tc>
        <w:tc>
          <w:tcPr>
            <w:tcW w:w="668" w:type="pct"/>
            <w:tcBorders>
              <w:top w:val="single" w:sz="4" w:space="0" w:color="auto"/>
              <w:left w:val="single" w:sz="6" w:space="0" w:color="auto"/>
              <w:bottom w:val="single" w:sz="18" w:space="0" w:color="auto"/>
              <w:right w:val="single" w:sz="6" w:space="0" w:color="auto"/>
            </w:tcBorders>
            <w:vAlign w:val="center"/>
          </w:tcPr>
          <w:p w14:paraId="6B4B98DF" w14:textId="77777777" w:rsidR="00F8088E" w:rsidRPr="009E201F" w:rsidRDefault="00F8088E" w:rsidP="007E7378">
            <w:pPr>
              <w:widowControl w:val="0"/>
              <w:jc w:val="center"/>
              <w:rPr>
                <w:rFonts w:eastAsia="Calibri"/>
                <w:b/>
                <w:bCs/>
                <w:lang w:eastAsia="en-US"/>
              </w:rPr>
            </w:pPr>
            <w:r w:rsidRPr="009E201F">
              <w:rPr>
                <w:rFonts w:eastAsia="Calibri"/>
                <w:b/>
                <w:bCs/>
                <w:lang w:eastAsia="en-US"/>
              </w:rPr>
              <w:t>6.4 × 10</w:t>
            </w:r>
            <w:r w:rsidRPr="009E201F">
              <w:rPr>
                <w:rFonts w:eastAsia="Calibri"/>
                <w:b/>
                <w:bCs/>
                <w:vertAlign w:val="superscript"/>
                <w:lang w:eastAsia="en-US"/>
              </w:rPr>
              <w:t>-</w:t>
            </w:r>
            <w:r>
              <w:rPr>
                <w:rFonts w:eastAsia="Calibri"/>
                <w:b/>
                <w:bCs/>
                <w:vertAlign w:val="superscript"/>
                <w:lang w:eastAsia="en-US"/>
              </w:rPr>
              <w:t>4</w:t>
            </w:r>
          </w:p>
        </w:tc>
      </w:tr>
      <w:tr w:rsidR="00F8088E" w:rsidRPr="009618B6" w14:paraId="16FC75DF" w14:textId="77777777" w:rsidTr="007E7378">
        <w:trPr>
          <w:tblHeader/>
        </w:trPr>
        <w:tc>
          <w:tcPr>
            <w:tcW w:w="1084" w:type="pct"/>
            <w:vMerge w:val="restart"/>
            <w:tcBorders>
              <w:top w:val="single" w:sz="18" w:space="0" w:color="auto"/>
              <w:left w:val="single" w:sz="6" w:space="0" w:color="auto"/>
              <w:right w:val="single" w:sz="6" w:space="0" w:color="auto"/>
            </w:tcBorders>
            <w:vAlign w:val="center"/>
          </w:tcPr>
          <w:p w14:paraId="545685C9" w14:textId="77777777" w:rsidR="00F8088E" w:rsidRPr="009618B6" w:rsidRDefault="00F8088E" w:rsidP="007E7378">
            <w:pPr>
              <w:widowControl w:val="0"/>
              <w:ind w:right="-71"/>
              <w:jc w:val="center"/>
              <w:rPr>
                <w:rFonts w:eastAsia="Calibri"/>
                <w:lang w:eastAsia="en-US"/>
              </w:rPr>
            </w:pPr>
            <w:r w:rsidRPr="009618B6">
              <w:rPr>
                <w:rFonts w:eastAsia="Calibri"/>
                <w:lang w:eastAsia="en-US"/>
              </w:rPr>
              <w:t>Scenario 03</w:t>
            </w:r>
          </w:p>
          <w:p w14:paraId="16575EC4" w14:textId="77777777" w:rsidR="00F8088E" w:rsidRPr="009618B6" w:rsidRDefault="00F8088E" w:rsidP="007E7378">
            <w:pPr>
              <w:widowControl w:val="0"/>
              <w:jc w:val="center"/>
              <w:rPr>
                <w:rFonts w:eastAsia="Calibri"/>
                <w:lang w:eastAsia="en-US"/>
              </w:rPr>
            </w:pPr>
            <w:r w:rsidRPr="009618B6">
              <w:rPr>
                <w:rFonts w:eastAsia="Calibri"/>
                <w:lang w:eastAsia="en-US"/>
              </w:rPr>
              <w:t>Post application Adult</w:t>
            </w:r>
          </w:p>
        </w:tc>
        <w:tc>
          <w:tcPr>
            <w:tcW w:w="473" w:type="pct"/>
            <w:vMerge w:val="restart"/>
            <w:tcBorders>
              <w:top w:val="single" w:sz="18" w:space="0" w:color="auto"/>
              <w:left w:val="single" w:sz="6" w:space="0" w:color="auto"/>
              <w:right w:val="single" w:sz="6" w:space="0" w:color="auto"/>
            </w:tcBorders>
            <w:vAlign w:val="center"/>
          </w:tcPr>
          <w:p w14:paraId="30DB4A83" w14:textId="77777777" w:rsidR="00F8088E" w:rsidRDefault="00F8088E" w:rsidP="007E7378">
            <w:pPr>
              <w:widowControl w:val="0"/>
              <w:jc w:val="center"/>
              <w:rPr>
                <w:rFonts w:eastAsia="Calibri"/>
                <w:lang w:eastAsia="en-US"/>
              </w:rPr>
            </w:pPr>
            <w:r>
              <w:rPr>
                <w:rFonts w:eastAsia="Calibri"/>
                <w:lang w:eastAsia="en-US"/>
              </w:rPr>
              <w:t>Tier 1</w:t>
            </w:r>
          </w:p>
        </w:tc>
        <w:tc>
          <w:tcPr>
            <w:tcW w:w="746" w:type="pct"/>
            <w:tcBorders>
              <w:top w:val="single" w:sz="18" w:space="0" w:color="auto"/>
              <w:left w:val="single" w:sz="6" w:space="0" w:color="auto"/>
              <w:bottom w:val="single" w:sz="6" w:space="0" w:color="auto"/>
              <w:right w:val="single" w:sz="6" w:space="0" w:color="auto"/>
            </w:tcBorders>
            <w:vAlign w:val="center"/>
          </w:tcPr>
          <w:p w14:paraId="67C65E1A" w14:textId="77777777" w:rsidR="00F8088E" w:rsidRPr="009618B6" w:rsidRDefault="00F8088E" w:rsidP="007E7378">
            <w:pPr>
              <w:widowControl w:val="0"/>
              <w:jc w:val="center"/>
              <w:rPr>
                <w:rFonts w:eastAsia="Calibri"/>
                <w:lang w:eastAsia="en-US"/>
              </w:rPr>
            </w:pPr>
            <w:r>
              <w:rPr>
                <w:rFonts w:eastAsia="Calibri"/>
                <w:lang w:eastAsia="en-US"/>
              </w:rPr>
              <w:t>p</w:t>
            </w:r>
            <w:r w:rsidRPr="009E201F">
              <w:rPr>
                <w:rFonts w:eastAsia="Calibri"/>
                <w:lang w:eastAsia="en-US"/>
              </w:rPr>
              <w:t>ermethrin</w:t>
            </w:r>
          </w:p>
        </w:tc>
        <w:tc>
          <w:tcPr>
            <w:tcW w:w="673" w:type="pct"/>
            <w:tcBorders>
              <w:top w:val="single" w:sz="18" w:space="0" w:color="auto"/>
              <w:left w:val="single" w:sz="6" w:space="0" w:color="auto"/>
              <w:bottom w:val="single" w:sz="6" w:space="0" w:color="auto"/>
              <w:right w:val="single" w:sz="6" w:space="0" w:color="auto"/>
            </w:tcBorders>
            <w:vAlign w:val="center"/>
          </w:tcPr>
          <w:p w14:paraId="4014F578" w14:textId="77777777" w:rsidR="00F8088E" w:rsidRPr="009618B6" w:rsidRDefault="00F8088E" w:rsidP="007E7378">
            <w:pPr>
              <w:widowControl w:val="0"/>
              <w:jc w:val="center"/>
              <w:rPr>
                <w:rFonts w:eastAsia="Calibri"/>
                <w:lang w:eastAsia="en-US"/>
              </w:rPr>
            </w:pPr>
            <w:r w:rsidRPr="009618B6">
              <w:rPr>
                <w:rFonts w:eastAsia="Calibri"/>
                <w:lang w:eastAsia="en-US"/>
              </w:rPr>
              <w:t>-</w:t>
            </w:r>
          </w:p>
        </w:tc>
        <w:tc>
          <w:tcPr>
            <w:tcW w:w="665" w:type="pct"/>
            <w:tcBorders>
              <w:top w:val="single" w:sz="18" w:space="0" w:color="auto"/>
              <w:left w:val="single" w:sz="6" w:space="0" w:color="auto"/>
              <w:bottom w:val="single" w:sz="6" w:space="0" w:color="auto"/>
              <w:right w:val="single" w:sz="6" w:space="0" w:color="auto"/>
            </w:tcBorders>
            <w:vAlign w:val="center"/>
          </w:tcPr>
          <w:p w14:paraId="7F19D741" w14:textId="77777777" w:rsidR="00F8088E" w:rsidRPr="0037105F" w:rsidRDefault="00F8088E" w:rsidP="007E7378">
            <w:pPr>
              <w:widowControl w:val="0"/>
              <w:jc w:val="center"/>
              <w:rPr>
                <w:rFonts w:eastAsia="Calibri"/>
                <w:lang w:eastAsia="en-US"/>
              </w:rPr>
            </w:pPr>
            <w:r>
              <w:rPr>
                <w:rFonts w:eastAsia="Calibri"/>
                <w:lang w:eastAsia="en-US"/>
              </w:rPr>
              <w:t>9</w:t>
            </w:r>
            <w:r w:rsidRPr="00277442">
              <w:rPr>
                <w:rFonts w:eastAsia="Calibri"/>
                <w:lang w:eastAsia="en-US"/>
              </w:rPr>
              <w:t>.9 × 10</w:t>
            </w:r>
            <w:r w:rsidRPr="00277442">
              <w:rPr>
                <w:rFonts w:eastAsia="Calibri"/>
                <w:vertAlign w:val="superscript"/>
                <w:lang w:eastAsia="en-US"/>
              </w:rPr>
              <w:t>-</w:t>
            </w:r>
            <w:r>
              <w:rPr>
                <w:rFonts w:eastAsia="Calibri"/>
                <w:vertAlign w:val="superscript"/>
                <w:lang w:eastAsia="en-US"/>
              </w:rPr>
              <w:t>2</w:t>
            </w:r>
          </w:p>
        </w:tc>
        <w:tc>
          <w:tcPr>
            <w:tcW w:w="690" w:type="pct"/>
            <w:tcBorders>
              <w:top w:val="single" w:sz="18" w:space="0" w:color="auto"/>
              <w:left w:val="single" w:sz="6" w:space="0" w:color="auto"/>
              <w:bottom w:val="single" w:sz="6" w:space="0" w:color="auto"/>
              <w:right w:val="single" w:sz="6" w:space="0" w:color="auto"/>
            </w:tcBorders>
            <w:vAlign w:val="center"/>
          </w:tcPr>
          <w:p w14:paraId="1D63D093" w14:textId="77777777" w:rsidR="00F8088E" w:rsidRPr="0037105F" w:rsidRDefault="00F8088E" w:rsidP="007E7378">
            <w:pPr>
              <w:widowControl w:val="0"/>
              <w:jc w:val="center"/>
              <w:rPr>
                <w:rFonts w:eastAsia="Calibri"/>
                <w:lang w:eastAsia="en-US"/>
              </w:rPr>
            </w:pPr>
            <w:r w:rsidRPr="009618B6">
              <w:rPr>
                <w:rFonts w:eastAsia="Calibri"/>
                <w:lang w:eastAsia="en-US"/>
              </w:rPr>
              <w:t>-</w:t>
            </w:r>
          </w:p>
        </w:tc>
        <w:tc>
          <w:tcPr>
            <w:tcW w:w="668" w:type="pct"/>
            <w:tcBorders>
              <w:top w:val="single" w:sz="18" w:space="0" w:color="auto"/>
              <w:left w:val="single" w:sz="6" w:space="0" w:color="auto"/>
              <w:bottom w:val="single" w:sz="6" w:space="0" w:color="auto"/>
              <w:right w:val="single" w:sz="6" w:space="0" w:color="auto"/>
            </w:tcBorders>
            <w:vAlign w:val="center"/>
          </w:tcPr>
          <w:p w14:paraId="194569E7" w14:textId="77777777" w:rsidR="00F8088E" w:rsidRPr="00463897" w:rsidRDefault="00F8088E" w:rsidP="007E7378">
            <w:pPr>
              <w:widowControl w:val="0"/>
              <w:jc w:val="center"/>
              <w:rPr>
                <w:rFonts w:eastAsia="Calibri"/>
                <w:b/>
                <w:bCs/>
                <w:lang w:eastAsia="en-US"/>
              </w:rPr>
            </w:pPr>
            <w:r w:rsidRPr="009E201F">
              <w:rPr>
                <w:rFonts w:eastAsia="Calibri"/>
                <w:b/>
                <w:bCs/>
                <w:lang w:eastAsia="en-US"/>
              </w:rPr>
              <w:t>9.9 × 10</w:t>
            </w:r>
            <w:r w:rsidRPr="009E201F">
              <w:rPr>
                <w:rFonts w:eastAsia="Calibri"/>
                <w:b/>
                <w:bCs/>
                <w:vertAlign w:val="superscript"/>
                <w:lang w:eastAsia="en-US"/>
              </w:rPr>
              <w:t>-</w:t>
            </w:r>
            <w:r>
              <w:rPr>
                <w:rFonts w:eastAsia="Calibri"/>
                <w:b/>
                <w:bCs/>
                <w:vertAlign w:val="superscript"/>
                <w:lang w:eastAsia="en-US"/>
              </w:rPr>
              <w:t>2</w:t>
            </w:r>
          </w:p>
        </w:tc>
      </w:tr>
      <w:tr w:rsidR="00F8088E" w:rsidRPr="009618B6" w14:paraId="3115AF2C" w14:textId="77777777" w:rsidTr="007E7378">
        <w:trPr>
          <w:tblHeader/>
        </w:trPr>
        <w:tc>
          <w:tcPr>
            <w:tcW w:w="1084" w:type="pct"/>
            <w:vMerge/>
            <w:tcBorders>
              <w:left w:val="single" w:sz="6" w:space="0" w:color="auto"/>
              <w:right w:val="single" w:sz="6" w:space="0" w:color="auto"/>
            </w:tcBorders>
            <w:vAlign w:val="center"/>
          </w:tcPr>
          <w:p w14:paraId="6E42B344" w14:textId="77777777" w:rsidR="00F8088E" w:rsidRPr="009618B6" w:rsidRDefault="00F8088E" w:rsidP="007E7378">
            <w:pPr>
              <w:widowControl w:val="0"/>
              <w:rPr>
                <w:rFonts w:eastAsia="Calibri"/>
                <w:lang w:eastAsia="en-US"/>
              </w:rPr>
            </w:pPr>
          </w:p>
        </w:tc>
        <w:tc>
          <w:tcPr>
            <w:tcW w:w="473" w:type="pct"/>
            <w:vMerge/>
            <w:tcBorders>
              <w:left w:val="single" w:sz="6" w:space="0" w:color="auto"/>
              <w:right w:val="single" w:sz="6" w:space="0" w:color="auto"/>
            </w:tcBorders>
            <w:vAlign w:val="center"/>
          </w:tcPr>
          <w:p w14:paraId="0FE42DF1" w14:textId="77777777" w:rsidR="00F8088E" w:rsidRDefault="00F8088E" w:rsidP="007E7378">
            <w:pPr>
              <w:widowControl w:val="0"/>
              <w:jc w:val="center"/>
              <w:rPr>
                <w:rFonts w:eastAsia="Calibri"/>
                <w:lang w:eastAsia="en-US"/>
              </w:rPr>
            </w:pPr>
          </w:p>
        </w:tc>
        <w:tc>
          <w:tcPr>
            <w:tcW w:w="746" w:type="pct"/>
            <w:tcBorders>
              <w:top w:val="single" w:sz="6" w:space="0" w:color="auto"/>
              <w:left w:val="single" w:sz="6" w:space="0" w:color="auto"/>
              <w:bottom w:val="single" w:sz="6" w:space="0" w:color="auto"/>
              <w:right w:val="single" w:sz="6" w:space="0" w:color="auto"/>
            </w:tcBorders>
            <w:vAlign w:val="center"/>
          </w:tcPr>
          <w:p w14:paraId="3FC3424E" w14:textId="77777777" w:rsidR="00F8088E" w:rsidRPr="009618B6" w:rsidRDefault="00F8088E" w:rsidP="007E7378">
            <w:pPr>
              <w:widowControl w:val="0"/>
              <w:jc w:val="center"/>
              <w:rPr>
                <w:rFonts w:eastAsia="Calibri"/>
                <w:lang w:eastAsia="en-US"/>
              </w:rPr>
            </w:pPr>
            <w:r>
              <w:rPr>
                <w:rFonts w:eastAsia="Calibri"/>
                <w:lang w:eastAsia="en-US"/>
              </w:rPr>
              <w:t>p</w:t>
            </w:r>
            <w:r w:rsidRPr="009E201F">
              <w:rPr>
                <w:rFonts w:eastAsia="Calibri"/>
                <w:lang w:eastAsia="en-US"/>
              </w:rPr>
              <w:t>iperonyl butoxide</w:t>
            </w:r>
          </w:p>
        </w:tc>
        <w:tc>
          <w:tcPr>
            <w:tcW w:w="673" w:type="pct"/>
            <w:tcBorders>
              <w:top w:val="single" w:sz="6" w:space="0" w:color="auto"/>
              <w:left w:val="single" w:sz="6" w:space="0" w:color="auto"/>
              <w:bottom w:val="single" w:sz="6" w:space="0" w:color="auto"/>
              <w:right w:val="single" w:sz="6" w:space="0" w:color="auto"/>
            </w:tcBorders>
            <w:vAlign w:val="center"/>
          </w:tcPr>
          <w:p w14:paraId="40D37650" w14:textId="77777777" w:rsidR="00F8088E" w:rsidRPr="009618B6" w:rsidRDefault="00F8088E" w:rsidP="007E7378">
            <w:pPr>
              <w:widowControl w:val="0"/>
              <w:jc w:val="center"/>
              <w:rPr>
                <w:rFonts w:eastAsia="Calibri"/>
                <w:lang w:eastAsia="en-US"/>
              </w:rPr>
            </w:pPr>
            <w:r w:rsidRPr="009618B6">
              <w:rPr>
                <w:rFonts w:eastAsia="Calibri"/>
                <w:lang w:eastAsia="en-US"/>
              </w:rPr>
              <w:t>-</w:t>
            </w:r>
          </w:p>
        </w:tc>
        <w:tc>
          <w:tcPr>
            <w:tcW w:w="665" w:type="pct"/>
            <w:tcBorders>
              <w:top w:val="single" w:sz="6" w:space="0" w:color="auto"/>
              <w:left w:val="single" w:sz="6" w:space="0" w:color="auto"/>
              <w:bottom w:val="single" w:sz="6" w:space="0" w:color="auto"/>
              <w:right w:val="single" w:sz="6" w:space="0" w:color="auto"/>
            </w:tcBorders>
            <w:vAlign w:val="center"/>
          </w:tcPr>
          <w:p w14:paraId="0B6EBBF3" w14:textId="77777777" w:rsidR="00F8088E" w:rsidRPr="009E201F" w:rsidRDefault="00F8088E" w:rsidP="007E7378">
            <w:pPr>
              <w:widowControl w:val="0"/>
              <w:jc w:val="center"/>
              <w:rPr>
                <w:rFonts w:eastAsia="Calibri"/>
                <w:b/>
                <w:bCs/>
                <w:highlight w:val="cyan"/>
                <w:lang w:eastAsia="en-US"/>
              </w:rPr>
            </w:pPr>
            <w:r>
              <w:rPr>
                <w:rFonts w:eastAsia="Calibri"/>
                <w:lang w:eastAsia="en-US"/>
              </w:rPr>
              <w:t>9</w:t>
            </w:r>
            <w:r w:rsidRPr="00277442">
              <w:rPr>
                <w:rFonts w:eastAsia="Calibri"/>
                <w:lang w:eastAsia="en-US"/>
              </w:rPr>
              <w:t>.9 × 10</w:t>
            </w:r>
            <w:r w:rsidRPr="00277442">
              <w:rPr>
                <w:rFonts w:eastAsia="Calibri"/>
                <w:vertAlign w:val="superscript"/>
                <w:lang w:eastAsia="en-US"/>
              </w:rPr>
              <w:t>-3</w:t>
            </w:r>
          </w:p>
        </w:tc>
        <w:tc>
          <w:tcPr>
            <w:tcW w:w="690" w:type="pct"/>
            <w:tcBorders>
              <w:top w:val="single" w:sz="6" w:space="0" w:color="auto"/>
              <w:left w:val="single" w:sz="6" w:space="0" w:color="auto"/>
              <w:bottom w:val="single" w:sz="6" w:space="0" w:color="auto"/>
              <w:right w:val="single" w:sz="6" w:space="0" w:color="auto"/>
            </w:tcBorders>
            <w:vAlign w:val="center"/>
          </w:tcPr>
          <w:p w14:paraId="322D076F" w14:textId="77777777" w:rsidR="00F8088E" w:rsidRPr="00277442" w:rsidRDefault="00F8088E" w:rsidP="007E7378">
            <w:pPr>
              <w:widowControl w:val="0"/>
              <w:jc w:val="center"/>
              <w:rPr>
                <w:rFonts w:eastAsia="Calibri"/>
                <w:highlight w:val="cyan"/>
                <w:lang w:eastAsia="en-US"/>
              </w:rPr>
            </w:pPr>
            <w:r w:rsidRPr="009618B6">
              <w:rPr>
                <w:rFonts w:eastAsia="Calibri"/>
                <w:lang w:eastAsia="en-US"/>
              </w:rPr>
              <w:t>-</w:t>
            </w:r>
          </w:p>
        </w:tc>
        <w:tc>
          <w:tcPr>
            <w:tcW w:w="668" w:type="pct"/>
            <w:tcBorders>
              <w:top w:val="single" w:sz="6" w:space="0" w:color="auto"/>
              <w:left w:val="single" w:sz="6" w:space="0" w:color="auto"/>
              <w:bottom w:val="single" w:sz="6" w:space="0" w:color="auto"/>
              <w:right w:val="single" w:sz="6" w:space="0" w:color="auto"/>
            </w:tcBorders>
            <w:vAlign w:val="center"/>
          </w:tcPr>
          <w:p w14:paraId="048302F9" w14:textId="77777777" w:rsidR="00F8088E" w:rsidRPr="009E201F" w:rsidRDefault="00F8088E" w:rsidP="007E7378">
            <w:pPr>
              <w:widowControl w:val="0"/>
              <w:jc w:val="center"/>
              <w:rPr>
                <w:rFonts w:eastAsia="Calibri"/>
                <w:b/>
                <w:bCs/>
                <w:highlight w:val="cyan"/>
                <w:lang w:eastAsia="en-US"/>
              </w:rPr>
            </w:pPr>
            <w:r w:rsidRPr="009E201F">
              <w:rPr>
                <w:rFonts w:eastAsia="Calibri"/>
                <w:b/>
                <w:bCs/>
                <w:lang w:eastAsia="en-US"/>
              </w:rPr>
              <w:t>9.9 × 10</w:t>
            </w:r>
            <w:r w:rsidRPr="009E201F">
              <w:rPr>
                <w:rFonts w:eastAsia="Calibri"/>
                <w:b/>
                <w:bCs/>
                <w:vertAlign w:val="superscript"/>
                <w:lang w:eastAsia="en-US"/>
              </w:rPr>
              <w:t>-3</w:t>
            </w:r>
          </w:p>
        </w:tc>
      </w:tr>
      <w:tr w:rsidR="00F8088E" w:rsidRPr="009618B6" w14:paraId="56C69B2C" w14:textId="77777777" w:rsidTr="007E7378">
        <w:trPr>
          <w:tblHeader/>
        </w:trPr>
        <w:tc>
          <w:tcPr>
            <w:tcW w:w="1084" w:type="pct"/>
            <w:vMerge/>
            <w:tcBorders>
              <w:left w:val="single" w:sz="6" w:space="0" w:color="auto"/>
              <w:right w:val="single" w:sz="6" w:space="0" w:color="auto"/>
            </w:tcBorders>
            <w:vAlign w:val="center"/>
          </w:tcPr>
          <w:p w14:paraId="27EE04FA" w14:textId="77777777" w:rsidR="00F8088E" w:rsidRPr="009618B6" w:rsidRDefault="00F8088E" w:rsidP="007E7378">
            <w:pPr>
              <w:widowControl w:val="0"/>
              <w:rPr>
                <w:rFonts w:eastAsia="Calibri"/>
                <w:lang w:eastAsia="en-US"/>
              </w:rPr>
            </w:pPr>
          </w:p>
        </w:tc>
        <w:tc>
          <w:tcPr>
            <w:tcW w:w="473" w:type="pct"/>
            <w:vMerge w:val="restart"/>
            <w:tcBorders>
              <w:left w:val="single" w:sz="6" w:space="0" w:color="auto"/>
              <w:right w:val="single" w:sz="6" w:space="0" w:color="auto"/>
            </w:tcBorders>
            <w:vAlign w:val="center"/>
          </w:tcPr>
          <w:p w14:paraId="7141A410" w14:textId="77777777" w:rsidR="00F8088E" w:rsidRPr="0046258F" w:rsidRDefault="00F8088E" w:rsidP="007E7378">
            <w:pPr>
              <w:widowControl w:val="0"/>
              <w:jc w:val="center"/>
              <w:rPr>
                <w:rFonts w:eastAsia="Calibri"/>
                <w:lang w:val="en-US" w:eastAsia="en-US"/>
              </w:rPr>
            </w:pPr>
            <w:r>
              <w:rPr>
                <w:rFonts w:eastAsia="Calibri"/>
                <w:lang w:eastAsia="en-US"/>
              </w:rPr>
              <w:t>Tier 2</w:t>
            </w:r>
          </w:p>
        </w:tc>
        <w:tc>
          <w:tcPr>
            <w:tcW w:w="746" w:type="pct"/>
            <w:tcBorders>
              <w:top w:val="single" w:sz="6" w:space="0" w:color="auto"/>
              <w:left w:val="single" w:sz="6" w:space="0" w:color="auto"/>
              <w:bottom w:val="single" w:sz="4" w:space="0" w:color="auto"/>
              <w:right w:val="single" w:sz="6" w:space="0" w:color="auto"/>
            </w:tcBorders>
            <w:vAlign w:val="center"/>
          </w:tcPr>
          <w:p w14:paraId="7E3FF152" w14:textId="77777777" w:rsidR="00F8088E" w:rsidRDefault="00F8088E" w:rsidP="007E7378">
            <w:pPr>
              <w:widowControl w:val="0"/>
              <w:jc w:val="center"/>
              <w:rPr>
                <w:rFonts w:eastAsia="Calibri"/>
                <w:lang w:eastAsia="en-US"/>
              </w:rPr>
            </w:pPr>
            <w:r>
              <w:rPr>
                <w:rFonts w:eastAsia="Calibri"/>
                <w:lang w:eastAsia="en-US"/>
              </w:rPr>
              <w:t>permethrin</w:t>
            </w:r>
          </w:p>
        </w:tc>
        <w:tc>
          <w:tcPr>
            <w:tcW w:w="673" w:type="pct"/>
            <w:tcBorders>
              <w:top w:val="single" w:sz="6" w:space="0" w:color="auto"/>
              <w:left w:val="single" w:sz="6" w:space="0" w:color="auto"/>
              <w:bottom w:val="single" w:sz="4" w:space="0" w:color="auto"/>
              <w:right w:val="single" w:sz="6" w:space="0" w:color="auto"/>
            </w:tcBorders>
            <w:vAlign w:val="center"/>
          </w:tcPr>
          <w:p w14:paraId="7619CC33" w14:textId="77777777" w:rsidR="00F8088E" w:rsidRPr="009618B6" w:rsidRDefault="00F8088E" w:rsidP="007E7378">
            <w:pPr>
              <w:widowControl w:val="0"/>
              <w:jc w:val="center"/>
              <w:rPr>
                <w:rFonts w:eastAsia="Calibri"/>
                <w:lang w:eastAsia="en-US"/>
              </w:rPr>
            </w:pPr>
            <w:r>
              <w:rPr>
                <w:rFonts w:eastAsia="Calibri"/>
                <w:lang w:eastAsia="en-US"/>
              </w:rPr>
              <w:t>-</w:t>
            </w:r>
          </w:p>
        </w:tc>
        <w:tc>
          <w:tcPr>
            <w:tcW w:w="665" w:type="pct"/>
            <w:tcBorders>
              <w:top w:val="single" w:sz="6" w:space="0" w:color="auto"/>
              <w:left w:val="single" w:sz="6" w:space="0" w:color="auto"/>
              <w:bottom w:val="single" w:sz="4" w:space="0" w:color="auto"/>
              <w:right w:val="single" w:sz="6" w:space="0" w:color="auto"/>
            </w:tcBorders>
            <w:vAlign w:val="center"/>
          </w:tcPr>
          <w:p w14:paraId="56BBB2A4" w14:textId="77777777" w:rsidR="00F8088E" w:rsidRDefault="00F8088E" w:rsidP="007E7378">
            <w:pPr>
              <w:widowControl w:val="0"/>
              <w:jc w:val="center"/>
              <w:rPr>
                <w:rFonts w:eastAsia="Calibri"/>
                <w:lang w:eastAsia="en-US"/>
              </w:rPr>
            </w:pPr>
            <w:r>
              <w:rPr>
                <w:rFonts w:eastAsia="Calibri"/>
                <w:lang w:eastAsia="en-US"/>
              </w:rPr>
              <w:t>9</w:t>
            </w:r>
            <w:r w:rsidRPr="00277442">
              <w:rPr>
                <w:rFonts w:eastAsia="Calibri"/>
                <w:lang w:eastAsia="en-US"/>
              </w:rPr>
              <w:t>.9 × 10</w:t>
            </w:r>
            <w:r w:rsidRPr="00277442">
              <w:rPr>
                <w:rFonts w:eastAsia="Calibri"/>
                <w:vertAlign w:val="superscript"/>
                <w:lang w:eastAsia="en-US"/>
              </w:rPr>
              <w:t>-3</w:t>
            </w:r>
          </w:p>
        </w:tc>
        <w:tc>
          <w:tcPr>
            <w:tcW w:w="690" w:type="pct"/>
            <w:tcBorders>
              <w:top w:val="single" w:sz="6" w:space="0" w:color="auto"/>
              <w:left w:val="single" w:sz="6" w:space="0" w:color="auto"/>
              <w:bottom w:val="single" w:sz="4" w:space="0" w:color="auto"/>
              <w:right w:val="single" w:sz="6" w:space="0" w:color="auto"/>
            </w:tcBorders>
            <w:vAlign w:val="center"/>
          </w:tcPr>
          <w:p w14:paraId="79C12FFE" w14:textId="77777777" w:rsidR="00F8088E" w:rsidRPr="009618B6" w:rsidRDefault="00F8088E" w:rsidP="007E7378">
            <w:pPr>
              <w:widowControl w:val="0"/>
              <w:jc w:val="center"/>
              <w:rPr>
                <w:rFonts w:eastAsia="Calibri"/>
                <w:lang w:eastAsia="en-US"/>
              </w:rPr>
            </w:pPr>
            <w:r w:rsidRPr="009618B6">
              <w:rPr>
                <w:rFonts w:eastAsia="Calibri"/>
                <w:lang w:eastAsia="en-US"/>
              </w:rPr>
              <w:t>-</w:t>
            </w:r>
          </w:p>
        </w:tc>
        <w:tc>
          <w:tcPr>
            <w:tcW w:w="668" w:type="pct"/>
            <w:tcBorders>
              <w:top w:val="single" w:sz="6" w:space="0" w:color="auto"/>
              <w:left w:val="single" w:sz="6" w:space="0" w:color="auto"/>
              <w:bottom w:val="single" w:sz="4" w:space="0" w:color="auto"/>
              <w:right w:val="single" w:sz="6" w:space="0" w:color="auto"/>
            </w:tcBorders>
            <w:vAlign w:val="center"/>
          </w:tcPr>
          <w:p w14:paraId="035B0B21" w14:textId="77777777" w:rsidR="00F8088E" w:rsidRPr="009E201F" w:rsidRDefault="00F8088E" w:rsidP="007E7378">
            <w:pPr>
              <w:widowControl w:val="0"/>
              <w:jc w:val="center"/>
              <w:rPr>
                <w:rFonts w:eastAsia="Calibri"/>
                <w:b/>
                <w:bCs/>
                <w:lang w:eastAsia="en-US"/>
              </w:rPr>
            </w:pPr>
            <w:r w:rsidRPr="009E201F">
              <w:rPr>
                <w:rFonts w:eastAsia="Calibri"/>
                <w:b/>
                <w:bCs/>
                <w:lang w:eastAsia="en-US"/>
              </w:rPr>
              <w:t>9.9 × 10</w:t>
            </w:r>
            <w:r w:rsidRPr="009E201F">
              <w:rPr>
                <w:rFonts w:eastAsia="Calibri"/>
                <w:b/>
                <w:bCs/>
                <w:vertAlign w:val="superscript"/>
                <w:lang w:eastAsia="en-US"/>
              </w:rPr>
              <w:t>-3</w:t>
            </w:r>
          </w:p>
        </w:tc>
      </w:tr>
      <w:tr w:rsidR="00F8088E" w:rsidRPr="009618B6" w14:paraId="651C6356" w14:textId="77777777" w:rsidTr="007E7378">
        <w:trPr>
          <w:tblHeader/>
        </w:trPr>
        <w:tc>
          <w:tcPr>
            <w:tcW w:w="1084" w:type="pct"/>
            <w:vMerge/>
            <w:tcBorders>
              <w:left w:val="single" w:sz="6" w:space="0" w:color="auto"/>
              <w:bottom w:val="single" w:sz="18" w:space="0" w:color="auto"/>
              <w:right w:val="single" w:sz="6" w:space="0" w:color="auto"/>
            </w:tcBorders>
            <w:vAlign w:val="center"/>
          </w:tcPr>
          <w:p w14:paraId="1C3BCAF1" w14:textId="77777777" w:rsidR="00F8088E" w:rsidRPr="009618B6" w:rsidRDefault="00F8088E" w:rsidP="007E7378">
            <w:pPr>
              <w:widowControl w:val="0"/>
              <w:rPr>
                <w:rFonts w:eastAsia="Calibri"/>
                <w:lang w:eastAsia="en-US"/>
              </w:rPr>
            </w:pPr>
          </w:p>
        </w:tc>
        <w:tc>
          <w:tcPr>
            <w:tcW w:w="473" w:type="pct"/>
            <w:vMerge/>
            <w:tcBorders>
              <w:left w:val="single" w:sz="6" w:space="0" w:color="auto"/>
              <w:bottom w:val="single" w:sz="18" w:space="0" w:color="auto"/>
              <w:right w:val="single" w:sz="6" w:space="0" w:color="auto"/>
            </w:tcBorders>
          </w:tcPr>
          <w:p w14:paraId="3CE53EDE" w14:textId="77777777" w:rsidR="00F8088E" w:rsidRDefault="00F8088E" w:rsidP="007E7378">
            <w:pPr>
              <w:widowControl w:val="0"/>
              <w:jc w:val="center"/>
              <w:rPr>
                <w:rFonts w:eastAsia="Calibri"/>
                <w:lang w:eastAsia="en-US"/>
              </w:rPr>
            </w:pPr>
          </w:p>
        </w:tc>
        <w:tc>
          <w:tcPr>
            <w:tcW w:w="746" w:type="pct"/>
            <w:tcBorders>
              <w:top w:val="single" w:sz="4" w:space="0" w:color="auto"/>
              <w:left w:val="single" w:sz="6" w:space="0" w:color="auto"/>
              <w:bottom w:val="single" w:sz="18" w:space="0" w:color="auto"/>
              <w:right w:val="single" w:sz="6" w:space="0" w:color="auto"/>
            </w:tcBorders>
            <w:vAlign w:val="center"/>
          </w:tcPr>
          <w:p w14:paraId="41A990C8" w14:textId="77777777" w:rsidR="00F8088E" w:rsidRDefault="00F8088E" w:rsidP="007E7378">
            <w:pPr>
              <w:widowControl w:val="0"/>
              <w:jc w:val="center"/>
              <w:rPr>
                <w:rFonts w:eastAsia="Calibri"/>
                <w:lang w:eastAsia="en-US"/>
              </w:rPr>
            </w:pPr>
            <w:r>
              <w:rPr>
                <w:rFonts w:eastAsia="Calibri"/>
                <w:lang w:eastAsia="en-US"/>
              </w:rPr>
              <w:t>piperonyl butoxide</w:t>
            </w:r>
          </w:p>
        </w:tc>
        <w:tc>
          <w:tcPr>
            <w:tcW w:w="673" w:type="pct"/>
            <w:tcBorders>
              <w:top w:val="single" w:sz="4" w:space="0" w:color="auto"/>
              <w:left w:val="single" w:sz="6" w:space="0" w:color="auto"/>
              <w:bottom w:val="single" w:sz="18" w:space="0" w:color="auto"/>
              <w:right w:val="single" w:sz="6" w:space="0" w:color="auto"/>
            </w:tcBorders>
            <w:vAlign w:val="center"/>
          </w:tcPr>
          <w:p w14:paraId="21242319" w14:textId="77777777" w:rsidR="00F8088E" w:rsidRPr="009618B6" w:rsidRDefault="00F8088E" w:rsidP="007E7378">
            <w:pPr>
              <w:widowControl w:val="0"/>
              <w:jc w:val="center"/>
              <w:rPr>
                <w:rFonts w:eastAsia="Calibri"/>
                <w:lang w:eastAsia="en-US"/>
              </w:rPr>
            </w:pPr>
            <w:r>
              <w:rPr>
                <w:rFonts w:eastAsia="Calibri"/>
                <w:lang w:eastAsia="en-US"/>
              </w:rPr>
              <w:t>-</w:t>
            </w:r>
          </w:p>
        </w:tc>
        <w:tc>
          <w:tcPr>
            <w:tcW w:w="665" w:type="pct"/>
            <w:tcBorders>
              <w:top w:val="single" w:sz="4" w:space="0" w:color="auto"/>
              <w:left w:val="single" w:sz="6" w:space="0" w:color="auto"/>
              <w:bottom w:val="single" w:sz="18" w:space="0" w:color="auto"/>
              <w:right w:val="single" w:sz="6" w:space="0" w:color="auto"/>
            </w:tcBorders>
            <w:vAlign w:val="center"/>
          </w:tcPr>
          <w:p w14:paraId="026332C7" w14:textId="77777777" w:rsidR="00F8088E" w:rsidRDefault="00F8088E" w:rsidP="007E7378">
            <w:pPr>
              <w:widowControl w:val="0"/>
              <w:jc w:val="center"/>
              <w:rPr>
                <w:rFonts w:eastAsia="Calibri"/>
                <w:lang w:eastAsia="en-US"/>
              </w:rPr>
            </w:pPr>
            <w:r>
              <w:rPr>
                <w:rFonts w:eastAsia="Calibri"/>
                <w:lang w:eastAsia="en-US"/>
              </w:rPr>
              <w:t>9</w:t>
            </w:r>
            <w:r w:rsidRPr="00277442">
              <w:rPr>
                <w:rFonts w:eastAsia="Calibri"/>
                <w:lang w:eastAsia="en-US"/>
              </w:rPr>
              <w:t>.9 × 10</w:t>
            </w:r>
            <w:r w:rsidRPr="00277442">
              <w:rPr>
                <w:rFonts w:eastAsia="Calibri"/>
                <w:vertAlign w:val="superscript"/>
                <w:lang w:eastAsia="en-US"/>
              </w:rPr>
              <w:t>-</w:t>
            </w:r>
            <w:r>
              <w:rPr>
                <w:rFonts w:eastAsia="Calibri"/>
                <w:vertAlign w:val="superscript"/>
                <w:lang w:eastAsia="en-US"/>
              </w:rPr>
              <w:t>4</w:t>
            </w:r>
          </w:p>
        </w:tc>
        <w:tc>
          <w:tcPr>
            <w:tcW w:w="690" w:type="pct"/>
            <w:tcBorders>
              <w:top w:val="single" w:sz="4" w:space="0" w:color="auto"/>
              <w:left w:val="single" w:sz="6" w:space="0" w:color="auto"/>
              <w:bottom w:val="single" w:sz="18" w:space="0" w:color="auto"/>
              <w:right w:val="single" w:sz="6" w:space="0" w:color="auto"/>
            </w:tcBorders>
            <w:vAlign w:val="center"/>
          </w:tcPr>
          <w:p w14:paraId="329FB4B7" w14:textId="77777777" w:rsidR="00F8088E" w:rsidRPr="009618B6" w:rsidRDefault="00F8088E" w:rsidP="007E7378">
            <w:pPr>
              <w:widowControl w:val="0"/>
              <w:jc w:val="center"/>
              <w:rPr>
                <w:rFonts w:eastAsia="Calibri"/>
                <w:lang w:eastAsia="en-US"/>
              </w:rPr>
            </w:pPr>
            <w:r w:rsidRPr="009618B6">
              <w:rPr>
                <w:rFonts w:eastAsia="Calibri"/>
                <w:lang w:eastAsia="en-US"/>
              </w:rPr>
              <w:t>-</w:t>
            </w:r>
          </w:p>
        </w:tc>
        <w:tc>
          <w:tcPr>
            <w:tcW w:w="668" w:type="pct"/>
            <w:tcBorders>
              <w:top w:val="single" w:sz="4" w:space="0" w:color="auto"/>
              <w:left w:val="single" w:sz="6" w:space="0" w:color="auto"/>
              <w:bottom w:val="single" w:sz="18" w:space="0" w:color="auto"/>
              <w:right w:val="single" w:sz="6" w:space="0" w:color="auto"/>
            </w:tcBorders>
            <w:vAlign w:val="center"/>
          </w:tcPr>
          <w:p w14:paraId="33E4A1B5" w14:textId="77777777" w:rsidR="00F8088E" w:rsidRPr="009E201F" w:rsidRDefault="00F8088E" w:rsidP="007E7378">
            <w:pPr>
              <w:widowControl w:val="0"/>
              <w:jc w:val="center"/>
              <w:rPr>
                <w:rFonts w:eastAsia="Calibri"/>
                <w:b/>
                <w:bCs/>
                <w:lang w:eastAsia="en-US"/>
              </w:rPr>
            </w:pPr>
            <w:r w:rsidRPr="009E201F">
              <w:rPr>
                <w:rFonts w:eastAsia="Calibri"/>
                <w:b/>
                <w:bCs/>
                <w:lang w:eastAsia="en-US"/>
              </w:rPr>
              <w:t>9.9 × 10</w:t>
            </w:r>
            <w:r w:rsidRPr="009E201F">
              <w:rPr>
                <w:rFonts w:eastAsia="Calibri"/>
                <w:b/>
                <w:bCs/>
                <w:vertAlign w:val="superscript"/>
                <w:lang w:eastAsia="en-US"/>
              </w:rPr>
              <w:t>-</w:t>
            </w:r>
            <w:r>
              <w:rPr>
                <w:rFonts w:eastAsia="Calibri"/>
                <w:b/>
                <w:bCs/>
                <w:vertAlign w:val="superscript"/>
                <w:lang w:eastAsia="en-US"/>
              </w:rPr>
              <w:t>4</w:t>
            </w:r>
          </w:p>
        </w:tc>
      </w:tr>
    </w:tbl>
    <w:p w14:paraId="0A2B9EA3" w14:textId="5A6BFE14" w:rsidR="00B00D19" w:rsidRDefault="00B00D19" w:rsidP="007E7378">
      <w:pPr>
        <w:widowControl w:val="0"/>
        <w:rPr>
          <w:rFonts w:eastAsia="Calibri"/>
          <w:iCs/>
          <w:sz w:val="22"/>
          <w:szCs w:val="22"/>
          <w:u w:val="single"/>
          <w:lang w:eastAsia="en-US"/>
        </w:rPr>
      </w:pPr>
    </w:p>
    <w:p w14:paraId="7BFF24B9" w14:textId="77777777" w:rsidR="007E2F18" w:rsidRPr="00B00D19" w:rsidRDefault="007E2F18" w:rsidP="007E7378">
      <w:pPr>
        <w:widowControl w:val="0"/>
        <w:rPr>
          <w:rFonts w:eastAsia="Calibri"/>
          <w:iCs/>
          <w:sz w:val="22"/>
          <w:szCs w:val="22"/>
          <w:u w:val="single"/>
          <w:lang w:eastAsia="en-US"/>
        </w:rPr>
      </w:pPr>
    </w:p>
    <w:p w14:paraId="46718797" w14:textId="77777777" w:rsidR="00FD2055" w:rsidRPr="003B1CBC" w:rsidRDefault="00FD2055" w:rsidP="007E7378">
      <w:pPr>
        <w:widowControl w:val="0"/>
        <w:spacing w:after="120"/>
        <w:rPr>
          <w:rFonts w:eastAsia="Calibri"/>
          <w:i/>
          <w:sz w:val="22"/>
          <w:szCs w:val="22"/>
          <w:u w:val="single"/>
          <w:lang w:eastAsia="en-US"/>
        </w:rPr>
      </w:pPr>
      <w:r w:rsidRPr="003B1CBC">
        <w:rPr>
          <w:rFonts w:eastAsia="Calibri"/>
          <w:i/>
          <w:sz w:val="22"/>
          <w:szCs w:val="22"/>
          <w:u w:val="single"/>
          <w:lang w:eastAsia="en-US"/>
        </w:rPr>
        <w:t>Combined scenarios</w:t>
      </w:r>
      <w:bookmarkEnd w:id="1555"/>
    </w:p>
    <w:p w14:paraId="0C6B846D" w14:textId="06FE5DB6" w:rsidR="001217A2" w:rsidRPr="000057D9" w:rsidRDefault="001217A2" w:rsidP="007E7378">
      <w:pPr>
        <w:widowControl w:val="0"/>
        <w:spacing w:line="260" w:lineRule="atLeast"/>
        <w:jc w:val="both"/>
        <w:rPr>
          <w:lang w:val="en-US"/>
        </w:rPr>
      </w:pPr>
      <w:r w:rsidRPr="003B1CBC">
        <w:rPr>
          <w:lang w:val="en-US"/>
        </w:rPr>
        <w:t xml:space="preserve">The </w:t>
      </w:r>
      <w:r w:rsidR="007E2F18">
        <w:rPr>
          <w:lang w:val="en-US"/>
        </w:rPr>
        <w:t xml:space="preserve">biocidal </w:t>
      </w:r>
      <w:r w:rsidRPr="003B1CBC">
        <w:rPr>
          <w:lang w:val="en-US"/>
        </w:rPr>
        <w:t>product NEODUST is</w:t>
      </w:r>
      <w:r w:rsidR="00B00D19" w:rsidRPr="003B1CBC">
        <w:rPr>
          <w:lang w:val="en-US"/>
        </w:rPr>
        <w:t xml:space="preserve"> a</w:t>
      </w:r>
      <w:r w:rsidRPr="003B1CBC">
        <w:rPr>
          <w:lang w:val="en-US"/>
        </w:rPr>
        <w:t xml:space="preserve"> ready-to-use formulation, therefore only individual application task is foreseen. </w:t>
      </w:r>
      <w:r w:rsidRPr="003B1CBC">
        <w:rPr>
          <w:rFonts w:eastAsia="Calibri"/>
          <w:lang w:eastAsia="en-US"/>
        </w:rPr>
        <w:t>The exposure estimates from the different routes of exposure</w:t>
      </w:r>
      <w:r w:rsidR="00AF4217">
        <w:rPr>
          <w:rFonts w:eastAsia="Calibri"/>
          <w:lang w:eastAsia="en-US"/>
        </w:rPr>
        <w:t xml:space="preserve"> </w:t>
      </w:r>
      <w:r w:rsidRPr="003B1CBC">
        <w:rPr>
          <w:rFonts w:eastAsia="Calibri"/>
          <w:i/>
          <w:iCs/>
          <w:lang w:eastAsia="en-US"/>
        </w:rPr>
        <w:t>per</w:t>
      </w:r>
      <w:r w:rsidRPr="003B1CBC">
        <w:rPr>
          <w:rFonts w:eastAsia="Calibri"/>
          <w:lang w:eastAsia="en-US"/>
        </w:rPr>
        <w:t xml:space="preserve"> scenario are added together to provide a total systemic (internal) dose</w:t>
      </w:r>
      <w:r w:rsidRPr="003B1CBC">
        <w:rPr>
          <w:lang w:val="en-US"/>
        </w:rPr>
        <w:t xml:space="preserve"> </w:t>
      </w:r>
      <w:r w:rsidRPr="003B1CBC">
        <w:rPr>
          <w:rFonts w:eastAsia="Calibri"/>
          <w:lang w:eastAsia="en-US"/>
        </w:rPr>
        <w:t>and are provided in previous table.</w:t>
      </w:r>
    </w:p>
    <w:p w14:paraId="13C3F18A" w14:textId="77777777" w:rsidR="00FC2339" w:rsidRDefault="00FC2339" w:rsidP="007E7378">
      <w:pPr>
        <w:widowControl w:val="0"/>
        <w:rPr>
          <w:rFonts w:eastAsia="Calibri"/>
          <w:lang w:val="en-US" w:eastAsia="en-US"/>
        </w:rPr>
      </w:pPr>
    </w:p>
    <w:p w14:paraId="5F15E77D" w14:textId="77777777" w:rsidR="00B00D19" w:rsidRPr="000057D9" w:rsidRDefault="00B00D19" w:rsidP="007E7378">
      <w:pPr>
        <w:widowControl w:val="0"/>
        <w:rPr>
          <w:rFonts w:eastAsia="Calibri"/>
          <w:lang w:val="en-US" w:eastAsia="en-US"/>
        </w:rPr>
      </w:pPr>
    </w:p>
    <w:p w14:paraId="665E94A1" w14:textId="77777777" w:rsidR="00FD2055" w:rsidRPr="000057D9" w:rsidRDefault="00FD2055" w:rsidP="007E7378">
      <w:pPr>
        <w:widowControl w:val="0"/>
        <w:spacing w:after="120"/>
        <w:rPr>
          <w:rFonts w:eastAsia="Calibri"/>
          <w:b/>
          <w:i/>
          <w:sz w:val="22"/>
          <w:szCs w:val="22"/>
          <w:lang w:eastAsia="en-US"/>
        </w:rPr>
      </w:pPr>
      <w:bookmarkStart w:id="1556" w:name="_Toc389729076"/>
      <w:bookmarkStart w:id="1557" w:name="_Toc403472770"/>
      <w:r w:rsidRPr="000057D9">
        <w:rPr>
          <w:rFonts w:eastAsia="Calibri"/>
          <w:b/>
          <w:i/>
          <w:sz w:val="22"/>
          <w:szCs w:val="22"/>
          <w:lang w:eastAsia="en-US"/>
        </w:rPr>
        <w:t>Monitoring data</w:t>
      </w:r>
      <w:bookmarkEnd w:id="1556"/>
      <w:bookmarkEnd w:id="1557"/>
    </w:p>
    <w:p w14:paraId="5578C5BF" w14:textId="77777777" w:rsidR="00FD2055" w:rsidRPr="000057D9" w:rsidRDefault="00F85A1C" w:rsidP="007E7378">
      <w:pPr>
        <w:widowControl w:val="0"/>
        <w:rPr>
          <w:rFonts w:eastAsia="Calibri"/>
          <w:iCs/>
          <w:lang w:eastAsia="en-US"/>
        </w:rPr>
      </w:pPr>
      <w:r w:rsidRPr="000057D9">
        <w:rPr>
          <w:rFonts w:eastAsia="Calibri"/>
          <w:iCs/>
          <w:lang w:eastAsia="en-US"/>
        </w:rPr>
        <w:t>No monitoring data available.</w:t>
      </w:r>
    </w:p>
    <w:p w14:paraId="15470163" w14:textId="77777777" w:rsidR="00FD2055" w:rsidRDefault="00FD2055" w:rsidP="007E7378">
      <w:pPr>
        <w:widowControl w:val="0"/>
        <w:rPr>
          <w:rFonts w:eastAsia="Calibri"/>
          <w:lang w:eastAsia="en-US"/>
        </w:rPr>
      </w:pPr>
    </w:p>
    <w:p w14:paraId="600CF400" w14:textId="77777777" w:rsidR="00B00D19" w:rsidRPr="000057D9" w:rsidRDefault="00B00D19" w:rsidP="007E7378">
      <w:pPr>
        <w:widowControl w:val="0"/>
        <w:rPr>
          <w:rFonts w:eastAsia="Calibri"/>
          <w:lang w:eastAsia="en-US"/>
        </w:rPr>
      </w:pPr>
    </w:p>
    <w:p w14:paraId="6BF99750" w14:textId="77777777" w:rsidR="00FD2055" w:rsidRPr="000057D9" w:rsidRDefault="00FD2055" w:rsidP="007E7378">
      <w:pPr>
        <w:widowControl w:val="0"/>
        <w:spacing w:after="120"/>
        <w:rPr>
          <w:rFonts w:eastAsia="Calibri"/>
          <w:b/>
          <w:i/>
          <w:sz w:val="22"/>
          <w:szCs w:val="22"/>
          <w:lang w:eastAsia="en-US"/>
        </w:rPr>
      </w:pPr>
      <w:bookmarkStart w:id="1558" w:name="_Toc389729077"/>
      <w:bookmarkStart w:id="1559" w:name="_Toc403472771"/>
      <w:r w:rsidRPr="000057D9">
        <w:rPr>
          <w:rFonts w:eastAsia="Calibri"/>
          <w:b/>
          <w:i/>
          <w:sz w:val="22"/>
          <w:szCs w:val="22"/>
          <w:lang w:eastAsia="en-US"/>
        </w:rPr>
        <w:t>Dietary exposure</w:t>
      </w:r>
      <w:bookmarkEnd w:id="1558"/>
      <w:bookmarkEnd w:id="1559"/>
    </w:p>
    <w:p w14:paraId="612EC6CE" w14:textId="77777777" w:rsidR="00177057" w:rsidRDefault="00177057" w:rsidP="007E7378">
      <w:pPr>
        <w:widowControl w:val="0"/>
        <w:spacing w:after="120"/>
        <w:jc w:val="both"/>
        <w:rPr>
          <w:rFonts w:eastAsia="Calibri"/>
          <w:b/>
          <w:i/>
          <w:color w:val="00B050"/>
          <w:sz w:val="22"/>
          <w:szCs w:val="22"/>
          <w:lang w:eastAsia="en-US"/>
        </w:rPr>
      </w:pPr>
      <w:r w:rsidRPr="007A2C60">
        <w:rPr>
          <w:rFonts w:eastAsia="Calibri"/>
          <w:lang w:eastAsia="en-US"/>
        </w:rPr>
        <w:t>The biocidal product is to be used for control of ants, crawling, ticks and mites insect by application to localised areas so that the biocidal product does not come into contact with food and feedstuff.</w:t>
      </w:r>
    </w:p>
    <w:p w14:paraId="5A8DB8A8" w14:textId="40B23307" w:rsidR="00177057" w:rsidRPr="007A2C60" w:rsidRDefault="00177057" w:rsidP="007E7378">
      <w:pPr>
        <w:widowControl w:val="0"/>
        <w:jc w:val="both"/>
        <w:rPr>
          <w:rFonts w:eastAsia="Calibri"/>
          <w:lang w:eastAsia="en-US"/>
        </w:rPr>
      </w:pPr>
      <w:r w:rsidRPr="007A2C60">
        <w:rPr>
          <w:rFonts w:eastAsia="Calibri"/>
          <w:iCs/>
          <w:lang w:eastAsia="en-US"/>
        </w:rPr>
        <w:t>No dietary exposure is foreseen since the product is not intended for the use on food, drinking water or livestock. Moreover d</w:t>
      </w:r>
      <w:r w:rsidRPr="007A2C60">
        <w:rPr>
          <w:rFonts w:eastAsia="Calibri"/>
          <w:lang w:eastAsia="en-US"/>
        </w:rPr>
        <w:t xml:space="preserve">ietary exposure is considered as not relevant, as the biocidal product is applied only in a band around the perimeter of the room in a directed manner and should not be applied in areas where food for human consumption is exposed at the time of treatment. </w:t>
      </w:r>
      <w:r w:rsidRPr="007A2C60">
        <w:rPr>
          <w:rFonts w:eastAsia="Calibri"/>
          <w:iCs/>
          <w:lang w:eastAsia="en-US"/>
        </w:rPr>
        <w:t>Thus dietary exposure has not been assessed.</w:t>
      </w:r>
    </w:p>
    <w:p w14:paraId="09F1ED7C" w14:textId="77777777" w:rsidR="00177057" w:rsidRPr="007A2C60" w:rsidRDefault="00177057" w:rsidP="007E7378">
      <w:pPr>
        <w:widowControl w:val="0"/>
        <w:jc w:val="both"/>
        <w:rPr>
          <w:rFonts w:eastAsia="Calibri"/>
          <w:iCs/>
          <w:color w:val="00B050"/>
          <w:lang w:eastAsia="en-US"/>
        </w:rPr>
      </w:pPr>
    </w:p>
    <w:p w14:paraId="21306978" w14:textId="77777777" w:rsidR="00177057" w:rsidRPr="007A2C60" w:rsidRDefault="00177057" w:rsidP="007E7378">
      <w:pPr>
        <w:widowControl w:val="0"/>
        <w:jc w:val="both"/>
        <w:rPr>
          <w:rFonts w:eastAsia="Calibri"/>
          <w:lang w:eastAsia="en-US"/>
        </w:rPr>
      </w:pPr>
      <w:r w:rsidRPr="007A2C60">
        <w:rPr>
          <w:rFonts w:eastAsia="Calibri"/>
          <w:lang w:val="en-US" w:eastAsia="en-US"/>
        </w:rPr>
        <w:t xml:space="preserve">Nevertheless, to </w:t>
      </w:r>
      <w:r w:rsidRPr="007A2C60">
        <w:rPr>
          <w:rFonts w:eastAsia="Calibri"/>
          <w:lang w:eastAsia="en-US"/>
        </w:rPr>
        <w:t xml:space="preserve">ensure that contact of the biocidal product with food or feed is avoided (in case of </w:t>
      </w:r>
      <w:r w:rsidRPr="007A2C60">
        <w:t>canteens, kitchens, hotels, restaurants, food industries)</w:t>
      </w:r>
      <w:r w:rsidRPr="007A2C60">
        <w:rPr>
          <w:rFonts w:eastAsia="Calibri"/>
          <w:lang w:eastAsia="en-US"/>
        </w:rPr>
        <w:t xml:space="preserve">, the following </w:t>
      </w:r>
      <w:r w:rsidRPr="007A2C60">
        <w:rPr>
          <w:rFonts w:eastAsia="Calibri"/>
          <w:lang w:val="en-US" w:eastAsia="en-US"/>
        </w:rPr>
        <w:t xml:space="preserve">precautionary </w:t>
      </w:r>
      <w:r w:rsidRPr="007A2C60">
        <w:rPr>
          <w:rFonts w:eastAsia="Calibri"/>
          <w:lang w:eastAsia="en-US"/>
        </w:rPr>
        <w:t>risk mitigation measures are proposed:</w:t>
      </w:r>
    </w:p>
    <w:p w14:paraId="594AD5A4" w14:textId="77777777" w:rsidR="00177057" w:rsidRPr="007A2C60" w:rsidRDefault="00177057" w:rsidP="007E7378">
      <w:pPr>
        <w:widowControl w:val="0"/>
        <w:numPr>
          <w:ilvl w:val="0"/>
          <w:numId w:val="22"/>
        </w:numPr>
        <w:jc w:val="both"/>
        <w:rPr>
          <w:rFonts w:eastAsia="Calibri"/>
          <w:lang w:val="en-US" w:eastAsia="en-US"/>
        </w:rPr>
      </w:pPr>
      <w:r w:rsidRPr="007A2C60">
        <w:rPr>
          <w:rFonts w:eastAsia="Calibri"/>
          <w:lang w:eastAsia="en-US"/>
        </w:rPr>
        <w:t>“</w:t>
      </w:r>
      <w:r w:rsidRPr="007A2C60">
        <w:rPr>
          <w:rFonts w:eastAsia="Calibri"/>
          <w:lang w:val="en-US" w:eastAsia="en-US"/>
        </w:rPr>
        <w:t>Do not place food or feed in areas where the product is or will be applied”</w:t>
      </w:r>
    </w:p>
    <w:p w14:paraId="26F2E57F" w14:textId="77777777" w:rsidR="00177057" w:rsidRPr="007A2C60" w:rsidRDefault="00177057" w:rsidP="007E7378">
      <w:pPr>
        <w:widowControl w:val="0"/>
        <w:numPr>
          <w:ilvl w:val="0"/>
          <w:numId w:val="22"/>
        </w:numPr>
        <w:jc w:val="both"/>
        <w:rPr>
          <w:rFonts w:eastAsia="Calibri"/>
          <w:lang w:val="en-US" w:eastAsia="en-US"/>
        </w:rPr>
      </w:pPr>
      <w:r w:rsidRPr="007A2C60">
        <w:rPr>
          <w:rFonts w:eastAsia="Calibri"/>
          <w:lang w:val="en-US" w:eastAsia="en-US"/>
        </w:rPr>
        <w:t>“Avoid any direct or indirect contact with food and feed”</w:t>
      </w:r>
    </w:p>
    <w:p w14:paraId="4F5B08B6" w14:textId="77777777" w:rsidR="00320948" w:rsidRPr="007A2C60" w:rsidRDefault="00177057" w:rsidP="007E7378">
      <w:pPr>
        <w:widowControl w:val="0"/>
        <w:numPr>
          <w:ilvl w:val="0"/>
          <w:numId w:val="22"/>
        </w:numPr>
        <w:jc w:val="both"/>
        <w:rPr>
          <w:rFonts w:eastAsia="Calibri"/>
          <w:lang w:eastAsia="en-US"/>
        </w:rPr>
      </w:pPr>
      <w:r w:rsidRPr="007A2C60">
        <w:rPr>
          <w:rFonts w:eastAsia="Calibri"/>
          <w:lang w:eastAsia="en-US"/>
        </w:rPr>
        <w:t>“Keep away from food/feed stuff, eating utensils or food contact surfaces”</w:t>
      </w:r>
    </w:p>
    <w:p w14:paraId="726A0435" w14:textId="77777777" w:rsidR="00F85A1C" w:rsidRDefault="00F85A1C" w:rsidP="007E7378">
      <w:pPr>
        <w:widowControl w:val="0"/>
        <w:jc w:val="both"/>
        <w:rPr>
          <w:rFonts w:eastAsia="Calibri"/>
          <w:iCs/>
          <w:lang w:eastAsia="en-US"/>
        </w:rPr>
      </w:pPr>
    </w:p>
    <w:p w14:paraId="250904D6" w14:textId="77777777" w:rsidR="008322E0" w:rsidRPr="000057D9" w:rsidRDefault="008322E0" w:rsidP="007E7378">
      <w:pPr>
        <w:widowControl w:val="0"/>
        <w:rPr>
          <w:rFonts w:eastAsia="Calibri"/>
          <w:iCs/>
          <w:lang w:eastAsia="en-US"/>
        </w:rPr>
      </w:pPr>
    </w:p>
    <w:p w14:paraId="68305A24" w14:textId="77777777" w:rsidR="00177057" w:rsidRDefault="00177057" w:rsidP="007E7378">
      <w:pPr>
        <w:widowControl w:val="0"/>
        <w:spacing w:after="120"/>
        <w:rPr>
          <w:rFonts w:eastAsia="Calibri"/>
          <w:i/>
          <w:sz w:val="22"/>
          <w:szCs w:val="22"/>
          <w:u w:val="single"/>
          <w:lang w:eastAsia="en-US"/>
        </w:rPr>
      </w:pPr>
      <w:bookmarkStart w:id="1560" w:name="_Toc389729079"/>
      <w:r>
        <w:rPr>
          <w:rFonts w:eastAsia="Calibri"/>
          <w:i/>
          <w:sz w:val="22"/>
          <w:szCs w:val="22"/>
          <w:u w:val="single"/>
          <w:lang w:eastAsia="en-US"/>
        </w:rPr>
        <w:t>Information of non-biocidal use of the active substance</w:t>
      </w:r>
      <w:bookmarkEnd w:id="1560"/>
    </w:p>
    <w:p w14:paraId="21FEFEB5" w14:textId="77777777" w:rsidR="00177057" w:rsidRDefault="00177057" w:rsidP="007E7378">
      <w:pPr>
        <w:widowControl w:val="0"/>
        <w:rPr>
          <w:rFonts w:eastAsia="Calibri"/>
          <w:iCs/>
          <w:lang w:eastAsia="en-US"/>
        </w:rPr>
      </w:pPr>
      <w:r w:rsidRPr="00B00D19">
        <w:rPr>
          <w:rFonts w:eastAsia="Calibri"/>
          <w:iCs/>
          <w:lang w:eastAsia="en-US"/>
        </w:rPr>
        <w:t xml:space="preserve">The active substances permethrin and </w:t>
      </w:r>
      <w:r w:rsidR="00B00D19" w:rsidRPr="00B00D19">
        <w:rPr>
          <w:rFonts w:eastAsia="Calibri"/>
          <w:iCs/>
          <w:lang w:eastAsia="en-US"/>
        </w:rPr>
        <w:t>piperonyl butoxide</w:t>
      </w:r>
      <w:r w:rsidRPr="00B00D19">
        <w:rPr>
          <w:rFonts w:eastAsia="Calibri"/>
          <w:iCs/>
          <w:lang w:eastAsia="en-US"/>
        </w:rPr>
        <w:t xml:space="preserve"> are authorised for the use as biocide. Non-biocidal use foreseen.</w:t>
      </w:r>
    </w:p>
    <w:p w14:paraId="4E7E213F" w14:textId="77777777" w:rsidR="00177057" w:rsidRDefault="00177057" w:rsidP="007E7378">
      <w:pPr>
        <w:widowControl w:val="0"/>
        <w:rPr>
          <w:rFonts w:eastAsia="Calibri"/>
          <w:color w:val="00B050"/>
          <w:lang w:eastAsia="en-US"/>
        </w:rPr>
      </w:pPr>
    </w:p>
    <w:p w14:paraId="4DBE018D" w14:textId="77777777" w:rsidR="008322E0" w:rsidRDefault="008322E0" w:rsidP="007E7378">
      <w:pPr>
        <w:widowControl w:val="0"/>
        <w:rPr>
          <w:rFonts w:eastAsia="Calibri"/>
          <w:color w:val="00B050"/>
          <w:lang w:eastAsia="en-US"/>
        </w:rPr>
      </w:pPr>
    </w:p>
    <w:p w14:paraId="57CE5044" w14:textId="77777777" w:rsidR="00177057" w:rsidRDefault="00177057" w:rsidP="007E7378">
      <w:pPr>
        <w:widowControl w:val="0"/>
        <w:spacing w:after="120"/>
        <w:jc w:val="both"/>
        <w:rPr>
          <w:rFonts w:eastAsia="Calibri"/>
          <w:i/>
          <w:sz w:val="22"/>
          <w:szCs w:val="22"/>
          <w:u w:val="single"/>
          <w:lang w:eastAsia="en-US"/>
        </w:rPr>
      </w:pPr>
      <w:bookmarkStart w:id="1561" w:name="_Toc389729080"/>
      <w:r>
        <w:rPr>
          <w:rFonts w:eastAsia="Calibri"/>
          <w:i/>
          <w:sz w:val="22"/>
          <w:szCs w:val="22"/>
          <w:u w:val="single"/>
          <w:lang w:eastAsia="en-US"/>
        </w:rPr>
        <w:t>Estimating Livestock Exposure to Active Substances used in Biocidal Products</w:t>
      </w:r>
      <w:bookmarkEnd w:id="1561"/>
    </w:p>
    <w:p w14:paraId="20EA2D80" w14:textId="0F5C7B52" w:rsidR="00177057" w:rsidRPr="007A2C60" w:rsidRDefault="00177057" w:rsidP="007E7378">
      <w:pPr>
        <w:widowControl w:val="0"/>
        <w:jc w:val="both"/>
        <w:rPr>
          <w:rFonts w:eastAsia="Calibri"/>
          <w:lang w:eastAsia="en-US"/>
        </w:rPr>
      </w:pPr>
      <w:r w:rsidRPr="007A2C60">
        <w:rPr>
          <w:rFonts w:eastAsia="Calibri"/>
          <w:lang w:eastAsia="en-US"/>
        </w:rPr>
        <w:t xml:space="preserve">Based on intended uses </w:t>
      </w:r>
      <w:bookmarkStart w:id="1562" w:name="_Hlk27407960"/>
      <w:r w:rsidRPr="007A2C60">
        <w:rPr>
          <w:rFonts w:eastAsia="Calibri"/>
          <w:lang w:eastAsia="en-US"/>
        </w:rPr>
        <w:t xml:space="preserve">of the biocidal product, </w:t>
      </w:r>
      <w:bookmarkEnd w:id="1562"/>
      <w:r w:rsidRPr="007A2C60">
        <w:rPr>
          <w:rFonts w:eastAsia="Calibri"/>
          <w:lang w:eastAsia="en-US"/>
        </w:rPr>
        <w:t xml:space="preserve">human exposure through residues in livestock is not foreseen and feeding and metabolism studies in livestock to permit evaluation of residues in food of animal origin are not required. Therefore, animal exposure and transfer to animal food commodities has not be investigated. </w:t>
      </w:r>
    </w:p>
    <w:p w14:paraId="52E05773" w14:textId="77777777" w:rsidR="00177057" w:rsidRPr="007A2C60" w:rsidRDefault="00177057" w:rsidP="007E7378">
      <w:pPr>
        <w:widowControl w:val="0"/>
        <w:jc w:val="both"/>
        <w:rPr>
          <w:rFonts w:eastAsia="Calibri"/>
          <w:lang w:eastAsia="en-US"/>
        </w:rPr>
      </w:pPr>
    </w:p>
    <w:p w14:paraId="0387A95A" w14:textId="77777777" w:rsidR="00177057" w:rsidRPr="007A2C60" w:rsidRDefault="00177057" w:rsidP="007E7378">
      <w:pPr>
        <w:widowControl w:val="0"/>
        <w:jc w:val="both"/>
        <w:rPr>
          <w:rFonts w:eastAsia="Calibri"/>
          <w:lang w:eastAsia="en-US"/>
        </w:rPr>
      </w:pPr>
      <w:r w:rsidRPr="007A2C60">
        <w:rPr>
          <w:rFonts w:eastAsia="Calibri"/>
          <w:lang w:val="en-US" w:eastAsia="en-US"/>
        </w:rPr>
        <w:t xml:space="preserve">Nevertheless, to </w:t>
      </w:r>
      <w:r w:rsidRPr="007A2C60">
        <w:rPr>
          <w:rFonts w:eastAsia="Calibri"/>
          <w:lang w:eastAsia="en-US"/>
        </w:rPr>
        <w:t xml:space="preserve">ensure that contact of the biocidal product with livestock is avoided for the use  on stable and animal house, the following </w:t>
      </w:r>
      <w:r w:rsidRPr="007A2C60">
        <w:rPr>
          <w:rFonts w:eastAsia="Calibri"/>
          <w:lang w:val="en-US" w:eastAsia="en-US"/>
        </w:rPr>
        <w:t xml:space="preserve">precautionary </w:t>
      </w:r>
      <w:r w:rsidRPr="007A2C60">
        <w:rPr>
          <w:rFonts w:eastAsia="Calibri"/>
          <w:lang w:eastAsia="en-US"/>
        </w:rPr>
        <w:t>risk mitigation measures are proposed:</w:t>
      </w:r>
    </w:p>
    <w:p w14:paraId="06789B9E" w14:textId="77777777" w:rsidR="00177057" w:rsidRPr="007A2C60" w:rsidRDefault="00177057" w:rsidP="007E7378">
      <w:pPr>
        <w:widowControl w:val="0"/>
        <w:numPr>
          <w:ilvl w:val="0"/>
          <w:numId w:val="27"/>
        </w:numPr>
        <w:jc w:val="both"/>
        <w:rPr>
          <w:rFonts w:eastAsia="Calibri"/>
          <w:lang w:val="en-US" w:eastAsia="en-US"/>
        </w:rPr>
      </w:pPr>
      <w:r w:rsidRPr="007A2C60">
        <w:rPr>
          <w:rFonts w:eastAsia="Calibri"/>
          <w:lang w:eastAsia="en-US"/>
        </w:rPr>
        <w:t>“</w:t>
      </w:r>
      <w:bookmarkStart w:id="1563" w:name="_Hlk44226231"/>
      <w:r w:rsidRPr="007A2C60">
        <w:rPr>
          <w:rFonts w:eastAsia="Calibri"/>
          <w:lang w:val="en-US" w:eastAsia="en-US"/>
        </w:rPr>
        <w:t>Move the animals away during the treatment”</w:t>
      </w:r>
    </w:p>
    <w:p w14:paraId="5BF6BF88" w14:textId="77777777" w:rsidR="00177057" w:rsidRPr="007A2C60" w:rsidRDefault="00177057" w:rsidP="007E7378">
      <w:pPr>
        <w:widowControl w:val="0"/>
        <w:numPr>
          <w:ilvl w:val="0"/>
          <w:numId w:val="27"/>
        </w:numPr>
        <w:jc w:val="both"/>
        <w:rPr>
          <w:rFonts w:eastAsia="Calibri"/>
          <w:lang w:val="en-US" w:eastAsia="en-US"/>
        </w:rPr>
      </w:pPr>
      <w:r w:rsidRPr="007A2C60">
        <w:rPr>
          <w:rFonts w:eastAsia="Calibri"/>
          <w:lang w:val="en-US" w:eastAsia="en-US"/>
        </w:rPr>
        <w:t>“The treatment premises/room must not accessible to pet</w:t>
      </w:r>
      <w:r w:rsidR="00390CD8" w:rsidRPr="007A2C60">
        <w:rPr>
          <w:rFonts w:eastAsia="Calibri"/>
          <w:lang w:val="en-US" w:eastAsia="en-US"/>
        </w:rPr>
        <w:t>s</w:t>
      </w:r>
      <w:r w:rsidRPr="007A2C60">
        <w:rPr>
          <w:rFonts w:eastAsia="Calibri"/>
          <w:lang w:val="en-US" w:eastAsia="en-US"/>
        </w:rPr>
        <w:t>”</w:t>
      </w:r>
    </w:p>
    <w:p w14:paraId="241EBB05" w14:textId="77777777" w:rsidR="00177057" w:rsidRPr="007A2C60" w:rsidRDefault="00177057" w:rsidP="007E7378">
      <w:pPr>
        <w:widowControl w:val="0"/>
        <w:numPr>
          <w:ilvl w:val="0"/>
          <w:numId w:val="27"/>
        </w:numPr>
        <w:jc w:val="both"/>
        <w:rPr>
          <w:rFonts w:eastAsia="Calibri"/>
          <w:lang w:eastAsia="en-US"/>
        </w:rPr>
      </w:pPr>
      <w:r w:rsidRPr="007A2C60">
        <w:rPr>
          <w:rFonts w:eastAsia="Calibri"/>
          <w:lang w:eastAsia="en-US"/>
        </w:rPr>
        <w:t xml:space="preserve">“Clean the </w:t>
      </w:r>
      <w:proofErr w:type="spellStart"/>
      <w:r w:rsidRPr="007A2C60">
        <w:rPr>
          <w:rFonts w:eastAsia="Calibri"/>
          <w:lang w:eastAsia="en-US"/>
        </w:rPr>
        <w:t>treatead</w:t>
      </w:r>
      <w:proofErr w:type="spellEnd"/>
      <w:r w:rsidRPr="007A2C60">
        <w:rPr>
          <w:rFonts w:eastAsia="Calibri"/>
          <w:lang w:eastAsia="en-US"/>
        </w:rPr>
        <w:t xml:space="preserve"> area before the re-entry of the animal”</w:t>
      </w:r>
    </w:p>
    <w:p w14:paraId="49F976E6" w14:textId="77777777" w:rsidR="00177057" w:rsidRPr="007A2C60" w:rsidRDefault="00177057" w:rsidP="007E7378">
      <w:pPr>
        <w:widowControl w:val="0"/>
        <w:numPr>
          <w:ilvl w:val="0"/>
          <w:numId w:val="27"/>
        </w:numPr>
        <w:jc w:val="both"/>
        <w:rPr>
          <w:rFonts w:eastAsia="Calibri"/>
          <w:lang w:eastAsia="en-US"/>
        </w:rPr>
      </w:pPr>
      <w:r w:rsidRPr="007A2C60">
        <w:rPr>
          <w:rFonts w:eastAsia="Calibri"/>
          <w:lang w:eastAsia="en-US"/>
        </w:rPr>
        <w:t xml:space="preserve">”Do not treat directly on the animal” </w:t>
      </w:r>
    </w:p>
    <w:bookmarkEnd w:id="1563"/>
    <w:p w14:paraId="0253255B" w14:textId="77777777" w:rsidR="0032335B" w:rsidRDefault="0032335B" w:rsidP="007E7378">
      <w:pPr>
        <w:widowControl w:val="0"/>
        <w:rPr>
          <w:rFonts w:eastAsia="Calibri"/>
          <w:lang w:eastAsia="en-US"/>
        </w:rPr>
      </w:pPr>
    </w:p>
    <w:p w14:paraId="3063C072" w14:textId="77777777" w:rsidR="00C24FAD" w:rsidRPr="000057D9" w:rsidRDefault="00C24FAD" w:rsidP="007E7378">
      <w:pPr>
        <w:widowControl w:val="0"/>
        <w:rPr>
          <w:rFonts w:eastAsia="Calibri"/>
          <w:lang w:eastAsia="en-US"/>
        </w:rPr>
      </w:pPr>
    </w:p>
    <w:p w14:paraId="4ACCD8B1" w14:textId="77777777" w:rsidR="00FD2055" w:rsidRPr="000057D9" w:rsidRDefault="00FD2055" w:rsidP="007E7378">
      <w:pPr>
        <w:widowControl w:val="0"/>
        <w:spacing w:after="120"/>
        <w:rPr>
          <w:rFonts w:eastAsia="Calibri"/>
          <w:i/>
          <w:sz w:val="22"/>
          <w:szCs w:val="22"/>
          <w:u w:val="single"/>
          <w:lang w:eastAsia="en-US"/>
        </w:rPr>
      </w:pPr>
      <w:bookmarkStart w:id="1564" w:name="_Toc389729081"/>
      <w:r w:rsidRPr="000057D9">
        <w:rPr>
          <w:rFonts w:eastAsia="Calibri"/>
          <w:i/>
          <w:sz w:val="22"/>
          <w:szCs w:val="22"/>
          <w:u w:val="single"/>
          <w:lang w:eastAsia="en-US"/>
        </w:rPr>
        <w:t>Estimating transfer of biocidal active substances into foods as a result of professional and/or industrial application(s)</w:t>
      </w:r>
      <w:bookmarkEnd w:id="1564"/>
    </w:p>
    <w:p w14:paraId="2FA1E6D4" w14:textId="77777777" w:rsidR="0032335B" w:rsidRPr="000057D9" w:rsidRDefault="00141BF1" w:rsidP="007E7378">
      <w:pPr>
        <w:widowControl w:val="0"/>
        <w:jc w:val="both"/>
        <w:rPr>
          <w:rFonts w:eastAsia="Calibri"/>
          <w:lang w:eastAsia="en-US"/>
        </w:rPr>
      </w:pPr>
      <w:r w:rsidRPr="000057D9">
        <w:rPr>
          <w:rFonts w:eastAsia="Calibri"/>
          <w:lang w:eastAsia="en-US"/>
        </w:rPr>
        <w:t xml:space="preserve">No transfer of active substance into foods as results of professional and/or industrial application of </w:t>
      </w:r>
      <w:r w:rsidR="0047633A" w:rsidRPr="000057D9">
        <w:rPr>
          <w:rFonts w:eastAsia="Calibri"/>
          <w:lang w:eastAsia="en-US"/>
        </w:rPr>
        <w:t>NEODUST</w:t>
      </w:r>
      <w:r w:rsidR="007A164D" w:rsidRPr="000057D9">
        <w:rPr>
          <w:rFonts w:eastAsia="Calibri"/>
          <w:lang w:eastAsia="en-US"/>
        </w:rPr>
        <w:t xml:space="preserve"> </w:t>
      </w:r>
      <w:r w:rsidRPr="000057D9">
        <w:rPr>
          <w:rFonts w:eastAsia="Calibri"/>
          <w:lang w:eastAsia="en-US"/>
        </w:rPr>
        <w:t xml:space="preserve">is expected since the product </w:t>
      </w:r>
      <w:r w:rsidR="0032335B" w:rsidRPr="000057D9">
        <w:rPr>
          <w:rFonts w:eastAsia="Calibri"/>
          <w:lang w:eastAsia="en-US"/>
        </w:rPr>
        <w:t>is not applied by spraying such that food or feeding stuffs could be contaminated. Therefore, there is no requirement to assess potential residues on foodstuffs</w:t>
      </w:r>
      <w:r w:rsidR="00AD7789" w:rsidRPr="000057D9">
        <w:rPr>
          <w:rFonts w:eastAsia="Calibri"/>
          <w:lang w:eastAsia="en-US"/>
        </w:rPr>
        <w:t>.</w:t>
      </w:r>
    </w:p>
    <w:p w14:paraId="71212C67" w14:textId="77777777" w:rsidR="00FD2055" w:rsidRPr="000057D9" w:rsidRDefault="00FD2055" w:rsidP="007E7378">
      <w:pPr>
        <w:widowControl w:val="0"/>
        <w:rPr>
          <w:rFonts w:eastAsia="Calibri"/>
          <w:lang w:eastAsia="en-US"/>
        </w:rPr>
      </w:pPr>
    </w:p>
    <w:p w14:paraId="1CA22279" w14:textId="77777777" w:rsidR="00C24FAD" w:rsidRPr="00C24FAD" w:rsidRDefault="00C24FAD" w:rsidP="007E7378">
      <w:pPr>
        <w:widowControl w:val="0"/>
        <w:rPr>
          <w:rFonts w:eastAsia="Calibri"/>
          <w:iCs/>
          <w:sz w:val="22"/>
          <w:szCs w:val="22"/>
          <w:u w:val="single"/>
          <w:lang w:eastAsia="en-US"/>
        </w:rPr>
      </w:pPr>
      <w:bookmarkStart w:id="1565" w:name="_Toc389729082"/>
    </w:p>
    <w:p w14:paraId="20B16002" w14:textId="76D320E7" w:rsidR="00FD2055" w:rsidRPr="000057D9" w:rsidRDefault="00FD2055" w:rsidP="007E7378">
      <w:pPr>
        <w:widowControl w:val="0"/>
        <w:spacing w:after="120"/>
        <w:rPr>
          <w:rFonts w:eastAsia="Calibri"/>
          <w:i/>
          <w:sz w:val="22"/>
          <w:szCs w:val="22"/>
          <w:u w:val="single"/>
          <w:lang w:eastAsia="en-US"/>
        </w:rPr>
      </w:pPr>
      <w:r w:rsidRPr="000057D9">
        <w:rPr>
          <w:rFonts w:eastAsia="Calibri"/>
          <w:i/>
          <w:sz w:val="22"/>
          <w:szCs w:val="22"/>
          <w:u w:val="single"/>
          <w:lang w:eastAsia="en-US"/>
        </w:rPr>
        <w:t>Estimating transfer of biocidal active substances into foods as a result of non-professional use</w:t>
      </w:r>
      <w:bookmarkEnd w:id="1565"/>
    </w:p>
    <w:p w14:paraId="4FBCF87A" w14:textId="77777777" w:rsidR="0032335B" w:rsidRDefault="00141BF1" w:rsidP="007E7378">
      <w:pPr>
        <w:widowControl w:val="0"/>
        <w:rPr>
          <w:rFonts w:eastAsia="Calibri"/>
          <w:lang w:eastAsia="en-US"/>
        </w:rPr>
      </w:pPr>
      <w:r w:rsidRPr="000057D9">
        <w:rPr>
          <w:rFonts w:eastAsia="Calibri"/>
          <w:lang w:eastAsia="en-US"/>
        </w:rPr>
        <w:t xml:space="preserve">No transfer of active substance into foods as results of non-professional use of </w:t>
      </w:r>
      <w:r w:rsidR="0047633A" w:rsidRPr="000057D9">
        <w:rPr>
          <w:rFonts w:eastAsia="Calibri"/>
          <w:lang w:eastAsia="en-US"/>
        </w:rPr>
        <w:t>NEODUST</w:t>
      </w:r>
      <w:r w:rsidR="007A164D" w:rsidRPr="000057D9">
        <w:rPr>
          <w:rFonts w:eastAsia="Calibri"/>
          <w:lang w:eastAsia="en-US"/>
        </w:rPr>
        <w:t xml:space="preserve"> </w:t>
      </w:r>
      <w:r w:rsidRPr="000057D9">
        <w:rPr>
          <w:rFonts w:eastAsia="Calibri"/>
          <w:lang w:eastAsia="en-US"/>
        </w:rPr>
        <w:t xml:space="preserve">is expected since the product is not </w:t>
      </w:r>
      <w:r w:rsidR="0032335B" w:rsidRPr="000057D9">
        <w:rPr>
          <w:rFonts w:eastAsia="Calibri"/>
          <w:lang w:eastAsia="en-US"/>
        </w:rPr>
        <w:t xml:space="preserve">applied in such a way that food or feeding stuffs could be contaminated. Therefore, there is no requirement to assess potential residues on foodstuffs. </w:t>
      </w:r>
    </w:p>
    <w:p w14:paraId="1F9552AA" w14:textId="77777777" w:rsidR="00B00D19" w:rsidRDefault="00B00D19" w:rsidP="007E7378">
      <w:pPr>
        <w:widowControl w:val="0"/>
        <w:rPr>
          <w:rFonts w:eastAsia="Calibri"/>
          <w:lang w:eastAsia="en-US"/>
        </w:rPr>
      </w:pPr>
    </w:p>
    <w:p w14:paraId="3E90FE47" w14:textId="77777777" w:rsidR="005C64A7" w:rsidRPr="000057D9" w:rsidRDefault="005C64A7" w:rsidP="007E7378">
      <w:pPr>
        <w:widowControl w:val="0"/>
        <w:rPr>
          <w:rFonts w:eastAsia="Calibri"/>
          <w:lang w:eastAsia="en-US"/>
        </w:rPr>
      </w:pPr>
    </w:p>
    <w:p w14:paraId="5B77BE50" w14:textId="77777777" w:rsidR="00FD2055" w:rsidRPr="000057D9" w:rsidRDefault="00FD2055" w:rsidP="007E7378">
      <w:pPr>
        <w:widowControl w:val="0"/>
        <w:spacing w:after="120"/>
        <w:rPr>
          <w:rFonts w:eastAsia="Calibri"/>
          <w:b/>
          <w:i/>
          <w:sz w:val="22"/>
          <w:szCs w:val="22"/>
          <w:lang w:eastAsia="en-US"/>
        </w:rPr>
      </w:pPr>
      <w:bookmarkStart w:id="1566" w:name="_Toc389729086"/>
      <w:bookmarkStart w:id="1567" w:name="_Toc403472773"/>
      <w:r w:rsidRPr="000057D9">
        <w:rPr>
          <w:rFonts w:eastAsia="Calibri"/>
          <w:b/>
          <w:i/>
          <w:sz w:val="22"/>
          <w:szCs w:val="22"/>
          <w:lang w:eastAsia="en-US"/>
        </w:rPr>
        <w:t>Aggregated exposure</w:t>
      </w:r>
      <w:bookmarkEnd w:id="1566"/>
      <w:bookmarkEnd w:id="1567"/>
    </w:p>
    <w:p w14:paraId="1BCCD8B5" w14:textId="77777777" w:rsidR="00DE74EE" w:rsidRDefault="00DE74EE" w:rsidP="007E7378">
      <w:pPr>
        <w:widowControl w:val="0"/>
        <w:spacing w:after="120" w:line="260" w:lineRule="atLeast"/>
        <w:jc w:val="both"/>
        <w:rPr>
          <w:rFonts w:eastAsia="Calibri"/>
          <w:lang w:val="en-US" w:eastAsia="en-US"/>
        </w:rPr>
      </w:pPr>
      <w:r w:rsidRPr="00DE74EE">
        <w:rPr>
          <w:rFonts w:eastAsia="Calibri"/>
          <w:lang w:val="en-US" w:eastAsia="en-US"/>
        </w:rPr>
        <w:t>Non-professional user</w:t>
      </w:r>
      <w:r w:rsidR="003B1CBC">
        <w:rPr>
          <w:rFonts w:eastAsia="Calibri"/>
          <w:lang w:val="en-US" w:eastAsia="en-US"/>
        </w:rPr>
        <w:t>s</w:t>
      </w:r>
      <w:r w:rsidRPr="00DE74EE">
        <w:rPr>
          <w:rFonts w:eastAsia="Calibri"/>
          <w:lang w:val="en-US" w:eastAsia="en-US"/>
        </w:rPr>
        <w:t xml:space="preserve"> handling </w:t>
      </w:r>
      <w:r>
        <w:rPr>
          <w:rFonts w:eastAsia="Calibri"/>
          <w:lang w:val="en-US" w:eastAsia="en-US"/>
        </w:rPr>
        <w:t xml:space="preserve">the </w:t>
      </w:r>
      <w:r w:rsidRPr="00DE74EE">
        <w:rPr>
          <w:rFonts w:eastAsia="Calibri"/>
          <w:lang w:val="en-US" w:eastAsia="en-US"/>
        </w:rPr>
        <w:t xml:space="preserve">biocidal product may be exposed </w:t>
      </w:r>
      <w:r>
        <w:rPr>
          <w:rFonts w:eastAsia="Calibri"/>
          <w:lang w:val="en-US" w:eastAsia="en-US"/>
        </w:rPr>
        <w:t xml:space="preserve">to the active substances </w:t>
      </w:r>
      <w:r w:rsidRPr="00DE74EE">
        <w:rPr>
          <w:rFonts w:eastAsia="Calibri"/>
          <w:lang w:val="en-US" w:eastAsia="en-US"/>
        </w:rPr>
        <w:t xml:space="preserve">not only during </w:t>
      </w:r>
      <w:r>
        <w:rPr>
          <w:rFonts w:eastAsia="Calibri"/>
          <w:lang w:val="en-US" w:eastAsia="en-US"/>
        </w:rPr>
        <w:t xml:space="preserve">the </w:t>
      </w:r>
      <w:r w:rsidRPr="00DE74EE">
        <w:rPr>
          <w:rFonts w:eastAsia="Calibri"/>
          <w:lang w:val="en-US" w:eastAsia="en-US"/>
        </w:rPr>
        <w:t xml:space="preserve">application stages but also after application as general </w:t>
      </w:r>
      <w:r>
        <w:rPr>
          <w:rFonts w:eastAsia="Calibri"/>
          <w:lang w:val="en-US" w:eastAsia="en-US"/>
        </w:rPr>
        <w:t>public</w:t>
      </w:r>
      <w:r w:rsidRPr="00DE74EE">
        <w:rPr>
          <w:rFonts w:eastAsia="Calibri"/>
          <w:lang w:val="en-US" w:eastAsia="en-US"/>
        </w:rPr>
        <w:t xml:space="preserve"> in their daily environment. For this reason it is necessary to assess the total exposure that a person may be exposed to.</w:t>
      </w:r>
    </w:p>
    <w:p w14:paraId="1CA262D6" w14:textId="77777777" w:rsidR="00DE74EE" w:rsidRPr="00F519DD" w:rsidRDefault="00DE74EE" w:rsidP="007E7378">
      <w:pPr>
        <w:widowControl w:val="0"/>
        <w:spacing w:line="260" w:lineRule="atLeast"/>
        <w:jc w:val="both"/>
        <w:rPr>
          <w:rFonts w:eastAsia="Calibri"/>
          <w:lang w:eastAsia="en-US"/>
        </w:rPr>
      </w:pPr>
      <w:r w:rsidRPr="00F5292C">
        <w:rPr>
          <w:rFonts w:eastAsia="Calibri"/>
          <w:lang w:eastAsia="en-US"/>
        </w:rPr>
        <w:t xml:space="preserve">Aggregated exposure </w:t>
      </w:r>
      <w:r>
        <w:rPr>
          <w:rFonts w:eastAsia="Calibri"/>
          <w:lang w:eastAsia="en-US"/>
        </w:rPr>
        <w:t xml:space="preserve">(combined </w:t>
      </w:r>
      <w:r w:rsidRPr="00F519DD">
        <w:rPr>
          <w:rFonts w:eastAsia="Calibri"/>
          <w:lang w:eastAsia="en-US"/>
        </w:rPr>
        <w:t xml:space="preserve">scenarios 02 + 03) </w:t>
      </w:r>
      <w:r w:rsidRPr="00F5292C">
        <w:rPr>
          <w:rFonts w:eastAsia="Calibri"/>
          <w:lang w:eastAsia="en-US"/>
        </w:rPr>
        <w:t xml:space="preserve">has been assessed for the non-professional user </w:t>
      </w:r>
      <w:r>
        <w:rPr>
          <w:rFonts w:eastAsia="Calibri"/>
          <w:bCs/>
          <w:lang w:eastAsia="en-US"/>
        </w:rPr>
        <w:t xml:space="preserve">who is exposed </w:t>
      </w:r>
      <w:r>
        <w:rPr>
          <w:rFonts w:eastAsia="Calibri"/>
          <w:bCs/>
          <w:i/>
          <w:lang w:eastAsia="en-US"/>
        </w:rPr>
        <w:t>via</w:t>
      </w:r>
      <w:r>
        <w:rPr>
          <w:rFonts w:eastAsia="Calibri"/>
          <w:bCs/>
          <w:lang w:eastAsia="en-US"/>
        </w:rPr>
        <w:t xml:space="preserve"> the dermal route during the application of the product </w:t>
      </w:r>
      <w:r w:rsidRPr="00F5292C">
        <w:rPr>
          <w:rFonts w:eastAsia="Calibri"/>
          <w:lang w:eastAsia="en-US"/>
        </w:rPr>
        <w:t>(primary exposure) and resid</w:t>
      </w:r>
      <w:r>
        <w:rPr>
          <w:rFonts w:eastAsia="Calibri"/>
          <w:lang w:eastAsia="en-US"/>
        </w:rPr>
        <w:t>es</w:t>
      </w:r>
      <w:r w:rsidRPr="00F5292C">
        <w:rPr>
          <w:rFonts w:eastAsia="Calibri"/>
          <w:lang w:eastAsia="en-US"/>
        </w:rPr>
        <w:t xml:space="preserve"> in the</w:t>
      </w:r>
      <w:r>
        <w:rPr>
          <w:rFonts w:eastAsia="Calibri"/>
          <w:lang w:eastAsia="en-US"/>
        </w:rPr>
        <w:t xml:space="preserve"> </w:t>
      </w:r>
      <w:r w:rsidRPr="00F5292C">
        <w:rPr>
          <w:rFonts w:eastAsia="Calibri"/>
          <w:lang w:eastAsia="en-US"/>
        </w:rPr>
        <w:t xml:space="preserve">treated area, therefore coming into dermal contact with treated surfaces </w:t>
      </w:r>
      <w:r>
        <w:rPr>
          <w:rFonts w:eastAsia="Calibri"/>
          <w:bCs/>
          <w:lang w:eastAsia="en-US"/>
        </w:rPr>
        <w:t>following product application</w:t>
      </w:r>
      <w:r w:rsidRPr="00F5292C">
        <w:rPr>
          <w:rFonts w:eastAsia="Calibri"/>
          <w:lang w:eastAsia="en-US"/>
        </w:rPr>
        <w:t xml:space="preserve"> (secondary exposure)</w:t>
      </w:r>
      <w:r>
        <w:rPr>
          <w:rFonts w:eastAsia="Calibri"/>
          <w:lang w:eastAsia="en-US"/>
        </w:rPr>
        <w:t>.</w:t>
      </w:r>
    </w:p>
    <w:p w14:paraId="5AB489B6" w14:textId="77777777" w:rsidR="005761AC" w:rsidRDefault="005761AC" w:rsidP="007E7378">
      <w:pPr>
        <w:widowControl w:val="0"/>
        <w:rPr>
          <w:rFonts w:eastAsia="Calibri"/>
          <w:b/>
          <w:iCs/>
          <w:sz w:val="22"/>
          <w:szCs w:val="22"/>
          <w:lang w:eastAsia="en-US"/>
        </w:rPr>
      </w:pPr>
      <w:bookmarkStart w:id="1568" w:name="_Toc389729087"/>
      <w:bookmarkStart w:id="1569" w:name="_Toc403472774"/>
    </w:p>
    <w:p w14:paraId="669CC7A1" w14:textId="77777777" w:rsidR="00386ADB" w:rsidRDefault="00386ADB" w:rsidP="007E7378">
      <w:pPr>
        <w:widowControl w:val="0"/>
        <w:rPr>
          <w:rFonts w:eastAsia="Calibri"/>
          <w:b/>
          <w:iCs/>
          <w:sz w:val="22"/>
          <w:szCs w:val="22"/>
          <w:lang w:eastAsia="en-US"/>
        </w:rPr>
      </w:pPr>
    </w:p>
    <w:p w14:paraId="04A67BA1" w14:textId="4994A578" w:rsidR="00FD2055" w:rsidRPr="00386ADB" w:rsidRDefault="00FD2055" w:rsidP="007E7378">
      <w:pPr>
        <w:widowControl w:val="0"/>
        <w:spacing w:after="120"/>
        <w:rPr>
          <w:rFonts w:eastAsia="Calibri"/>
          <w:b/>
          <w:i/>
          <w:sz w:val="22"/>
          <w:szCs w:val="22"/>
          <w:lang w:val="el-GR" w:eastAsia="en-US"/>
        </w:rPr>
      </w:pPr>
      <w:r w:rsidRPr="000057D9">
        <w:rPr>
          <w:rFonts w:eastAsia="Calibri"/>
          <w:b/>
          <w:i/>
          <w:sz w:val="22"/>
          <w:szCs w:val="22"/>
          <w:lang w:eastAsia="en-US"/>
        </w:rPr>
        <w:t>Summary of exposure assessment</w:t>
      </w:r>
      <w:bookmarkEnd w:id="1568"/>
      <w:bookmarkEnd w:id="1569"/>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39"/>
        <w:gridCol w:w="2438"/>
        <w:gridCol w:w="1390"/>
        <w:gridCol w:w="1824"/>
        <w:gridCol w:w="1907"/>
      </w:tblGrid>
      <w:tr w:rsidR="00386ADB" w:rsidRPr="002F7952" w14:paraId="719E2DD0" w14:textId="77777777" w:rsidTr="007E7378">
        <w:trPr>
          <w:tblHeader/>
        </w:trPr>
        <w:tc>
          <w:tcPr>
            <w:tcW w:w="0" w:type="auto"/>
            <w:gridSpan w:val="5"/>
            <w:shd w:val="clear" w:color="auto" w:fill="FFFFCC"/>
            <w:vAlign w:val="center"/>
          </w:tcPr>
          <w:p w14:paraId="06B1E4AB" w14:textId="77777777" w:rsidR="00386ADB" w:rsidRPr="002F7952" w:rsidRDefault="00386ADB" w:rsidP="007E7378">
            <w:pPr>
              <w:widowControl w:val="0"/>
              <w:jc w:val="center"/>
              <w:rPr>
                <w:rFonts w:eastAsia="Calibri"/>
                <w:b/>
                <w:lang w:eastAsia="en-US"/>
              </w:rPr>
            </w:pPr>
            <w:bookmarkStart w:id="1570" w:name="_Toc389729088"/>
            <w:bookmarkStart w:id="1571" w:name="_Toc403566577"/>
            <w:r w:rsidRPr="002F7952">
              <w:rPr>
                <w:rFonts w:eastAsia="Calibri"/>
                <w:b/>
                <w:lang w:eastAsia="en-US"/>
              </w:rPr>
              <w:t>Scenarios and values to be used in risk assessment</w:t>
            </w:r>
          </w:p>
        </w:tc>
      </w:tr>
      <w:tr w:rsidR="00386ADB" w:rsidRPr="002F7952" w14:paraId="03A114F8" w14:textId="77777777" w:rsidTr="007E7378">
        <w:trPr>
          <w:tblHeader/>
        </w:trPr>
        <w:tc>
          <w:tcPr>
            <w:tcW w:w="0" w:type="auto"/>
            <w:shd w:val="clear" w:color="auto" w:fill="auto"/>
            <w:tcMar>
              <w:top w:w="57" w:type="dxa"/>
              <w:bottom w:w="57" w:type="dxa"/>
            </w:tcMar>
            <w:vAlign w:val="center"/>
          </w:tcPr>
          <w:p w14:paraId="5C507F85" w14:textId="77777777" w:rsidR="00386ADB" w:rsidRPr="002F7952" w:rsidRDefault="00386ADB" w:rsidP="007E7378">
            <w:pPr>
              <w:widowControl w:val="0"/>
              <w:jc w:val="center"/>
              <w:rPr>
                <w:rFonts w:eastAsia="Calibri"/>
                <w:b/>
                <w:lang w:eastAsia="en-US"/>
              </w:rPr>
            </w:pPr>
            <w:r w:rsidRPr="002F7952">
              <w:rPr>
                <w:rFonts w:eastAsia="Calibri"/>
                <w:b/>
                <w:lang w:eastAsia="en-US"/>
              </w:rPr>
              <w:t>Scenario</w:t>
            </w:r>
          </w:p>
          <w:p w14:paraId="1738EE01" w14:textId="77777777" w:rsidR="00386ADB" w:rsidRPr="002F7952" w:rsidRDefault="00386ADB" w:rsidP="007E7378">
            <w:pPr>
              <w:widowControl w:val="0"/>
              <w:jc w:val="center"/>
              <w:rPr>
                <w:rFonts w:eastAsia="Calibri"/>
                <w:b/>
                <w:lang w:eastAsia="en-US"/>
              </w:rPr>
            </w:pPr>
            <w:r w:rsidRPr="002F7952">
              <w:rPr>
                <w:rFonts w:eastAsia="Calibri"/>
                <w:b/>
                <w:lang w:eastAsia="en-US"/>
              </w:rPr>
              <w:t>Number / application</w:t>
            </w:r>
          </w:p>
        </w:tc>
        <w:tc>
          <w:tcPr>
            <w:tcW w:w="0" w:type="auto"/>
            <w:shd w:val="clear" w:color="auto" w:fill="auto"/>
            <w:tcMar>
              <w:top w:w="57" w:type="dxa"/>
              <w:bottom w:w="57" w:type="dxa"/>
            </w:tcMar>
            <w:vAlign w:val="center"/>
          </w:tcPr>
          <w:p w14:paraId="7E0F6A49" w14:textId="77777777" w:rsidR="00386ADB" w:rsidRPr="002F7952" w:rsidRDefault="00386ADB" w:rsidP="007E7378">
            <w:pPr>
              <w:widowControl w:val="0"/>
              <w:jc w:val="center"/>
              <w:rPr>
                <w:rFonts w:eastAsia="Calibri"/>
                <w:b/>
                <w:lang w:eastAsia="en-US"/>
              </w:rPr>
            </w:pPr>
            <w:r w:rsidRPr="002F7952">
              <w:rPr>
                <w:rFonts w:eastAsia="Calibri"/>
                <w:b/>
                <w:lang w:eastAsia="en-US"/>
              </w:rPr>
              <w:t>Exposed</w:t>
            </w:r>
          </w:p>
          <w:p w14:paraId="306D6F20" w14:textId="77777777" w:rsidR="00386ADB" w:rsidRPr="002F7952" w:rsidRDefault="00386ADB" w:rsidP="007E7378">
            <w:pPr>
              <w:widowControl w:val="0"/>
              <w:jc w:val="center"/>
              <w:rPr>
                <w:rFonts w:eastAsia="Calibri"/>
                <w:b/>
                <w:lang w:eastAsia="en-US"/>
              </w:rPr>
            </w:pPr>
            <w:r w:rsidRPr="002F7952">
              <w:rPr>
                <w:rFonts w:eastAsia="Calibri"/>
                <w:b/>
                <w:lang w:eastAsia="en-US"/>
              </w:rPr>
              <w:t>Group (e.g. professionals, non-professionals, bystanders)</w:t>
            </w:r>
          </w:p>
        </w:tc>
        <w:tc>
          <w:tcPr>
            <w:tcW w:w="0" w:type="auto"/>
            <w:shd w:val="clear" w:color="auto" w:fill="auto"/>
            <w:tcMar>
              <w:top w:w="57" w:type="dxa"/>
              <w:bottom w:w="57" w:type="dxa"/>
            </w:tcMar>
            <w:vAlign w:val="center"/>
          </w:tcPr>
          <w:p w14:paraId="714CFB29" w14:textId="77777777" w:rsidR="00386ADB" w:rsidRPr="002F7952" w:rsidRDefault="00386ADB" w:rsidP="007E7378">
            <w:pPr>
              <w:widowControl w:val="0"/>
              <w:jc w:val="center"/>
              <w:rPr>
                <w:rFonts w:eastAsia="Calibri"/>
                <w:b/>
                <w:lang w:eastAsia="en-US"/>
              </w:rPr>
            </w:pPr>
            <w:r w:rsidRPr="002F7952">
              <w:rPr>
                <w:rFonts w:eastAsia="Calibri"/>
                <w:b/>
                <w:lang w:eastAsia="en-US"/>
              </w:rPr>
              <w:t xml:space="preserve">Active substance </w:t>
            </w:r>
          </w:p>
        </w:tc>
        <w:tc>
          <w:tcPr>
            <w:tcW w:w="0" w:type="auto"/>
            <w:shd w:val="clear" w:color="auto" w:fill="auto"/>
            <w:tcMar>
              <w:top w:w="57" w:type="dxa"/>
              <w:bottom w:w="57" w:type="dxa"/>
            </w:tcMar>
            <w:vAlign w:val="center"/>
          </w:tcPr>
          <w:p w14:paraId="314C3A3F" w14:textId="77777777" w:rsidR="00386ADB" w:rsidRPr="002F7952" w:rsidRDefault="00386ADB" w:rsidP="007E7378">
            <w:pPr>
              <w:widowControl w:val="0"/>
              <w:jc w:val="center"/>
              <w:rPr>
                <w:rFonts w:eastAsia="Calibri"/>
                <w:b/>
                <w:lang w:eastAsia="en-US"/>
              </w:rPr>
            </w:pPr>
            <w:r w:rsidRPr="002F7952">
              <w:rPr>
                <w:rFonts w:eastAsia="Calibri"/>
                <w:b/>
                <w:lang w:eastAsia="en-US"/>
              </w:rPr>
              <w:t>Application rate / Exposure duration</w:t>
            </w:r>
          </w:p>
        </w:tc>
        <w:tc>
          <w:tcPr>
            <w:tcW w:w="0" w:type="auto"/>
            <w:shd w:val="clear" w:color="auto" w:fill="auto"/>
            <w:vAlign w:val="center"/>
          </w:tcPr>
          <w:p w14:paraId="54636185" w14:textId="77777777" w:rsidR="00386ADB" w:rsidRPr="002F7952" w:rsidRDefault="00386ADB" w:rsidP="007E7378">
            <w:pPr>
              <w:widowControl w:val="0"/>
              <w:jc w:val="center"/>
              <w:rPr>
                <w:rFonts w:eastAsia="Calibri"/>
                <w:b/>
                <w:lang w:eastAsia="en-US"/>
              </w:rPr>
            </w:pPr>
            <w:r w:rsidRPr="002F7952">
              <w:rPr>
                <w:rFonts w:eastAsia="Calibri"/>
                <w:b/>
                <w:lang w:eastAsia="en-US"/>
              </w:rPr>
              <w:t xml:space="preserve">Estimated total internal uptake (mg/kg </w:t>
            </w:r>
            <w:proofErr w:type="spellStart"/>
            <w:r w:rsidRPr="002F7952">
              <w:rPr>
                <w:rFonts w:eastAsia="Calibri"/>
                <w:b/>
                <w:lang w:eastAsia="en-US"/>
              </w:rPr>
              <w:t>bw</w:t>
            </w:r>
            <w:proofErr w:type="spellEnd"/>
            <w:r w:rsidRPr="002F7952">
              <w:rPr>
                <w:rFonts w:eastAsia="Calibri"/>
                <w:b/>
                <w:lang w:eastAsia="en-US"/>
              </w:rPr>
              <w:t>/day)</w:t>
            </w:r>
          </w:p>
        </w:tc>
      </w:tr>
      <w:tr w:rsidR="00386ADB" w:rsidRPr="002F7952" w14:paraId="1BAF2185" w14:textId="77777777" w:rsidTr="007E7378">
        <w:tc>
          <w:tcPr>
            <w:tcW w:w="0" w:type="auto"/>
            <w:vMerge w:val="restart"/>
            <w:tcMar>
              <w:top w:w="57" w:type="dxa"/>
              <w:bottom w:w="57" w:type="dxa"/>
            </w:tcMar>
            <w:vAlign w:val="center"/>
          </w:tcPr>
          <w:p w14:paraId="55AE25EA" w14:textId="77777777" w:rsidR="00386ADB" w:rsidRPr="002F7952" w:rsidRDefault="00386ADB" w:rsidP="007E7378">
            <w:pPr>
              <w:widowControl w:val="0"/>
              <w:jc w:val="center"/>
              <w:rPr>
                <w:rFonts w:eastAsia="Calibri"/>
                <w:lang w:eastAsia="en-US"/>
              </w:rPr>
            </w:pPr>
            <w:r w:rsidRPr="002F7952">
              <w:rPr>
                <w:rFonts w:eastAsia="Calibri"/>
                <w:lang w:eastAsia="en-US"/>
              </w:rPr>
              <w:t xml:space="preserve">Scenario 01 </w:t>
            </w:r>
          </w:p>
          <w:p w14:paraId="14F16837" w14:textId="77777777" w:rsidR="00386ADB" w:rsidRPr="002F7952" w:rsidRDefault="00386ADB" w:rsidP="007E7378">
            <w:pPr>
              <w:widowControl w:val="0"/>
              <w:jc w:val="center"/>
              <w:rPr>
                <w:rFonts w:eastAsia="Calibri"/>
                <w:lang w:eastAsia="en-US"/>
              </w:rPr>
            </w:pPr>
            <w:r w:rsidRPr="002F7952">
              <w:rPr>
                <w:rFonts w:eastAsia="Calibri"/>
                <w:lang w:eastAsia="en-US"/>
              </w:rPr>
              <w:t>Application</w:t>
            </w:r>
          </w:p>
          <w:p w14:paraId="0C37B02B" w14:textId="77777777" w:rsidR="00386ADB" w:rsidRPr="002F7952" w:rsidRDefault="00386ADB" w:rsidP="007E7378">
            <w:pPr>
              <w:widowControl w:val="0"/>
              <w:jc w:val="center"/>
              <w:rPr>
                <w:rFonts w:eastAsia="Calibri"/>
                <w:lang w:eastAsia="en-US"/>
              </w:rPr>
            </w:pPr>
          </w:p>
        </w:tc>
        <w:tc>
          <w:tcPr>
            <w:tcW w:w="0" w:type="auto"/>
            <w:vMerge w:val="restart"/>
            <w:shd w:val="clear" w:color="auto" w:fill="auto"/>
            <w:tcMar>
              <w:top w:w="57" w:type="dxa"/>
              <w:bottom w:w="57" w:type="dxa"/>
            </w:tcMar>
            <w:vAlign w:val="center"/>
          </w:tcPr>
          <w:p w14:paraId="4F6E1F36" w14:textId="77777777" w:rsidR="00386ADB" w:rsidRPr="002F7952" w:rsidRDefault="00386ADB" w:rsidP="007E7378">
            <w:pPr>
              <w:widowControl w:val="0"/>
              <w:jc w:val="center"/>
              <w:rPr>
                <w:rFonts w:eastAsia="Calibri"/>
                <w:lang w:eastAsia="en-US"/>
              </w:rPr>
            </w:pPr>
            <w:r w:rsidRPr="002F7952">
              <w:rPr>
                <w:rFonts w:eastAsia="Calibri"/>
                <w:lang w:eastAsia="en-US"/>
              </w:rPr>
              <w:t>Professionals</w:t>
            </w:r>
          </w:p>
        </w:tc>
        <w:tc>
          <w:tcPr>
            <w:tcW w:w="0" w:type="auto"/>
            <w:tcMar>
              <w:top w:w="57" w:type="dxa"/>
              <w:bottom w:w="57" w:type="dxa"/>
            </w:tcMar>
            <w:vAlign w:val="center"/>
          </w:tcPr>
          <w:p w14:paraId="4EB0404B" w14:textId="77777777" w:rsidR="00386ADB" w:rsidRPr="002F7952" w:rsidRDefault="00386ADB" w:rsidP="007E7378">
            <w:pPr>
              <w:widowControl w:val="0"/>
              <w:jc w:val="center"/>
              <w:rPr>
                <w:rFonts w:eastAsia="Calibri"/>
                <w:lang w:eastAsia="en-US"/>
              </w:rPr>
            </w:pPr>
            <w:r w:rsidRPr="002F7952">
              <w:rPr>
                <w:rFonts w:eastAsia="Calibri"/>
                <w:lang w:eastAsia="en-US"/>
              </w:rPr>
              <w:t>Permethrin</w:t>
            </w:r>
          </w:p>
        </w:tc>
        <w:tc>
          <w:tcPr>
            <w:tcW w:w="0" w:type="auto"/>
            <w:vMerge w:val="restart"/>
            <w:shd w:val="clear" w:color="auto" w:fill="auto"/>
            <w:tcMar>
              <w:top w:w="57" w:type="dxa"/>
              <w:bottom w:w="57" w:type="dxa"/>
            </w:tcMar>
            <w:vAlign w:val="center"/>
          </w:tcPr>
          <w:p w14:paraId="5A9F69BE" w14:textId="77777777" w:rsidR="00386ADB" w:rsidRPr="002F7952" w:rsidRDefault="00386ADB" w:rsidP="007E7378">
            <w:pPr>
              <w:widowControl w:val="0"/>
              <w:jc w:val="center"/>
              <w:rPr>
                <w:vertAlign w:val="superscript"/>
              </w:rPr>
            </w:pPr>
            <w:r w:rsidRPr="002F7952">
              <w:t>12 g/m</w:t>
            </w:r>
            <w:r w:rsidRPr="002F7952">
              <w:rPr>
                <w:vertAlign w:val="superscript"/>
              </w:rPr>
              <w:t>2</w:t>
            </w:r>
          </w:p>
          <w:p w14:paraId="30A87877" w14:textId="77777777" w:rsidR="00386ADB" w:rsidRPr="002F7952" w:rsidRDefault="00386ADB" w:rsidP="007E7378">
            <w:pPr>
              <w:widowControl w:val="0"/>
              <w:jc w:val="center"/>
              <w:rPr>
                <w:rFonts w:eastAsia="Calibri"/>
                <w:lang w:eastAsia="en-US"/>
              </w:rPr>
            </w:pPr>
            <w:r w:rsidRPr="002F7952">
              <w:rPr>
                <w:rFonts w:eastAsia="Calibri"/>
                <w:lang w:eastAsia="en-US"/>
              </w:rPr>
              <w:t>240 min/day</w:t>
            </w:r>
          </w:p>
        </w:tc>
        <w:tc>
          <w:tcPr>
            <w:tcW w:w="0" w:type="auto"/>
            <w:shd w:val="clear" w:color="auto" w:fill="auto"/>
            <w:vAlign w:val="center"/>
          </w:tcPr>
          <w:p w14:paraId="4A2229EC" w14:textId="77777777" w:rsidR="00386ADB" w:rsidRPr="002F7952" w:rsidRDefault="00386ADB" w:rsidP="007E7378">
            <w:pPr>
              <w:widowControl w:val="0"/>
              <w:jc w:val="center"/>
              <w:rPr>
                <w:rFonts w:eastAsia="Calibri"/>
                <w:b/>
                <w:bCs/>
                <w:lang w:eastAsia="en-US"/>
              </w:rPr>
            </w:pPr>
            <w:r w:rsidRPr="002F7952">
              <w:rPr>
                <w:rFonts w:eastAsia="Calibri"/>
                <w:b/>
                <w:bCs/>
                <w:lang w:eastAsia="en-US"/>
              </w:rPr>
              <w:t>2.</w:t>
            </w:r>
            <w:r>
              <w:rPr>
                <w:rFonts w:eastAsia="Calibri"/>
                <w:b/>
                <w:bCs/>
                <w:lang w:eastAsia="en-US"/>
              </w:rPr>
              <w:t>8</w:t>
            </w:r>
            <w:r w:rsidRPr="002F7952">
              <w:rPr>
                <w:rFonts w:eastAsia="Calibri"/>
                <w:b/>
                <w:bCs/>
                <w:lang w:eastAsia="en-US"/>
              </w:rPr>
              <w:t xml:space="preserve"> x 10</w:t>
            </w:r>
            <w:r w:rsidRPr="002F7952">
              <w:rPr>
                <w:rFonts w:eastAsia="Calibri"/>
                <w:b/>
                <w:bCs/>
                <w:vertAlign w:val="superscript"/>
                <w:lang w:eastAsia="en-US"/>
              </w:rPr>
              <w:t>-</w:t>
            </w:r>
            <w:r>
              <w:rPr>
                <w:rFonts w:eastAsia="Calibri"/>
                <w:b/>
                <w:bCs/>
                <w:vertAlign w:val="superscript"/>
                <w:lang w:eastAsia="en-US"/>
              </w:rPr>
              <w:t>2</w:t>
            </w:r>
          </w:p>
        </w:tc>
      </w:tr>
      <w:tr w:rsidR="00386ADB" w:rsidRPr="002F7952" w14:paraId="3B6C8073" w14:textId="77777777" w:rsidTr="007E7378">
        <w:tc>
          <w:tcPr>
            <w:tcW w:w="0" w:type="auto"/>
            <w:vMerge/>
            <w:tcBorders>
              <w:bottom w:val="single" w:sz="18" w:space="0" w:color="auto"/>
            </w:tcBorders>
            <w:tcMar>
              <w:top w:w="57" w:type="dxa"/>
              <w:bottom w:w="57" w:type="dxa"/>
            </w:tcMar>
            <w:vAlign w:val="center"/>
          </w:tcPr>
          <w:p w14:paraId="28A5BC8A" w14:textId="77777777" w:rsidR="00386ADB" w:rsidRPr="002F7952" w:rsidRDefault="00386ADB" w:rsidP="007E7378">
            <w:pPr>
              <w:widowControl w:val="0"/>
              <w:jc w:val="center"/>
              <w:rPr>
                <w:rFonts w:eastAsia="Calibri"/>
                <w:lang w:eastAsia="en-US"/>
              </w:rPr>
            </w:pPr>
          </w:p>
        </w:tc>
        <w:tc>
          <w:tcPr>
            <w:tcW w:w="0" w:type="auto"/>
            <w:vMerge/>
            <w:tcBorders>
              <w:bottom w:val="single" w:sz="18" w:space="0" w:color="auto"/>
            </w:tcBorders>
            <w:shd w:val="clear" w:color="auto" w:fill="auto"/>
            <w:tcMar>
              <w:top w:w="57" w:type="dxa"/>
              <w:bottom w:w="57" w:type="dxa"/>
            </w:tcMar>
            <w:vAlign w:val="center"/>
          </w:tcPr>
          <w:p w14:paraId="793ED013" w14:textId="77777777" w:rsidR="00386ADB" w:rsidRPr="002F7952" w:rsidRDefault="00386ADB" w:rsidP="007E7378">
            <w:pPr>
              <w:widowControl w:val="0"/>
              <w:jc w:val="center"/>
              <w:rPr>
                <w:rFonts w:eastAsia="Calibri"/>
                <w:lang w:eastAsia="en-US"/>
              </w:rPr>
            </w:pPr>
          </w:p>
        </w:tc>
        <w:tc>
          <w:tcPr>
            <w:tcW w:w="0" w:type="auto"/>
            <w:tcBorders>
              <w:bottom w:val="single" w:sz="18" w:space="0" w:color="auto"/>
            </w:tcBorders>
            <w:tcMar>
              <w:top w:w="57" w:type="dxa"/>
              <w:bottom w:w="57" w:type="dxa"/>
            </w:tcMar>
            <w:vAlign w:val="center"/>
          </w:tcPr>
          <w:p w14:paraId="79C14FDA" w14:textId="77777777" w:rsidR="00386ADB" w:rsidRPr="002F7952" w:rsidRDefault="00386ADB" w:rsidP="007E7378">
            <w:pPr>
              <w:widowControl w:val="0"/>
              <w:jc w:val="center"/>
              <w:rPr>
                <w:rFonts w:eastAsia="Calibri"/>
                <w:lang w:eastAsia="en-US"/>
              </w:rPr>
            </w:pPr>
            <w:r w:rsidRPr="002F7952">
              <w:rPr>
                <w:rFonts w:eastAsia="Calibri"/>
                <w:lang w:eastAsia="en-US"/>
              </w:rPr>
              <w:t>Piperonyl butoxide</w:t>
            </w:r>
          </w:p>
        </w:tc>
        <w:tc>
          <w:tcPr>
            <w:tcW w:w="0" w:type="auto"/>
            <w:vMerge/>
            <w:tcBorders>
              <w:bottom w:val="single" w:sz="18" w:space="0" w:color="auto"/>
            </w:tcBorders>
            <w:shd w:val="clear" w:color="auto" w:fill="auto"/>
            <w:tcMar>
              <w:top w:w="57" w:type="dxa"/>
              <w:bottom w:w="57" w:type="dxa"/>
            </w:tcMar>
            <w:vAlign w:val="center"/>
          </w:tcPr>
          <w:p w14:paraId="08214E38" w14:textId="77777777" w:rsidR="00386ADB" w:rsidRPr="002F7952" w:rsidRDefault="00386ADB" w:rsidP="007E7378">
            <w:pPr>
              <w:widowControl w:val="0"/>
              <w:jc w:val="center"/>
              <w:rPr>
                <w:rFonts w:eastAsia="Calibri"/>
                <w:lang w:eastAsia="en-US"/>
              </w:rPr>
            </w:pPr>
          </w:p>
        </w:tc>
        <w:tc>
          <w:tcPr>
            <w:tcW w:w="0" w:type="auto"/>
            <w:tcBorders>
              <w:bottom w:val="single" w:sz="18" w:space="0" w:color="auto"/>
            </w:tcBorders>
            <w:shd w:val="clear" w:color="auto" w:fill="auto"/>
            <w:vAlign w:val="center"/>
          </w:tcPr>
          <w:p w14:paraId="00C25CBD" w14:textId="77777777" w:rsidR="00386ADB" w:rsidRPr="002F7952" w:rsidRDefault="00386ADB" w:rsidP="007E7378">
            <w:pPr>
              <w:widowControl w:val="0"/>
              <w:jc w:val="center"/>
              <w:rPr>
                <w:rFonts w:eastAsia="Calibri"/>
                <w:b/>
                <w:bCs/>
                <w:strike/>
                <w:vertAlign w:val="superscript"/>
                <w:lang w:eastAsia="en-US"/>
              </w:rPr>
            </w:pPr>
            <w:r w:rsidRPr="002F7952">
              <w:rPr>
                <w:rFonts w:eastAsia="Calibri"/>
                <w:b/>
                <w:bCs/>
                <w:lang w:eastAsia="en-US"/>
              </w:rPr>
              <w:t>2.8 x 10</w:t>
            </w:r>
            <w:r w:rsidRPr="002F7952">
              <w:rPr>
                <w:rFonts w:eastAsia="Calibri"/>
                <w:b/>
                <w:bCs/>
                <w:vertAlign w:val="superscript"/>
                <w:lang w:eastAsia="en-US"/>
              </w:rPr>
              <w:t>-3</w:t>
            </w:r>
          </w:p>
        </w:tc>
      </w:tr>
      <w:tr w:rsidR="00386ADB" w:rsidRPr="002F7952" w14:paraId="485E63B6" w14:textId="77777777" w:rsidTr="007E7378">
        <w:tc>
          <w:tcPr>
            <w:tcW w:w="0" w:type="auto"/>
            <w:vMerge w:val="restart"/>
            <w:tcBorders>
              <w:top w:val="single" w:sz="18" w:space="0" w:color="auto"/>
            </w:tcBorders>
            <w:tcMar>
              <w:top w:w="57" w:type="dxa"/>
              <w:bottom w:w="57" w:type="dxa"/>
            </w:tcMar>
            <w:vAlign w:val="center"/>
          </w:tcPr>
          <w:p w14:paraId="4C8881B0" w14:textId="77777777" w:rsidR="00386ADB" w:rsidRPr="002F7952" w:rsidRDefault="00386ADB" w:rsidP="007E7378">
            <w:pPr>
              <w:widowControl w:val="0"/>
              <w:jc w:val="center"/>
              <w:rPr>
                <w:rFonts w:eastAsia="Calibri"/>
                <w:strike/>
                <w:lang w:eastAsia="en-US"/>
              </w:rPr>
            </w:pPr>
          </w:p>
          <w:p w14:paraId="2BE40DF0" w14:textId="77777777" w:rsidR="00386ADB" w:rsidRPr="002F7952" w:rsidRDefault="00386ADB" w:rsidP="007E7378">
            <w:pPr>
              <w:widowControl w:val="0"/>
              <w:jc w:val="center"/>
              <w:rPr>
                <w:rFonts w:eastAsia="Calibri"/>
                <w:lang w:eastAsia="en-US"/>
              </w:rPr>
            </w:pPr>
            <w:r w:rsidRPr="002F7952">
              <w:rPr>
                <w:rFonts w:eastAsia="Calibri"/>
                <w:lang w:eastAsia="en-US"/>
              </w:rPr>
              <w:t>Scenario 02</w:t>
            </w:r>
          </w:p>
          <w:p w14:paraId="66F77139" w14:textId="77777777" w:rsidR="00386ADB" w:rsidRPr="002F7952" w:rsidRDefault="00386ADB" w:rsidP="007E7378">
            <w:pPr>
              <w:widowControl w:val="0"/>
              <w:jc w:val="center"/>
              <w:rPr>
                <w:rFonts w:eastAsia="Calibri"/>
                <w:lang w:eastAsia="en-US"/>
              </w:rPr>
            </w:pPr>
            <w:r w:rsidRPr="002F7952">
              <w:rPr>
                <w:rFonts w:eastAsia="Calibri"/>
                <w:lang w:eastAsia="en-US"/>
              </w:rPr>
              <w:t>Application</w:t>
            </w:r>
          </w:p>
          <w:p w14:paraId="3DBF8B06" w14:textId="77777777" w:rsidR="00386ADB" w:rsidRPr="002F7952" w:rsidRDefault="00386ADB" w:rsidP="007E7378">
            <w:pPr>
              <w:widowControl w:val="0"/>
              <w:jc w:val="center"/>
              <w:rPr>
                <w:rFonts w:eastAsia="Calibri"/>
                <w:strike/>
                <w:lang w:eastAsia="en-US"/>
              </w:rPr>
            </w:pPr>
          </w:p>
        </w:tc>
        <w:tc>
          <w:tcPr>
            <w:tcW w:w="0" w:type="auto"/>
            <w:vMerge w:val="restart"/>
            <w:tcBorders>
              <w:top w:val="single" w:sz="18" w:space="0" w:color="auto"/>
            </w:tcBorders>
            <w:shd w:val="clear" w:color="auto" w:fill="auto"/>
            <w:tcMar>
              <w:top w:w="57" w:type="dxa"/>
              <w:bottom w:w="57" w:type="dxa"/>
            </w:tcMar>
            <w:vAlign w:val="center"/>
          </w:tcPr>
          <w:p w14:paraId="78452D8F" w14:textId="77777777" w:rsidR="00386ADB" w:rsidRPr="002F7952" w:rsidRDefault="00386ADB" w:rsidP="007E7378">
            <w:pPr>
              <w:widowControl w:val="0"/>
              <w:jc w:val="center"/>
              <w:rPr>
                <w:rFonts w:eastAsia="Calibri"/>
                <w:lang w:eastAsia="en-US"/>
              </w:rPr>
            </w:pPr>
            <w:r w:rsidRPr="002F7952">
              <w:rPr>
                <w:rFonts w:eastAsia="Calibri"/>
                <w:lang w:eastAsia="en-US"/>
              </w:rPr>
              <w:t>Non-professionals</w:t>
            </w:r>
          </w:p>
        </w:tc>
        <w:tc>
          <w:tcPr>
            <w:tcW w:w="0" w:type="auto"/>
            <w:tcBorders>
              <w:top w:val="single" w:sz="18" w:space="0" w:color="auto"/>
            </w:tcBorders>
            <w:tcMar>
              <w:top w:w="57" w:type="dxa"/>
              <w:bottom w:w="57" w:type="dxa"/>
            </w:tcMar>
            <w:vAlign w:val="center"/>
          </w:tcPr>
          <w:p w14:paraId="10F1B2A0" w14:textId="77777777" w:rsidR="00386ADB" w:rsidRPr="002F7952" w:rsidRDefault="00386ADB" w:rsidP="007E7378">
            <w:pPr>
              <w:widowControl w:val="0"/>
              <w:jc w:val="center"/>
              <w:rPr>
                <w:rFonts w:eastAsia="Calibri"/>
                <w:lang w:eastAsia="en-US"/>
              </w:rPr>
            </w:pPr>
            <w:r w:rsidRPr="002F7952">
              <w:rPr>
                <w:rFonts w:eastAsia="Calibri"/>
                <w:lang w:eastAsia="en-US"/>
              </w:rPr>
              <w:t>Permethrin</w:t>
            </w:r>
          </w:p>
        </w:tc>
        <w:tc>
          <w:tcPr>
            <w:tcW w:w="0" w:type="auto"/>
            <w:vMerge w:val="restart"/>
            <w:tcBorders>
              <w:top w:val="single" w:sz="18" w:space="0" w:color="auto"/>
            </w:tcBorders>
            <w:shd w:val="clear" w:color="auto" w:fill="auto"/>
            <w:tcMar>
              <w:top w:w="57" w:type="dxa"/>
              <w:bottom w:w="57" w:type="dxa"/>
            </w:tcMar>
            <w:vAlign w:val="center"/>
          </w:tcPr>
          <w:p w14:paraId="235E585A" w14:textId="77777777" w:rsidR="00386ADB" w:rsidRPr="002F7952" w:rsidRDefault="00386ADB" w:rsidP="007E7378">
            <w:pPr>
              <w:widowControl w:val="0"/>
              <w:jc w:val="center"/>
              <w:rPr>
                <w:vertAlign w:val="superscript"/>
              </w:rPr>
            </w:pPr>
            <w:r w:rsidRPr="002F7952">
              <w:t>12 g/m</w:t>
            </w:r>
            <w:r w:rsidRPr="002F7952">
              <w:rPr>
                <w:vertAlign w:val="superscript"/>
              </w:rPr>
              <w:t>2</w:t>
            </w:r>
          </w:p>
          <w:p w14:paraId="75703F52" w14:textId="77777777" w:rsidR="00386ADB" w:rsidRPr="002F7952" w:rsidRDefault="00386ADB" w:rsidP="007E7378">
            <w:pPr>
              <w:widowControl w:val="0"/>
              <w:jc w:val="center"/>
              <w:rPr>
                <w:rFonts w:eastAsia="Calibri"/>
                <w:lang w:eastAsia="en-US"/>
              </w:rPr>
            </w:pPr>
            <w:r w:rsidRPr="002F7952">
              <w:rPr>
                <w:rFonts w:eastAsia="Calibri"/>
                <w:lang w:eastAsia="en-US"/>
              </w:rPr>
              <w:t>240 min/day</w:t>
            </w:r>
          </w:p>
        </w:tc>
        <w:tc>
          <w:tcPr>
            <w:tcW w:w="0" w:type="auto"/>
            <w:tcBorders>
              <w:top w:val="single" w:sz="18" w:space="0" w:color="auto"/>
            </w:tcBorders>
            <w:shd w:val="clear" w:color="auto" w:fill="auto"/>
            <w:vAlign w:val="center"/>
          </w:tcPr>
          <w:p w14:paraId="6E3A29B1" w14:textId="77777777" w:rsidR="00386ADB" w:rsidRPr="002F7952" w:rsidRDefault="00386ADB" w:rsidP="007E7378">
            <w:pPr>
              <w:widowControl w:val="0"/>
              <w:jc w:val="center"/>
              <w:rPr>
                <w:rFonts w:eastAsia="Calibri"/>
                <w:b/>
                <w:bCs/>
                <w:strike/>
                <w:vertAlign w:val="superscript"/>
                <w:lang w:eastAsia="en-US"/>
              </w:rPr>
            </w:pPr>
            <w:r w:rsidRPr="002F7952">
              <w:rPr>
                <w:rFonts w:eastAsia="Calibri"/>
                <w:b/>
                <w:bCs/>
                <w:lang w:eastAsia="en-US"/>
              </w:rPr>
              <w:t>7.0 x 10</w:t>
            </w:r>
            <w:r w:rsidRPr="002F7952">
              <w:rPr>
                <w:rFonts w:eastAsia="Calibri"/>
                <w:b/>
                <w:bCs/>
                <w:vertAlign w:val="superscript"/>
                <w:lang w:eastAsia="en-US"/>
              </w:rPr>
              <w:t>-</w:t>
            </w:r>
            <w:r>
              <w:rPr>
                <w:rFonts w:eastAsia="Calibri"/>
                <w:b/>
                <w:bCs/>
                <w:vertAlign w:val="superscript"/>
                <w:lang w:eastAsia="en-US"/>
              </w:rPr>
              <w:t>3</w:t>
            </w:r>
          </w:p>
        </w:tc>
      </w:tr>
      <w:tr w:rsidR="00386ADB" w:rsidRPr="002F7952" w14:paraId="62618AAF" w14:textId="77777777" w:rsidTr="007E7378">
        <w:tc>
          <w:tcPr>
            <w:tcW w:w="0" w:type="auto"/>
            <w:vMerge/>
            <w:tcBorders>
              <w:bottom w:val="single" w:sz="18" w:space="0" w:color="auto"/>
            </w:tcBorders>
            <w:tcMar>
              <w:top w:w="57" w:type="dxa"/>
              <w:bottom w:w="57" w:type="dxa"/>
            </w:tcMar>
            <w:vAlign w:val="center"/>
          </w:tcPr>
          <w:p w14:paraId="6824130F" w14:textId="77777777" w:rsidR="00386ADB" w:rsidRPr="002F7952" w:rsidRDefault="00386ADB" w:rsidP="007E7378">
            <w:pPr>
              <w:widowControl w:val="0"/>
              <w:jc w:val="center"/>
              <w:rPr>
                <w:rFonts w:eastAsia="Calibri"/>
                <w:lang w:eastAsia="en-US"/>
              </w:rPr>
            </w:pPr>
          </w:p>
        </w:tc>
        <w:tc>
          <w:tcPr>
            <w:tcW w:w="0" w:type="auto"/>
            <w:vMerge/>
            <w:tcBorders>
              <w:bottom w:val="single" w:sz="18" w:space="0" w:color="auto"/>
            </w:tcBorders>
            <w:shd w:val="clear" w:color="auto" w:fill="auto"/>
            <w:tcMar>
              <w:top w:w="57" w:type="dxa"/>
              <w:bottom w:w="57" w:type="dxa"/>
            </w:tcMar>
            <w:vAlign w:val="center"/>
          </w:tcPr>
          <w:p w14:paraId="4AFC0D66" w14:textId="77777777" w:rsidR="00386ADB" w:rsidRPr="002F7952" w:rsidRDefault="00386ADB" w:rsidP="007E7378">
            <w:pPr>
              <w:widowControl w:val="0"/>
              <w:jc w:val="center"/>
              <w:rPr>
                <w:rFonts w:eastAsia="Calibri"/>
                <w:lang w:eastAsia="en-US"/>
              </w:rPr>
            </w:pPr>
          </w:p>
        </w:tc>
        <w:tc>
          <w:tcPr>
            <w:tcW w:w="0" w:type="auto"/>
            <w:tcBorders>
              <w:bottom w:val="single" w:sz="18" w:space="0" w:color="auto"/>
            </w:tcBorders>
            <w:tcMar>
              <w:top w:w="57" w:type="dxa"/>
              <w:bottom w:w="57" w:type="dxa"/>
            </w:tcMar>
            <w:vAlign w:val="center"/>
          </w:tcPr>
          <w:p w14:paraId="429AF1EC" w14:textId="77777777" w:rsidR="00386ADB" w:rsidRPr="002F7952" w:rsidRDefault="00386ADB" w:rsidP="007E7378">
            <w:pPr>
              <w:widowControl w:val="0"/>
              <w:jc w:val="center"/>
              <w:rPr>
                <w:rFonts w:eastAsia="Calibri"/>
                <w:lang w:eastAsia="en-US"/>
              </w:rPr>
            </w:pPr>
            <w:r w:rsidRPr="002F7952">
              <w:rPr>
                <w:rFonts w:eastAsia="Calibri"/>
                <w:lang w:eastAsia="en-US"/>
              </w:rPr>
              <w:t>Piperonyl butoxide</w:t>
            </w:r>
          </w:p>
        </w:tc>
        <w:tc>
          <w:tcPr>
            <w:tcW w:w="0" w:type="auto"/>
            <w:vMerge/>
            <w:tcBorders>
              <w:bottom w:val="single" w:sz="18" w:space="0" w:color="auto"/>
            </w:tcBorders>
            <w:shd w:val="clear" w:color="auto" w:fill="auto"/>
            <w:tcMar>
              <w:top w:w="57" w:type="dxa"/>
              <w:bottom w:w="57" w:type="dxa"/>
            </w:tcMar>
            <w:vAlign w:val="center"/>
          </w:tcPr>
          <w:p w14:paraId="4D3FCBD7" w14:textId="77777777" w:rsidR="00386ADB" w:rsidRPr="002F7952" w:rsidRDefault="00386ADB" w:rsidP="007E7378">
            <w:pPr>
              <w:widowControl w:val="0"/>
              <w:jc w:val="center"/>
              <w:rPr>
                <w:rFonts w:eastAsia="Calibri"/>
                <w:lang w:eastAsia="en-US"/>
              </w:rPr>
            </w:pPr>
          </w:p>
        </w:tc>
        <w:tc>
          <w:tcPr>
            <w:tcW w:w="0" w:type="auto"/>
            <w:tcBorders>
              <w:bottom w:val="single" w:sz="18" w:space="0" w:color="auto"/>
            </w:tcBorders>
            <w:shd w:val="clear" w:color="auto" w:fill="auto"/>
            <w:vAlign w:val="center"/>
          </w:tcPr>
          <w:p w14:paraId="237BE088" w14:textId="77777777" w:rsidR="00386ADB" w:rsidRPr="002F7952" w:rsidRDefault="00386ADB" w:rsidP="007E7378">
            <w:pPr>
              <w:widowControl w:val="0"/>
              <w:jc w:val="center"/>
              <w:rPr>
                <w:rFonts w:eastAsia="Calibri"/>
                <w:b/>
                <w:bCs/>
                <w:lang w:eastAsia="en-US"/>
              </w:rPr>
            </w:pPr>
            <w:r w:rsidRPr="002F7952">
              <w:rPr>
                <w:rFonts w:eastAsia="Calibri"/>
                <w:b/>
                <w:bCs/>
                <w:lang w:eastAsia="en-US"/>
              </w:rPr>
              <w:t>7.0 x 10</w:t>
            </w:r>
            <w:r w:rsidRPr="002F7952">
              <w:rPr>
                <w:rFonts w:eastAsia="Calibri"/>
                <w:b/>
                <w:bCs/>
                <w:vertAlign w:val="superscript"/>
                <w:lang w:eastAsia="en-US"/>
              </w:rPr>
              <w:t>-4</w:t>
            </w:r>
          </w:p>
        </w:tc>
      </w:tr>
      <w:tr w:rsidR="00386ADB" w:rsidRPr="002F7952" w14:paraId="44D1126A" w14:textId="77777777" w:rsidTr="007E7378">
        <w:tc>
          <w:tcPr>
            <w:tcW w:w="0" w:type="auto"/>
            <w:vMerge w:val="restart"/>
            <w:tcBorders>
              <w:top w:val="single" w:sz="18" w:space="0" w:color="auto"/>
            </w:tcBorders>
            <w:tcMar>
              <w:top w:w="57" w:type="dxa"/>
              <w:bottom w:w="57" w:type="dxa"/>
            </w:tcMar>
            <w:vAlign w:val="center"/>
          </w:tcPr>
          <w:p w14:paraId="53124E24" w14:textId="77777777" w:rsidR="00386ADB" w:rsidRPr="002F7952" w:rsidRDefault="00386ADB" w:rsidP="007E7378">
            <w:pPr>
              <w:widowControl w:val="0"/>
              <w:jc w:val="center"/>
              <w:rPr>
                <w:rFonts w:eastAsia="Calibri"/>
                <w:lang w:eastAsia="en-US"/>
              </w:rPr>
            </w:pPr>
            <w:r w:rsidRPr="002F7952">
              <w:rPr>
                <w:rFonts w:eastAsia="Calibri"/>
                <w:lang w:eastAsia="en-US"/>
              </w:rPr>
              <w:t>Scenario 03</w:t>
            </w:r>
          </w:p>
          <w:p w14:paraId="004C8A82" w14:textId="77777777" w:rsidR="00386ADB" w:rsidRPr="002F7952" w:rsidRDefault="00386ADB" w:rsidP="007E7378">
            <w:pPr>
              <w:widowControl w:val="0"/>
              <w:jc w:val="center"/>
              <w:rPr>
                <w:rFonts w:eastAsia="Calibri"/>
                <w:lang w:eastAsia="en-US"/>
              </w:rPr>
            </w:pPr>
            <w:r w:rsidRPr="002F7952">
              <w:rPr>
                <w:rFonts w:eastAsia="Calibri"/>
                <w:lang w:eastAsia="en-US"/>
              </w:rPr>
              <w:t>Post-application</w:t>
            </w:r>
          </w:p>
          <w:p w14:paraId="136A3F06" w14:textId="77777777" w:rsidR="00386ADB" w:rsidRPr="002F7952" w:rsidRDefault="00386ADB" w:rsidP="007E7378">
            <w:pPr>
              <w:widowControl w:val="0"/>
              <w:jc w:val="center"/>
              <w:rPr>
                <w:rFonts w:eastAsia="Calibri"/>
                <w:lang w:eastAsia="en-US"/>
              </w:rPr>
            </w:pPr>
          </w:p>
        </w:tc>
        <w:tc>
          <w:tcPr>
            <w:tcW w:w="0" w:type="auto"/>
            <w:vMerge w:val="restart"/>
            <w:tcBorders>
              <w:top w:val="single" w:sz="18" w:space="0" w:color="auto"/>
            </w:tcBorders>
            <w:shd w:val="clear" w:color="auto" w:fill="auto"/>
            <w:tcMar>
              <w:top w:w="57" w:type="dxa"/>
              <w:bottom w:w="57" w:type="dxa"/>
            </w:tcMar>
            <w:vAlign w:val="center"/>
          </w:tcPr>
          <w:p w14:paraId="6E007995" w14:textId="77777777" w:rsidR="00386ADB" w:rsidRPr="002F7952" w:rsidRDefault="00386ADB" w:rsidP="007E7378">
            <w:pPr>
              <w:widowControl w:val="0"/>
              <w:jc w:val="center"/>
              <w:rPr>
                <w:rFonts w:eastAsia="Calibri"/>
                <w:lang w:eastAsia="en-US"/>
              </w:rPr>
            </w:pPr>
            <w:r w:rsidRPr="002F7952">
              <w:rPr>
                <w:rFonts w:eastAsia="Calibri"/>
                <w:lang w:eastAsia="en-US"/>
              </w:rPr>
              <w:t xml:space="preserve">General public </w:t>
            </w:r>
          </w:p>
          <w:p w14:paraId="23453E60" w14:textId="77777777" w:rsidR="00386ADB" w:rsidRDefault="00386ADB" w:rsidP="007E7378">
            <w:pPr>
              <w:widowControl w:val="0"/>
              <w:jc w:val="center"/>
              <w:rPr>
                <w:rFonts w:eastAsia="Calibri"/>
                <w:lang w:eastAsia="en-US"/>
              </w:rPr>
            </w:pPr>
            <w:r w:rsidRPr="002F7952">
              <w:rPr>
                <w:rFonts w:eastAsia="Calibri"/>
                <w:lang w:eastAsia="en-US"/>
              </w:rPr>
              <w:t>Infant</w:t>
            </w:r>
          </w:p>
          <w:p w14:paraId="3276AE7C" w14:textId="77777777" w:rsidR="00386ADB" w:rsidRPr="002F7952" w:rsidRDefault="00386ADB" w:rsidP="007E7378">
            <w:pPr>
              <w:widowControl w:val="0"/>
              <w:jc w:val="center"/>
              <w:rPr>
                <w:rFonts w:eastAsia="Calibri"/>
                <w:lang w:eastAsia="en-US"/>
              </w:rPr>
            </w:pPr>
          </w:p>
        </w:tc>
        <w:tc>
          <w:tcPr>
            <w:tcW w:w="0" w:type="auto"/>
            <w:tcBorders>
              <w:top w:val="single" w:sz="18" w:space="0" w:color="auto"/>
            </w:tcBorders>
            <w:tcMar>
              <w:top w:w="57" w:type="dxa"/>
              <w:bottom w:w="57" w:type="dxa"/>
            </w:tcMar>
            <w:vAlign w:val="center"/>
          </w:tcPr>
          <w:p w14:paraId="0E109B13" w14:textId="77777777" w:rsidR="00386ADB" w:rsidRPr="002F7952" w:rsidRDefault="00386ADB" w:rsidP="007E7378">
            <w:pPr>
              <w:widowControl w:val="0"/>
              <w:jc w:val="center"/>
              <w:rPr>
                <w:rFonts w:eastAsia="Calibri"/>
                <w:lang w:eastAsia="en-US"/>
              </w:rPr>
            </w:pPr>
            <w:r w:rsidRPr="002F7952">
              <w:rPr>
                <w:rFonts w:eastAsia="Calibri"/>
                <w:lang w:eastAsia="en-US"/>
              </w:rPr>
              <w:t>Permethrin</w:t>
            </w:r>
          </w:p>
        </w:tc>
        <w:tc>
          <w:tcPr>
            <w:tcW w:w="0" w:type="auto"/>
            <w:vMerge w:val="restart"/>
            <w:tcBorders>
              <w:top w:val="single" w:sz="18" w:space="0" w:color="auto"/>
            </w:tcBorders>
            <w:shd w:val="clear" w:color="auto" w:fill="auto"/>
            <w:tcMar>
              <w:top w:w="57" w:type="dxa"/>
              <w:bottom w:w="57" w:type="dxa"/>
            </w:tcMar>
            <w:vAlign w:val="center"/>
          </w:tcPr>
          <w:p w14:paraId="2E19DB14" w14:textId="77777777" w:rsidR="00386ADB" w:rsidRPr="002F7952" w:rsidRDefault="00386ADB" w:rsidP="007E7378">
            <w:pPr>
              <w:widowControl w:val="0"/>
              <w:jc w:val="center"/>
              <w:rPr>
                <w:vertAlign w:val="superscript"/>
              </w:rPr>
            </w:pPr>
            <w:r w:rsidRPr="002F7952">
              <w:t>12 g/m</w:t>
            </w:r>
            <w:r w:rsidRPr="002F7952">
              <w:rPr>
                <w:vertAlign w:val="superscript"/>
              </w:rPr>
              <w:t>2</w:t>
            </w:r>
          </w:p>
          <w:p w14:paraId="30F66A6E" w14:textId="77777777" w:rsidR="00386ADB" w:rsidRDefault="00386ADB" w:rsidP="007E7378">
            <w:pPr>
              <w:widowControl w:val="0"/>
              <w:jc w:val="center"/>
              <w:rPr>
                <w:rFonts w:eastAsia="Calibri"/>
                <w:lang w:eastAsia="en-US"/>
              </w:rPr>
            </w:pPr>
            <w:r w:rsidRPr="002F7952">
              <w:rPr>
                <w:rFonts w:eastAsia="Calibri"/>
                <w:lang w:eastAsia="en-US"/>
              </w:rPr>
              <w:t>240 min/day</w:t>
            </w:r>
          </w:p>
          <w:p w14:paraId="785DC178" w14:textId="77777777" w:rsidR="00386ADB" w:rsidRPr="002F7952" w:rsidRDefault="00386ADB" w:rsidP="007E7378">
            <w:pPr>
              <w:widowControl w:val="0"/>
              <w:jc w:val="center"/>
              <w:rPr>
                <w:rFonts w:eastAsia="Calibri"/>
                <w:lang w:eastAsia="en-US"/>
              </w:rPr>
            </w:pPr>
            <w:r>
              <w:rPr>
                <w:rFonts w:eastAsia="Calibri"/>
                <w:lang w:eastAsia="en-US"/>
              </w:rPr>
              <w:t>Tier 1</w:t>
            </w:r>
          </w:p>
        </w:tc>
        <w:tc>
          <w:tcPr>
            <w:tcW w:w="0" w:type="auto"/>
            <w:tcBorders>
              <w:top w:val="single" w:sz="18" w:space="0" w:color="auto"/>
            </w:tcBorders>
            <w:shd w:val="clear" w:color="auto" w:fill="auto"/>
            <w:vAlign w:val="center"/>
          </w:tcPr>
          <w:p w14:paraId="3FD40BAF" w14:textId="77777777" w:rsidR="00386ADB" w:rsidRPr="002F7952" w:rsidRDefault="00386ADB" w:rsidP="007E7378">
            <w:pPr>
              <w:widowControl w:val="0"/>
              <w:jc w:val="center"/>
              <w:rPr>
                <w:rFonts w:eastAsia="Calibri"/>
                <w:b/>
                <w:bCs/>
                <w:lang w:eastAsia="en-US"/>
              </w:rPr>
            </w:pPr>
            <w:r w:rsidRPr="002F7952">
              <w:rPr>
                <w:rFonts w:eastAsia="Calibri"/>
                <w:b/>
                <w:bCs/>
                <w:lang w:eastAsia="en-US"/>
              </w:rPr>
              <w:t>1.9 × 10</w:t>
            </w:r>
            <w:r w:rsidRPr="002F7952">
              <w:rPr>
                <w:rFonts w:eastAsia="Calibri"/>
                <w:b/>
                <w:bCs/>
                <w:vertAlign w:val="superscript"/>
                <w:lang w:eastAsia="en-US"/>
              </w:rPr>
              <w:t>-</w:t>
            </w:r>
            <w:r>
              <w:rPr>
                <w:rFonts w:eastAsia="Calibri"/>
                <w:b/>
                <w:bCs/>
                <w:vertAlign w:val="superscript"/>
                <w:lang w:eastAsia="en-US"/>
              </w:rPr>
              <w:t>1</w:t>
            </w:r>
          </w:p>
        </w:tc>
      </w:tr>
      <w:tr w:rsidR="00386ADB" w:rsidRPr="002F7952" w14:paraId="4C45F499" w14:textId="77777777" w:rsidTr="007E7378">
        <w:tc>
          <w:tcPr>
            <w:tcW w:w="0" w:type="auto"/>
            <w:vMerge/>
            <w:tcMar>
              <w:top w:w="57" w:type="dxa"/>
              <w:bottom w:w="57" w:type="dxa"/>
            </w:tcMar>
            <w:vAlign w:val="center"/>
          </w:tcPr>
          <w:p w14:paraId="23BC3E2F" w14:textId="77777777" w:rsidR="00386ADB" w:rsidRPr="002F7952" w:rsidRDefault="00386ADB" w:rsidP="007E7378">
            <w:pPr>
              <w:widowControl w:val="0"/>
              <w:jc w:val="center"/>
              <w:rPr>
                <w:rFonts w:eastAsia="Calibri"/>
                <w:lang w:eastAsia="en-US"/>
              </w:rPr>
            </w:pPr>
          </w:p>
        </w:tc>
        <w:tc>
          <w:tcPr>
            <w:tcW w:w="0" w:type="auto"/>
            <w:vMerge/>
            <w:shd w:val="clear" w:color="auto" w:fill="auto"/>
            <w:tcMar>
              <w:top w:w="57" w:type="dxa"/>
              <w:bottom w:w="57" w:type="dxa"/>
            </w:tcMar>
            <w:vAlign w:val="center"/>
          </w:tcPr>
          <w:p w14:paraId="07AA441B" w14:textId="77777777" w:rsidR="00386ADB" w:rsidRPr="002F7952" w:rsidRDefault="00386ADB" w:rsidP="007E7378">
            <w:pPr>
              <w:widowControl w:val="0"/>
              <w:jc w:val="center"/>
              <w:rPr>
                <w:rFonts w:eastAsia="Calibri"/>
                <w:lang w:eastAsia="en-US"/>
              </w:rPr>
            </w:pPr>
          </w:p>
        </w:tc>
        <w:tc>
          <w:tcPr>
            <w:tcW w:w="0" w:type="auto"/>
            <w:tcBorders>
              <w:bottom w:val="single" w:sz="12" w:space="0" w:color="auto"/>
            </w:tcBorders>
            <w:tcMar>
              <w:top w:w="57" w:type="dxa"/>
              <w:bottom w:w="57" w:type="dxa"/>
            </w:tcMar>
            <w:vAlign w:val="center"/>
          </w:tcPr>
          <w:p w14:paraId="2A0367AC" w14:textId="77777777" w:rsidR="00386ADB" w:rsidRPr="002F7952" w:rsidRDefault="00386ADB" w:rsidP="007E7378">
            <w:pPr>
              <w:widowControl w:val="0"/>
              <w:jc w:val="center"/>
              <w:rPr>
                <w:rFonts w:eastAsia="Calibri"/>
                <w:lang w:eastAsia="en-US"/>
              </w:rPr>
            </w:pPr>
            <w:r w:rsidRPr="002F7952">
              <w:rPr>
                <w:rFonts w:eastAsia="Calibri"/>
                <w:lang w:eastAsia="en-US"/>
              </w:rPr>
              <w:t>Piperonyl butoxide</w:t>
            </w:r>
          </w:p>
        </w:tc>
        <w:tc>
          <w:tcPr>
            <w:tcW w:w="0" w:type="auto"/>
            <w:vMerge/>
            <w:tcBorders>
              <w:bottom w:val="single" w:sz="12" w:space="0" w:color="auto"/>
            </w:tcBorders>
            <w:shd w:val="clear" w:color="auto" w:fill="auto"/>
            <w:tcMar>
              <w:top w:w="57" w:type="dxa"/>
              <w:bottom w:w="57" w:type="dxa"/>
            </w:tcMar>
            <w:vAlign w:val="center"/>
          </w:tcPr>
          <w:p w14:paraId="5FACFD3C" w14:textId="77777777" w:rsidR="00386ADB" w:rsidRPr="002F7952" w:rsidRDefault="00386ADB" w:rsidP="007E7378">
            <w:pPr>
              <w:widowControl w:val="0"/>
              <w:jc w:val="center"/>
              <w:rPr>
                <w:rFonts w:eastAsia="Calibri"/>
                <w:lang w:eastAsia="en-US"/>
              </w:rPr>
            </w:pPr>
          </w:p>
        </w:tc>
        <w:tc>
          <w:tcPr>
            <w:tcW w:w="0" w:type="auto"/>
            <w:tcBorders>
              <w:bottom w:val="single" w:sz="12" w:space="0" w:color="auto"/>
            </w:tcBorders>
            <w:shd w:val="clear" w:color="auto" w:fill="auto"/>
            <w:vAlign w:val="center"/>
          </w:tcPr>
          <w:p w14:paraId="0A7BD924" w14:textId="77777777" w:rsidR="00386ADB" w:rsidRPr="002F7952" w:rsidRDefault="00386ADB" w:rsidP="007E7378">
            <w:pPr>
              <w:widowControl w:val="0"/>
              <w:jc w:val="center"/>
              <w:rPr>
                <w:rFonts w:eastAsia="Calibri"/>
                <w:b/>
                <w:bCs/>
                <w:strike/>
                <w:vertAlign w:val="superscript"/>
                <w:lang w:eastAsia="en-US"/>
              </w:rPr>
            </w:pPr>
            <w:r w:rsidRPr="002F7952">
              <w:rPr>
                <w:rFonts w:eastAsia="Calibri"/>
                <w:b/>
                <w:bCs/>
                <w:lang w:eastAsia="en-US"/>
              </w:rPr>
              <w:t>1.9 × 10</w:t>
            </w:r>
            <w:r w:rsidRPr="002F7952">
              <w:rPr>
                <w:rFonts w:eastAsia="Calibri"/>
                <w:b/>
                <w:bCs/>
                <w:vertAlign w:val="superscript"/>
                <w:lang w:eastAsia="en-US"/>
              </w:rPr>
              <w:t>-2</w:t>
            </w:r>
          </w:p>
        </w:tc>
      </w:tr>
      <w:tr w:rsidR="00386ADB" w:rsidRPr="002F7952" w14:paraId="20F23B99" w14:textId="77777777" w:rsidTr="007E7378">
        <w:tc>
          <w:tcPr>
            <w:tcW w:w="0" w:type="auto"/>
            <w:vMerge/>
            <w:tcMar>
              <w:top w:w="57" w:type="dxa"/>
              <w:bottom w:w="57" w:type="dxa"/>
            </w:tcMar>
            <w:vAlign w:val="center"/>
          </w:tcPr>
          <w:p w14:paraId="32C5661A" w14:textId="77777777" w:rsidR="00386ADB" w:rsidRPr="002F7952" w:rsidRDefault="00386ADB" w:rsidP="007E7378">
            <w:pPr>
              <w:widowControl w:val="0"/>
              <w:jc w:val="center"/>
              <w:rPr>
                <w:rFonts w:eastAsia="Calibri"/>
                <w:lang w:eastAsia="en-US"/>
              </w:rPr>
            </w:pPr>
          </w:p>
        </w:tc>
        <w:tc>
          <w:tcPr>
            <w:tcW w:w="0" w:type="auto"/>
            <w:vMerge/>
            <w:shd w:val="clear" w:color="auto" w:fill="auto"/>
            <w:tcMar>
              <w:top w:w="57" w:type="dxa"/>
              <w:bottom w:w="57" w:type="dxa"/>
            </w:tcMar>
            <w:vAlign w:val="center"/>
          </w:tcPr>
          <w:p w14:paraId="59EAC916" w14:textId="77777777" w:rsidR="00386ADB" w:rsidRPr="002F7952" w:rsidRDefault="00386ADB" w:rsidP="007E7378">
            <w:pPr>
              <w:widowControl w:val="0"/>
              <w:jc w:val="center"/>
              <w:rPr>
                <w:rFonts w:eastAsia="Calibri"/>
                <w:lang w:eastAsia="en-US"/>
              </w:rPr>
            </w:pPr>
          </w:p>
        </w:tc>
        <w:tc>
          <w:tcPr>
            <w:tcW w:w="0" w:type="auto"/>
            <w:tcBorders>
              <w:top w:val="single" w:sz="12" w:space="0" w:color="auto"/>
            </w:tcBorders>
            <w:tcMar>
              <w:top w:w="57" w:type="dxa"/>
              <w:bottom w:w="57" w:type="dxa"/>
            </w:tcMar>
            <w:vAlign w:val="center"/>
          </w:tcPr>
          <w:p w14:paraId="1F314270" w14:textId="77777777" w:rsidR="00386ADB" w:rsidRPr="002F7952" w:rsidRDefault="00386ADB" w:rsidP="007E7378">
            <w:pPr>
              <w:widowControl w:val="0"/>
              <w:jc w:val="center"/>
              <w:rPr>
                <w:rFonts w:eastAsia="Calibri"/>
                <w:lang w:eastAsia="en-US"/>
              </w:rPr>
            </w:pPr>
            <w:r w:rsidRPr="002F7952">
              <w:rPr>
                <w:rFonts w:eastAsia="Calibri"/>
                <w:lang w:eastAsia="en-US"/>
              </w:rPr>
              <w:t>Permethrin</w:t>
            </w:r>
          </w:p>
        </w:tc>
        <w:tc>
          <w:tcPr>
            <w:tcW w:w="0" w:type="auto"/>
            <w:vMerge w:val="restart"/>
            <w:tcBorders>
              <w:top w:val="single" w:sz="12" w:space="0" w:color="auto"/>
            </w:tcBorders>
            <w:shd w:val="clear" w:color="auto" w:fill="auto"/>
            <w:tcMar>
              <w:top w:w="57" w:type="dxa"/>
              <w:bottom w:w="57" w:type="dxa"/>
            </w:tcMar>
            <w:vAlign w:val="center"/>
          </w:tcPr>
          <w:p w14:paraId="3FCE7650" w14:textId="77777777" w:rsidR="00386ADB" w:rsidRPr="002F7952" w:rsidRDefault="00386ADB" w:rsidP="007E7378">
            <w:pPr>
              <w:widowControl w:val="0"/>
              <w:jc w:val="center"/>
              <w:rPr>
                <w:vertAlign w:val="superscript"/>
              </w:rPr>
            </w:pPr>
            <w:r w:rsidRPr="002F7952">
              <w:t>12 g/m</w:t>
            </w:r>
            <w:r w:rsidRPr="002F7952">
              <w:rPr>
                <w:vertAlign w:val="superscript"/>
              </w:rPr>
              <w:t>2</w:t>
            </w:r>
          </w:p>
          <w:p w14:paraId="6E9DBAAB" w14:textId="77777777" w:rsidR="00386ADB" w:rsidRDefault="00386ADB" w:rsidP="007E7378">
            <w:pPr>
              <w:widowControl w:val="0"/>
              <w:jc w:val="center"/>
              <w:rPr>
                <w:rFonts w:eastAsia="Calibri"/>
                <w:lang w:eastAsia="en-US"/>
              </w:rPr>
            </w:pPr>
            <w:r w:rsidRPr="002F7952">
              <w:rPr>
                <w:rFonts w:eastAsia="Calibri"/>
                <w:lang w:eastAsia="en-US"/>
              </w:rPr>
              <w:t>240 min/day</w:t>
            </w:r>
          </w:p>
          <w:p w14:paraId="340F29A2" w14:textId="77777777" w:rsidR="00386ADB" w:rsidRPr="002F7952" w:rsidRDefault="00386ADB" w:rsidP="007E7378">
            <w:pPr>
              <w:widowControl w:val="0"/>
              <w:jc w:val="center"/>
            </w:pPr>
            <w:r>
              <w:rPr>
                <w:rFonts w:eastAsia="Calibri"/>
                <w:lang w:eastAsia="en-US"/>
              </w:rPr>
              <w:t>Tier 2</w:t>
            </w:r>
          </w:p>
        </w:tc>
        <w:tc>
          <w:tcPr>
            <w:tcW w:w="0" w:type="auto"/>
            <w:tcBorders>
              <w:top w:val="single" w:sz="12" w:space="0" w:color="auto"/>
            </w:tcBorders>
            <w:shd w:val="clear" w:color="auto" w:fill="auto"/>
            <w:vAlign w:val="center"/>
          </w:tcPr>
          <w:p w14:paraId="44BCFAE7" w14:textId="77777777" w:rsidR="00386ADB" w:rsidRPr="002F7952" w:rsidRDefault="00386ADB" w:rsidP="007E7378">
            <w:pPr>
              <w:widowControl w:val="0"/>
              <w:jc w:val="center"/>
              <w:rPr>
                <w:rFonts w:eastAsia="Calibri"/>
                <w:b/>
                <w:bCs/>
                <w:lang w:eastAsia="en-US"/>
              </w:rPr>
            </w:pPr>
            <w:r w:rsidRPr="002F7952">
              <w:rPr>
                <w:rFonts w:eastAsia="Calibri"/>
                <w:b/>
                <w:bCs/>
                <w:lang w:eastAsia="en-US"/>
              </w:rPr>
              <w:t>1.9 × 10</w:t>
            </w:r>
            <w:r w:rsidRPr="002F7952">
              <w:rPr>
                <w:rFonts w:eastAsia="Calibri"/>
                <w:b/>
                <w:bCs/>
                <w:vertAlign w:val="superscript"/>
                <w:lang w:eastAsia="en-US"/>
              </w:rPr>
              <w:t>-2</w:t>
            </w:r>
          </w:p>
        </w:tc>
      </w:tr>
      <w:tr w:rsidR="00386ADB" w:rsidRPr="002F7952" w14:paraId="392868E4" w14:textId="77777777" w:rsidTr="007E7378">
        <w:tc>
          <w:tcPr>
            <w:tcW w:w="0" w:type="auto"/>
            <w:vMerge/>
            <w:tcBorders>
              <w:bottom w:val="single" w:sz="18" w:space="0" w:color="auto"/>
            </w:tcBorders>
            <w:tcMar>
              <w:top w:w="57" w:type="dxa"/>
              <w:bottom w:w="57" w:type="dxa"/>
            </w:tcMar>
            <w:vAlign w:val="center"/>
          </w:tcPr>
          <w:p w14:paraId="07E52198" w14:textId="77777777" w:rsidR="00386ADB" w:rsidRPr="002F7952" w:rsidRDefault="00386ADB" w:rsidP="007E7378">
            <w:pPr>
              <w:widowControl w:val="0"/>
              <w:jc w:val="center"/>
              <w:rPr>
                <w:rFonts w:eastAsia="Calibri"/>
                <w:lang w:eastAsia="en-US"/>
              </w:rPr>
            </w:pPr>
          </w:p>
        </w:tc>
        <w:tc>
          <w:tcPr>
            <w:tcW w:w="0" w:type="auto"/>
            <w:vMerge/>
            <w:tcBorders>
              <w:bottom w:val="single" w:sz="18" w:space="0" w:color="auto"/>
            </w:tcBorders>
            <w:shd w:val="clear" w:color="auto" w:fill="auto"/>
            <w:tcMar>
              <w:top w:w="57" w:type="dxa"/>
              <w:bottom w:w="57" w:type="dxa"/>
            </w:tcMar>
            <w:vAlign w:val="center"/>
          </w:tcPr>
          <w:p w14:paraId="7C4682DB" w14:textId="77777777" w:rsidR="00386ADB" w:rsidRPr="002F7952" w:rsidRDefault="00386ADB" w:rsidP="007E7378">
            <w:pPr>
              <w:widowControl w:val="0"/>
              <w:jc w:val="center"/>
              <w:rPr>
                <w:rFonts w:eastAsia="Calibri"/>
                <w:lang w:eastAsia="en-US"/>
              </w:rPr>
            </w:pPr>
          </w:p>
        </w:tc>
        <w:tc>
          <w:tcPr>
            <w:tcW w:w="0" w:type="auto"/>
            <w:tcBorders>
              <w:bottom w:val="single" w:sz="18" w:space="0" w:color="auto"/>
            </w:tcBorders>
            <w:tcMar>
              <w:top w:w="57" w:type="dxa"/>
              <w:bottom w:w="57" w:type="dxa"/>
            </w:tcMar>
            <w:vAlign w:val="center"/>
          </w:tcPr>
          <w:p w14:paraId="38170611" w14:textId="77777777" w:rsidR="00386ADB" w:rsidRPr="002F7952" w:rsidRDefault="00386ADB" w:rsidP="007E7378">
            <w:pPr>
              <w:widowControl w:val="0"/>
              <w:jc w:val="center"/>
              <w:rPr>
                <w:rFonts w:eastAsia="Calibri"/>
                <w:lang w:eastAsia="en-US"/>
              </w:rPr>
            </w:pPr>
            <w:r w:rsidRPr="002F7952">
              <w:rPr>
                <w:rFonts w:eastAsia="Calibri"/>
                <w:lang w:eastAsia="en-US"/>
              </w:rPr>
              <w:t>Piperonyl butoxide</w:t>
            </w:r>
          </w:p>
        </w:tc>
        <w:tc>
          <w:tcPr>
            <w:tcW w:w="0" w:type="auto"/>
            <w:vMerge/>
            <w:tcBorders>
              <w:bottom w:val="single" w:sz="18" w:space="0" w:color="auto"/>
            </w:tcBorders>
            <w:shd w:val="clear" w:color="auto" w:fill="auto"/>
            <w:tcMar>
              <w:top w:w="57" w:type="dxa"/>
              <w:bottom w:w="57" w:type="dxa"/>
            </w:tcMar>
            <w:vAlign w:val="center"/>
          </w:tcPr>
          <w:p w14:paraId="6650936A" w14:textId="77777777" w:rsidR="00386ADB" w:rsidRPr="002F7952" w:rsidRDefault="00386ADB" w:rsidP="007E7378">
            <w:pPr>
              <w:widowControl w:val="0"/>
              <w:jc w:val="center"/>
            </w:pPr>
          </w:p>
        </w:tc>
        <w:tc>
          <w:tcPr>
            <w:tcW w:w="0" w:type="auto"/>
            <w:tcBorders>
              <w:bottom w:val="single" w:sz="18" w:space="0" w:color="auto"/>
            </w:tcBorders>
            <w:shd w:val="clear" w:color="auto" w:fill="auto"/>
            <w:vAlign w:val="center"/>
          </w:tcPr>
          <w:p w14:paraId="3C343029" w14:textId="77777777" w:rsidR="00386ADB" w:rsidRPr="002F7952" w:rsidRDefault="00386ADB" w:rsidP="007E7378">
            <w:pPr>
              <w:widowControl w:val="0"/>
              <w:jc w:val="center"/>
              <w:rPr>
                <w:rFonts w:eastAsia="Calibri"/>
                <w:b/>
                <w:bCs/>
                <w:lang w:eastAsia="en-US"/>
              </w:rPr>
            </w:pPr>
            <w:r w:rsidRPr="002F7952">
              <w:rPr>
                <w:rFonts w:eastAsia="Calibri"/>
                <w:b/>
                <w:bCs/>
                <w:lang w:eastAsia="en-US"/>
              </w:rPr>
              <w:t>1.9 × 10</w:t>
            </w:r>
            <w:r w:rsidRPr="002F7952">
              <w:rPr>
                <w:rFonts w:eastAsia="Calibri"/>
                <w:b/>
                <w:bCs/>
                <w:vertAlign w:val="superscript"/>
                <w:lang w:eastAsia="en-US"/>
              </w:rPr>
              <w:t>-</w:t>
            </w:r>
            <w:r>
              <w:rPr>
                <w:rFonts w:eastAsia="Calibri"/>
                <w:b/>
                <w:bCs/>
                <w:vertAlign w:val="superscript"/>
                <w:lang w:eastAsia="en-US"/>
              </w:rPr>
              <w:t>3</w:t>
            </w:r>
          </w:p>
        </w:tc>
      </w:tr>
      <w:tr w:rsidR="00386ADB" w:rsidRPr="002F7952" w14:paraId="56BD7922" w14:textId="77777777" w:rsidTr="007E7378">
        <w:tc>
          <w:tcPr>
            <w:tcW w:w="0" w:type="auto"/>
            <w:vMerge w:val="restart"/>
            <w:tcBorders>
              <w:top w:val="single" w:sz="18" w:space="0" w:color="auto"/>
            </w:tcBorders>
            <w:tcMar>
              <w:top w:w="57" w:type="dxa"/>
              <w:bottom w:w="57" w:type="dxa"/>
            </w:tcMar>
            <w:vAlign w:val="center"/>
          </w:tcPr>
          <w:p w14:paraId="5E4CBE0E" w14:textId="77777777" w:rsidR="00386ADB" w:rsidRPr="002F7952" w:rsidRDefault="00386ADB" w:rsidP="007E7378">
            <w:pPr>
              <w:widowControl w:val="0"/>
              <w:jc w:val="center"/>
              <w:rPr>
                <w:rFonts w:eastAsia="Calibri"/>
                <w:lang w:eastAsia="en-US"/>
              </w:rPr>
            </w:pPr>
            <w:r w:rsidRPr="002F7952">
              <w:rPr>
                <w:rFonts w:eastAsia="Calibri"/>
                <w:lang w:eastAsia="en-US"/>
              </w:rPr>
              <w:t>Scenario 03</w:t>
            </w:r>
          </w:p>
          <w:p w14:paraId="41240703" w14:textId="77777777" w:rsidR="00386ADB" w:rsidRPr="002F7952" w:rsidRDefault="00386ADB" w:rsidP="007E7378">
            <w:pPr>
              <w:widowControl w:val="0"/>
              <w:jc w:val="center"/>
              <w:rPr>
                <w:rFonts w:eastAsia="Calibri"/>
                <w:lang w:eastAsia="en-US"/>
              </w:rPr>
            </w:pPr>
            <w:r w:rsidRPr="002F7952">
              <w:rPr>
                <w:rFonts w:eastAsia="Calibri"/>
                <w:lang w:eastAsia="en-US"/>
              </w:rPr>
              <w:t>Post-application</w:t>
            </w:r>
          </w:p>
        </w:tc>
        <w:tc>
          <w:tcPr>
            <w:tcW w:w="0" w:type="auto"/>
            <w:vMerge w:val="restart"/>
            <w:tcBorders>
              <w:top w:val="single" w:sz="18" w:space="0" w:color="auto"/>
            </w:tcBorders>
            <w:shd w:val="clear" w:color="auto" w:fill="auto"/>
            <w:tcMar>
              <w:top w:w="57" w:type="dxa"/>
              <w:bottom w:w="57" w:type="dxa"/>
            </w:tcMar>
            <w:vAlign w:val="center"/>
          </w:tcPr>
          <w:p w14:paraId="1E2DD575" w14:textId="77777777" w:rsidR="00386ADB" w:rsidRPr="002F7952" w:rsidRDefault="00386ADB" w:rsidP="007E7378">
            <w:pPr>
              <w:widowControl w:val="0"/>
              <w:jc w:val="center"/>
              <w:rPr>
                <w:rFonts w:eastAsia="Calibri"/>
                <w:b/>
                <w:bCs/>
                <w:lang w:eastAsia="en-US"/>
              </w:rPr>
            </w:pPr>
            <w:r w:rsidRPr="002F7952">
              <w:rPr>
                <w:rFonts w:eastAsia="Calibri"/>
                <w:lang w:eastAsia="en-US"/>
              </w:rPr>
              <w:t>General public Toddler</w:t>
            </w:r>
          </w:p>
        </w:tc>
        <w:tc>
          <w:tcPr>
            <w:tcW w:w="0" w:type="auto"/>
            <w:tcBorders>
              <w:top w:val="single" w:sz="18" w:space="0" w:color="auto"/>
            </w:tcBorders>
            <w:tcMar>
              <w:top w:w="57" w:type="dxa"/>
              <w:bottom w:w="57" w:type="dxa"/>
            </w:tcMar>
            <w:vAlign w:val="center"/>
          </w:tcPr>
          <w:p w14:paraId="5F62BB66" w14:textId="77777777" w:rsidR="00386ADB" w:rsidRPr="002F7952" w:rsidRDefault="00386ADB" w:rsidP="007E7378">
            <w:pPr>
              <w:widowControl w:val="0"/>
              <w:jc w:val="center"/>
              <w:rPr>
                <w:rFonts w:eastAsia="Calibri"/>
                <w:lang w:eastAsia="en-US"/>
              </w:rPr>
            </w:pPr>
            <w:r w:rsidRPr="002F7952">
              <w:rPr>
                <w:rFonts w:eastAsia="Calibri"/>
                <w:lang w:eastAsia="en-US"/>
              </w:rPr>
              <w:t>Permethrin</w:t>
            </w:r>
          </w:p>
        </w:tc>
        <w:tc>
          <w:tcPr>
            <w:tcW w:w="0" w:type="auto"/>
            <w:vMerge w:val="restart"/>
            <w:tcBorders>
              <w:top w:val="single" w:sz="18" w:space="0" w:color="auto"/>
            </w:tcBorders>
            <w:shd w:val="clear" w:color="auto" w:fill="auto"/>
            <w:tcMar>
              <w:top w:w="57" w:type="dxa"/>
              <w:bottom w:w="57" w:type="dxa"/>
            </w:tcMar>
            <w:vAlign w:val="center"/>
          </w:tcPr>
          <w:p w14:paraId="69BC2659" w14:textId="77777777" w:rsidR="00386ADB" w:rsidRPr="002F7952" w:rsidRDefault="00386ADB" w:rsidP="007E7378">
            <w:pPr>
              <w:widowControl w:val="0"/>
              <w:jc w:val="center"/>
              <w:rPr>
                <w:vertAlign w:val="superscript"/>
              </w:rPr>
            </w:pPr>
            <w:r w:rsidRPr="002F7952">
              <w:t>12 g/m</w:t>
            </w:r>
            <w:r w:rsidRPr="002F7952">
              <w:rPr>
                <w:vertAlign w:val="superscript"/>
              </w:rPr>
              <w:t>2</w:t>
            </w:r>
          </w:p>
          <w:p w14:paraId="72180C8E" w14:textId="77777777" w:rsidR="00386ADB" w:rsidRDefault="00386ADB" w:rsidP="007E7378">
            <w:pPr>
              <w:widowControl w:val="0"/>
              <w:jc w:val="center"/>
              <w:rPr>
                <w:rFonts w:eastAsia="Calibri"/>
                <w:lang w:eastAsia="en-US"/>
              </w:rPr>
            </w:pPr>
            <w:r w:rsidRPr="002F7952">
              <w:rPr>
                <w:rFonts w:eastAsia="Calibri"/>
                <w:lang w:eastAsia="en-US"/>
              </w:rPr>
              <w:t>240 min/day</w:t>
            </w:r>
          </w:p>
          <w:p w14:paraId="1FA696D4" w14:textId="77777777" w:rsidR="00386ADB" w:rsidRPr="002F7952" w:rsidRDefault="00386ADB" w:rsidP="007E7378">
            <w:pPr>
              <w:widowControl w:val="0"/>
              <w:jc w:val="center"/>
            </w:pPr>
            <w:r>
              <w:t>Tier 1</w:t>
            </w:r>
          </w:p>
        </w:tc>
        <w:tc>
          <w:tcPr>
            <w:tcW w:w="0" w:type="auto"/>
            <w:tcBorders>
              <w:top w:val="single" w:sz="18" w:space="0" w:color="auto"/>
            </w:tcBorders>
            <w:shd w:val="clear" w:color="auto" w:fill="auto"/>
            <w:vAlign w:val="center"/>
          </w:tcPr>
          <w:p w14:paraId="54F50494" w14:textId="77777777" w:rsidR="00386ADB" w:rsidRPr="002F7952" w:rsidRDefault="00386ADB" w:rsidP="007E7378">
            <w:pPr>
              <w:widowControl w:val="0"/>
              <w:jc w:val="center"/>
              <w:rPr>
                <w:rFonts w:eastAsia="Calibri"/>
                <w:b/>
                <w:bCs/>
                <w:lang w:eastAsia="en-US"/>
              </w:rPr>
            </w:pPr>
            <w:r w:rsidRPr="002F7952">
              <w:rPr>
                <w:rFonts w:eastAsia="Calibri"/>
                <w:b/>
                <w:bCs/>
                <w:lang w:eastAsia="en-US"/>
              </w:rPr>
              <w:t>1.5 × 10</w:t>
            </w:r>
            <w:r w:rsidRPr="002F7952">
              <w:rPr>
                <w:rFonts w:eastAsia="Calibri"/>
                <w:b/>
                <w:bCs/>
                <w:vertAlign w:val="superscript"/>
                <w:lang w:eastAsia="en-US"/>
              </w:rPr>
              <w:t>-</w:t>
            </w:r>
            <w:r>
              <w:rPr>
                <w:rFonts w:eastAsia="Calibri"/>
                <w:b/>
                <w:bCs/>
                <w:vertAlign w:val="superscript"/>
                <w:lang w:eastAsia="en-US"/>
              </w:rPr>
              <w:t>1</w:t>
            </w:r>
          </w:p>
        </w:tc>
      </w:tr>
      <w:tr w:rsidR="00386ADB" w:rsidRPr="002F7952" w14:paraId="769C4548" w14:textId="77777777" w:rsidTr="007E7378">
        <w:tc>
          <w:tcPr>
            <w:tcW w:w="0" w:type="auto"/>
            <w:vMerge/>
            <w:tcMar>
              <w:top w:w="57" w:type="dxa"/>
              <w:bottom w:w="57" w:type="dxa"/>
            </w:tcMar>
            <w:vAlign w:val="center"/>
          </w:tcPr>
          <w:p w14:paraId="3DDCDF40" w14:textId="77777777" w:rsidR="00386ADB" w:rsidRPr="002F7952" w:rsidRDefault="00386ADB" w:rsidP="007E7378">
            <w:pPr>
              <w:widowControl w:val="0"/>
              <w:jc w:val="center"/>
              <w:rPr>
                <w:rFonts w:eastAsia="Calibri"/>
                <w:lang w:eastAsia="en-US"/>
              </w:rPr>
            </w:pPr>
          </w:p>
        </w:tc>
        <w:tc>
          <w:tcPr>
            <w:tcW w:w="0" w:type="auto"/>
            <w:vMerge/>
            <w:shd w:val="clear" w:color="auto" w:fill="auto"/>
            <w:tcMar>
              <w:top w:w="57" w:type="dxa"/>
              <w:bottom w:w="57" w:type="dxa"/>
            </w:tcMar>
            <w:vAlign w:val="center"/>
          </w:tcPr>
          <w:p w14:paraId="5D6D622E" w14:textId="77777777" w:rsidR="00386ADB" w:rsidRPr="002F7952" w:rsidRDefault="00386ADB" w:rsidP="007E7378">
            <w:pPr>
              <w:widowControl w:val="0"/>
              <w:jc w:val="center"/>
              <w:rPr>
                <w:rFonts w:eastAsia="Calibri"/>
                <w:lang w:eastAsia="en-US"/>
              </w:rPr>
            </w:pPr>
          </w:p>
        </w:tc>
        <w:tc>
          <w:tcPr>
            <w:tcW w:w="0" w:type="auto"/>
            <w:tcBorders>
              <w:bottom w:val="single" w:sz="12" w:space="0" w:color="auto"/>
            </w:tcBorders>
            <w:tcMar>
              <w:top w:w="57" w:type="dxa"/>
              <w:bottom w:w="57" w:type="dxa"/>
            </w:tcMar>
            <w:vAlign w:val="center"/>
          </w:tcPr>
          <w:p w14:paraId="485C66F0" w14:textId="77777777" w:rsidR="00386ADB" w:rsidRPr="002F7952" w:rsidRDefault="00386ADB" w:rsidP="007E7378">
            <w:pPr>
              <w:widowControl w:val="0"/>
              <w:jc w:val="center"/>
              <w:rPr>
                <w:rFonts w:eastAsia="Calibri"/>
                <w:lang w:eastAsia="en-US"/>
              </w:rPr>
            </w:pPr>
            <w:r w:rsidRPr="002F7952">
              <w:rPr>
                <w:rFonts w:eastAsia="Calibri"/>
                <w:lang w:eastAsia="en-US"/>
              </w:rPr>
              <w:t>Piperonyl butoxide</w:t>
            </w:r>
          </w:p>
        </w:tc>
        <w:tc>
          <w:tcPr>
            <w:tcW w:w="0" w:type="auto"/>
            <w:vMerge/>
            <w:tcBorders>
              <w:bottom w:val="single" w:sz="12" w:space="0" w:color="auto"/>
            </w:tcBorders>
            <w:shd w:val="clear" w:color="auto" w:fill="auto"/>
            <w:tcMar>
              <w:top w:w="57" w:type="dxa"/>
              <w:bottom w:w="57" w:type="dxa"/>
            </w:tcMar>
            <w:vAlign w:val="center"/>
          </w:tcPr>
          <w:p w14:paraId="1BE5D211" w14:textId="77777777" w:rsidR="00386ADB" w:rsidRPr="002F7952" w:rsidRDefault="00386ADB" w:rsidP="007E7378">
            <w:pPr>
              <w:widowControl w:val="0"/>
              <w:jc w:val="center"/>
            </w:pPr>
          </w:p>
        </w:tc>
        <w:tc>
          <w:tcPr>
            <w:tcW w:w="0" w:type="auto"/>
            <w:tcBorders>
              <w:bottom w:val="single" w:sz="12" w:space="0" w:color="auto"/>
            </w:tcBorders>
            <w:shd w:val="clear" w:color="auto" w:fill="auto"/>
            <w:vAlign w:val="center"/>
          </w:tcPr>
          <w:p w14:paraId="5AB89796" w14:textId="77777777" w:rsidR="00386ADB" w:rsidRPr="002F7952" w:rsidRDefault="00386ADB" w:rsidP="007E7378">
            <w:pPr>
              <w:widowControl w:val="0"/>
              <w:jc w:val="center"/>
              <w:rPr>
                <w:rFonts w:eastAsia="Calibri"/>
                <w:b/>
                <w:bCs/>
                <w:lang w:eastAsia="en-US"/>
              </w:rPr>
            </w:pPr>
            <w:r w:rsidRPr="002F7952">
              <w:rPr>
                <w:rFonts w:eastAsia="Calibri"/>
                <w:b/>
                <w:bCs/>
                <w:lang w:eastAsia="en-US"/>
              </w:rPr>
              <w:t>1.5 × 10</w:t>
            </w:r>
            <w:r w:rsidRPr="002F7952">
              <w:rPr>
                <w:rFonts w:eastAsia="Calibri"/>
                <w:b/>
                <w:bCs/>
                <w:vertAlign w:val="superscript"/>
                <w:lang w:eastAsia="en-US"/>
              </w:rPr>
              <w:t>-2</w:t>
            </w:r>
          </w:p>
        </w:tc>
      </w:tr>
      <w:tr w:rsidR="00386ADB" w:rsidRPr="002F7952" w14:paraId="7BBCC27A" w14:textId="77777777" w:rsidTr="007E7378">
        <w:tc>
          <w:tcPr>
            <w:tcW w:w="0" w:type="auto"/>
            <w:vMerge/>
            <w:tcMar>
              <w:top w:w="57" w:type="dxa"/>
              <w:bottom w:w="57" w:type="dxa"/>
            </w:tcMar>
            <w:vAlign w:val="center"/>
          </w:tcPr>
          <w:p w14:paraId="641ADBA8" w14:textId="77777777" w:rsidR="00386ADB" w:rsidRPr="002F7952" w:rsidRDefault="00386ADB" w:rsidP="007E7378">
            <w:pPr>
              <w:widowControl w:val="0"/>
              <w:jc w:val="center"/>
              <w:rPr>
                <w:rFonts w:eastAsia="Calibri"/>
                <w:lang w:eastAsia="en-US"/>
              </w:rPr>
            </w:pPr>
          </w:p>
        </w:tc>
        <w:tc>
          <w:tcPr>
            <w:tcW w:w="0" w:type="auto"/>
            <w:vMerge/>
            <w:shd w:val="clear" w:color="auto" w:fill="auto"/>
            <w:tcMar>
              <w:top w:w="57" w:type="dxa"/>
              <w:bottom w:w="57" w:type="dxa"/>
            </w:tcMar>
            <w:vAlign w:val="center"/>
          </w:tcPr>
          <w:p w14:paraId="7569A9A6" w14:textId="77777777" w:rsidR="00386ADB" w:rsidRPr="002F7952" w:rsidRDefault="00386ADB" w:rsidP="007E7378">
            <w:pPr>
              <w:widowControl w:val="0"/>
              <w:jc w:val="center"/>
              <w:rPr>
                <w:rFonts w:eastAsia="Calibri"/>
                <w:lang w:eastAsia="en-US"/>
              </w:rPr>
            </w:pPr>
          </w:p>
        </w:tc>
        <w:tc>
          <w:tcPr>
            <w:tcW w:w="0" w:type="auto"/>
            <w:tcBorders>
              <w:top w:val="single" w:sz="12" w:space="0" w:color="auto"/>
            </w:tcBorders>
            <w:tcMar>
              <w:top w:w="57" w:type="dxa"/>
              <w:bottom w:w="57" w:type="dxa"/>
            </w:tcMar>
            <w:vAlign w:val="center"/>
          </w:tcPr>
          <w:p w14:paraId="719E3B8A" w14:textId="77777777" w:rsidR="00386ADB" w:rsidRPr="002F7952" w:rsidRDefault="00386ADB" w:rsidP="007E7378">
            <w:pPr>
              <w:widowControl w:val="0"/>
              <w:jc w:val="center"/>
              <w:rPr>
                <w:rFonts w:eastAsia="Calibri"/>
                <w:lang w:eastAsia="en-US"/>
              </w:rPr>
            </w:pPr>
            <w:r w:rsidRPr="002F7952">
              <w:rPr>
                <w:rFonts w:eastAsia="Calibri"/>
                <w:lang w:eastAsia="en-US"/>
              </w:rPr>
              <w:t>Permethrin</w:t>
            </w:r>
          </w:p>
        </w:tc>
        <w:tc>
          <w:tcPr>
            <w:tcW w:w="0" w:type="auto"/>
            <w:vMerge w:val="restart"/>
            <w:tcBorders>
              <w:top w:val="single" w:sz="12" w:space="0" w:color="auto"/>
            </w:tcBorders>
            <w:shd w:val="clear" w:color="auto" w:fill="auto"/>
            <w:tcMar>
              <w:top w:w="57" w:type="dxa"/>
              <w:bottom w:w="57" w:type="dxa"/>
            </w:tcMar>
            <w:vAlign w:val="center"/>
          </w:tcPr>
          <w:p w14:paraId="5E5F0F3F" w14:textId="77777777" w:rsidR="00386ADB" w:rsidRPr="002F7952" w:rsidRDefault="00386ADB" w:rsidP="007E7378">
            <w:pPr>
              <w:widowControl w:val="0"/>
              <w:jc w:val="center"/>
              <w:rPr>
                <w:vertAlign w:val="superscript"/>
              </w:rPr>
            </w:pPr>
            <w:r w:rsidRPr="002F7952">
              <w:t>12 g/m</w:t>
            </w:r>
            <w:r w:rsidRPr="002F7952">
              <w:rPr>
                <w:vertAlign w:val="superscript"/>
              </w:rPr>
              <w:t>2</w:t>
            </w:r>
          </w:p>
          <w:p w14:paraId="7FD8D64C" w14:textId="77777777" w:rsidR="00386ADB" w:rsidRDefault="00386ADB" w:rsidP="007E7378">
            <w:pPr>
              <w:widowControl w:val="0"/>
              <w:jc w:val="center"/>
              <w:rPr>
                <w:rFonts w:eastAsia="Calibri"/>
                <w:lang w:eastAsia="en-US"/>
              </w:rPr>
            </w:pPr>
            <w:r w:rsidRPr="002F7952">
              <w:rPr>
                <w:rFonts w:eastAsia="Calibri"/>
                <w:lang w:eastAsia="en-US"/>
              </w:rPr>
              <w:t>240 min/day</w:t>
            </w:r>
          </w:p>
          <w:p w14:paraId="3CA22FD3" w14:textId="77777777" w:rsidR="00386ADB" w:rsidRPr="002F7952" w:rsidRDefault="00386ADB" w:rsidP="007E7378">
            <w:pPr>
              <w:widowControl w:val="0"/>
              <w:jc w:val="center"/>
            </w:pPr>
            <w:r>
              <w:t>Tier 2</w:t>
            </w:r>
          </w:p>
        </w:tc>
        <w:tc>
          <w:tcPr>
            <w:tcW w:w="0" w:type="auto"/>
            <w:tcBorders>
              <w:top w:val="single" w:sz="12" w:space="0" w:color="auto"/>
            </w:tcBorders>
            <w:shd w:val="clear" w:color="auto" w:fill="auto"/>
            <w:vAlign w:val="center"/>
          </w:tcPr>
          <w:p w14:paraId="35118234" w14:textId="77777777" w:rsidR="00386ADB" w:rsidRPr="002F7952" w:rsidRDefault="00386ADB" w:rsidP="007E7378">
            <w:pPr>
              <w:widowControl w:val="0"/>
              <w:jc w:val="center"/>
              <w:rPr>
                <w:rFonts w:eastAsia="Calibri"/>
                <w:b/>
                <w:bCs/>
                <w:lang w:eastAsia="en-US"/>
              </w:rPr>
            </w:pPr>
            <w:r w:rsidRPr="002F7952">
              <w:rPr>
                <w:rFonts w:eastAsia="Calibri"/>
                <w:b/>
                <w:bCs/>
                <w:lang w:eastAsia="en-US"/>
              </w:rPr>
              <w:t>1.5 × 10</w:t>
            </w:r>
            <w:r w:rsidRPr="002F7952">
              <w:rPr>
                <w:rFonts w:eastAsia="Calibri"/>
                <w:b/>
                <w:bCs/>
                <w:vertAlign w:val="superscript"/>
                <w:lang w:eastAsia="en-US"/>
              </w:rPr>
              <w:t>-2</w:t>
            </w:r>
          </w:p>
        </w:tc>
      </w:tr>
      <w:tr w:rsidR="00386ADB" w:rsidRPr="002F7952" w14:paraId="367595A6" w14:textId="77777777" w:rsidTr="007E7378">
        <w:tc>
          <w:tcPr>
            <w:tcW w:w="0" w:type="auto"/>
            <w:vMerge/>
            <w:tcMar>
              <w:top w:w="57" w:type="dxa"/>
              <w:bottom w:w="57" w:type="dxa"/>
            </w:tcMar>
            <w:vAlign w:val="center"/>
          </w:tcPr>
          <w:p w14:paraId="137DCE5D" w14:textId="77777777" w:rsidR="00386ADB" w:rsidRPr="002F7952" w:rsidRDefault="00386ADB" w:rsidP="007E7378">
            <w:pPr>
              <w:widowControl w:val="0"/>
              <w:jc w:val="center"/>
              <w:rPr>
                <w:rFonts w:eastAsia="Calibri"/>
                <w:lang w:eastAsia="en-US"/>
              </w:rPr>
            </w:pPr>
          </w:p>
        </w:tc>
        <w:tc>
          <w:tcPr>
            <w:tcW w:w="0" w:type="auto"/>
            <w:vMerge/>
            <w:shd w:val="clear" w:color="auto" w:fill="auto"/>
            <w:tcMar>
              <w:top w:w="57" w:type="dxa"/>
              <w:bottom w:w="57" w:type="dxa"/>
            </w:tcMar>
            <w:vAlign w:val="center"/>
          </w:tcPr>
          <w:p w14:paraId="5C628BFE" w14:textId="77777777" w:rsidR="00386ADB" w:rsidRPr="002F7952" w:rsidRDefault="00386ADB" w:rsidP="007E7378">
            <w:pPr>
              <w:widowControl w:val="0"/>
              <w:jc w:val="center"/>
              <w:rPr>
                <w:rFonts w:eastAsia="Calibri"/>
                <w:lang w:eastAsia="en-US"/>
              </w:rPr>
            </w:pPr>
          </w:p>
        </w:tc>
        <w:tc>
          <w:tcPr>
            <w:tcW w:w="0" w:type="auto"/>
            <w:tcMar>
              <w:top w:w="57" w:type="dxa"/>
              <w:bottom w:w="57" w:type="dxa"/>
            </w:tcMar>
            <w:vAlign w:val="center"/>
          </w:tcPr>
          <w:p w14:paraId="4BA170AE" w14:textId="77777777" w:rsidR="00386ADB" w:rsidRPr="002F7952" w:rsidRDefault="00386ADB" w:rsidP="007E7378">
            <w:pPr>
              <w:widowControl w:val="0"/>
              <w:jc w:val="center"/>
              <w:rPr>
                <w:rFonts w:eastAsia="Calibri"/>
                <w:lang w:eastAsia="en-US"/>
              </w:rPr>
            </w:pPr>
            <w:r w:rsidRPr="002F7952">
              <w:rPr>
                <w:rFonts w:eastAsia="Calibri"/>
                <w:lang w:eastAsia="en-US"/>
              </w:rPr>
              <w:t>Piperonyl butoxide</w:t>
            </w:r>
          </w:p>
        </w:tc>
        <w:tc>
          <w:tcPr>
            <w:tcW w:w="0" w:type="auto"/>
            <w:vMerge/>
            <w:shd w:val="clear" w:color="auto" w:fill="auto"/>
            <w:tcMar>
              <w:top w:w="57" w:type="dxa"/>
              <w:bottom w:w="57" w:type="dxa"/>
            </w:tcMar>
            <w:vAlign w:val="center"/>
          </w:tcPr>
          <w:p w14:paraId="0B6CA226" w14:textId="77777777" w:rsidR="00386ADB" w:rsidRPr="002F7952" w:rsidRDefault="00386ADB" w:rsidP="007E7378">
            <w:pPr>
              <w:widowControl w:val="0"/>
              <w:jc w:val="center"/>
            </w:pPr>
          </w:p>
        </w:tc>
        <w:tc>
          <w:tcPr>
            <w:tcW w:w="0" w:type="auto"/>
            <w:shd w:val="clear" w:color="auto" w:fill="auto"/>
            <w:vAlign w:val="center"/>
          </w:tcPr>
          <w:p w14:paraId="61954499" w14:textId="77777777" w:rsidR="00386ADB" w:rsidRPr="002F7952" w:rsidRDefault="00386ADB" w:rsidP="007E7378">
            <w:pPr>
              <w:widowControl w:val="0"/>
              <w:jc w:val="center"/>
              <w:rPr>
                <w:rFonts w:eastAsia="Calibri"/>
                <w:b/>
                <w:bCs/>
                <w:lang w:eastAsia="en-US"/>
              </w:rPr>
            </w:pPr>
            <w:r w:rsidRPr="002F7952">
              <w:rPr>
                <w:rFonts w:eastAsia="Calibri"/>
                <w:b/>
                <w:bCs/>
                <w:lang w:eastAsia="en-US"/>
              </w:rPr>
              <w:t>1.5 × 10</w:t>
            </w:r>
            <w:r w:rsidRPr="002F7952">
              <w:rPr>
                <w:rFonts w:eastAsia="Calibri"/>
                <w:b/>
                <w:bCs/>
                <w:vertAlign w:val="superscript"/>
                <w:lang w:eastAsia="en-US"/>
              </w:rPr>
              <w:t>-</w:t>
            </w:r>
            <w:r>
              <w:rPr>
                <w:rFonts w:eastAsia="Calibri"/>
                <w:b/>
                <w:bCs/>
                <w:vertAlign w:val="superscript"/>
                <w:lang w:eastAsia="en-US"/>
              </w:rPr>
              <w:t>3</w:t>
            </w:r>
          </w:p>
        </w:tc>
      </w:tr>
      <w:tr w:rsidR="00386ADB" w:rsidRPr="002F7952" w14:paraId="13B46131" w14:textId="77777777" w:rsidTr="007E7378">
        <w:tc>
          <w:tcPr>
            <w:tcW w:w="0" w:type="auto"/>
            <w:vMerge w:val="restart"/>
            <w:tcBorders>
              <w:top w:val="single" w:sz="18" w:space="0" w:color="auto"/>
            </w:tcBorders>
            <w:tcMar>
              <w:top w:w="57" w:type="dxa"/>
              <w:bottom w:w="57" w:type="dxa"/>
            </w:tcMar>
            <w:vAlign w:val="center"/>
          </w:tcPr>
          <w:p w14:paraId="57FAC2A4" w14:textId="77777777" w:rsidR="00386ADB" w:rsidRPr="002F7952" w:rsidRDefault="00386ADB" w:rsidP="007E7378">
            <w:pPr>
              <w:widowControl w:val="0"/>
              <w:jc w:val="center"/>
              <w:rPr>
                <w:rFonts w:eastAsia="Calibri"/>
                <w:lang w:eastAsia="en-US"/>
              </w:rPr>
            </w:pPr>
            <w:r w:rsidRPr="002F7952">
              <w:rPr>
                <w:rFonts w:eastAsia="Calibri"/>
                <w:lang w:eastAsia="en-US"/>
              </w:rPr>
              <w:t>Scenario 03</w:t>
            </w:r>
          </w:p>
          <w:p w14:paraId="4A09F667" w14:textId="77777777" w:rsidR="00386ADB" w:rsidRPr="002F7952" w:rsidRDefault="00386ADB" w:rsidP="007E7378">
            <w:pPr>
              <w:widowControl w:val="0"/>
              <w:jc w:val="center"/>
              <w:rPr>
                <w:rFonts w:eastAsia="Calibri"/>
                <w:lang w:eastAsia="en-US"/>
              </w:rPr>
            </w:pPr>
            <w:r w:rsidRPr="002F7952">
              <w:rPr>
                <w:rFonts w:eastAsia="Calibri"/>
                <w:lang w:eastAsia="en-US"/>
              </w:rPr>
              <w:t>Post-application</w:t>
            </w:r>
          </w:p>
        </w:tc>
        <w:tc>
          <w:tcPr>
            <w:tcW w:w="0" w:type="auto"/>
            <w:vMerge w:val="restart"/>
            <w:tcBorders>
              <w:top w:val="single" w:sz="18" w:space="0" w:color="auto"/>
            </w:tcBorders>
            <w:shd w:val="clear" w:color="auto" w:fill="auto"/>
            <w:tcMar>
              <w:top w:w="57" w:type="dxa"/>
              <w:bottom w:w="57" w:type="dxa"/>
            </w:tcMar>
            <w:vAlign w:val="center"/>
          </w:tcPr>
          <w:p w14:paraId="7B3EABAD" w14:textId="77777777" w:rsidR="00386ADB" w:rsidRPr="002F7952" w:rsidRDefault="00386ADB" w:rsidP="007E7378">
            <w:pPr>
              <w:widowControl w:val="0"/>
              <w:jc w:val="center"/>
              <w:rPr>
                <w:rFonts w:eastAsia="Calibri"/>
                <w:lang w:eastAsia="en-US"/>
              </w:rPr>
            </w:pPr>
            <w:r w:rsidRPr="002F7952">
              <w:rPr>
                <w:rFonts w:eastAsia="Calibri"/>
                <w:lang w:eastAsia="en-US"/>
              </w:rPr>
              <w:t>General public</w:t>
            </w:r>
          </w:p>
          <w:p w14:paraId="2E4CF905" w14:textId="77777777" w:rsidR="00386ADB" w:rsidRPr="002F7952" w:rsidRDefault="00386ADB" w:rsidP="007E7378">
            <w:pPr>
              <w:widowControl w:val="0"/>
              <w:jc w:val="center"/>
              <w:rPr>
                <w:rFonts w:eastAsia="Calibri"/>
                <w:lang w:eastAsia="en-US"/>
              </w:rPr>
            </w:pPr>
            <w:r w:rsidRPr="002F7952">
              <w:rPr>
                <w:rFonts w:eastAsia="Calibri"/>
                <w:lang w:eastAsia="en-US"/>
              </w:rPr>
              <w:t>Child</w:t>
            </w:r>
          </w:p>
        </w:tc>
        <w:tc>
          <w:tcPr>
            <w:tcW w:w="0" w:type="auto"/>
            <w:tcBorders>
              <w:top w:val="single" w:sz="18" w:space="0" w:color="auto"/>
            </w:tcBorders>
            <w:tcMar>
              <w:top w:w="57" w:type="dxa"/>
              <w:bottom w:w="57" w:type="dxa"/>
            </w:tcMar>
            <w:vAlign w:val="center"/>
          </w:tcPr>
          <w:p w14:paraId="59FA0151" w14:textId="77777777" w:rsidR="00386ADB" w:rsidRPr="002F7952" w:rsidRDefault="00386ADB" w:rsidP="007E7378">
            <w:pPr>
              <w:widowControl w:val="0"/>
              <w:jc w:val="center"/>
              <w:rPr>
                <w:rFonts w:eastAsia="Calibri"/>
                <w:lang w:eastAsia="en-US"/>
              </w:rPr>
            </w:pPr>
            <w:r w:rsidRPr="002F7952">
              <w:rPr>
                <w:rFonts w:eastAsia="Calibri"/>
                <w:lang w:eastAsia="en-US"/>
              </w:rPr>
              <w:t>Permethrin</w:t>
            </w:r>
          </w:p>
        </w:tc>
        <w:tc>
          <w:tcPr>
            <w:tcW w:w="0" w:type="auto"/>
            <w:vMerge w:val="restart"/>
            <w:tcBorders>
              <w:top w:val="single" w:sz="18" w:space="0" w:color="auto"/>
            </w:tcBorders>
            <w:shd w:val="clear" w:color="auto" w:fill="auto"/>
            <w:tcMar>
              <w:top w:w="57" w:type="dxa"/>
              <w:bottom w:w="57" w:type="dxa"/>
            </w:tcMar>
            <w:vAlign w:val="center"/>
          </w:tcPr>
          <w:p w14:paraId="67116BB9" w14:textId="77777777" w:rsidR="00386ADB" w:rsidRPr="002F7952" w:rsidRDefault="00386ADB" w:rsidP="007E7378">
            <w:pPr>
              <w:widowControl w:val="0"/>
              <w:jc w:val="center"/>
              <w:rPr>
                <w:vertAlign w:val="superscript"/>
              </w:rPr>
            </w:pPr>
            <w:r w:rsidRPr="002F7952">
              <w:t>12 g/m</w:t>
            </w:r>
            <w:r w:rsidRPr="002F7952">
              <w:rPr>
                <w:vertAlign w:val="superscript"/>
              </w:rPr>
              <w:t>2</w:t>
            </w:r>
          </w:p>
          <w:p w14:paraId="225E763F" w14:textId="77777777" w:rsidR="00386ADB" w:rsidRDefault="00386ADB" w:rsidP="007E7378">
            <w:pPr>
              <w:widowControl w:val="0"/>
              <w:jc w:val="center"/>
              <w:rPr>
                <w:rFonts w:eastAsia="Calibri"/>
                <w:lang w:eastAsia="en-US"/>
              </w:rPr>
            </w:pPr>
            <w:r w:rsidRPr="002F7952">
              <w:rPr>
                <w:rFonts w:eastAsia="Calibri"/>
                <w:lang w:eastAsia="en-US"/>
              </w:rPr>
              <w:t>240 min/day</w:t>
            </w:r>
          </w:p>
          <w:p w14:paraId="1CEB00CB" w14:textId="77777777" w:rsidR="00386ADB" w:rsidRPr="002F7952" w:rsidRDefault="00386ADB" w:rsidP="007E7378">
            <w:pPr>
              <w:widowControl w:val="0"/>
              <w:jc w:val="center"/>
            </w:pPr>
            <w:r>
              <w:rPr>
                <w:rFonts w:eastAsia="Calibri"/>
                <w:lang w:eastAsia="en-US"/>
              </w:rPr>
              <w:t>Tier 1</w:t>
            </w:r>
          </w:p>
        </w:tc>
        <w:tc>
          <w:tcPr>
            <w:tcW w:w="0" w:type="auto"/>
            <w:tcBorders>
              <w:top w:val="single" w:sz="18" w:space="0" w:color="auto"/>
            </w:tcBorders>
            <w:shd w:val="clear" w:color="auto" w:fill="auto"/>
            <w:vAlign w:val="center"/>
          </w:tcPr>
          <w:p w14:paraId="7E8A1E2B" w14:textId="77777777" w:rsidR="00386ADB" w:rsidRPr="002F7952" w:rsidRDefault="00386ADB" w:rsidP="007E7378">
            <w:pPr>
              <w:widowControl w:val="0"/>
              <w:jc w:val="center"/>
              <w:rPr>
                <w:rFonts w:eastAsia="Calibri"/>
                <w:b/>
                <w:bCs/>
                <w:lang w:eastAsia="en-US"/>
              </w:rPr>
            </w:pPr>
            <w:r w:rsidRPr="002F7952">
              <w:rPr>
                <w:rFonts w:eastAsia="Calibri"/>
                <w:b/>
                <w:bCs/>
                <w:lang w:eastAsia="en-US"/>
              </w:rPr>
              <w:t>6.4 × 10</w:t>
            </w:r>
            <w:r w:rsidRPr="002F7952">
              <w:rPr>
                <w:rFonts w:eastAsia="Calibri"/>
                <w:b/>
                <w:bCs/>
                <w:vertAlign w:val="superscript"/>
                <w:lang w:eastAsia="en-US"/>
              </w:rPr>
              <w:t>-</w:t>
            </w:r>
            <w:r>
              <w:rPr>
                <w:rFonts w:eastAsia="Calibri"/>
                <w:b/>
                <w:bCs/>
                <w:vertAlign w:val="superscript"/>
                <w:lang w:eastAsia="en-US"/>
              </w:rPr>
              <w:t>2</w:t>
            </w:r>
          </w:p>
        </w:tc>
      </w:tr>
      <w:tr w:rsidR="00386ADB" w:rsidRPr="002F7952" w14:paraId="6BD2548C" w14:textId="77777777" w:rsidTr="007E7378">
        <w:tc>
          <w:tcPr>
            <w:tcW w:w="0" w:type="auto"/>
            <w:vMerge/>
            <w:tcMar>
              <w:top w:w="57" w:type="dxa"/>
              <w:bottom w:w="57" w:type="dxa"/>
            </w:tcMar>
            <w:vAlign w:val="center"/>
          </w:tcPr>
          <w:p w14:paraId="0A015B29" w14:textId="77777777" w:rsidR="00386ADB" w:rsidRPr="002F7952" w:rsidRDefault="00386ADB" w:rsidP="007E7378">
            <w:pPr>
              <w:widowControl w:val="0"/>
              <w:jc w:val="center"/>
              <w:rPr>
                <w:rFonts w:eastAsia="Calibri"/>
                <w:lang w:eastAsia="en-US"/>
              </w:rPr>
            </w:pPr>
          </w:p>
        </w:tc>
        <w:tc>
          <w:tcPr>
            <w:tcW w:w="0" w:type="auto"/>
            <w:vMerge/>
            <w:shd w:val="clear" w:color="auto" w:fill="auto"/>
            <w:tcMar>
              <w:top w:w="57" w:type="dxa"/>
              <w:bottom w:w="57" w:type="dxa"/>
            </w:tcMar>
            <w:vAlign w:val="center"/>
          </w:tcPr>
          <w:p w14:paraId="7112FCDF" w14:textId="77777777" w:rsidR="00386ADB" w:rsidRPr="002F7952" w:rsidRDefault="00386ADB" w:rsidP="007E7378">
            <w:pPr>
              <w:widowControl w:val="0"/>
              <w:jc w:val="center"/>
              <w:rPr>
                <w:rFonts w:eastAsia="Calibri"/>
                <w:lang w:eastAsia="en-US"/>
              </w:rPr>
            </w:pPr>
          </w:p>
        </w:tc>
        <w:tc>
          <w:tcPr>
            <w:tcW w:w="0" w:type="auto"/>
            <w:tcBorders>
              <w:bottom w:val="single" w:sz="12" w:space="0" w:color="auto"/>
            </w:tcBorders>
            <w:tcMar>
              <w:top w:w="57" w:type="dxa"/>
              <w:bottom w:w="57" w:type="dxa"/>
            </w:tcMar>
            <w:vAlign w:val="center"/>
          </w:tcPr>
          <w:p w14:paraId="007BF412" w14:textId="77777777" w:rsidR="00386ADB" w:rsidRPr="002F7952" w:rsidRDefault="00386ADB" w:rsidP="007E7378">
            <w:pPr>
              <w:widowControl w:val="0"/>
              <w:jc w:val="center"/>
              <w:rPr>
                <w:rFonts w:eastAsia="Calibri"/>
                <w:lang w:eastAsia="en-US"/>
              </w:rPr>
            </w:pPr>
            <w:r w:rsidRPr="002F7952">
              <w:rPr>
                <w:rFonts w:eastAsia="Calibri"/>
                <w:lang w:eastAsia="en-US"/>
              </w:rPr>
              <w:t>Piperonyl butoxide</w:t>
            </w:r>
          </w:p>
        </w:tc>
        <w:tc>
          <w:tcPr>
            <w:tcW w:w="0" w:type="auto"/>
            <w:vMerge/>
            <w:tcBorders>
              <w:bottom w:val="single" w:sz="12" w:space="0" w:color="auto"/>
            </w:tcBorders>
            <w:shd w:val="clear" w:color="auto" w:fill="auto"/>
            <w:tcMar>
              <w:top w:w="57" w:type="dxa"/>
              <w:bottom w:w="57" w:type="dxa"/>
            </w:tcMar>
            <w:vAlign w:val="center"/>
          </w:tcPr>
          <w:p w14:paraId="2E4F1029" w14:textId="77777777" w:rsidR="00386ADB" w:rsidRPr="002F7952" w:rsidRDefault="00386ADB" w:rsidP="007E7378">
            <w:pPr>
              <w:widowControl w:val="0"/>
              <w:jc w:val="center"/>
            </w:pPr>
          </w:p>
        </w:tc>
        <w:tc>
          <w:tcPr>
            <w:tcW w:w="0" w:type="auto"/>
            <w:tcBorders>
              <w:bottom w:val="single" w:sz="12" w:space="0" w:color="auto"/>
            </w:tcBorders>
            <w:shd w:val="clear" w:color="auto" w:fill="auto"/>
            <w:vAlign w:val="center"/>
          </w:tcPr>
          <w:p w14:paraId="2A2BC286" w14:textId="77777777" w:rsidR="00386ADB" w:rsidRPr="002F7952" w:rsidRDefault="00386ADB" w:rsidP="007E7378">
            <w:pPr>
              <w:widowControl w:val="0"/>
              <w:jc w:val="center"/>
              <w:rPr>
                <w:rFonts w:eastAsia="Calibri"/>
                <w:b/>
                <w:bCs/>
                <w:lang w:eastAsia="en-US"/>
              </w:rPr>
            </w:pPr>
            <w:r w:rsidRPr="002F7952">
              <w:rPr>
                <w:rFonts w:eastAsia="Calibri"/>
                <w:b/>
                <w:bCs/>
                <w:lang w:eastAsia="en-US"/>
              </w:rPr>
              <w:t>6.4 × 10</w:t>
            </w:r>
            <w:r w:rsidRPr="002F7952">
              <w:rPr>
                <w:rFonts w:eastAsia="Calibri"/>
                <w:b/>
                <w:bCs/>
                <w:vertAlign w:val="superscript"/>
                <w:lang w:eastAsia="en-US"/>
              </w:rPr>
              <w:t>-3</w:t>
            </w:r>
          </w:p>
        </w:tc>
      </w:tr>
      <w:tr w:rsidR="00386ADB" w:rsidRPr="002F7952" w14:paraId="4E4D8BD2" w14:textId="77777777" w:rsidTr="007E7378">
        <w:tc>
          <w:tcPr>
            <w:tcW w:w="0" w:type="auto"/>
            <w:vMerge/>
            <w:tcMar>
              <w:top w:w="57" w:type="dxa"/>
              <w:bottom w:w="57" w:type="dxa"/>
            </w:tcMar>
            <w:vAlign w:val="center"/>
          </w:tcPr>
          <w:p w14:paraId="7F027A73" w14:textId="77777777" w:rsidR="00386ADB" w:rsidRPr="002F7952" w:rsidRDefault="00386ADB" w:rsidP="007E7378">
            <w:pPr>
              <w:widowControl w:val="0"/>
              <w:jc w:val="center"/>
              <w:rPr>
                <w:rFonts w:eastAsia="Calibri"/>
                <w:lang w:eastAsia="en-US"/>
              </w:rPr>
            </w:pPr>
          </w:p>
        </w:tc>
        <w:tc>
          <w:tcPr>
            <w:tcW w:w="0" w:type="auto"/>
            <w:vMerge/>
            <w:shd w:val="clear" w:color="auto" w:fill="auto"/>
            <w:tcMar>
              <w:top w:w="57" w:type="dxa"/>
              <w:bottom w:w="57" w:type="dxa"/>
            </w:tcMar>
            <w:vAlign w:val="center"/>
          </w:tcPr>
          <w:p w14:paraId="1D20927A" w14:textId="77777777" w:rsidR="00386ADB" w:rsidRPr="002F7952" w:rsidRDefault="00386ADB" w:rsidP="007E7378">
            <w:pPr>
              <w:widowControl w:val="0"/>
              <w:jc w:val="center"/>
              <w:rPr>
                <w:rFonts w:eastAsia="Calibri"/>
                <w:lang w:eastAsia="en-US"/>
              </w:rPr>
            </w:pPr>
          </w:p>
        </w:tc>
        <w:tc>
          <w:tcPr>
            <w:tcW w:w="0" w:type="auto"/>
            <w:tcBorders>
              <w:top w:val="single" w:sz="12" w:space="0" w:color="auto"/>
              <w:bottom w:val="single" w:sz="4" w:space="0" w:color="auto"/>
            </w:tcBorders>
            <w:tcMar>
              <w:top w:w="57" w:type="dxa"/>
              <w:bottom w:w="57" w:type="dxa"/>
            </w:tcMar>
            <w:vAlign w:val="center"/>
          </w:tcPr>
          <w:p w14:paraId="05A0202D" w14:textId="77777777" w:rsidR="00386ADB" w:rsidRPr="002F7952" w:rsidRDefault="00386ADB" w:rsidP="007E7378">
            <w:pPr>
              <w:widowControl w:val="0"/>
              <w:jc w:val="center"/>
              <w:rPr>
                <w:rFonts w:eastAsia="Calibri"/>
                <w:lang w:eastAsia="en-US"/>
              </w:rPr>
            </w:pPr>
            <w:r w:rsidRPr="002F7952">
              <w:rPr>
                <w:rFonts w:eastAsia="Calibri"/>
                <w:lang w:eastAsia="en-US"/>
              </w:rPr>
              <w:t>Permethrin</w:t>
            </w:r>
          </w:p>
        </w:tc>
        <w:tc>
          <w:tcPr>
            <w:tcW w:w="0" w:type="auto"/>
            <w:vMerge w:val="restart"/>
            <w:tcBorders>
              <w:top w:val="single" w:sz="12" w:space="0" w:color="auto"/>
            </w:tcBorders>
            <w:shd w:val="clear" w:color="auto" w:fill="auto"/>
            <w:tcMar>
              <w:top w:w="57" w:type="dxa"/>
              <w:bottom w:w="57" w:type="dxa"/>
            </w:tcMar>
            <w:vAlign w:val="center"/>
          </w:tcPr>
          <w:p w14:paraId="6AFF0742" w14:textId="77777777" w:rsidR="00386ADB" w:rsidRPr="002F7952" w:rsidRDefault="00386ADB" w:rsidP="007E7378">
            <w:pPr>
              <w:widowControl w:val="0"/>
              <w:jc w:val="center"/>
              <w:rPr>
                <w:vertAlign w:val="superscript"/>
              </w:rPr>
            </w:pPr>
            <w:r w:rsidRPr="002F7952">
              <w:t>12 g/m</w:t>
            </w:r>
            <w:r w:rsidRPr="002F7952">
              <w:rPr>
                <w:vertAlign w:val="superscript"/>
              </w:rPr>
              <w:t>2</w:t>
            </w:r>
          </w:p>
          <w:p w14:paraId="54C64F8F" w14:textId="77777777" w:rsidR="00386ADB" w:rsidRDefault="00386ADB" w:rsidP="007E7378">
            <w:pPr>
              <w:widowControl w:val="0"/>
              <w:jc w:val="center"/>
              <w:rPr>
                <w:rFonts w:eastAsia="Calibri"/>
                <w:lang w:eastAsia="en-US"/>
              </w:rPr>
            </w:pPr>
            <w:r w:rsidRPr="002F7952">
              <w:rPr>
                <w:rFonts w:eastAsia="Calibri"/>
                <w:lang w:eastAsia="en-US"/>
              </w:rPr>
              <w:t>240 min/day</w:t>
            </w:r>
          </w:p>
          <w:p w14:paraId="56E70008" w14:textId="77777777" w:rsidR="00386ADB" w:rsidRPr="002F7952" w:rsidRDefault="00386ADB" w:rsidP="007E7378">
            <w:pPr>
              <w:widowControl w:val="0"/>
              <w:jc w:val="center"/>
            </w:pPr>
            <w:r>
              <w:t>Tier 2</w:t>
            </w:r>
          </w:p>
        </w:tc>
        <w:tc>
          <w:tcPr>
            <w:tcW w:w="0" w:type="auto"/>
            <w:tcBorders>
              <w:top w:val="single" w:sz="12" w:space="0" w:color="auto"/>
              <w:bottom w:val="single" w:sz="4" w:space="0" w:color="auto"/>
            </w:tcBorders>
            <w:shd w:val="clear" w:color="auto" w:fill="auto"/>
            <w:vAlign w:val="center"/>
          </w:tcPr>
          <w:p w14:paraId="76F92000" w14:textId="77777777" w:rsidR="00386ADB" w:rsidRPr="002F7952" w:rsidRDefault="00386ADB" w:rsidP="007E7378">
            <w:pPr>
              <w:widowControl w:val="0"/>
              <w:jc w:val="center"/>
              <w:rPr>
                <w:rFonts w:eastAsia="Calibri"/>
                <w:b/>
                <w:bCs/>
                <w:lang w:eastAsia="en-US"/>
              </w:rPr>
            </w:pPr>
            <w:r w:rsidRPr="002F7952">
              <w:rPr>
                <w:rFonts w:eastAsia="Calibri"/>
                <w:b/>
                <w:bCs/>
                <w:lang w:eastAsia="en-US"/>
              </w:rPr>
              <w:t>6.4 × 10</w:t>
            </w:r>
            <w:r w:rsidRPr="002F7952">
              <w:rPr>
                <w:rFonts w:eastAsia="Calibri"/>
                <w:b/>
                <w:bCs/>
                <w:vertAlign w:val="superscript"/>
                <w:lang w:eastAsia="en-US"/>
              </w:rPr>
              <w:t>-3</w:t>
            </w:r>
          </w:p>
        </w:tc>
      </w:tr>
      <w:tr w:rsidR="00386ADB" w:rsidRPr="002F7952" w14:paraId="1300EE6D" w14:textId="77777777" w:rsidTr="007E7378">
        <w:tc>
          <w:tcPr>
            <w:tcW w:w="0" w:type="auto"/>
            <w:vMerge/>
            <w:tcBorders>
              <w:bottom w:val="single" w:sz="18" w:space="0" w:color="auto"/>
            </w:tcBorders>
            <w:tcMar>
              <w:top w:w="57" w:type="dxa"/>
              <w:bottom w:w="57" w:type="dxa"/>
            </w:tcMar>
            <w:vAlign w:val="center"/>
          </w:tcPr>
          <w:p w14:paraId="0FF9DFD1" w14:textId="77777777" w:rsidR="00386ADB" w:rsidRPr="002F7952" w:rsidRDefault="00386ADB" w:rsidP="007E7378">
            <w:pPr>
              <w:widowControl w:val="0"/>
              <w:jc w:val="center"/>
              <w:rPr>
                <w:rFonts w:eastAsia="Calibri"/>
                <w:lang w:eastAsia="en-US"/>
              </w:rPr>
            </w:pPr>
          </w:p>
        </w:tc>
        <w:tc>
          <w:tcPr>
            <w:tcW w:w="0" w:type="auto"/>
            <w:vMerge/>
            <w:tcBorders>
              <w:bottom w:val="single" w:sz="18" w:space="0" w:color="auto"/>
            </w:tcBorders>
            <w:shd w:val="clear" w:color="auto" w:fill="auto"/>
            <w:tcMar>
              <w:top w:w="57" w:type="dxa"/>
              <w:bottom w:w="57" w:type="dxa"/>
            </w:tcMar>
            <w:vAlign w:val="center"/>
          </w:tcPr>
          <w:p w14:paraId="000C1751" w14:textId="77777777" w:rsidR="00386ADB" w:rsidRPr="002F7952" w:rsidRDefault="00386ADB" w:rsidP="007E7378">
            <w:pPr>
              <w:widowControl w:val="0"/>
              <w:jc w:val="center"/>
              <w:rPr>
                <w:rFonts w:eastAsia="Calibri"/>
                <w:lang w:eastAsia="en-US"/>
              </w:rPr>
            </w:pPr>
          </w:p>
        </w:tc>
        <w:tc>
          <w:tcPr>
            <w:tcW w:w="0" w:type="auto"/>
            <w:tcBorders>
              <w:top w:val="single" w:sz="4" w:space="0" w:color="auto"/>
              <w:bottom w:val="single" w:sz="18" w:space="0" w:color="auto"/>
            </w:tcBorders>
            <w:tcMar>
              <w:top w:w="57" w:type="dxa"/>
              <w:bottom w:w="57" w:type="dxa"/>
            </w:tcMar>
            <w:vAlign w:val="center"/>
          </w:tcPr>
          <w:p w14:paraId="6AE72F5A" w14:textId="77777777" w:rsidR="00386ADB" w:rsidRPr="002F7952" w:rsidRDefault="00386ADB" w:rsidP="007E7378">
            <w:pPr>
              <w:widowControl w:val="0"/>
              <w:jc w:val="center"/>
              <w:rPr>
                <w:rFonts w:eastAsia="Calibri"/>
                <w:lang w:eastAsia="en-US"/>
              </w:rPr>
            </w:pPr>
            <w:r w:rsidRPr="002F7952">
              <w:rPr>
                <w:rFonts w:eastAsia="Calibri"/>
                <w:lang w:eastAsia="en-US"/>
              </w:rPr>
              <w:t>Piperonyl butoxide</w:t>
            </w:r>
          </w:p>
        </w:tc>
        <w:tc>
          <w:tcPr>
            <w:tcW w:w="0" w:type="auto"/>
            <w:vMerge/>
            <w:tcBorders>
              <w:bottom w:val="single" w:sz="18" w:space="0" w:color="auto"/>
            </w:tcBorders>
            <w:shd w:val="clear" w:color="auto" w:fill="auto"/>
            <w:tcMar>
              <w:top w:w="57" w:type="dxa"/>
              <w:bottom w:w="57" w:type="dxa"/>
            </w:tcMar>
            <w:vAlign w:val="center"/>
          </w:tcPr>
          <w:p w14:paraId="421080FD" w14:textId="77777777" w:rsidR="00386ADB" w:rsidRPr="002F7952" w:rsidRDefault="00386ADB" w:rsidP="007E7378">
            <w:pPr>
              <w:widowControl w:val="0"/>
              <w:jc w:val="center"/>
            </w:pPr>
          </w:p>
        </w:tc>
        <w:tc>
          <w:tcPr>
            <w:tcW w:w="0" w:type="auto"/>
            <w:tcBorders>
              <w:top w:val="single" w:sz="4" w:space="0" w:color="auto"/>
              <w:bottom w:val="single" w:sz="18" w:space="0" w:color="auto"/>
            </w:tcBorders>
            <w:shd w:val="clear" w:color="auto" w:fill="auto"/>
            <w:vAlign w:val="center"/>
          </w:tcPr>
          <w:p w14:paraId="0E3143C1" w14:textId="77777777" w:rsidR="00386ADB" w:rsidRPr="002F7952" w:rsidRDefault="00386ADB" w:rsidP="007E7378">
            <w:pPr>
              <w:widowControl w:val="0"/>
              <w:jc w:val="center"/>
              <w:rPr>
                <w:rFonts w:eastAsia="Calibri"/>
                <w:b/>
                <w:bCs/>
                <w:lang w:eastAsia="en-US"/>
              </w:rPr>
            </w:pPr>
            <w:r w:rsidRPr="002F7952">
              <w:rPr>
                <w:rFonts w:eastAsia="Calibri"/>
                <w:b/>
                <w:bCs/>
                <w:lang w:eastAsia="en-US"/>
              </w:rPr>
              <w:t>6.4 × 10</w:t>
            </w:r>
            <w:r w:rsidRPr="002F7952">
              <w:rPr>
                <w:rFonts w:eastAsia="Calibri"/>
                <w:b/>
                <w:bCs/>
                <w:vertAlign w:val="superscript"/>
                <w:lang w:eastAsia="en-US"/>
              </w:rPr>
              <w:t>-</w:t>
            </w:r>
            <w:r>
              <w:rPr>
                <w:rFonts w:eastAsia="Calibri"/>
                <w:b/>
                <w:bCs/>
                <w:vertAlign w:val="superscript"/>
                <w:lang w:eastAsia="en-US"/>
              </w:rPr>
              <w:t>4</w:t>
            </w:r>
          </w:p>
        </w:tc>
      </w:tr>
      <w:tr w:rsidR="00386ADB" w:rsidRPr="002F7952" w14:paraId="443B4CFE" w14:textId="77777777" w:rsidTr="007E7378">
        <w:tc>
          <w:tcPr>
            <w:tcW w:w="0" w:type="auto"/>
            <w:vMerge w:val="restart"/>
            <w:tcBorders>
              <w:top w:val="single" w:sz="18" w:space="0" w:color="auto"/>
            </w:tcBorders>
            <w:tcMar>
              <w:top w:w="57" w:type="dxa"/>
              <w:bottom w:w="57" w:type="dxa"/>
            </w:tcMar>
            <w:vAlign w:val="center"/>
          </w:tcPr>
          <w:p w14:paraId="25C77EA0" w14:textId="77777777" w:rsidR="00386ADB" w:rsidRPr="002F7952" w:rsidRDefault="00386ADB" w:rsidP="007E7378">
            <w:pPr>
              <w:widowControl w:val="0"/>
              <w:jc w:val="center"/>
              <w:rPr>
                <w:rFonts w:eastAsia="Calibri"/>
                <w:lang w:eastAsia="en-US"/>
              </w:rPr>
            </w:pPr>
            <w:r w:rsidRPr="002F7952">
              <w:rPr>
                <w:rFonts w:eastAsia="Calibri"/>
                <w:lang w:eastAsia="en-US"/>
              </w:rPr>
              <w:t>Scenario 03</w:t>
            </w:r>
          </w:p>
          <w:p w14:paraId="71518E59" w14:textId="77777777" w:rsidR="00386ADB" w:rsidRPr="002F7952" w:rsidRDefault="00386ADB" w:rsidP="007E7378">
            <w:pPr>
              <w:widowControl w:val="0"/>
              <w:jc w:val="center"/>
              <w:rPr>
                <w:rFonts w:eastAsia="Calibri"/>
                <w:lang w:eastAsia="en-US"/>
              </w:rPr>
            </w:pPr>
            <w:r w:rsidRPr="002F7952">
              <w:rPr>
                <w:rFonts w:eastAsia="Calibri"/>
                <w:lang w:eastAsia="en-US"/>
              </w:rPr>
              <w:t>Post-application</w:t>
            </w:r>
          </w:p>
        </w:tc>
        <w:tc>
          <w:tcPr>
            <w:tcW w:w="0" w:type="auto"/>
            <w:vMerge w:val="restart"/>
            <w:tcBorders>
              <w:top w:val="single" w:sz="18" w:space="0" w:color="auto"/>
            </w:tcBorders>
            <w:shd w:val="clear" w:color="auto" w:fill="auto"/>
            <w:tcMar>
              <w:top w:w="57" w:type="dxa"/>
              <w:bottom w:w="57" w:type="dxa"/>
            </w:tcMar>
            <w:vAlign w:val="center"/>
          </w:tcPr>
          <w:p w14:paraId="60CEDE72" w14:textId="77777777" w:rsidR="00386ADB" w:rsidRPr="002F7952" w:rsidRDefault="00386ADB" w:rsidP="007E7378">
            <w:pPr>
              <w:widowControl w:val="0"/>
              <w:jc w:val="center"/>
              <w:rPr>
                <w:rFonts w:eastAsia="Calibri"/>
                <w:lang w:eastAsia="en-US"/>
              </w:rPr>
            </w:pPr>
            <w:r w:rsidRPr="002F7952">
              <w:rPr>
                <w:rFonts w:eastAsia="Calibri"/>
                <w:lang w:eastAsia="en-US"/>
              </w:rPr>
              <w:t>General public</w:t>
            </w:r>
          </w:p>
          <w:p w14:paraId="7B38ADD4" w14:textId="77777777" w:rsidR="00386ADB" w:rsidRPr="002F7952" w:rsidRDefault="00386ADB" w:rsidP="007E7378">
            <w:pPr>
              <w:widowControl w:val="0"/>
              <w:jc w:val="center"/>
              <w:rPr>
                <w:rFonts w:eastAsia="Calibri"/>
                <w:lang w:eastAsia="en-US"/>
              </w:rPr>
            </w:pPr>
            <w:r w:rsidRPr="002F7952">
              <w:rPr>
                <w:rFonts w:eastAsia="Calibri"/>
                <w:lang w:eastAsia="en-US"/>
              </w:rPr>
              <w:t>Adult</w:t>
            </w:r>
          </w:p>
        </w:tc>
        <w:tc>
          <w:tcPr>
            <w:tcW w:w="0" w:type="auto"/>
            <w:tcBorders>
              <w:top w:val="single" w:sz="18" w:space="0" w:color="auto"/>
            </w:tcBorders>
            <w:tcMar>
              <w:top w:w="57" w:type="dxa"/>
              <w:bottom w:w="57" w:type="dxa"/>
            </w:tcMar>
            <w:vAlign w:val="center"/>
          </w:tcPr>
          <w:p w14:paraId="487185DE" w14:textId="77777777" w:rsidR="00386ADB" w:rsidRPr="002F7952" w:rsidRDefault="00386ADB" w:rsidP="007E7378">
            <w:pPr>
              <w:widowControl w:val="0"/>
              <w:jc w:val="center"/>
              <w:rPr>
                <w:rFonts w:eastAsia="Calibri"/>
                <w:lang w:eastAsia="en-US"/>
              </w:rPr>
            </w:pPr>
            <w:r w:rsidRPr="002F7952">
              <w:rPr>
                <w:rFonts w:eastAsia="Calibri"/>
                <w:lang w:eastAsia="en-US"/>
              </w:rPr>
              <w:t>Permethrin</w:t>
            </w:r>
          </w:p>
        </w:tc>
        <w:tc>
          <w:tcPr>
            <w:tcW w:w="0" w:type="auto"/>
            <w:vMerge w:val="restart"/>
            <w:tcBorders>
              <w:top w:val="single" w:sz="18" w:space="0" w:color="auto"/>
            </w:tcBorders>
            <w:shd w:val="clear" w:color="auto" w:fill="auto"/>
            <w:tcMar>
              <w:top w:w="57" w:type="dxa"/>
              <w:bottom w:w="57" w:type="dxa"/>
            </w:tcMar>
            <w:vAlign w:val="center"/>
          </w:tcPr>
          <w:p w14:paraId="46296632" w14:textId="77777777" w:rsidR="00386ADB" w:rsidRPr="002F7952" w:rsidRDefault="00386ADB" w:rsidP="007E7378">
            <w:pPr>
              <w:widowControl w:val="0"/>
              <w:jc w:val="center"/>
              <w:rPr>
                <w:vertAlign w:val="superscript"/>
              </w:rPr>
            </w:pPr>
            <w:r w:rsidRPr="002F7952">
              <w:t>12 g/m</w:t>
            </w:r>
            <w:r w:rsidRPr="002F7952">
              <w:rPr>
                <w:vertAlign w:val="superscript"/>
              </w:rPr>
              <w:t>2</w:t>
            </w:r>
          </w:p>
          <w:p w14:paraId="3D42701E" w14:textId="77777777" w:rsidR="00386ADB" w:rsidRDefault="00386ADB" w:rsidP="007E7378">
            <w:pPr>
              <w:widowControl w:val="0"/>
              <w:jc w:val="center"/>
              <w:rPr>
                <w:rFonts w:eastAsia="Calibri"/>
                <w:lang w:eastAsia="en-US"/>
              </w:rPr>
            </w:pPr>
            <w:r w:rsidRPr="002F7952">
              <w:rPr>
                <w:rFonts w:eastAsia="Calibri"/>
                <w:lang w:eastAsia="en-US"/>
              </w:rPr>
              <w:t>240 min/day</w:t>
            </w:r>
          </w:p>
          <w:p w14:paraId="38D41494" w14:textId="77777777" w:rsidR="00386ADB" w:rsidRPr="002F7952" w:rsidRDefault="00386ADB" w:rsidP="007E7378">
            <w:pPr>
              <w:widowControl w:val="0"/>
              <w:jc w:val="center"/>
            </w:pPr>
            <w:r>
              <w:t>Tier 1</w:t>
            </w:r>
          </w:p>
        </w:tc>
        <w:tc>
          <w:tcPr>
            <w:tcW w:w="0" w:type="auto"/>
            <w:tcBorders>
              <w:top w:val="single" w:sz="18" w:space="0" w:color="auto"/>
            </w:tcBorders>
            <w:shd w:val="clear" w:color="auto" w:fill="auto"/>
            <w:vAlign w:val="center"/>
          </w:tcPr>
          <w:p w14:paraId="3B2637E6" w14:textId="77777777" w:rsidR="00386ADB" w:rsidRPr="002F7952" w:rsidRDefault="00386ADB" w:rsidP="007E7378">
            <w:pPr>
              <w:widowControl w:val="0"/>
              <w:jc w:val="center"/>
              <w:rPr>
                <w:rFonts w:eastAsia="Calibri"/>
                <w:b/>
                <w:bCs/>
                <w:lang w:eastAsia="en-US"/>
              </w:rPr>
            </w:pPr>
            <w:r w:rsidRPr="002F7952">
              <w:rPr>
                <w:rFonts w:eastAsia="Calibri"/>
                <w:b/>
                <w:bCs/>
                <w:lang w:eastAsia="en-US"/>
              </w:rPr>
              <w:t>9.9 × 10</w:t>
            </w:r>
            <w:r w:rsidRPr="002F7952">
              <w:rPr>
                <w:rFonts w:eastAsia="Calibri"/>
                <w:b/>
                <w:bCs/>
                <w:vertAlign w:val="superscript"/>
                <w:lang w:eastAsia="en-US"/>
              </w:rPr>
              <w:t>-</w:t>
            </w:r>
            <w:r>
              <w:rPr>
                <w:rFonts w:eastAsia="Calibri"/>
                <w:b/>
                <w:bCs/>
                <w:vertAlign w:val="superscript"/>
                <w:lang w:eastAsia="en-US"/>
              </w:rPr>
              <w:t>2</w:t>
            </w:r>
          </w:p>
        </w:tc>
      </w:tr>
      <w:tr w:rsidR="00386ADB" w:rsidRPr="002F7952" w14:paraId="08CE8F59" w14:textId="77777777" w:rsidTr="007E7378">
        <w:tc>
          <w:tcPr>
            <w:tcW w:w="0" w:type="auto"/>
            <w:vMerge/>
            <w:tcMar>
              <w:top w:w="57" w:type="dxa"/>
              <w:bottom w:w="57" w:type="dxa"/>
            </w:tcMar>
            <w:vAlign w:val="center"/>
          </w:tcPr>
          <w:p w14:paraId="32058F54" w14:textId="77777777" w:rsidR="00386ADB" w:rsidRPr="002F7952" w:rsidRDefault="00386ADB" w:rsidP="007E7378">
            <w:pPr>
              <w:widowControl w:val="0"/>
              <w:jc w:val="center"/>
              <w:rPr>
                <w:rFonts w:eastAsia="Calibri"/>
                <w:lang w:eastAsia="en-US"/>
              </w:rPr>
            </w:pPr>
          </w:p>
        </w:tc>
        <w:tc>
          <w:tcPr>
            <w:tcW w:w="0" w:type="auto"/>
            <w:vMerge/>
            <w:shd w:val="clear" w:color="auto" w:fill="auto"/>
            <w:tcMar>
              <w:top w:w="57" w:type="dxa"/>
              <w:bottom w:w="57" w:type="dxa"/>
            </w:tcMar>
            <w:vAlign w:val="center"/>
          </w:tcPr>
          <w:p w14:paraId="1A58684D" w14:textId="77777777" w:rsidR="00386ADB" w:rsidRPr="002F7952" w:rsidRDefault="00386ADB" w:rsidP="007E7378">
            <w:pPr>
              <w:widowControl w:val="0"/>
              <w:jc w:val="center"/>
              <w:rPr>
                <w:rFonts w:eastAsia="Calibri"/>
                <w:lang w:eastAsia="en-US"/>
              </w:rPr>
            </w:pPr>
          </w:p>
        </w:tc>
        <w:tc>
          <w:tcPr>
            <w:tcW w:w="0" w:type="auto"/>
            <w:tcBorders>
              <w:bottom w:val="single" w:sz="12" w:space="0" w:color="auto"/>
            </w:tcBorders>
            <w:tcMar>
              <w:top w:w="57" w:type="dxa"/>
              <w:bottom w:w="57" w:type="dxa"/>
            </w:tcMar>
            <w:vAlign w:val="center"/>
          </w:tcPr>
          <w:p w14:paraId="4CA62332" w14:textId="77777777" w:rsidR="00386ADB" w:rsidRPr="002F7952" w:rsidRDefault="00386ADB" w:rsidP="007E7378">
            <w:pPr>
              <w:widowControl w:val="0"/>
              <w:jc w:val="center"/>
              <w:rPr>
                <w:rFonts w:eastAsia="Calibri"/>
                <w:lang w:eastAsia="en-US"/>
              </w:rPr>
            </w:pPr>
            <w:r w:rsidRPr="002F7952">
              <w:rPr>
                <w:rFonts w:eastAsia="Calibri"/>
                <w:lang w:eastAsia="en-US"/>
              </w:rPr>
              <w:t>Piperonyl butoxide</w:t>
            </w:r>
          </w:p>
        </w:tc>
        <w:tc>
          <w:tcPr>
            <w:tcW w:w="0" w:type="auto"/>
            <w:vMerge/>
            <w:tcBorders>
              <w:bottom w:val="single" w:sz="12" w:space="0" w:color="auto"/>
            </w:tcBorders>
            <w:shd w:val="clear" w:color="auto" w:fill="auto"/>
            <w:tcMar>
              <w:top w:w="57" w:type="dxa"/>
              <w:bottom w:w="57" w:type="dxa"/>
            </w:tcMar>
            <w:vAlign w:val="center"/>
          </w:tcPr>
          <w:p w14:paraId="1CA10B1C" w14:textId="77777777" w:rsidR="00386ADB" w:rsidRPr="002F7952" w:rsidRDefault="00386ADB" w:rsidP="007E7378">
            <w:pPr>
              <w:widowControl w:val="0"/>
              <w:jc w:val="center"/>
            </w:pPr>
          </w:p>
        </w:tc>
        <w:tc>
          <w:tcPr>
            <w:tcW w:w="0" w:type="auto"/>
            <w:tcBorders>
              <w:bottom w:val="single" w:sz="12" w:space="0" w:color="auto"/>
            </w:tcBorders>
            <w:shd w:val="clear" w:color="auto" w:fill="auto"/>
            <w:vAlign w:val="center"/>
          </w:tcPr>
          <w:p w14:paraId="6933F1C2" w14:textId="77777777" w:rsidR="00386ADB" w:rsidRPr="002F7952" w:rsidRDefault="00386ADB" w:rsidP="007E7378">
            <w:pPr>
              <w:widowControl w:val="0"/>
              <w:jc w:val="center"/>
              <w:rPr>
                <w:rFonts w:eastAsia="Calibri"/>
                <w:b/>
                <w:bCs/>
                <w:lang w:eastAsia="en-US"/>
              </w:rPr>
            </w:pPr>
            <w:r w:rsidRPr="002F7952">
              <w:rPr>
                <w:rFonts w:eastAsia="Calibri"/>
                <w:b/>
                <w:bCs/>
                <w:lang w:eastAsia="en-US"/>
              </w:rPr>
              <w:t>9.9 × 10</w:t>
            </w:r>
            <w:r w:rsidRPr="002F7952">
              <w:rPr>
                <w:rFonts w:eastAsia="Calibri"/>
                <w:b/>
                <w:bCs/>
                <w:vertAlign w:val="superscript"/>
                <w:lang w:eastAsia="en-US"/>
              </w:rPr>
              <w:t>-3</w:t>
            </w:r>
          </w:p>
        </w:tc>
      </w:tr>
      <w:tr w:rsidR="00386ADB" w:rsidRPr="002F7952" w14:paraId="50AE3EFC" w14:textId="77777777" w:rsidTr="007E7378">
        <w:tc>
          <w:tcPr>
            <w:tcW w:w="0" w:type="auto"/>
            <w:vMerge/>
            <w:tcMar>
              <w:top w:w="57" w:type="dxa"/>
              <w:bottom w:w="57" w:type="dxa"/>
            </w:tcMar>
            <w:vAlign w:val="center"/>
          </w:tcPr>
          <w:p w14:paraId="775E0413" w14:textId="77777777" w:rsidR="00386ADB" w:rsidRPr="002F7952" w:rsidRDefault="00386ADB" w:rsidP="007E7378">
            <w:pPr>
              <w:widowControl w:val="0"/>
              <w:jc w:val="center"/>
              <w:rPr>
                <w:rFonts w:eastAsia="Calibri"/>
                <w:lang w:eastAsia="en-US"/>
              </w:rPr>
            </w:pPr>
          </w:p>
        </w:tc>
        <w:tc>
          <w:tcPr>
            <w:tcW w:w="0" w:type="auto"/>
            <w:vMerge/>
            <w:shd w:val="clear" w:color="auto" w:fill="auto"/>
            <w:tcMar>
              <w:top w:w="57" w:type="dxa"/>
              <w:bottom w:w="57" w:type="dxa"/>
            </w:tcMar>
            <w:vAlign w:val="center"/>
          </w:tcPr>
          <w:p w14:paraId="6CCF3653" w14:textId="77777777" w:rsidR="00386ADB" w:rsidRPr="002F7952" w:rsidRDefault="00386ADB" w:rsidP="007E7378">
            <w:pPr>
              <w:widowControl w:val="0"/>
              <w:jc w:val="center"/>
              <w:rPr>
                <w:rFonts w:eastAsia="Calibri"/>
                <w:lang w:eastAsia="en-US"/>
              </w:rPr>
            </w:pPr>
          </w:p>
        </w:tc>
        <w:tc>
          <w:tcPr>
            <w:tcW w:w="0" w:type="auto"/>
            <w:tcBorders>
              <w:top w:val="single" w:sz="12" w:space="0" w:color="auto"/>
            </w:tcBorders>
            <w:tcMar>
              <w:top w:w="57" w:type="dxa"/>
              <w:bottom w:w="57" w:type="dxa"/>
            </w:tcMar>
            <w:vAlign w:val="center"/>
          </w:tcPr>
          <w:p w14:paraId="6463FDDE" w14:textId="77777777" w:rsidR="00386ADB" w:rsidRPr="002F7952" w:rsidRDefault="00386ADB" w:rsidP="007E7378">
            <w:pPr>
              <w:widowControl w:val="0"/>
              <w:jc w:val="center"/>
              <w:rPr>
                <w:rFonts w:eastAsia="Calibri"/>
                <w:lang w:eastAsia="en-US"/>
              </w:rPr>
            </w:pPr>
            <w:r w:rsidRPr="002F7952">
              <w:rPr>
                <w:rFonts w:eastAsia="Calibri"/>
                <w:lang w:eastAsia="en-US"/>
              </w:rPr>
              <w:t>Permethrin</w:t>
            </w:r>
          </w:p>
        </w:tc>
        <w:tc>
          <w:tcPr>
            <w:tcW w:w="0" w:type="auto"/>
            <w:vMerge w:val="restart"/>
            <w:tcBorders>
              <w:top w:val="single" w:sz="12" w:space="0" w:color="auto"/>
            </w:tcBorders>
            <w:shd w:val="clear" w:color="auto" w:fill="auto"/>
            <w:tcMar>
              <w:top w:w="57" w:type="dxa"/>
              <w:bottom w:w="57" w:type="dxa"/>
            </w:tcMar>
            <w:vAlign w:val="center"/>
          </w:tcPr>
          <w:p w14:paraId="6B0F2741" w14:textId="77777777" w:rsidR="00386ADB" w:rsidRPr="002F7952" w:rsidRDefault="00386ADB" w:rsidP="007E7378">
            <w:pPr>
              <w:widowControl w:val="0"/>
              <w:jc w:val="center"/>
              <w:rPr>
                <w:vertAlign w:val="superscript"/>
              </w:rPr>
            </w:pPr>
            <w:r w:rsidRPr="002F7952">
              <w:t>12 g/m</w:t>
            </w:r>
            <w:r w:rsidRPr="002F7952">
              <w:rPr>
                <w:vertAlign w:val="superscript"/>
              </w:rPr>
              <w:t>2</w:t>
            </w:r>
          </w:p>
          <w:p w14:paraId="3F61E140" w14:textId="77777777" w:rsidR="00386ADB" w:rsidRDefault="00386ADB" w:rsidP="007E7378">
            <w:pPr>
              <w:widowControl w:val="0"/>
              <w:jc w:val="center"/>
              <w:rPr>
                <w:rFonts w:eastAsia="Calibri"/>
                <w:lang w:eastAsia="en-US"/>
              </w:rPr>
            </w:pPr>
            <w:r w:rsidRPr="002F7952">
              <w:rPr>
                <w:rFonts w:eastAsia="Calibri"/>
                <w:lang w:eastAsia="en-US"/>
              </w:rPr>
              <w:t>240 min/day</w:t>
            </w:r>
          </w:p>
          <w:p w14:paraId="290B18D0" w14:textId="77777777" w:rsidR="00386ADB" w:rsidRPr="002F7952" w:rsidRDefault="00386ADB" w:rsidP="007E7378">
            <w:pPr>
              <w:widowControl w:val="0"/>
              <w:jc w:val="center"/>
            </w:pPr>
            <w:r>
              <w:t>Tier 2</w:t>
            </w:r>
          </w:p>
        </w:tc>
        <w:tc>
          <w:tcPr>
            <w:tcW w:w="0" w:type="auto"/>
            <w:tcBorders>
              <w:top w:val="single" w:sz="12" w:space="0" w:color="auto"/>
            </w:tcBorders>
            <w:shd w:val="clear" w:color="auto" w:fill="auto"/>
            <w:vAlign w:val="center"/>
          </w:tcPr>
          <w:p w14:paraId="29C39EC2" w14:textId="77777777" w:rsidR="00386ADB" w:rsidRPr="002F7952" w:rsidRDefault="00386ADB" w:rsidP="007E7378">
            <w:pPr>
              <w:widowControl w:val="0"/>
              <w:jc w:val="center"/>
              <w:rPr>
                <w:rFonts w:eastAsia="Calibri"/>
                <w:b/>
                <w:bCs/>
                <w:lang w:eastAsia="en-US"/>
              </w:rPr>
            </w:pPr>
            <w:r w:rsidRPr="002F7952">
              <w:rPr>
                <w:rFonts w:eastAsia="Calibri"/>
                <w:b/>
                <w:bCs/>
                <w:lang w:eastAsia="en-US"/>
              </w:rPr>
              <w:t>9.9 × 10</w:t>
            </w:r>
            <w:r w:rsidRPr="002F7952">
              <w:rPr>
                <w:rFonts w:eastAsia="Calibri"/>
                <w:b/>
                <w:bCs/>
                <w:vertAlign w:val="superscript"/>
                <w:lang w:eastAsia="en-US"/>
              </w:rPr>
              <w:t>-3</w:t>
            </w:r>
          </w:p>
        </w:tc>
      </w:tr>
      <w:tr w:rsidR="00386ADB" w:rsidRPr="002F7952" w14:paraId="74E91A40" w14:textId="77777777" w:rsidTr="007E7378">
        <w:tc>
          <w:tcPr>
            <w:tcW w:w="0" w:type="auto"/>
            <w:vMerge/>
            <w:tcMar>
              <w:top w:w="57" w:type="dxa"/>
              <w:bottom w:w="57" w:type="dxa"/>
            </w:tcMar>
            <w:vAlign w:val="center"/>
          </w:tcPr>
          <w:p w14:paraId="47B32077" w14:textId="77777777" w:rsidR="00386ADB" w:rsidRPr="002F7952" w:rsidRDefault="00386ADB" w:rsidP="007E7378">
            <w:pPr>
              <w:widowControl w:val="0"/>
              <w:jc w:val="center"/>
              <w:rPr>
                <w:rFonts w:eastAsia="Calibri"/>
                <w:lang w:eastAsia="en-US"/>
              </w:rPr>
            </w:pPr>
          </w:p>
        </w:tc>
        <w:tc>
          <w:tcPr>
            <w:tcW w:w="0" w:type="auto"/>
            <w:vMerge/>
            <w:shd w:val="clear" w:color="auto" w:fill="auto"/>
            <w:tcMar>
              <w:top w:w="57" w:type="dxa"/>
              <w:bottom w:w="57" w:type="dxa"/>
            </w:tcMar>
            <w:vAlign w:val="center"/>
          </w:tcPr>
          <w:p w14:paraId="3DF143AE" w14:textId="77777777" w:rsidR="00386ADB" w:rsidRPr="002F7952" w:rsidRDefault="00386ADB" w:rsidP="007E7378">
            <w:pPr>
              <w:widowControl w:val="0"/>
              <w:jc w:val="center"/>
              <w:rPr>
                <w:rFonts w:eastAsia="Calibri"/>
                <w:lang w:eastAsia="en-US"/>
              </w:rPr>
            </w:pPr>
          </w:p>
        </w:tc>
        <w:tc>
          <w:tcPr>
            <w:tcW w:w="0" w:type="auto"/>
            <w:tcMar>
              <w:top w:w="57" w:type="dxa"/>
              <w:bottom w:w="57" w:type="dxa"/>
            </w:tcMar>
            <w:vAlign w:val="center"/>
          </w:tcPr>
          <w:p w14:paraId="6BBE4ADE" w14:textId="77777777" w:rsidR="00386ADB" w:rsidRPr="002F7952" w:rsidRDefault="00386ADB" w:rsidP="007E7378">
            <w:pPr>
              <w:widowControl w:val="0"/>
              <w:jc w:val="center"/>
              <w:rPr>
                <w:rFonts w:eastAsia="Calibri"/>
                <w:lang w:eastAsia="en-US"/>
              </w:rPr>
            </w:pPr>
            <w:r w:rsidRPr="002F7952">
              <w:rPr>
                <w:rFonts w:eastAsia="Calibri"/>
                <w:lang w:eastAsia="en-US"/>
              </w:rPr>
              <w:t>Piperonyl butoxide</w:t>
            </w:r>
          </w:p>
        </w:tc>
        <w:tc>
          <w:tcPr>
            <w:tcW w:w="0" w:type="auto"/>
            <w:vMerge/>
            <w:shd w:val="clear" w:color="auto" w:fill="auto"/>
            <w:tcMar>
              <w:top w:w="57" w:type="dxa"/>
              <w:bottom w:w="57" w:type="dxa"/>
            </w:tcMar>
            <w:vAlign w:val="center"/>
          </w:tcPr>
          <w:p w14:paraId="7E4B0C9F" w14:textId="77777777" w:rsidR="00386ADB" w:rsidRPr="002F7952" w:rsidRDefault="00386ADB" w:rsidP="007E7378">
            <w:pPr>
              <w:widowControl w:val="0"/>
              <w:jc w:val="center"/>
            </w:pPr>
          </w:p>
        </w:tc>
        <w:tc>
          <w:tcPr>
            <w:tcW w:w="0" w:type="auto"/>
            <w:shd w:val="clear" w:color="auto" w:fill="auto"/>
            <w:vAlign w:val="center"/>
          </w:tcPr>
          <w:p w14:paraId="20303835" w14:textId="77777777" w:rsidR="00386ADB" w:rsidRPr="002F7952" w:rsidRDefault="00386ADB" w:rsidP="007E7378">
            <w:pPr>
              <w:widowControl w:val="0"/>
              <w:jc w:val="center"/>
              <w:rPr>
                <w:rFonts w:eastAsia="Calibri"/>
                <w:b/>
                <w:bCs/>
                <w:lang w:eastAsia="en-US"/>
              </w:rPr>
            </w:pPr>
            <w:r w:rsidRPr="002F7952">
              <w:rPr>
                <w:rFonts w:eastAsia="Calibri"/>
                <w:b/>
                <w:bCs/>
                <w:lang w:eastAsia="en-US"/>
              </w:rPr>
              <w:t>9.9 × 10</w:t>
            </w:r>
            <w:r w:rsidRPr="002F7952">
              <w:rPr>
                <w:rFonts w:eastAsia="Calibri"/>
                <w:b/>
                <w:bCs/>
                <w:vertAlign w:val="superscript"/>
                <w:lang w:eastAsia="en-US"/>
              </w:rPr>
              <w:t>-</w:t>
            </w:r>
            <w:r>
              <w:rPr>
                <w:rFonts w:eastAsia="Calibri"/>
                <w:b/>
                <w:bCs/>
                <w:vertAlign w:val="superscript"/>
                <w:lang w:eastAsia="en-US"/>
              </w:rPr>
              <w:t>4</w:t>
            </w:r>
          </w:p>
        </w:tc>
      </w:tr>
      <w:tr w:rsidR="00386ADB" w:rsidRPr="002F7952" w14:paraId="01C35FFC" w14:textId="77777777" w:rsidTr="007E7378">
        <w:tc>
          <w:tcPr>
            <w:tcW w:w="0" w:type="auto"/>
            <w:vMerge w:val="restart"/>
            <w:tcBorders>
              <w:top w:val="single" w:sz="18" w:space="0" w:color="auto"/>
            </w:tcBorders>
            <w:tcMar>
              <w:top w:w="57" w:type="dxa"/>
              <w:bottom w:w="57" w:type="dxa"/>
            </w:tcMar>
            <w:vAlign w:val="center"/>
          </w:tcPr>
          <w:p w14:paraId="2DA0F0A7" w14:textId="77777777" w:rsidR="00386ADB" w:rsidRPr="002F7952" w:rsidRDefault="00386ADB" w:rsidP="007E7378">
            <w:pPr>
              <w:widowControl w:val="0"/>
              <w:jc w:val="center"/>
              <w:rPr>
                <w:rFonts w:eastAsia="Calibri"/>
                <w:lang w:eastAsia="en-US"/>
              </w:rPr>
            </w:pPr>
            <w:r w:rsidRPr="002F7952">
              <w:rPr>
                <w:rFonts w:eastAsia="Calibri"/>
                <w:lang w:eastAsia="en-US"/>
              </w:rPr>
              <w:t xml:space="preserve">Scenarios </w:t>
            </w:r>
          </w:p>
          <w:p w14:paraId="123D039F" w14:textId="77777777" w:rsidR="00386ADB" w:rsidRPr="002F7952" w:rsidRDefault="00386ADB" w:rsidP="007E7378">
            <w:pPr>
              <w:widowControl w:val="0"/>
              <w:jc w:val="center"/>
              <w:rPr>
                <w:rFonts w:eastAsia="Calibri"/>
                <w:lang w:eastAsia="en-US"/>
              </w:rPr>
            </w:pPr>
            <w:r w:rsidRPr="002F7952">
              <w:rPr>
                <w:rFonts w:eastAsia="Calibri"/>
                <w:lang w:eastAsia="en-US"/>
              </w:rPr>
              <w:t>02 + 03</w:t>
            </w:r>
          </w:p>
          <w:p w14:paraId="49C0B324" w14:textId="77777777" w:rsidR="00386ADB" w:rsidRPr="002F7952" w:rsidRDefault="00386ADB" w:rsidP="007E7378">
            <w:pPr>
              <w:widowControl w:val="0"/>
              <w:ind w:left="-180" w:right="-173" w:firstLine="180"/>
              <w:jc w:val="center"/>
              <w:rPr>
                <w:rFonts w:eastAsia="Calibri"/>
                <w:b/>
                <w:bCs/>
                <w:lang w:eastAsia="en-US"/>
              </w:rPr>
            </w:pPr>
            <w:r w:rsidRPr="002F7952">
              <w:rPr>
                <w:rFonts w:eastAsia="Calibri"/>
                <w:lang w:eastAsia="en-US"/>
              </w:rPr>
              <w:t>Application &amp; post-application</w:t>
            </w:r>
          </w:p>
        </w:tc>
        <w:tc>
          <w:tcPr>
            <w:tcW w:w="0" w:type="auto"/>
            <w:vMerge w:val="restart"/>
            <w:tcBorders>
              <w:top w:val="single" w:sz="18" w:space="0" w:color="auto"/>
            </w:tcBorders>
            <w:shd w:val="clear" w:color="auto" w:fill="auto"/>
            <w:tcMar>
              <w:top w:w="57" w:type="dxa"/>
              <w:bottom w:w="57" w:type="dxa"/>
            </w:tcMar>
            <w:vAlign w:val="center"/>
          </w:tcPr>
          <w:p w14:paraId="00A557C1" w14:textId="77777777" w:rsidR="00386ADB" w:rsidRPr="002F7952" w:rsidRDefault="00386ADB" w:rsidP="007E7378">
            <w:pPr>
              <w:widowControl w:val="0"/>
              <w:jc w:val="center"/>
              <w:rPr>
                <w:rFonts w:eastAsia="Calibri"/>
                <w:lang w:eastAsia="en-US"/>
              </w:rPr>
            </w:pPr>
            <w:r w:rsidRPr="002F7952">
              <w:rPr>
                <w:rFonts w:eastAsia="Calibri"/>
                <w:lang w:eastAsia="en-US"/>
              </w:rPr>
              <w:t>Adult non-professional user</w:t>
            </w:r>
          </w:p>
        </w:tc>
        <w:tc>
          <w:tcPr>
            <w:tcW w:w="0" w:type="auto"/>
            <w:tcBorders>
              <w:top w:val="single" w:sz="18" w:space="0" w:color="auto"/>
            </w:tcBorders>
            <w:tcMar>
              <w:top w:w="57" w:type="dxa"/>
              <w:bottom w:w="57" w:type="dxa"/>
            </w:tcMar>
            <w:vAlign w:val="center"/>
          </w:tcPr>
          <w:p w14:paraId="62243B43" w14:textId="77777777" w:rsidR="00386ADB" w:rsidRPr="002F7952" w:rsidRDefault="00386ADB" w:rsidP="007E7378">
            <w:pPr>
              <w:widowControl w:val="0"/>
              <w:jc w:val="center"/>
              <w:rPr>
                <w:rFonts w:eastAsia="Calibri"/>
                <w:lang w:eastAsia="en-US"/>
              </w:rPr>
            </w:pPr>
            <w:r w:rsidRPr="002F7952">
              <w:rPr>
                <w:rFonts w:eastAsia="Calibri"/>
                <w:lang w:eastAsia="en-US"/>
              </w:rPr>
              <w:t>Permethrin</w:t>
            </w:r>
          </w:p>
        </w:tc>
        <w:tc>
          <w:tcPr>
            <w:tcW w:w="0" w:type="auto"/>
            <w:vMerge w:val="restart"/>
            <w:tcBorders>
              <w:top w:val="single" w:sz="18" w:space="0" w:color="auto"/>
            </w:tcBorders>
            <w:shd w:val="clear" w:color="auto" w:fill="auto"/>
            <w:tcMar>
              <w:top w:w="57" w:type="dxa"/>
              <w:bottom w:w="57" w:type="dxa"/>
            </w:tcMar>
            <w:vAlign w:val="center"/>
          </w:tcPr>
          <w:p w14:paraId="2302635E" w14:textId="77777777" w:rsidR="00386ADB" w:rsidRPr="002F7952" w:rsidRDefault="00386ADB" w:rsidP="007E7378">
            <w:pPr>
              <w:widowControl w:val="0"/>
              <w:jc w:val="center"/>
              <w:rPr>
                <w:vertAlign w:val="superscript"/>
              </w:rPr>
            </w:pPr>
            <w:r w:rsidRPr="002F7952">
              <w:t>12 g/m</w:t>
            </w:r>
            <w:r w:rsidRPr="002F7952">
              <w:rPr>
                <w:vertAlign w:val="superscript"/>
              </w:rPr>
              <w:t>2</w:t>
            </w:r>
          </w:p>
          <w:p w14:paraId="2DAACCEA" w14:textId="77777777" w:rsidR="00386ADB" w:rsidRDefault="00386ADB" w:rsidP="007E7378">
            <w:pPr>
              <w:widowControl w:val="0"/>
              <w:jc w:val="center"/>
              <w:rPr>
                <w:rFonts w:eastAsia="Calibri"/>
                <w:lang w:eastAsia="en-US"/>
              </w:rPr>
            </w:pPr>
            <w:r w:rsidRPr="002F7952">
              <w:rPr>
                <w:rFonts w:eastAsia="Calibri"/>
                <w:lang w:eastAsia="en-US"/>
              </w:rPr>
              <w:t>240 min/day</w:t>
            </w:r>
          </w:p>
          <w:p w14:paraId="0C83F697" w14:textId="77777777" w:rsidR="00386ADB" w:rsidRPr="002F7952" w:rsidRDefault="00386ADB" w:rsidP="007E7378">
            <w:pPr>
              <w:widowControl w:val="0"/>
              <w:jc w:val="center"/>
            </w:pPr>
            <w:r>
              <w:t>Tier 1</w:t>
            </w:r>
          </w:p>
        </w:tc>
        <w:tc>
          <w:tcPr>
            <w:tcW w:w="0" w:type="auto"/>
            <w:tcBorders>
              <w:top w:val="single" w:sz="18" w:space="0" w:color="auto"/>
            </w:tcBorders>
            <w:shd w:val="clear" w:color="auto" w:fill="auto"/>
            <w:vAlign w:val="center"/>
          </w:tcPr>
          <w:p w14:paraId="3D97C091" w14:textId="77777777" w:rsidR="00386ADB" w:rsidRPr="002F7952" w:rsidRDefault="00386ADB" w:rsidP="007E7378">
            <w:pPr>
              <w:widowControl w:val="0"/>
              <w:jc w:val="center"/>
              <w:rPr>
                <w:rFonts w:eastAsia="Calibri"/>
                <w:lang w:eastAsia="en-US"/>
              </w:rPr>
            </w:pPr>
            <w:r>
              <w:rPr>
                <w:rFonts w:eastAsia="Calibri"/>
                <w:b/>
                <w:bCs/>
                <w:lang w:eastAsia="en-US"/>
              </w:rPr>
              <w:t>1.1</w:t>
            </w:r>
            <w:r w:rsidRPr="002F7952">
              <w:rPr>
                <w:rFonts w:eastAsia="Calibri"/>
                <w:b/>
                <w:bCs/>
                <w:lang w:eastAsia="en-US"/>
              </w:rPr>
              <w:t xml:space="preserve"> x 10</w:t>
            </w:r>
            <w:r w:rsidRPr="002F7952">
              <w:rPr>
                <w:rFonts w:eastAsia="Calibri"/>
                <w:b/>
                <w:bCs/>
                <w:vertAlign w:val="superscript"/>
                <w:lang w:eastAsia="en-US"/>
              </w:rPr>
              <w:t>-</w:t>
            </w:r>
            <w:r>
              <w:rPr>
                <w:rFonts w:eastAsia="Calibri"/>
                <w:b/>
                <w:bCs/>
                <w:vertAlign w:val="superscript"/>
                <w:lang w:eastAsia="en-US"/>
              </w:rPr>
              <w:t>1</w:t>
            </w:r>
          </w:p>
        </w:tc>
      </w:tr>
      <w:tr w:rsidR="00386ADB" w:rsidRPr="002F7952" w14:paraId="29108F05" w14:textId="77777777" w:rsidTr="007E7378">
        <w:tc>
          <w:tcPr>
            <w:tcW w:w="0" w:type="auto"/>
            <w:vMerge/>
            <w:tcMar>
              <w:top w:w="57" w:type="dxa"/>
              <w:bottom w:w="57" w:type="dxa"/>
            </w:tcMar>
            <w:vAlign w:val="center"/>
          </w:tcPr>
          <w:p w14:paraId="3F45E9D7" w14:textId="77777777" w:rsidR="00386ADB" w:rsidRPr="002F7952" w:rsidRDefault="00386ADB" w:rsidP="007E7378">
            <w:pPr>
              <w:widowControl w:val="0"/>
              <w:jc w:val="center"/>
              <w:rPr>
                <w:rFonts w:eastAsia="Calibri"/>
                <w:b/>
                <w:bCs/>
                <w:lang w:eastAsia="en-US"/>
              </w:rPr>
            </w:pPr>
          </w:p>
        </w:tc>
        <w:tc>
          <w:tcPr>
            <w:tcW w:w="0" w:type="auto"/>
            <w:vMerge/>
            <w:shd w:val="clear" w:color="auto" w:fill="auto"/>
            <w:tcMar>
              <w:top w:w="57" w:type="dxa"/>
              <w:bottom w:w="57" w:type="dxa"/>
            </w:tcMar>
            <w:vAlign w:val="center"/>
          </w:tcPr>
          <w:p w14:paraId="7828A5C9" w14:textId="77777777" w:rsidR="00386ADB" w:rsidRPr="002F7952" w:rsidRDefault="00386ADB" w:rsidP="007E7378">
            <w:pPr>
              <w:widowControl w:val="0"/>
              <w:jc w:val="center"/>
              <w:rPr>
                <w:rFonts w:eastAsia="Calibri"/>
                <w:b/>
                <w:bCs/>
                <w:lang w:eastAsia="en-US"/>
              </w:rPr>
            </w:pPr>
          </w:p>
        </w:tc>
        <w:tc>
          <w:tcPr>
            <w:tcW w:w="0" w:type="auto"/>
            <w:tcMar>
              <w:top w:w="57" w:type="dxa"/>
              <w:bottom w:w="57" w:type="dxa"/>
            </w:tcMar>
            <w:vAlign w:val="center"/>
          </w:tcPr>
          <w:p w14:paraId="4A6D0834" w14:textId="77777777" w:rsidR="00386ADB" w:rsidRPr="002F7952" w:rsidRDefault="00386ADB" w:rsidP="007E7378">
            <w:pPr>
              <w:widowControl w:val="0"/>
              <w:jc w:val="center"/>
              <w:rPr>
                <w:rFonts w:eastAsia="Calibri"/>
                <w:lang w:eastAsia="en-US"/>
              </w:rPr>
            </w:pPr>
            <w:r w:rsidRPr="002F7952">
              <w:rPr>
                <w:rFonts w:eastAsia="Calibri"/>
                <w:lang w:eastAsia="en-US"/>
              </w:rPr>
              <w:t>Piperonyl butoxide</w:t>
            </w:r>
          </w:p>
        </w:tc>
        <w:tc>
          <w:tcPr>
            <w:tcW w:w="0" w:type="auto"/>
            <w:vMerge/>
            <w:shd w:val="clear" w:color="auto" w:fill="auto"/>
            <w:tcMar>
              <w:top w:w="57" w:type="dxa"/>
              <w:bottom w:w="57" w:type="dxa"/>
            </w:tcMar>
            <w:vAlign w:val="center"/>
          </w:tcPr>
          <w:p w14:paraId="53E09A37" w14:textId="77777777" w:rsidR="00386ADB" w:rsidRPr="002F7952" w:rsidRDefault="00386ADB" w:rsidP="007E7378">
            <w:pPr>
              <w:widowControl w:val="0"/>
              <w:jc w:val="center"/>
            </w:pPr>
          </w:p>
        </w:tc>
        <w:tc>
          <w:tcPr>
            <w:tcW w:w="0" w:type="auto"/>
            <w:shd w:val="clear" w:color="auto" w:fill="auto"/>
            <w:vAlign w:val="center"/>
          </w:tcPr>
          <w:p w14:paraId="6A891C53" w14:textId="77777777" w:rsidR="00386ADB" w:rsidRPr="002F7952" w:rsidRDefault="00386ADB" w:rsidP="007E7378">
            <w:pPr>
              <w:widowControl w:val="0"/>
              <w:jc w:val="center"/>
              <w:rPr>
                <w:rFonts w:eastAsia="Calibri"/>
                <w:lang w:eastAsia="en-US"/>
              </w:rPr>
            </w:pPr>
            <w:r w:rsidRPr="002F7952">
              <w:rPr>
                <w:rFonts w:eastAsia="Calibri"/>
                <w:b/>
                <w:bCs/>
                <w:lang w:eastAsia="en-US"/>
              </w:rPr>
              <w:t>1.1 x 10</w:t>
            </w:r>
            <w:r w:rsidRPr="002F7952">
              <w:rPr>
                <w:rFonts w:eastAsia="Calibri"/>
                <w:b/>
                <w:bCs/>
                <w:vertAlign w:val="superscript"/>
                <w:lang w:eastAsia="en-US"/>
              </w:rPr>
              <w:t>-2</w:t>
            </w:r>
          </w:p>
        </w:tc>
      </w:tr>
      <w:tr w:rsidR="00386ADB" w:rsidRPr="002F7952" w14:paraId="72BA66D7" w14:textId="77777777" w:rsidTr="007E7378">
        <w:tc>
          <w:tcPr>
            <w:tcW w:w="0" w:type="auto"/>
            <w:vMerge/>
            <w:tcMar>
              <w:top w:w="57" w:type="dxa"/>
              <w:bottom w:w="57" w:type="dxa"/>
            </w:tcMar>
            <w:vAlign w:val="center"/>
          </w:tcPr>
          <w:p w14:paraId="7B4B77BF" w14:textId="77777777" w:rsidR="00386ADB" w:rsidRPr="002F7952" w:rsidRDefault="00386ADB" w:rsidP="007E7378">
            <w:pPr>
              <w:widowControl w:val="0"/>
              <w:jc w:val="center"/>
              <w:rPr>
                <w:rFonts w:eastAsia="Calibri"/>
                <w:b/>
                <w:bCs/>
                <w:lang w:eastAsia="en-US"/>
              </w:rPr>
            </w:pPr>
          </w:p>
        </w:tc>
        <w:tc>
          <w:tcPr>
            <w:tcW w:w="0" w:type="auto"/>
            <w:vMerge/>
            <w:shd w:val="clear" w:color="auto" w:fill="auto"/>
            <w:tcMar>
              <w:top w:w="57" w:type="dxa"/>
              <w:bottom w:w="57" w:type="dxa"/>
            </w:tcMar>
            <w:vAlign w:val="center"/>
          </w:tcPr>
          <w:p w14:paraId="193DDECA" w14:textId="77777777" w:rsidR="00386ADB" w:rsidRPr="002F7952" w:rsidRDefault="00386ADB" w:rsidP="007E7378">
            <w:pPr>
              <w:widowControl w:val="0"/>
              <w:jc w:val="center"/>
              <w:rPr>
                <w:rFonts w:eastAsia="Calibri"/>
                <w:b/>
                <w:bCs/>
                <w:lang w:eastAsia="en-US"/>
              </w:rPr>
            </w:pPr>
          </w:p>
        </w:tc>
        <w:tc>
          <w:tcPr>
            <w:tcW w:w="0" w:type="auto"/>
            <w:tcMar>
              <w:top w:w="57" w:type="dxa"/>
              <w:bottom w:w="57" w:type="dxa"/>
            </w:tcMar>
            <w:vAlign w:val="center"/>
          </w:tcPr>
          <w:p w14:paraId="75989D5B" w14:textId="77777777" w:rsidR="00386ADB" w:rsidRPr="002F7952" w:rsidRDefault="00386ADB" w:rsidP="007E7378">
            <w:pPr>
              <w:widowControl w:val="0"/>
              <w:jc w:val="center"/>
              <w:rPr>
                <w:rFonts w:eastAsia="Calibri"/>
                <w:lang w:eastAsia="en-US"/>
              </w:rPr>
            </w:pPr>
            <w:r w:rsidRPr="002F7952">
              <w:rPr>
                <w:rFonts w:eastAsia="Calibri"/>
                <w:lang w:eastAsia="en-US"/>
              </w:rPr>
              <w:t>Permethrin</w:t>
            </w:r>
          </w:p>
        </w:tc>
        <w:tc>
          <w:tcPr>
            <w:tcW w:w="0" w:type="auto"/>
            <w:vMerge w:val="restart"/>
            <w:shd w:val="clear" w:color="auto" w:fill="auto"/>
            <w:tcMar>
              <w:top w:w="57" w:type="dxa"/>
              <w:bottom w:w="57" w:type="dxa"/>
            </w:tcMar>
            <w:vAlign w:val="center"/>
          </w:tcPr>
          <w:p w14:paraId="7AD9B22D" w14:textId="77777777" w:rsidR="00386ADB" w:rsidRPr="002F7952" w:rsidRDefault="00386ADB" w:rsidP="007E7378">
            <w:pPr>
              <w:widowControl w:val="0"/>
              <w:jc w:val="center"/>
              <w:rPr>
                <w:vertAlign w:val="superscript"/>
              </w:rPr>
            </w:pPr>
            <w:r w:rsidRPr="002F7952">
              <w:t>12 g/m</w:t>
            </w:r>
            <w:r w:rsidRPr="002F7952">
              <w:rPr>
                <w:vertAlign w:val="superscript"/>
              </w:rPr>
              <w:t>2</w:t>
            </w:r>
          </w:p>
          <w:p w14:paraId="0C956DF3" w14:textId="77777777" w:rsidR="00386ADB" w:rsidRDefault="00386ADB" w:rsidP="007E7378">
            <w:pPr>
              <w:widowControl w:val="0"/>
              <w:jc w:val="center"/>
              <w:rPr>
                <w:rFonts w:eastAsia="Calibri"/>
                <w:lang w:eastAsia="en-US"/>
              </w:rPr>
            </w:pPr>
            <w:r w:rsidRPr="002F7952">
              <w:rPr>
                <w:rFonts w:eastAsia="Calibri"/>
                <w:lang w:eastAsia="en-US"/>
              </w:rPr>
              <w:t>240 min/day</w:t>
            </w:r>
          </w:p>
          <w:p w14:paraId="5BA7B1A8" w14:textId="77777777" w:rsidR="00386ADB" w:rsidRPr="002F7952" w:rsidRDefault="00386ADB" w:rsidP="007E7378">
            <w:pPr>
              <w:widowControl w:val="0"/>
              <w:jc w:val="center"/>
            </w:pPr>
            <w:r>
              <w:t>Tier 2</w:t>
            </w:r>
          </w:p>
        </w:tc>
        <w:tc>
          <w:tcPr>
            <w:tcW w:w="0" w:type="auto"/>
            <w:shd w:val="clear" w:color="auto" w:fill="auto"/>
            <w:vAlign w:val="center"/>
          </w:tcPr>
          <w:p w14:paraId="4B576494" w14:textId="77777777" w:rsidR="00386ADB" w:rsidRPr="002F7952" w:rsidRDefault="00386ADB" w:rsidP="007E7378">
            <w:pPr>
              <w:widowControl w:val="0"/>
              <w:jc w:val="center"/>
              <w:rPr>
                <w:rFonts w:eastAsia="Calibri"/>
                <w:b/>
                <w:bCs/>
                <w:lang w:eastAsia="en-US"/>
              </w:rPr>
            </w:pPr>
            <w:r w:rsidRPr="002F7952">
              <w:rPr>
                <w:rFonts w:eastAsia="Calibri"/>
                <w:b/>
                <w:bCs/>
                <w:lang w:eastAsia="en-US"/>
              </w:rPr>
              <w:t>1.</w:t>
            </w:r>
            <w:r>
              <w:rPr>
                <w:rFonts w:eastAsia="Calibri"/>
                <w:b/>
                <w:bCs/>
                <w:lang w:eastAsia="en-US"/>
              </w:rPr>
              <w:t>7</w:t>
            </w:r>
            <w:r w:rsidRPr="002F7952">
              <w:rPr>
                <w:rFonts w:eastAsia="Calibri"/>
                <w:b/>
                <w:bCs/>
                <w:lang w:eastAsia="en-US"/>
              </w:rPr>
              <w:t xml:space="preserve"> x 10</w:t>
            </w:r>
            <w:r w:rsidRPr="002F7952">
              <w:rPr>
                <w:rFonts w:eastAsia="Calibri"/>
                <w:b/>
                <w:bCs/>
                <w:vertAlign w:val="superscript"/>
                <w:lang w:eastAsia="en-US"/>
              </w:rPr>
              <w:t>-2</w:t>
            </w:r>
          </w:p>
        </w:tc>
      </w:tr>
      <w:tr w:rsidR="00386ADB" w:rsidRPr="002F7952" w14:paraId="75B63BCB" w14:textId="77777777" w:rsidTr="007E7378">
        <w:tc>
          <w:tcPr>
            <w:tcW w:w="0" w:type="auto"/>
            <w:vMerge/>
            <w:tcMar>
              <w:top w:w="57" w:type="dxa"/>
              <w:bottom w:w="57" w:type="dxa"/>
            </w:tcMar>
            <w:vAlign w:val="center"/>
          </w:tcPr>
          <w:p w14:paraId="74084794" w14:textId="77777777" w:rsidR="00386ADB" w:rsidRPr="002F7952" w:rsidRDefault="00386ADB" w:rsidP="007E7378">
            <w:pPr>
              <w:widowControl w:val="0"/>
              <w:jc w:val="center"/>
              <w:rPr>
                <w:rFonts w:eastAsia="Calibri"/>
                <w:b/>
                <w:bCs/>
                <w:lang w:eastAsia="en-US"/>
              </w:rPr>
            </w:pPr>
          </w:p>
        </w:tc>
        <w:tc>
          <w:tcPr>
            <w:tcW w:w="0" w:type="auto"/>
            <w:vMerge/>
            <w:shd w:val="clear" w:color="auto" w:fill="auto"/>
            <w:tcMar>
              <w:top w:w="57" w:type="dxa"/>
              <w:bottom w:w="57" w:type="dxa"/>
            </w:tcMar>
            <w:vAlign w:val="center"/>
          </w:tcPr>
          <w:p w14:paraId="7CAEF42B" w14:textId="77777777" w:rsidR="00386ADB" w:rsidRPr="002F7952" w:rsidRDefault="00386ADB" w:rsidP="007E7378">
            <w:pPr>
              <w:widowControl w:val="0"/>
              <w:jc w:val="center"/>
              <w:rPr>
                <w:rFonts w:eastAsia="Calibri"/>
                <w:b/>
                <w:bCs/>
                <w:lang w:eastAsia="en-US"/>
              </w:rPr>
            </w:pPr>
          </w:p>
        </w:tc>
        <w:tc>
          <w:tcPr>
            <w:tcW w:w="0" w:type="auto"/>
            <w:tcMar>
              <w:top w:w="57" w:type="dxa"/>
              <w:bottom w:w="57" w:type="dxa"/>
            </w:tcMar>
            <w:vAlign w:val="center"/>
          </w:tcPr>
          <w:p w14:paraId="5EDA1C1E" w14:textId="77777777" w:rsidR="00386ADB" w:rsidRPr="002F7952" w:rsidRDefault="00386ADB" w:rsidP="007E7378">
            <w:pPr>
              <w:widowControl w:val="0"/>
              <w:jc w:val="center"/>
              <w:rPr>
                <w:rFonts w:eastAsia="Calibri"/>
                <w:lang w:eastAsia="en-US"/>
              </w:rPr>
            </w:pPr>
            <w:r w:rsidRPr="002F7952">
              <w:rPr>
                <w:rFonts w:eastAsia="Calibri"/>
                <w:lang w:eastAsia="en-US"/>
              </w:rPr>
              <w:t>Piperonyl butoxide</w:t>
            </w:r>
          </w:p>
        </w:tc>
        <w:tc>
          <w:tcPr>
            <w:tcW w:w="0" w:type="auto"/>
            <w:vMerge/>
            <w:shd w:val="clear" w:color="auto" w:fill="auto"/>
            <w:tcMar>
              <w:top w:w="57" w:type="dxa"/>
              <w:bottom w:w="57" w:type="dxa"/>
            </w:tcMar>
            <w:vAlign w:val="center"/>
          </w:tcPr>
          <w:p w14:paraId="70758688" w14:textId="77777777" w:rsidR="00386ADB" w:rsidRPr="002F7952" w:rsidRDefault="00386ADB" w:rsidP="007E7378">
            <w:pPr>
              <w:widowControl w:val="0"/>
              <w:jc w:val="center"/>
            </w:pPr>
          </w:p>
        </w:tc>
        <w:tc>
          <w:tcPr>
            <w:tcW w:w="0" w:type="auto"/>
            <w:shd w:val="clear" w:color="auto" w:fill="auto"/>
            <w:vAlign w:val="center"/>
          </w:tcPr>
          <w:p w14:paraId="67B7153A" w14:textId="77777777" w:rsidR="00386ADB" w:rsidRPr="002F7952" w:rsidRDefault="00386ADB" w:rsidP="007E7378">
            <w:pPr>
              <w:widowControl w:val="0"/>
              <w:jc w:val="center"/>
              <w:rPr>
                <w:rFonts w:eastAsia="Calibri"/>
                <w:b/>
                <w:bCs/>
                <w:lang w:eastAsia="en-US"/>
              </w:rPr>
            </w:pPr>
            <w:r w:rsidRPr="002F7952">
              <w:rPr>
                <w:rFonts w:eastAsia="Calibri"/>
                <w:b/>
                <w:bCs/>
                <w:lang w:eastAsia="en-US"/>
              </w:rPr>
              <w:t>1.</w:t>
            </w:r>
            <w:r>
              <w:rPr>
                <w:rFonts w:eastAsia="Calibri"/>
                <w:b/>
                <w:bCs/>
                <w:lang w:eastAsia="en-US"/>
              </w:rPr>
              <w:t>7</w:t>
            </w:r>
            <w:r w:rsidRPr="002F7952">
              <w:rPr>
                <w:rFonts w:eastAsia="Calibri"/>
                <w:b/>
                <w:bCs/>
                <w:lang w:eastAsia="en-US"/>
              </w:rPr>
              <w:t xml:space="preserve"> x 10</w:t>
            </w:r>
            <w:r w:rsidRPr="002F7952">
              <w:rPr>
                <w:rFonts w:eastAsia="Calibri"/>
                <w:b/>
                <w:bCs/>
                <w:vertAlign w:val="superscript"/>
                <w:lang w:eastAsia="en-US"/>
              </w:rPr>
              <w:t>-</w:t>
            </w:r>
            <w:r>
              <w:rPr>
                <w:rFonts w:eastAsia="Calibri"/>
                <w:b/>
                <w:bCs/>
                <w:vertAlign w:val="superscript"/>
                <w:lang w:eastAsia="en-US"/>
              </w:rPr>
              <w:t>3</w:t>
            </w:r>
          </w:p>
        </w:tc>
      </w:tr>
    </w:tbl>
    <w:p w14:paraId="43EDE1CF" w14:textId="02A9B8CF" w:rsidR="00320948" w:rsidRDefault="00320948" w:rsidP="007E7378">
      <w:pPr>
        <w:widowControl w:val="0"/>
        <w:autoSpaceDE w:val="0"/>
        <w:autoSpaceDN w:val="0"/>
        <w:adjustRightInd w:val="0"/>
        <w:jc w:val="both"/>
        <w:rPr>
          <w:rFonts w:cs="Verdana"/>
          <w:highlight w:val="green"/>
          <w:lang w:val="en-US" w:eastAsia="it-IT"/>
        </w:rPr>
      </w:pPr>
    </w:p>
    <w:p w14:paraId="54809DEA" w14:textId="77777777" w:rsidR="00AE06D7" w:rsidRPr="00177057" w:rsidRDefault="00AE06D7" w:rsidP="00177057">
      <w:pPr>
        <w:autoSpaceDE w:val="0"/>
        <w:autoSpaceDN w:val="0"/>
        <w:adjustRightInd w:val="0"/>
        <w:jc w:val="both"/>
        <w:rPr>
          <w:rFonts w:cs="Verdana"/>
          <w:highlight w:val="green"/>
          <w:lang w:val="en-US" w:eastAsia="it-IT"/>
        </w:rPr>
      </w:pPr>
    </w:p>
    <w:p w14:paraId="17FC97D8" w14:textId="77777777" w:rsidR="00A76568" w:rsidRPr="00DD2B74" w:rsidRDefault="00FD2055" w:rsidP="00573CC7">
      <w:pPr>
        <w:pStyle w:val="4"/>
      </w:pPr>
      <w:bookmarkStart w:id="1572" w:name="_Toc151566262"/>
      <w:r w:rsidRPr="00DD2B74">
        <w:t xml:space="preserve">Risk </w:t>
      </w:r>
      <w:proofErr w:type="spellStart"/>
      <w:r w:rsidRPr="00DD2B74">
        <w:t>characterisation</w:t>
      </w:r>
      <w:proofErr w:type="spellEnd"/>
      <w:r w:rsidRPr="00DD2B74">
        <w:t xml:space="preserve"> </w:t>
      </w:r>
      <w:proofErr w:type="spellStart"/>
      <w:r w:rsidRPr="00DD2B74">
        <w:t>for</w:t>
      </w:r>
      <w:proofErr w:type="spellEnd"/>
      <w:r w:rsidRPr="00DD2B74">
        <w:t xml:space="preserve"> human </w:t>
      </w:r>
      <w:proofErr w:type="spellStart"/>
      <w:r w:rsidRPr="00DD2B74">
        <w:t>health</w:t>
      </w:r>
      <w:bookmarkEnd w:id="1570"/>
      <w:bookmarkEnd w:id="1571"/>
      <w:bookmarkEnd w:id="1572"/>
      <w:proofErr w:type="spellEnd"/>
      <w:r w:rsidR="00A76568" w:rsidRPr="00DD2B74">
        <w:br/>
      </w:r>
    </w:p>
    <w:p w14:paraId="505A048C" w14:textId="77777777" w:rsidR="00907E95" w:rsidRDefault="00907E95" w:rsidP="00907E95">
      <w:pPr>
        <w:tabs>
          <w:tab w:val="left" w:pos="90"/>
        </w:tabs>
        <w:spacing w:after="120" w:line="260" w:lineRule="atLeast"/>
        <w:jc w:val="both"/>
        <w:rPr>
          <w:rFonts w:eastAsia="Calibri"/>
        </w:rPr>
      </w:pPr>
      <w:r>
        <w:rPr>
          <w:rFonts w:eastAsia="Calibri"/>
        </w:rPr>
        <w:t>The r</w:t>
      </w:r>
      <w:r w:rsidRPr="008A10D2">
        <w:rPr>
          <w:rFonts w:eastAsia="Calibri"/>
        </w:rPr>
        <w:t xml:space="preserve">eference values </w:t>
      </w:r>
      <w:r>
        <w:rPr>
          <w:rFonts w:eastAsia="Calibri"/>
        </w:rPr>
        <w:t>for</w:t>
      </w:r>
      <w:r w:rsidRPr="008A10D2">
        <w:rPr>
          <w:rFonts w:eastAsia="Calibri"/>
        </w:rPr>
        <w:t xml:space="preserve"> the active substances </w:t>
      </w:r>
      <w:r>
        <w:rPr>
          <w:rFonts w:eastAsia="Calibri"/>
        </w:rPr>
        <w:t xml:space="preserve">permethrin (Assessment report; </w:t>
      </w:r>
      <w:r>
        <w:t xml:space="preserve">Ireland, 2014) </w:t>
      </w:r>
      <w:r w:rsidRPr="008A10D2">
        <w:rPr>
          <w:rFonts w:eastAsia="Calibri"/>
        </w:rPr>
        <w:t>and</w:t>
      </w:r>
      <w:r>
        <w:t xml:space="preserve"> </w:t>
      </w:r>
      <w:r w:rsidRPr="008A10D2">
        <w:rPr>
          <w:rFonts w:eastAsia="Calibri"/>
        </w:rPr>
        <w:t xml:space="preserve">piperonyl butoxide </w:t>
      </w:r>
      <w:r>
        <w:rPr>
          <w:rFonts w:eastAsia="Calibri"/>
        </w:rPr>
        <w:t xml:space="preserve">(Assessment report; </w:t>
      </w:r>
      <w:r>
        <w:t xml:space="preserve">Greece, 2019) </w:t>
      </w:r>
      <w:r>
        <w:rPr>
          <w:rFonts w:eastAsia="Calibri"/>
        </w:rPr>
        <w:t>that were</w:t>
      </w:r>
      <w:r w:rsidRPr="008A10D2">
        <w:rPr>
          <w:rFonts w:eastAsia="Calibri"/>
        </w:rPr>
        <w:t xml:space="preserve"> used in risk characterisation for human health</w:t>
      </w:r>
      <w:r>
        <w:rPr>
          <w:rFonts w:eastAsia="Calibri"/>
        </w:rPr>
        <w:t xml:space="preserve"> are described in the following tables.</w:t>
      </w:r>
    </w:p>
    <w:p w14:paraId="286D48DA" w14:textId="77777777" w:rsidR="00922EEC" w:rsidRDefault="00922EEC" w:rsidP="00922EEC">
      <w:pPr>
        <w:rPr>
          <w:rFonts w:eastAsia="Calibri"/>
          <w:b/>
          <w:bCs/>
          <w:lang w:eastAsia="en-US"/>
        </w:rPr>
      </w:pPr>
    </w:p>
    <w:p w14:paraId="03908C72" w14:textId="77777777" w:rsidR="00FD2055" w:rsidRPr="000057D9" w:rsidRDefault="00825B50" w:rsidP="00060DBD">
      <w:pPr>
        <w:spacing w:after="120"/>
        <w:rPr>
          <w:rFonts w:eastAsia="Calibri"/>
          <w:b/>
          <w:bCs/>
          <w:lang w:eastAsia="en-US"/>
        </w:rPr>
      </w:pPr>
      <w:r w:rsidRPr="000057D9">
        <w:rPr>
          <w:rFonts w:eastAsia="Calibri"/>
          <w:b/>
          <w:bCs/>
          <w:lang w:eastAsia="en-US"/>
        </w:rPr>
        <w:t xml:space="preserve">Reference values for </w:t>
      </w:r>
      <w:r w:rsidR="00922EEC">
        <w:rPr>
          <w:rFonts w:eastAsia="Calibri"/>
          <w:b/>
          <w:bCs/>
          <w:lang w:eastAsia="en-US"/>
        </w:rPr>
        <w:t>p</w:t>
      </w:r>
      <w:r w:rsidRPr="000057D9">
        <w:rPr>
          <w:rFonts w:eastAsia="Calibri"/>
          <w:b/>
          <w:bCs/>
          <w:lang w:eastAsia="en-US"/>
        </w:rPr>
        <w:t>ermethrin to</w:t>
      </w:r>
      <w:r w:rsidR="00FD2055" w:rsidRPr="000057D9">
        <w:rPr>
          <w:rFonts w:eastAsia="Calibri"/>
          <w:b/>
          <w:bCs/>
          <w:lang w:eastAsia="en-US"/>
        </w:rPr>
        <w:t xml:space="preserve"> be used in </w:t>
      </w:r>
      <w:r w:rsidR="00922EEC">
        <w:rPr>
          <w:rFonts w:eastAsia="Calibri"/>
          <w:b/>
          <w:bCs/>
          <w:lang w:eastAsia="en-US"/>
        </w:rPr>
        <w:t>r</w:t>
      </w:r>
      <w:r w:rsidR="00FD2055" w:rsidRPr="000057D9">
        <w:rPr>
          <w:rFonts w:eastAsia="Calibri"/>
          <w:b/>
          <w:bCs/>
          <w:lang w:eastAsia="en-US"/>
        </w:rPr>
        <w:t xml:space="preserve">isk </w:t>
      </w:r>
      <w:r w:rsidR="00922EEC">
        <w:rPr>
          <w:rFonts w:eastAsia="Calibri"/>
          <w:b/>
          <w:bCs/>
          <w:lang w:eastAsia="en-US"/>
        </w:rPr>
        <w:t>c</w:t>
      </w:r>
      <w:r w:rsidR="00FD2055" w:rsidRPr="000057D9">
        <w:rPr>
          <w:rFonts w:eastAsia="Calibri"/>
          <w:b/>
          <w:bCs/>
          <w:lang w:eastAsia="en-US"/>
        </w:rPr>
        <w:t>haracterisation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485"/>
        <w:gridCol w:w="2011"/>
        <w:gridCol w:w="560"/>
        <w:gridCol w:w="1761"/>
        <w:gridCol w:w="1971"/>
      </w:tblGrid>
      <w:tr w:rsidR="00FD2055" w:rsidRPr="00364E0C" w14:paraId="34143077" w14:textId="77777777" w:rsidTr="00B56D98">
        <w:trPr>
          <w:trHeight w:val="432"/>
        </w:trPr>
        <w:tc>
          <w:tcPr>
            <w:tcW w:w="774" w:type="pct"/>
            <w:shd w:val="clear" w:color="auto" w:fill="FFFFCC"/>
            <w:vAlign w:val="center"/>
          </w:tcPr>
          <w:p w14:paraId="5B689C32" w14:textId="77777777" w:rsidR="00FD2055" w:rsidRPr="00364E0C" w:rsidRDefault="00FD2055" w:rsidP="00BB68AA">
            <w:pPr>
              <w:jc w:val="center"/>
              <w:rPr>
                <w:rFonts w:eastAsia="Calibri"/>
                <w:b/>
                <w:sz w:val="18"/>
                <w:szCs w:val="18"/>
                <w:lang w:eastAsia="en-US"/>
              </w:rPr>
            </w:pPr>
            <w:r w:rsidRPr="00364E0C">
              <w:rPr>
                <w:rFonts w:eastAsia="Calibri"/>
                <w:b/>
                <w:sz w:val="18"/>
                <w:szCs w:val="18"/>
                <w:lang w:eastAsia="en-US"/>
              </w:rPr>
              <w:t>Reference</w:t>
            </w:r>
            <w:r w:rsidR="007D59D9" w:rsidRPr="00364E0C">
              <w:rPr>
                <w:rFonts w:eastAsia="Calibri"/>
                <w:b/>
                <w:sz w:val="18"/>
                <w:szCs w:val="18"/>
                <w:lang w:eastAsia="en-US"/>
              </w:rPr>
              <w:t xml:space="preserve"> </w:t>
            </w:r>
          </w:p>
        </w:tc>
        <w:tc>
          <w:tcPr>
            <w:tcW w:w="811" w:type="pct"/>
            <w:shd w:val="clear" w:color="auto" w:fill="FFFFCC"/>
            <w:vAlign w:val="center"/>
          </w:tcPr>
          <w:p w14:paraId="573D1F80" w14:textId="77777777" w:rsidR="00FD2055" w:rsidRPr="00364E0C" w:rsidRDefault="00FD2055" w:rsidP="00BB68AA">
            <w:pPr>
              <w:jc w:val="center"/>
              <w:rPr>
                <w:rFonts w:eastAsia="Calibri"/>
                <w:b/>
                <w:sz w:val="18"/>
                <w:szCs w:val="18"/>
                <w:lang w:eastAsia="en-US"/>
              </w:rPr>
            </w:pPr>
            <w:r w:rsidRPr="00364E0C">
              <w:rPr>
                <w:rFonts w:eastAsia="Calibri"/>
                <w:b/>
                <w:sz w:val="18"/>
                <w:szCs w:val="18"/>
                <w:lang w:eastAsia="en-US"/>
              </w:rPr>
              <w:t>Study</w:t>
            </w:r>
          </w:p>
        </w:tc>
        <w:tc>
          <w:tcPr>
            <w:tcW w:w="1097" w:type="pct"/>
            <w:shd w:val="clear" w:color="auto" w:fill="FFFFCC"/>
            <w:vAlign w:val="center"/>
          </w:tcPr>
          <w:p w14:paraId="5EEE5C92" w14:textId="77777777" w:rsidR="00FD2055" w:rsidRPr="00364E0C" w:rsidRDefault="00CD16FB" w:rsidP="00BB68AA">
            <w:pPr>
              <w:jc w:val="center"/>
              <w:rPr>
                <w:rFonts w:eastAsia="Calibri"/>
                <w:b/>
                <w:sz w:val="18"/>
                <w:szCs w:val="18"/>
                <w:lang w:eastAsia="en-US"/>
              </w:rPr>
            </w:pPr>
            <w:r w:rsidRPr="00364E0C">
              <w:rPr>
                <w:rFonts w:eastAsia="Calibri"/>
                <w:b/>
                <w:sz w:val="18"/>
                <w:szCs w:val="18"/>
                <w:lang w:eastAsia="en-US"/>
              </w:rPr>
              <w:t>N</w:t>
            </w:r>
            <w:r w:rsidR="00FD2055" w:rsidRPr="00364E0C">
              <w:rPr>
                <w:rFonts w:eastAsia="Calibri"/>
                <w:b/>
                <w:sz w:val="18"/>
                <w:szCs w:val="18"/>
                <w:lang w:eastAsia="en-US"/>
              </w:rPr>
              <w:t>OAEL</w:t>
            </w:r>
          </w:p>
        </w:tc>
        <w:tc>
          <w:tcPr>
            <w:tcW w:w="282" w:type="pct"/>
            <w:shd w:val="clear" w:color="auto" w:fill="FFFFCC"/>
            <w:vAlign w:val="center"/>
          </w:tcPr>
          <w:p w14:paraId="79623C87" w14:textId="77777777" w:rsidR="00FD2055" w:rsidRPr="00364E0C" w:rsidRDefault="00FD2055" w:rsidP="00BB68AA">
            <w:pPr>
              <w:jc w:val="center"/>
              <w:rPr>
                <w:rFonts w:eastAsia="Calibri"/>
                <w:b/>
                <w:sz w:val="18"/>
                <w:szCs w:val="18"/>
                <w:vertAlign w:val="superscript"/>
                <w:lang w:eastAsia="en-US"/>
              </w:rPr>
            </w:pPr>
            <w:r w:rsidRPr="00364E0C">
              <w:rPr>
                <w:rFonts w:eastAsia="Calibri"/>
                <w:b/>
                <w:sz w:val="18"/>
                <w:szCs w:val="18"/>
                <w:lang w:eastAsia="en-US"/>
              </w:rPr>
              <w:t>AF</w:t>
            </w:r>
          </w:p>
        </w:tc>
        <w:tc>
          <w:tcPr>
            <w:tcW w:w="961" w:type="pct"/>
            <w:shd w:val="clear" w:color="auto" w:fill="FFFFCC"/>
            <w:vAlign w:val="center"/>
          </w:tcPr>
          <w:p w14:paraId="48B91209" w14:textId="77777777" w:rsidR="00FD2055" w:rsidRPr="00364E0C" w:rsidRDefault="00FD2055" w:rsidP="00BB68AA">
            <w:pPr>
              <w:jc w:val="center"/>
              <w:rPr>
                <w:rFonts w:eastAsia="Calibri"/>
                <w:b/>
                <w:sz w:val="18"/>
                <w:szCs w:val="18"/>
                <w:lang w:eastAsia="en-US"/>
              </w:rPr>
            </w:pPr>
            <w:r w:rsidRPr="00364E0C">
              <w:rPr>
                <w:rFonts w:eastAsia="Calibri"/>
                <w:b/>
                <w:sz w:val="18"/>
                <w:szCs w:val="18"/>
                <w:lang w:eastAsia="en-US"/>
              </w:rPr>
              <w:t>Correction for oral absorption</w:t>
            </w:r>
          </w:p>
        </w:tc>
        <w:tc>
          <w:tcPr>
            <w:tcW w:w="1076" w:type="pct"/>
            <w:shd w:val="clear" w:color="auto" w:fill="FFFFCC"/>
            <w:vAlign w:val="center"/>
          </w:tcPr>
          <w:p w14:paraId="7EF5BB02" w14:textId="77777777" w:rsidR="00FD2055" w:rsidRPr="00364E0C" w:rsidRDefault="00FD2055" w:rsidP="00BB68AA">
            <w:pPr>
              <w:jc w:val="center"/>
              <w:rPr>
                <w:rFonts w:eastAsia="Calibri"/>
                <w:b/>
                <w:sz w:val="18"/>
                <w:szCs w:val="18"/>
                <w:lang w:eastAsia="en-US"/>
              </w:rPr>
            </w:pPr>
            <w:r w:rsidRPr="00364E0C">
              <w:rPr>
                <w:rFonts w:eastAsia="Calibri"/>
                <w:b/>
                <w:sz w:val="18"/>
                <w:szCs w:val="18"/>
                <w:lang w:eastAsia="en-US"/>
              </w:rPr>
              <w:t>Value</w:t>
            </w:r>
          </w:p>
        </w:tc>
      </w:tr>
      <w:tr w:rsidR="00FD2055" w:rsidRPr="00364E0C" w14:paraId="0CE2B102" w14:textId="77777777" w:rsidTr="00B56D98">
        <w:trPr>
          <w:trHeight w:val="432"/>
        </w:trPr>
        <w:tc>
          <w:tcPr>
            <w:tcW w:w="774" w:type="pct"/>
            <w:shd w:val="clear" w:color="auto" w:fill="auto"/>
            <w:vAlign w:val="center"/>
          </w:tcPr>
          <w:p w14:paraId="05941F13" w14:textId="77777777" w:rsidR="00FD2055" w:rsidRPr="00364E0C" w:rsidRDefault="009F76B6" w:rsidP="00BB68AA">
            <w:pPr>
              <w:jc w:val="center"/>
              <w:rPr>
                <w:rFonts w:eastAsia="Calibri"/>
                <w:sz w:val="18"/>
                <w:szCs w:val="18"/>
                <w:lang w:eastAsia="en-US"/>
              </w:rPr>
            </w:pPr>
            <w:r w:rsidRPr="00364E0C">
              <w:rPr>
                <w:rFonts w:eastAsia="Calibri"/>
                <w:sz w:val="18"/>
                <w:szCs w:val="18"/>
                <w:lang w:eastAsia="en-US"/>
              </w:rPr>
              <w:t>AEL</w:t>
            </w:r>
            <w:r w:rsidR="00BD4127" w:rsidRPr="00364E0C">
              <w:rPr>
                <w:rFonts w:eastAsia="Calibri"/>
                <w:sz w:val="18"/>
                <w:szCs w:val="18"/>
                <w:lang w:eastAsia="en-US"/>
              </w:rPr>
              <w:t xml:space="preserve"> </w:t>
            </w:r>
            <w:r w:rsidR="00BD4127" w:rsidRPr="00364E0C">
              <w:rPr>
                <w:rFonts w:eastAsia="Calibri"/>
                <w:sz w:val="18"/>
                <w:szCs w:val="18"/>
                <w:vertAlign w:val="subscript"/>
                <w:lang w:eastAsia="en-US"/>
              </w:rPr>
              <w:t>short term</w:t>
            </w:r>
          </w:p>
        </w:tc>
        <w:tc>
          <w:tcPr>
            <w:tcW w:w="811" w:type="pct"/>
            <w:vAlign w:val="center"/>
          </w:tcPr>
          <w:p w14:paraId="1E78C737" w14:textId="77777777" w:rsidR="00FD2055" w:rsidRPr="00364E0C" w:rsidRDefault="00CB4361" w:rsidP="00BB68AA">
            <w:pPr>
              <w:jc w:val="center"/>
              <w:rPr>
                <w:rFonts w:eastAsia="Calibri"/>
                <w:sz w:val="18"/>
                <w:szCs w:val="18"/>
                <w:lang w:eastAsia="en-US"/>
              </w:rPr>
            </w:pPr>
            <w:r w:rsidRPr="00364E0C">
              <w:rPr>
                <w:rFonts w:eastAsia="SimSun"/>
                <w:sz w:val="18"/>
                <w:szCs w:val="18"/>
                <w:lang w:eastAsia="zh-CN"/>
              </w:rPr>
              <w:t xml:space="preserve">2 </w:t>
            </w:r>
            <w:r w:rsidRPr="00364E0C">
              <w:rPr>
                <w:rFonts w:eastAsia="Calibri"/>
                <w:sz w:val="18"/>
                <w:szCs w:val="18"/>
                <w:lang w:eastAsia="en-US"/>
              </w:rPr>
              <w:t>year oral study rat</w:t>
            </w:r>
          </w:p>
        </w:tc>
        <w:tc>
          <w:tcPr>
            <w:tcW w:w="1097" w:type="pct"/>
            <w:vAlign w:val="center"/>
          </w:tcPr>
          <w:p w14:paraId="1A7F3C02" w14:textId="77777777" w:rsidR="00FD2055" w:rsidRPr="00364E0C" w:rsidRDefault="00B56D98" w:rsidP="00B56D98">
            <w:pPr>
              <w:ind w:right="-129" w:hanging="95"/>
              <w:jc w:val="center"/>
              <w:rPr>
                <w:rFonts w:eastAsia="Calibri"/>
                <w:sz w:val="18"/>
                <w:szCs w:val="18"/>
                <w:lang w:eastAsia="en-US"/>
              </w:rPr>
            </w:pPr>
            <w:r w:rsidRPr="00364E0C">
              <w:rPr>
                <w:sz w:val="18"/>
                <w:szCs w:val="18"/>
              </w:rPr>
              <w:t>5</w:t>
            </w:r>
            <w:r w:rsidR="00CB4361" w:rsidRPr="00364E0C">
              <w:rPr>
                <w:sz w:val="18"/>
                <w:szCs w:val="18"/>
              </w:rPr>
              <w:t>9.46</w:t>
            </w:r>
            <w:r w:rsidRPr="00364E0C">
              <w:rPr>
                <w:sz w:val="18"/>
                <w:szCs w:val="18"/>
              </w:rPr>
              <w:t xml:space="preserve"> </w:t>
            </w:r>
            <w:r w:rsidR="00CD16FB" w:rsidRPr="00364E0C">
              <w:rPr>
                <w:rFonts w:eastAsia="Calibri"/>
                <w:sz w:val="18"/>
                <w:szCs w:val="18"/>
                <w:lang w:eastAsia="en-US"/>
              </w:rPr>
              <w:t>m</w:t>
            </w:r>
            <w:r w:rsidR="000A79F9" w:rsidRPr="00364E0C">
              <w:rPr>
                <w:rFonts w:eastAsia="Calibri"/>
                <w:sz w:val="18"/>
                <w:szCs w:val="18"/>
                <w:lang w:eastAsia="en-US"/>
              </w:rPr>
              <w:t xml:space="preserve">g/kg </w:t>
            </w:r>
            <w:proofErr w:type="spellStart"/>
            <w:r w:rsidR="000A79F9" w:rsidRPr="00364E0C">
              <w:rPr>
                <w:rFonts w:eastAsia="Calibri"/>
                <w:sz w:val="18"/>
                <w:szCs w:val="18"/>
                <w:lang w:eastAsia="en-US"/>
              </w:rPr>
              <w:t>bw</w:t>
            </w:r>
            <w:proofErr w:type="spellEnd"/>
            <w:r w:rsidR="000A79F9" w:rsidRPr="00364E0C">
              <w:rPr>
                <w:rFonts w:eastAsia="Calibri"/>
                <w:sz w:val="18"/>
                <w:szCs w:val="18"/>
                <w:lang w:eastAsia="en-US"/>
              </w:rPr>
              <w:t>/day</w:t>
            </w:r>
          </w:p>
        </w:tc>
        <w:tc>
          <w:tcPr>
            <w:tcW w:w="282" w:type="pct"/>
            <w:vAlign w:val="center"/>
          </w:tcPr>
          <w:p w14:paraId="1E2DE6F4" w14:textId="77777777" w:rsidR="00FD2055" w:rsidRPr="00364E0C" w:rsidRDefault="00C42368" w:rsidP="00BB68AA">
            <w:pPr>
              <w:jc w:val="center"/>
              <w:rPr>
                <w:rFonts w:eastAsia="Calibri"/>
                <w:sz w:val="18"/>
                <w:szCs w:val="18"/>
                <w:lang w:eastAsia="en-US"/>
              </w:rPr>
            </w:pPr>
            <w:r w:rsidRPr="00364E0C">
              <w:rPr>
                <w:rFonts w:eastAsia="Calibri"/>
                <w:sz w:val="18"/>
                <w:szCs w:val="18"/>
                <w:lang w:eastAsia="en-US"/>
              </w:rPr>
              <w:t>1</w:t>
            </w:r>
            <w:r w:rsidR="00CD16FB" w:rsidRPr="00364E0C">
              <w:rPr>
                <w:rFonts w:eastAsia="Calibri"/>
                <w:sz w:val="18"/>
                <w:szCs w:val="18"/>
                <w:lang w:eastAsia="en-US"/>
              </w:rPr>
              <w:t>0</w:t>
            </w:r>
            <w:r w:rsidR="00EE2E8A" w:rsidRPr="00364E0C">
              <w:rPr>
                <w:rFonts w:eastAsia="Calibri"/>
                <w:sz w:val="18"/>
                <w:szCs w:val="18"/>
                <w:lang w:eastAsia="en-US"/>
              </w:rPr>
              <w:t>0</w:t>
            </w:r>
          </w:p>
        </w:tc>
        <w:tc>
          <w:tcPr>
            <w:tcW w:w="961" w:type="pct"/>
            <w:vAlign w:val="center"/>
          </w:tcPr>
          <w:p w14:paraId="6201EA64" w14:textId="77777777" w:rsidR="00FD2055" w:rsidRPr="00364E0C" w:rsidRDefault="00837BC0" w:rsidP="00BB68AA">
            <w:pPr>
              <w:jc w:val="center"/>
              <w:rPr>
                <w:rFonts w:eastAsia="Calibri"/>
                <w:sz w:val="18"/>
                <w:szCs w:val="18"/>
                <w:lang w:eastAsia="en-US"/>
              </w:rPr>
            </w:pPr>
            <w:r w:rsidRPr="00364E0C">
              <w:rPr>
                <w:rFonts w:eastAsia="Calibri"/>
                <w:sz w:val="18"/>
                <w:szCs w:val="18"/>
                <w:lang w:eastAsia="en-US"/>
              </w:rPr>
              <w:t>-</w:t>
            </w:r>
          </w:p>
        </w:tc>
        <w:tc>
          <w:tcPr>
            <w:tcW w:w="1076" w:type="pct"/>
            <w:shd w:val="clear" w:color="auto" w:fill="auto"/>
            <w:vAlign w:val="center"/>
          </w:tcPr>
          <w:p w14:paraId="7E89F0AA" w14:textId="77777777" w:rsidR="00FD2055" w:rsidRPr="00364E0C" w:rsidRDefault="00CB4361" w:rsidP="004F05E6">
            <w:pPr>
              <w:jc w:val="center"/>
              <w:rPr>
                <w:rFonts w:eastAsia="Calibri"/>
                <w:sz w:val="18"/>
                <w:szCs w:val="18"/>
                <w:lang w:eastAsia="en-US"/>
              </w:rPr>
            </w:pPr>
            <w:r w:rsidRPr="00364E0C">
              <w:rPr>
                <w:rFonts w:cs="Verdana"/>
                <w:sz w:val="18"/>
                <w:szCs w:val="18"/>
                <w:lang w:val="it-IT" w:eastAsia="it-IT"/>
              </w:rPr>
              <w:t xml:space="preserve">0.5 </w:t>
            </w:r>
            <w:r w:rsidR="00EE2E8A" w:rsidRPr="00364E0C">
              <w:rPr>
                <w:rFonts w:eastAsia="Calibri"/>
                <w:sz w:val="18"/>
                <w:szCs w:val="18"/>
                <w:lang w:eastAsia="en-US"/>
              </w:rPr>
              <w:t xml:space="preserve">mg/kg </w:t>
            </w:r>
            <w:proofErr w:type="spellStart"/>
            <w:r w:rsidR="00EE2E8A" w:rsidRPr="00364E0C">
              <w:rPr>
                <w:rFonts w:eastAsia="Calibri"/>
                <w:sz w:val="18"/>
                <w:szCs w:val="18"/>
                <w:lang w:eastAsia="en-US"/>
              </w:rPr>
              <w:t>bw</w:t>
            </w:r>
            <w:proofErr w:type="spellEnd"/>
            <w:r w:rsidR="00EE2E8A" w:rsidRPr="00364E0C">
              <w:rPr>
                <w:rFonts w:eastAsia="Calibri"/>
                <w:sz w:val="18"/>
                <w:szCs w:val="18"/>
                <w:lang w:eastAsia="en-US"/>
              </w:rPr>
              <w:t>/day</w:t>
            </w:r>
          </w:p>
        </w:tc>
      </w:tr>
      <w:tr w:rsidR="00CB4361" w:rsidRPr="00364E0C" w14:paraId="235E1B4C" w14:textId="77777777" w:rsidTr="00B56D98">
        <w:tc>
          <w:tcPr>
            <w:tcW w:w="774" w:type="pct"/>
            <w:shd w:val="clear" w:color="auto" w:fill="auto"/>
            <w:vAlign w:val="center"/>
          </w:tcPr>
          <w:p w14:paraId="6FAD47F4" w14:textId="77777777" w:rsidR="00CB4361" w:rsidRPr="00364E0C" w:rsidRDefault="00CB4361" w:rsidP="00BB68AA">
            <w:pPr>
              <w:jc w:val="center"/>
              <w:rPr>
                <w:sz w:val="18"/>
                <w:szCs w:val="18"/>
              </w:rPr>
            </w:pPr>
            <w:r w:rsidRPr="00364E0C">
              <w:rPr>
                <w:rFonts w:eastAsia="Calibri"/>
                <w:sz w:val="18"/>
                <w:szCs w:val="18"/>
                <w:lang w:eastAsia="en-US"/>
              </w:rPr>
              <w:t xml:space="preserve">AEL </w:t>
            </w:r>
            <w:r w:rsidRPr="00364E0C">
              <w:rPr>
                <w:rFonts w:eastAsia="Calibri"/>
                <w:sz w:val="18"/>
                <w:szCs w:val="18"/>
                <w:vertAlign w:val="subscript"/>
                <w:lang w:eastAsia="en-US"/>
              </w:rPr>
              <w:t>medium term</w:t>
            </w:r>
          </w:p>
        </w:tc>
        <w:tc>
          <w:tcPr>
            <w:tcW w:w="811" w:type="pct"/>
            <w:vAlign w:val="center"/>
          </w:tcPr>
          <w:p w14:paraId="65AE5E9D" w14:textId="77777777" w:rsidR="00CB4361" w:rsidRPr="00364E0C" w:rsidRDefault="00CB4361" w:rsidP="00BB68AA">
            <w:pPr>
              <w:autoSpaceDE w:val="0"/>
              <w:autoSpaceDN w:val="0"/>
              <w:adjustRightInd w:val="0"/>
              <w:jc w:val="center"/>
              <w:rPr>
                <w:rFonts w:cs="Verdana"/>
                <w:sz w:val="18"/>
                <w:szCs w:val="18"/>
              </w:rPr>
            </w:pPr>
            <w:r w:rsidRPr="00364E0C">
              <w:rPr>
                <w:rFonts w:cs="Verdana"/>
                <w:sz w:val="18"/>
                <w:szCs w:val="18"/>
                <w:lang w:val="it-IT" w:eastAsia="it-IT"/>
              </w:rPr>
              <w:t xml:space="preserve">12-month </w:t>
            </w:r>
            <w:r w:rsidR="00BB68AA" w:rsidRPr="00364E0C">
              <w:rPr>
                <w:rFonts w:cs="Verdana"/>
                <w:sz w:val="18"/>
                <w:szCs w:val="18"/>
                <w:lang w:val="it-IT" w:eastAsia="it-IT"/>
              </w:rPr>
              <w:t xml:space="preserve">study </w:t>
            </w:r>
            <w:r w:rsidRPr="00364E0C">
              <w:rPr>
                <w:rFonts w:cs="Verdana"/>
                <w:sz w:val="18"/>
                <w:szCs w:val="18"/>
                <w:lang w:val="it-IT" w:eastAsia="it-IT"/>
              </w:rPr>
              <w:t>dog</w:t>
            </w:r>
          </w:p>
        </w:tc>
        <w:tc>
          <w:tcPr>
            <w:tcW w:w="1097" w:type="pct"/>
            <w:vAlign w:val="center"/>
          </w:tcPr>
          <w:p w14:paraId="6D709A5A" w14:textId="77777777" w:rsidR="00CB4361" w:rsidRPr="00364E0C" w:rsidRDefault="00825B50" w:rsidP="00B56D98">
            <w:pPr>
              <w:jc w:val="center"/>
              <w:rPr>
                <w:rFonts w:eastAsia="Calibri"/>
                <w:sz w:val="18"/>
                <w:szCs w:val="18"/>
                <w:lang w:eastAsia="en-US"/>
              </w:rPr>
            </w:pPr>
            <w:r w:rsidRPr="00364E0C">
              <w:rPr>
                <w:rFonts w:eastAsia="Calibri"/>
                <w:sz w:val="18"/>
                <w:szCs w:val="18"/>
                <w:lang w:eastAsia="en-US"/>
              </w:rPr>
              <w:t>5</w:t>
            </w:r>
            <w:r w:rsidR="00CB4361" w:rsidRPr="00364E0C">
              <w:rPr>
                <w:rFonts w:eastAsia="Calibri"/>
                <w:sz w:val="18"/>
                <w:szCs w:val="18"/>
                <w:lang w:eastAsia="en-US"/>
              </w:rPr>
              <w:t xml:space="preserve"> mg/kg </w:t>
            </w:r>
            <w:proofErr w:type="spellStart"/>
            <w:r w:rsidR="00CB4361" w:rsidRPr="00364E0C">
              <w:rPr>
                <w:rFonts w:eastAsia="Calibri"/>
                <w:sz w:val="18"/>
                <w:szCs w:val="18"/>
                <w:lang w:eastAsia="en-US"/>
              </w:rPr>
              <w:t>bw</w:t>
            </w:r>
            <w:proofErr w:type="spellEnd"/>
            <w:r w:rsidR="00CB4361" w:rsidRPr="00364E0C">
              <w:rPr>
                <w:rFonts w:eastAsia="Calibri"/>
                <w:sz w:val="18"/>
                <w:szCs w:val="18"/>
                <w:lang w:eastAsia="en-US"/>
              </w:rPr>
              <w:t>/day</w:t>
            </w:r>
          </w:p>
        </w:tc>
        <w:tc>
          <w:tcPr>
            <w:tcW w:w="282" w:type="pct"/>
            <w:vAlign w:val="center"/>
          </w:tcPr>
          <w:p w14:paraId="13DE6F6D" w14:textId="77777777" w:rsidR="00CB4361" w:rsidRPr="00364E0C" w:rsidRDefault="00CB4361" w:rsidP="00BB68AA">
            <w:pPr>
              <w:jc w:val="center"/>
              <w:rPr>
                <w:rFonts w:eastAsia="Calibri"/>
                <w:sz w:val="18"/>
                <w:szCs w:val="18"/>
                <w:lang w:eastAsia="en-US"/>
              </w:rPr>
            </w:pPr>
            <w:r w:rsidRPr="00364E0C">
              <w:rPr>
                <w:rFonts w:eastAsia="Calibri"/>
                <w:sz w:val="18"/>
                <w:szCs w:val="18"/>
                <w:lang w:eastAsia="en-US"/>
              </w:rPr>
              <w:t>100</w:t>
            </w:r>
          </w:p>
        </w:tc>
        <w:tc>
          <w:tcPr>
            <w:tcW w:w="961" w:type="pct"/>
            <w:vAlign w:val="center"/>
          </w:tcPr>
          <w:p w14:paraId="57655E78" w14:textId="77777777" w:rsidR="00CB4361" w:rsidRPr="00364E0C" w:rsidRDefault="00837BC0" w:rsidP="00BB68AA">
            <w:pPr>
              <w:jc w:val="center"/>
              <w:rPr>
                <w:rFonts w:eastAsia="Calibri"/>
                <w:sz w:val="18"/>
                <w:szCs w:val="18"/>
                <w:lang w:eastAsia="en-US"/>
              </w:rPr>
            </w:pPr>
            <w:r w:rsidRPr="00364E0C">
              <w:rPr>
                <w:rFonts w:eastAsia="Calibri"/>
                <w:sz w:val="18"/>
                <w:szCs w:val="18"/>
                <w:lang w:eastAsia="en-US"/>
              </w:rPr>
              <w:t>-</w:t>
            </w:r>
          </w:p>
        </w:tc>
        <w:tc>
          <w:tcPr>
            <w:tcW w:w="1076" w:type="pct"/>
            <w:shd w:val="clear" w:color="auto" w:fill="auto"/>
            <w:vAlign w:val="center"/>
          </w:tcPr>
          <w:p w14:paraId="66E6126F" w14:textId="77777777" w:rsidR="00CB4361" w:rsidRPr="00364E0C" w:rsidRDefault="00CB4361" w:rsidP="004F05E6">
            <w:pPr>
              <w:jc w:val="center"/>
              <w:rPr>
                <w:rFonts w:eastAsia="Calibri"/>
                <w:sz w:val="18"/>
                <w:szCs w:val="18"/>
                <w:lang w:eastAsia="en-US"/>
              </w:rPr>
            </w:pPr>
            <w:smartTag w:uri="urn:schemas-microsoft-com:office:smarttags" w:element="time">
              <w:smartTagPr>
                <w:attr w:name="Hour" w:val="0"/>
                <w:attr w:name="Minute" w:val="05"/>
              </w:smartTagPr>
              <w:r w:rsidRPr="00364E0C">
                <w:rPr>
                  <w:rFonts w:cs="Verdana"/>
                  <w:sz w:val="18"/>
                  <w:szCs w:val="18"/>
                  <w:lang w:val="it-IT" w:eastAsia="it-IT"/>
                </w:rPr>
                <w:t>0.05</w:t>
              </w:r>
            </w:smartTag>
            <w:r w:rsidRPr="00364E0C">
              <w:rPr>
                <w:rFonts w:cs="Verdana"/>
                <w:sz w:val="18"/>
                <w:szCs w:val="18"/>
                <w:lang w:val="it-IT" w:eastAsia="it-IT"/>
              </w:rPr>
              <w:t xml:space="preserve"> </w:t>
            </w:r>
            <w:r w:rsidRPr="00364E0C">
              <w:rPr>
                <w:rFonts w:eastAsia="Calibri"/>
                <w:sz w:val="18"/>
                <w:szCs w:val="18"/>
                <w:lang w:eastAsia="en-US"/>
              </w:rPr>
              <w:t xml:space="preserve">mg/kg </w:t>
            </w:r>
            <w:proofErr w:type="spellStart"/>
            <w:r w:rsidRPr="00364E0C">
              <w:rPr>
                <w:rFonts w:eastAsia="Calibri"/>
                <w:sz w:val="18"/>
                <w:szCs w:val="18"/>
                <w:lang w:eastAsia="en-US"/>
              </w:rPr>
              <w:t>bw</w:t>
            </w:r>
            <w:proofErr w:type="spellEnd"/>
            <w:r w:rsidRPr="00364E0C">
              <w:rPr>
                <w:rFonts w:eastAsia="Calibri"/>
                <w:sz w:val="18"/>
                <w:szCs w:val="18"/>
                <w:lang w:eastAsia="en-US"/>
              </w:rPr>
              <w:t>/day</w:t>
            </w:r>
          </w:p>
        </w:tc>
      </w:tr>
      <w:tr w:rsidR="00CB4361" w:rsidRPr="00364E0C" w14:paraId="4975D868" w14:textId="77777777" w:rsidTr="00B56D98">
        <w:tc>
          <w:tcPr>
            <w:tcW w:w="774" w:type="pct"/>
            <w:shd w:val="clear" w:color="auto" w:fill="auto"/>
            <w:vAlign w:val="center"/>
          </w:tcPr>
          <w:p w14:paraId="6C49E675" w14:textId="77777777" w:rsidR="00CB4361" w:rsidRPr="00364E0C" w:rsidRDefault="00CB4361" w:rsidP="00BB68AA">
            <w:pPr>
              <w:jc w:val="center"/>
              <w:rPr>
                <w:sz w:val="18"/>
                <w:szCs w:val="18"/>
              </w:rPr>
            </w:pPr>
            <w:r w:rsidRPr="00364E0C">
              <w:rPr>
                <w:rFonts w:eastAsia="Calibri"/>
                <w:sz w:val="18"/>
                <w:szCs w:val="18"/>
                <w:lang w:eastAsia="en-US"/>
              </w:rPr>
              <w:t xml:space="preserve">AEL </w:t>
            </w:r>
            <w:r w:rsidRPr="00364E0C">
              <w:rPr>
                <w:rFonts w:eastAsia="Calibri"/>
                <w:sz w:val="18"/>
                <w:szCs w:val="18"/>
                <w:vertAlign w:val="subscript"/>
                <w:lang w:eastAsia="en-US"/>
              </w:rPr>
              <w:t>long term</w:t>
            </w:r>
          </w:p>
        </w:tc>
        <w:tc>
          <w:tcPr>
            <w:tcW w:w="811" w:type="pct"/>
            <w:vAlign w:val="center"/>
          </w:tcPr>
          <w:p w14:paraId="6A1B0B04" w14:textId="77777777" w:rsidR="00CB4361" w:rsidRPr="00364E0C" w:rsidRDefault="00CB4361" w:rsidP="00BB68AA">
            <w:pPr>
              <w:autoSpaceDE w:val="0"/>
              <w:autoSpaceDN w:val="0"/>
              <w:adjustRightInd w:val="0"/>
              <w:jc w:val="center"/>
              <w:rPr>
                <w:rFonts w:cs="Verdana"/>
                <w:sz w:val="18"/>
                <w:szCs w:val="18"/>
                <w:lang w:val="it-IT" w:eastAsia="it-IT"/>
              </w:rPr>
            </w:pPr>
            <w:r w:rsidRPr="00364E0C">
              <w:rPr>
                <w:rFonts w:cs="Verdana"/>
                <w:sz w:val="18"/>
                <w:szCs w:val="18"/>
                <w:lang w:val="it-IT" w:eastAsia="it-IT"/>
              </w:rPr>
              <w:t xml:space="preserve">12-month </w:t>
            </w:r>
            <w:r w:rsidR="00BB68AA" w:rsidRPr="00364E0C">
              <w:rPr>
                <w:rFonts w:cs="Verdana"/>
                <w:sz w:val="18"/>
                <w:szCs w:val="18"/>
                <w:lang w:val="it-IT" w:eastAsia="it-IT"/>
              </w:rPr>
              <w:t xml:space="preserve">study </w:t>
            </w:r>
            <w:r w:rsidRPr="00364E0C">
              <w:rPr>
                <w:rFonts w:cs="Verdana"/>
                <w:sz w:val="18"/>
                <w:szCs w:val="18"/>
                <w:lang w:val="it-IT" w:eastAsia="it-IT"/>
              </w:rPr>
              <w:t>dog</w:t>
            </w:r>
          </w:p>
        </w:tc>
        <w:tc>
          <w:tcPr>
            <w:tcW w:w="1097" w:type="pct"/>
            <w:vAlign w:val="center"/>
          </w:tcPr>
          <w:p w14:paraId="2A8283AD" w14:textId="77777777" w:rsidR="00CB4361" w:rsidRPr="00364E0C" w:rsidRDefault="00B56D98" w:rsidP="00B56D98">
            <w:pPr>
              <w:jc w:val="center"/>
              <w:rPr>
                <w:rFonts w:eastAsia="Calibri"/>
                <w:sz w:val="18"/>
                <w:szCs w:val="18"/>
                <w:lang w:eastAsia="en-US"/>
              </w:rPr>
            </w:pPr>
            <w:r w:rsidRPr="00364E0C">
              <w:rPr>
                <w:rFonts w:eastAsia="Calibri"/>
                <w:sz w:val="18"/>
                <w:szCs w:val="18"/>
                <w:lang w:eastAsia="en-US"/>
              </w:rPr>
              <w:t xml:space="preserve">5 </w:t>
            </w:r>
            <w:r w:rsidR="00CB4361" w:rsidRPr="00364E0C">
              <w:rPr>
                <w:rFonts w:eastAsia="Calibri"/>
                <w:sz w:val="18"/>
                <w:szCs w:val="18"/>
                <w:lang w:eastAsia="en-US"/>
              </w:rPr>
              <w:t xml:space="preserve">mg/kg </w:t>
            </w:r>
            <w:proofErr w:type="spellStart"/>
            <w:r w:rsidR="00CB4361" w:rsidRPr="00364E0C">
              <w:rPr>
                <w:rFonts w:eastAsia="Calibri"/>
                <w:sz w:val="18"/>
                <w:szCs w:val="18"/>
                <w:lang w:eastAsia="en-US"/>
              </w:rPr>
              <w:t>bw</w:t>
            </w:r>
            <w:proofErr w:type="spellEnd"/>
            <w:r w:rsidR="00CB4361" w:rsidRPr="00364E0C">
              <w:rPr>
                <w:rFonts w:eastAsia="Calibri"/>
                <w:sz w:val="18"/>
                <w:szCs w:val="18"/>
                <w:lang w:eastAsia="en-US"/>
              </w:rPr>
              <w:t>/day</w:t>
            </w:r>
          </w:p>
        </w:tc>
        <w:tc>
          <w:tcPr>
            <w:tcW w:w="282" w:type="pct"/>
            <w:vAlign w:val="center"/>
          </w:tcPr>
          <w:p w14:paraId="6C025AE9" w14:textId="77777777" w:rsidR="00CB4361" w:rsidRPr="00364E0C" w:rsidRDefault="00CB4361" w:rsidP="00BB68AA">
            <w:pPr>
              <w:jc w:val="center"/>
              <w:rPr>
                <w:rFonts w:eastAsia="Calibri"/>
                <w:sz w:val="18"/>
                <w:szCs w:val="18"/>
                <w:lang w:eastAsia="en-US"/>
              </w:rPr>
            </w:pPr>
            <w:r w:rsidRPr="00364E0C">
              <w:rPr>
                <w:rFonts w:eastAsia="Calibri"/>
                <w:sz w:val="18"/>
                <w:szCs w:val="18"/>
                <w:lang w:eastAsia="en-US"/>
              </w:rPr>
              <w:t>100</w:t>
            </w:r>
          </w:p>
        </w:tc>
        <w:tc>
          <w:tcPr>
            <w:tcW w:w="961" w:type="pct"/>
            <w:vAlign w:val="center"/>
          </w:tcPr>
          <w:p w14:paraId="31669F65" w14:textId="77777777" w:rsidR="00CB4361" w:rsidRPr="00364E0C" w:rsidRDefault="00837BC0" w:rsidP="00BB68AA">
            <w:pPr>
              <w:jc w:val="center"/>
              <w:rPr>
                <w:rFonts w:eastAsia="Calibri"/>
                <w:sz w:val="18"/>
                <w:szCs w:val="18"/>
                <w:lang w:eastAsia="en-US"/>
              </w:rPr>
            </w:pPr>
            <w:r w:rsidRPr="00364E0C">
              <w:rPr>
                <w:rFonts w:eastAsia="Calibri"/>
                <w:sz w:val="18"/>
                <w:szCs w:val="18"/>
                <w:lang w:eastAsia="en-US"/>
              </w:rPr>
              <w:t>-</w:t>
            </w:r>
          </w:p>
        </w:tc>
        <w:tc>
          <w:tcPr>
            <w:tcW w:w="1076" w:type="pct"/>
            <w:shd w:val="clear" w:color="auto" w:fill="auto"/>
            <w:vAlign w:val="center"/>
          </w:tcPr>
          <w:p w14:paraId="48FDBE2E" w14:textId="77777777" w:rsidR="00CB4361" w:rsidRPr="00364E0C" w:rsidRDefault="00CB4361" w:rsidP="004F05E6">
            <w:pPr>
              <w:jc w:val="center"/>
              <w:rPr>
                <w:rFonts w:eastAsia="Calibri"/>
                <w:sz w:val="18"/>
                <w:szCs w:val="18"/>
                <w:lang w:eastAsia="en-US"/>
              </w:rPr>
            </w:pPr>
            <w:smartTag w:uri="urn:schemas-microsoft-com:office:smarttags" w:element="time">
              <w:smartTagPr>
                <w:attr w:name="Hour" w:val="0"/>
                <w:attr w:name="Minute" w:val="05"/>
              </w:smartTagPr>
              <w:r w:rsidRPr="00364E0C">
                <w:rPr>
                  <w:rFonts w:cs="Verdana"/>
                  <w:sz w:val="18"/>
                  <w:szCs w:val="18"/>
                  <w:lang w:val="it-IT" w:eastAsia="it-IT"/>
                </w:rPr>
                <w:t>0.05</w:t>
              </w:r>
            </w:smartTag>
            <w:r w:rsidRPr="00364E0C">
              <w:rPr>
                <w:rFonts w:cs="Verdana"/>
                <w:sz w:val="18"/>
                <w:szCs w:val="18"/>
                <w:lang w:val="it-IT" w:eastAsia="it-IT"/>
              </w:rPr>
              <w:t xml:space="preserve"> </w:t>
            </w:r>
            <w:r w:rsidRPr="00364E0C">
              <w:rPr>
                <w:rFonts w:eastAsia="Calibri"/>
                <w:sz w:val="18"/>
                <w:szCs w:val="18"/>
                <w:lang w:eastAsia="en-US"/>
              </w:rPr>
              <w:t xml:space="preserve">mg/kg </w:t>
            </w:r>
            <w:proofErr w:type="spellStart"/>
            <w:r w:rsidRPr="00364E0C">
              <w:rPr>
                <w:rFonts w:eastAsia="Calibri"/>
                <w:sz w:val="18"/>
                <w:szCs w:val="18"/>
                <w:lang w:eastAsia="en-US"/>
              </w:rPr>
              <w:t>bw</w:t>
            </w:r>
            <w:proofErr w:type="spellEnd"/>
            <w:r w:rsidRPr="00364E0C">
              <w:rPr>
                <w:rFonts w:eastAsia="Calibri"/>
                <w:sz w:val="18"/>
                <w:szCs w:val="18"/>
                <w:lang w:eastAsia="en-US"/>
              </w:rPr>
              <w:t>/day</w:t>
            </w:r>
          </w:p>
        </w:tc>
      </w:tr>
    </w:tbl>
    <w:p w14:paraId="48FBE49F" w14:textId="77777777" w:rsidR="00CD16FB" w:rsidRDefault="00CD16FB" w:rsidP="00BC04C7">
      <w:pPr>
        <w:rPr>
          <w:rFonts w:eastAsia="Calibri"/>
          <w:color w:val="00B050"/>
          <w:lang w:eastAsia="en-US"/>
        </w:rPr>
      </w:pPr>
    </w:p>
    <w:p w14:paraId="4D3E4016" w14:textId="77777777" w:rsidR="00825B50" w:rsidRPr="000057D9" w:rsidRDefault="00825B50" w:rsidP="00825B50">
      <w:pPr>
        <w:spacing w:after="120"/>
        <w:rPr>
          <w:rFonts w:eastAsia="Calibri"/>
          <w:b/>
          <w:bCs/>
          <w:lang w:eastAsia="en-US"/>
        </w:rPr>
      </w:pPr>
      <w:r w:rsidRPr="000057D9">
        <w:rPr>
          <w:rFonts w:eastAsia="Calibri"/>
          <w:b/>
          <w:bCs/>
          <w:lang w:eastAsia="en-US"/>
        </w:rPr>
        <w:t xml:space="preserve">Reference values for </w:t>
      </w:r>
      <w:r w:rsidR="00922EEC">
        <w:rPr>
          <w:rFonts w:eastAsia="Calibri"/>
          <w:b/>
          <w:bCs/>
          <w:lang w:eastAsia="en-US"/>
        </w:rPr>
        <w:t>p</w:t>
      </w:r>
      <w:r w:rsidR="00911B9A" w:rsidRPr="00911B9A">
        <w:rPr>
          <w:rFonts w:eastAsia="Calibri"/>
          <w:b/>
          <w:bCs/>
          <w:lang w:eastAsia="en-US"/>
        </w:rPr>
        <w:t xml:space="preserve">iperonyl butoxide </w:t>
      </w:r>
      <w:r w:rsidRPr="000057D9">
        <w:rPr>
          <w:rFonts w:eastAsia="Calibri"/>
          <w:b/>
          <w:bCs/>
          <w:lang w:eastAsia="en-US"/>
        </w:rPr>
        <w:t xml:space="preserve">to be used in </w:t>
      </w:r>
      <w:r w:rsidR="00922EEC">
        <w:rPr>
          <w:rFonts w:eastAsia="Calibri"/>
          <w:b/>
          <w:bCs/>
          <w:lang w:eastAsia="en-US"/>
        </w:rPr>
        <w:t>r</w:t>
      </w:r>
      <w:r w:rsidRPr="000057D9">
        <w:rPr>
          <w:rFonts w:eastAsia="Calibri"/>
          <w:b/>
          <w:bCs/>
          <w:lang w:eastAsia="en-US"/>
        </w:rPr>
        <w:t xml:space="preserve">isk </w:t>
      </w:r>
      <w:r w:rsidR="00922EEC">
        <w:rPr>
          <w:rFonts w:eastAsia="Calibri"/>
          <w:b/>
          <w:bCs/>
          <w:lang w:eastAsia="en-US"/>
        </w:rPr>
        <w:t>c</w:t>
      </w:r>
      <w:r w:rsidRPr="000057D9">
        <w:rPr>
          <w:rFonts w:eastAsia="Calibri"/>
          <w:b/>
          <w:bCs/>
          <w:lang w:eastAsia="en-US"/>
        </w:rPr>
        <w:t>haracterisation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545"/>
        <w:gridCol w:w="1980"/>
        <w:gridCol w:w="576"/>
        <w:gridCol w:w="1788"/>
        <w:gridCol w:w="1939"/>
      </w:tblGrid>
      <w:tr w:rsidR="00B56D98" w:rsidRPr="000057D9" w14:paraId="2D041E93" w14:textId="77777777" w:rsidTr="00B56D98">
        <w:tc>
          <w:tcPr>
            <w:tcW w:w="752" w:type="pct"/>
            <w:shd w:val="clear" w:color="auto" w:fill="FFFFCC"/>
            <w:vAlign w:val="center"/>
          </w:tcPr>
          <w:p w14:paraId="682D7198" w14:textId="77777777" w:rsidR="00B56D98" w:rsidRPr="000057D9" w:rsidRDefault="00B56D98" w:rsidP="00B56D98">
            <w:pPr>
              <w:jc w:val="center"/>
              <w:rPr>
                <w:rFonts w:eastAsia="Calibri"/>
                <w:b/>
                <w:sz w:val="18"/>
                <w:szCs w:val="18"/>
                <w:lang w:eastAsia="en-US"/>
              </w:rPr>
            </w:pPr>
            <w:r w:rsidRPr="000057D9">
              <w:rPr>
                <w:rFonts w:eastAsia="Calibri"/>
                <w:b/>
                <w:sz w:val="18"/>
                <w:szCs w:val="18"/>
                <w:lang w:eastAsia="en-US"/>
              </w:rPr>
              <w:t>Reference</w:t>
            </w:r>
          </w:p>
        </w:tc>
        <w:tc>
          <w:tcPr>
            <w:tcW w:w="819" w:type="pct"/>
            <w:shd w:val="clear" w:color="auto" w:fill="FFFFCC"/>
            <w:vAlign w:val="center"/>
          </w:tcPr>
          <w:p w14:paraId="326BD0C0" w14:textId="77777777" w:rsidR="00B56D98" w:rsidRPr="000057D9" w:rsidRDefault="00B56D98" w:rsidP="00B56D98">
            <w:pPr>
              <w:jc w:val="center"/>
              <w:rPr>
                <w:rFonts w:eastAsia="Calibri"/>
                <w:b/>
                <w:sz w:val="18"/>
                <w:szCs w:val="18"/>
                <w:lang w:eastAsia="en-US"/>
              </w:rPr>
            </w:pPr>
            <w:r w:rsidRPr="000057D9">
              <w:rPr>
                <w:rFonts w:eastAsia="Calibri"/>
                <w:b/>
                <w:sz w:val="18"/>
                <w:szCs w:val="18"/>
                <w:lang w:eastAsia="en-US"/>
              </w:rPr>
              <w:t>Study</w:t>
            </w:r>
          </w:p>
        </w:tc>
        <w:tc>
          <w:tcPr>
            <w:tcW w:w="1080" w:type="pct"/>
            <w:shd w:val="clear" w:color="auto" w:fill="FFFFCC"/>
            <w:vAlign w:val="center"/>
          </w:tcPr>
          <w:p w14:paraId="6D342B3E" w14:textId="77777777" w:rsidR="00B56D98" w:rsidRPr="000057D9" w:rsidRDefault="00B56D98" w:rsidP="00B56D98">
            <w:pPr>
              <w:jc w:val="center"/>
              <w:rPr>
                <w:rFonts w:eastAsia="Calibri"/>
                <w:b/>
                <w:sz w:val="18"/>
                <w:szCs w:val="18"/>
                <w:lang w:eastAsia="en-US"/>
              </w:rPr>
            </w:pPr>
            <w:r w:rsidRPr="000057D9">
              <w:rPr>
                <w:rFonts w:eastAsia="Calibri"/>
                <w:b/>
                <w:sz w:val="18"/>
                <w:szCs w:val="18"/>
                <w:lang w:eastAsia="en-US"/>
              </w:rPr>
              <w:t>NOAEL</w:t>
            </w:r>
          </w:p>
        </w:tc>
        <w:tc>
          <w:tcPr>
            <w:tcW w:w="317" w:type="pct"/>
            <w:shd w:val="clear" w:color="auto" w:fill="FFFFCC"/>
            <w:vAlign w:val="center"/>
          </w:tcPr>
          <w:p w14:paraId="056BCD08" w14:textId="77777777" w:rsidR="00B56D98" w:rsidRPr="000057D9" w:rsidRDefault="00B56D98" w:rsidP="00B56D98">
            <w:pPr>
              <w:jc w:val="center"/>
              <w:rPr>
                <w:rFonts w:eastAsia="Calibri"/>
                <w:b/>
                <w:sz w:val="18"/>
                <w:szCs w:val="18"/>
                <w:vertAlign w:val="superscript"/>
                <w:lang w:eastAsia="en-US"/>
              </w:rPr>
            </w:pPr>
            <w:r w:rsidRPr="000057D9">
              <w:rPr>
                <w:rFonts w:eastAsia="Calibri"/>
                <w:b/>
                <w:sz w:val="18"/>
                <w:szCs w:val="18"/>
                <w:lang w:eastAsia="en-US"/>
              </w:rPr>
              <w:t>AF</w:t>
            </w:r>
          </w:p>
        </w:tc>
        <w:tc>
          <w:tcPr>
            <w:tcW w:w="975" w:type="pct"/>
            <w:shd w:val="clear" w:color="auto" w:fill="FFFFCC"/>
            <w:vAlign w:val="center"/>
          </w:tcPr>
          <w:p w14:paraId="13A567C7" w14:textId="77777777" w:rsidR="00B56D98" w:rsidRPr="000057D9" w:rsidRDefault="00B56D98" w:rsidP="00B56D98">
            <w:pPr>
              <w:ind w:right="-74"/>
              <w:jc w:val="center"/>
              <w:rPr>
                <w:rFonts w:eastAsia="Calibri"/>
                <w:b/>
                <w:sz w:val="18"/>
                <w:szCs w:val="18"/>
                <w:lang w:eastAsia="en-US"/>
              </w:rPr>
            </w:pPr>
            <w:r w:rsidRPr="000057D9">
              <w:rPr>
                <w:rFonts w:eastAsia="Calibri"/>
                <w:b/>
                <w:sz w:val="18"/>
                <w:szCs w:val="18"/>
                <w:lang w:eastAsia="en-US"/>
              </w:rPr>
              <w:t>Correction for oral absorption</w:t>
            </w:r>
          </w:p>
        </w:tc>
        <w:tc>
          <w:tcPr>
            <w:tcW w:w="1057" w:type="pct"/>
            <w:shd w:val="clear" w:color="auto" w:fill="FFFFCC"/>
            <w:vAlign w:val="center"/>
          </w:tcPr>
          <w:p w14:paraId="4B8AF5CA" w14:textId="77777777" w:rsidR="00B56D98" w:rsidRPr="000057D9" w:rsidRDefault="00B56D98" w:rsidP="00B56D98">
            <w:pPr>
              <w:jc w:val="center"/>
              <w:rPr>
                <w:rFonts w:eastAsia="Calibri"/>
                <w:b/>
                <w:sz w:val="18"/>
                <w:szCs w:val="18"/>
                <w:lang w:eastAsia="en-US"/>
              </w:rPr>
            </w:pPr>
            <w:r w:rsidRPr="000057D9">
              <w:rPr>
                <w:rFonts w:eastAsia="Calibri"/>
                <w:b/>
                <w:sz w:val="18"/>
                <w:szCs w:val="18"/>
                <w:lang w:eastAsia="en-US"/>
              </w:rPr>
              <w:t>Value</w:t>
            </w:r>
          </w:p>
        </w:tc>
      </w:tr>
      <w:tr w:rsidR="00B56D98" w:rsidRPr="000057D9" w14:paraId="1B5F8CC7" w14:textId="77777777" w:rsidTr="00B56D98">
        <w:trPr>
          <w:trHeight w:val="432"/>
        </w:trPr>
        <w:tc>
          <w:tcPr>
            <w:tcW w:w="752" w:type="pct"/>
            <w:shd w:val="clear" w:color="auto" w:fill="auto"/>
            <w:vAlign w:val="center"/>
          </w:tcPr>
          <w:p w14:paraId="1215BF3A" w14:textId="77777777" w:rsidR="00B56D98" w:rsidRPr="000057D9" w:rsidRDefault="00B56D98" w:rsidP="00B56D98">
            <w:pPr>
              <w:jc w:val="center"/>
              <w:rPr>
                <w:rFonts w:eastAsia="Calibri"/>
                <w:sz w:val="18"/>
                <w:szCs w:val="18"/>
                <w:lang w:eastAsia="en-US"/>
              </w:rPr>
            </w:pPr>
            <w:r w:rsidRPr="000057D9">
              <w:rPr>
                <w:rFonts w:eastAsia="Calibri"/>
                <w:sz w:val="18"/>
                <w:szCs w:val="18"/>
                <w:lang w:eastAsia="en-US"/>
              </w:rPr>
              <w:t xml:space="preserve">AEL </w:t>
            </w:r>
            <w:r w:rsidRPr="000057D9">
              <w:rPr>
                <w:rFonts w:eastAsia="Calibri"/>
                <w:sz w:val="18"/>
                <w:szCs w:val="18"/>
                <w:vertAlign w:val="subscript"/>
                <w:lang w:eastAsia="en-US"/>
              </w:rPr>
              <w:t>short term</w:t>
            </w:r>
          </w:p>
        </w:tc>
        <w:tc>
          <w:tcPr>
            <w:tcW w:w="819" w:type="pct"/>
            <w:vAlign w:val="center"/>
          </w:tcPr>
          <w:p w14:paraId="6755D508" w14:textId="77777777" w:rsidR="00B56D98" w:rsidRPr="000057D9" w:rsidRDefault="00B56D98" w:rsidP="00B56D98">
            <w:pPr>
              <w:jc w:val="center"/>
              <w:rPr>
                <w:rFonts w:eastAsia="Calibri"/>
                <w:sz w:val="18"/>
                <w:szCs w:val="18"/>
                <w:lang w:eastAsia="en-US"/>
              </w:rPr>
            </w:pPr>
            <w:r w:rsidRPr="000057D9">
              <w:rPr>
                <w:rFonts w:cs="Verdana"/>
                <w:sz w:val="18"/>
                <w:szCs w:val="18"/>
                <w:lang w:val="it-IT" w:eastAsia="it-IT"/>
              </w:rPr>
              <w:t>developmental study rabbit</w:t>
            </w:r>
          </w:p>
        </w:tc>
        <w:tc>
          <w:tcPr>
            <w:tcW w:w="1080" w:type="pct"/>
            <w:vAlign w:val="center"/>
          </w:tcPr>
          <w:p w14:paraId="62DA8040" w14:textId="77777777" w:rsidR="00B56D98" w:rsidRPr="000057D9" w:rsidRDefault="00B56D98" w:rsidP="00B56D98">
            <w:pPr>
              <w:jc w:val="center"/>
              <w:rPr>
                <w:rFonts w:eastAsia="Calibri"/>
                <w:sz w:val="18"/>
                <w:szCs w:val="18"/>
                <w:lang w:eastAsia="en-US"/>
              </w:rPr>
            </w:pPr>
            <w:r>
              <w:rPr>
                <w:sz w:val="18"/>
                <w:szCs w:val="18"/>
              </w:rPr>
              <w:t>1</w:t>
            </w:r>
            <w:r w:rsidRPr="000057D9">
              <w:rPr>
                <w:sz w:val="18"/>
                <w:szCs w:val="18"/>
              </w:rPr>
              <w:t xml:space="preserve">00 </w:t>
            </w:r>
            <w:r w:rsidRPr="000057D9">
              <w:rPr>
                <w:rFonts w:eastAsia="Calibri"/>
                <w:sz w:val="18"/>
                <w:szCs w:val="18"/>
                <w:lang w:eastAsia="en-US"/>
              </w:rPr>
              <w:t xml:space="preserve">mg/kg </w:t>
            </w:r>
            <w:proofErr w:type="spellStart"/>
            <w:r w:rsidRPr="000057D9">
              <w:rPr>
                <w:rFonts w:eastAsia="Calibri"/>
                <w:sz w:val="18"/>
                <w:szCs w:val="18"/>
                <w:lang w:eastAsia="en-US"/>
              </w:rPr>
              <w:t>bw</w:t>
            </w:r>
            <w:proofErr w:type="spellEnd"/>
            <w:r w:rsidRPr="000057D9">
              <w:rPr>
                <w:rFonts w:eastAsia="Calibri"/>
                <w:sz w:val="18"/>
                <w:szCs w:val="18"/>
                <w:lang w:eastAsia="en-US"/>
              </w:rPr>
              <w:t>/day</w:t>
            </w:r>
          </w:p>
        </w:tc>
        <w:tc>
          <w:tcPr>
            <w:tcW w:w="317" w:type="pct"/>
            <w:vAlign w:val="center"/>
          </w:tcPr>
          <w:p w14:paraId="73770A1D" w14:textId="77777777" w:rsidR="00B56D98" w:rsidRPr="000057D9" w:rsidRDefault="00B56D98" w:rsidP="00B56D98">
            <w:pPr>
              <w:jc w:val="center"/>
              <w:rPr>
                <w:rFonts w:eastAsia="Calibri"/>
                <w:sz w:val="18"/>
                <w:szCs w:val="18"/>
                <w:lang w:eastAsia="en-US"/>
              </w:rPr>
            </w:pPr>
            <w:r w:rsidRPr="000057D9">
              <w:rPr>
                <w:rFonts w:eastAsia="Calibri"/>
                <w:sz w:val="18"/>
                <w:szCs w:val="18"/>
                <w:lang w:eastAsia="en-US"/>
              </w:rPr>
              <w:t>100</w:t>
            </w:r>
          </w:p>
        </w:tc>
        <w:tc>
          <w:tcPr>
            <w:tcW w:w="975" w:type="pct"/>
            <w:vAlign w:val="center"/>
          </w:tcPr>
          <w:p w14:paraId="38CBE5D5" w14:textId="77777777" w:rsidR="00B56D98" w:rsidRPr="000057D9" w:rsidRDefault="00B56D98" w:rsidP="00B56D98">
            <w:pPr>
              <w:jc w:val="center"/>
              <w:rPr>
                <w:rFonts w:eastAsia="Calibri"/>
                <w:sz w:val="18"/>
                <w:szCs w:val="18"/>
                <w:lang w:eastAsia="en-US"/>
              </w:rPr>
            </w:pPr>
            <w:r w:rsidRPr="000057D9">
              <w:rPr>
                <w:rFonts w:eastAsia="Calibri"/>
                <w:sz w:val="18"/>
                <w:szCs w:val="18"/>
                <w:lang w:eastAsia="en-US"/>
              </w:rPr>
              <w:t>-</w:t>
            </w:r>
          </w:p>
        </w:tc>
        <w:tc>
          <w:tcPr>
            <w:tcW w:w="1057" w:type="pct"/>
            <w:shd w:val="clear" w:color="auto" w:fill="auto"/>
            <w:vAlign w:val="center"/>
          </w:tcPr>
          <w:p w14:paraId="013CFA6B" w14:textId="77777777" w:rsidR="00B56D98" w:rsidRPr="000057D9" w:rsidRDefault="00B56D98" w:rsidP="00B56D98">
            <w:pPr>
              <w:jc w:val="center"/>
              <w:rPr>
                <w:rFonts w:eastAsia="Calibri"/>
                <w:sz w:val="18"/>
                <w:szCs w:val="18"/>
                <w:lang w:eastAsia="en-US"/>
              </w:rPr>
            </w:pPr>
            <w:r w:rsidRPr="000057D9">
              <w:rPr>
                <w:rFonts w:cs="Verdana"/>
                <w:sz w:val="18"/>
                <w:szCs w:val="18"/>
                <w:lang w:eastAsia="it-IT"/>
              </w:rPr>
              <w:t xml:space="preserve">1 </w:t>
            </w:r>
            <w:r w:rsidRPr="000057D9">
              <w:rPr>
                <w:rFonts w:eastAsia="Calibri"/>
                <w:sz w:val="18"/>
                <w:szCs w:val="18"/>
                <w:lang w:eastAsia="en-US"/>
              </w:rPr>
              <w:t xml:space="preserve">mg/kg </w:t>
            </w:r>
            <w:proofErr w:type="spellStart"/>
            <w:r w:rsidRPr="000057D9">
              <w:rPr>
                <w:rFonts w:eastAsia="Calibri"/>
                <w:sz w:val="18"/>
                <w:szCs w:val="18"/>
                <w:lang w:eastAsia="en-US"/>
              </w:rPr>
              <w:t>bw</w:t>
            </w:r>
            <w:proofErr w:type="spellEnd"/>
            <w:r w:rsidRPr="000057D9">
              <w:rPr>
                <w:rFonts w:eastAsia="Calibri"/>
                <w:sz w:val="18"/>
                <w:szCs w:val="18"/>
                <w:lang w:eastAsia="en-US"/>
              </w:rPr>
              <w:t>/day</w:t>
            </w:r>
          </w:p>
        </w:tc>
      </w:tr>
      <w:tr w:rsidR="00B56D98" w:rsidRPr="000057D9" w14:paraId="40EBD4C7" w14:textId="77777777" w:rsidTr="00B56D98">
        <w:trPr>
          <w:trHeight w:val="432"/>
        </w:trPr>
        <w:tc>
          <w:tcPr>
            <w:tcW w:w="752" w:type="pct"/>
            <w:shd w:val="clear" w:color="auto" w:fill="auto"/>
            <w:vAlign w:val="center"/>
          </w:tcPr>
          <w:p w14:paraId="3BA860B9" w14:textId="77777777" w:rsidR="00B56D98" w:rsidRPr="000057D9" w:rsidRDefault="00B56D98" w:rsidP="00B56D98">
            <w:pPr>
              <w:jc w:val="center"/>
              <w:rPr>
                <w:sz w:val="18"/>
                <w:szCs w:val="18"/>
              </w:rPr>
            </w:pPr>
            <w:r w:rsidRPr="000057D9">
              <w:rPr>
                <w:rFonts w:eastAsia="Calibri"/>
                <w:sz w:val="18"/>
                <w:szCs w:val="18"/>
                <w:lang w:eastAsia="en-US"/>
              </w:rPr>
              <w:t xml:space="preserve">AEL </w:t>
            </w:r>
            <w:r w:rsidRPr="000057D9">
              <w:rPr>
                <w:rFonts w:eastAsia="Calibri"/>
                <w:sz w:val="18"/>
                <w:szCs w:val="18"/>
                <w:vertAlign w:val="subscript"/>
                <w:lang w:eastAsia="en-US"/>
              </w:rPr>
              <w:t>medium term</w:t>
            </w:r>
          </w:p>
        </w:tc>
        <w:tc>
          <w:tcPr>
            <w:tcW w:w="819" w:type="pct"/>
            <w:vAlign w:val="center"/>
          </w:tcPr>
          <w:p w14:paraId="4593618D" w14:textId="77777777" w:rsidR="00B56D98" w:rsidRPr="000057D9" w:rsidRDefault="00B56D98" w:rsidP="00B56D98">
            <w:pPr>
              <w:autoSpaceDE w:val="0"/>
              <w:autoSpaceDN w:val="0"/>
              <w:adjustRightInd w:val="0"/>
              <w:jc w:val="center"/>
              <w:rPr>
                <w:rFonts w:cs="Verdana"/>
                <w:sz w:val="18"/>
                <w:szCs w:val="18"/>
              </w:rPr>
            </w:pPr>
            <w:r w:rsidRPr="000057D9">
              <w:rPr>
                <w:rFonts w:cs="Verdana"/>
                <w:sz w:val="18"/>
                <w:szCs w:val="18"/>
                <w:lang w:eastAsia="it-IT"/>
              </w:rPr>
              <w:t>1-year dietary study dog</w:t>
            </w:r>
          </w:p>
        </w:tc>
        <w:tc>
          <w:tcPr>
            <w:tcW w:w="1080" w:type="pct"/>
            <w:vAlign w:val="center"/>
          </w:tcPr>
          <w:p w14:paraId="42123331" w14:textId="77777777" w:rsidR="00B56D98" w:rsidRPr="000057D9" w:rsidRDefault="00B56D98" w:rsidP="00B56D98">
            <w:pPr>
              <w:jc w:val="center"/>
              <w:rPr>
                <w:rFonts w:eastAsia="Calibri"/>
                <w:sz w:val="18"/>
                <w:szCs w:val="18"/>
                <w:lang w:eastAsia="en-US"/>
              </w:rPr>
            </w:pPr>
            <w:r w:rsidRPr="000057D9">
              <w:rPr>
                <w:rFonts w:eastAsia="Calibri"/>
                <w:sz w:val="18"/>
                <w:szCs w:val="18"/>
                <w:lang w:eastAsia="en-US"/>
              </w:rPr>
              <w:t xml:space="preserve">16 mg/kg </w:t>
            </w:r>
            <w:proofErr w:type="spellStart"/>
            <w:r w:rsidRPr="000057D9">
              <w:rPr>
                <w:rFonts w:eastAsia="Calibri"/>
                <w:sz w:val="18"/>
                <w:szCs w:val="18"/>
                <w:lang w:eastAsia="en-US"/>
              </w:rPr>
              <w:t>bw</w:t>
            </w:r>
            <w:proofErr w:type="spellEnd"/>
            <w:r w:rsidRPr="000057D9">
              <w:rPr>
                <w:rFonts w:eastAsia="Calibri"/>
                <w:sz w:val="18"/>
                <w:szCs w:val="18"/>
                <w:lang w:eastAsia="en-US"/>
              </w:rPr>
              <w:t>/day</w:t>
            </w:r>
          </w:p>
        </w:tc>
        <w:tc>
          <w:tcPr>
            <w:tcW w:w="317" w:type="pct"/>
            <w:vAlign w:val="center"/>
          </w:tcPr>
          <w:p w14:paraId="4F42B7E4" w14:textId="77777777" w:rsidR="00B56D98" w:rsidRPr="000057D9" w:rsidRDefault="00B56D98" w:rsidP="00B56D98">
            <w:pPr>
              <w:jc w:val="center"/>
              <w:rPr>
                <w:sz w:val="18"/>
                <w:szCs w:val="18"/>
              </w:rPr>
            </w:pPr>
            <w:r w:rsidRPr="000057D9">
              <w:rPr>
                <w:rFonts w:eastAsia="Calibri"/>
                <w:sz w:val="18"/>
                <w:szCs w:val="18"/>
                <w:lang w:eastAsia="en-US"/>
              </w:rPr>
              <w:t>100</w:t>
            </w:r>
          </w:p>
        </w:tc>
        <w:tc>
          <w:tcPr>
            <w:tcW w:w="975" w:type="pct"/>
            <w:vAlign w:val="center"/>
          </w:tcPr>
          <w:p w14:paraId="4D957E8B" w14:textId="77777777" w:rsidR="00B56D98" w:rsidRPr="000057D9" w:rsidRDefault="00B56D98" w:rsidP="00B56D98">
            <w:pPr>
              <w:jc w:val="center"/>
              <w:rPr>
                <w:rFonts w:eastAsia="Calibri"/>
                <w:sz w:val="18"/>
                <w:szCs w:val="18"/>
                <w:lang w:eastAsia="en-US"/>
              </w:rPr>
            </w:pPr>
            <w:r w:rsidRPr="000057D9">
              <w:rPr>
                <w:rFonts w:eastAsia="Calibri"/>
                <w:sz w:val="18"/>
                <w:szCs w:val="18"/>
                <w:lang w:eastAsia="en-US"/>
              </w:rPr>
              <w:t>100 %</w:t>
            </w:r>
          </w:p>
        </w:tc>
        <w:tc>
          <w:tcPr>
            <w:tcW w:w="1057" w:type="pct"/>
            <w:shd w:val="clear" w:color="auto" w:fill="auto"/>
            <w:vAlign w:val="center"/>
          </w:tcPr>
          <w:p w14:paraId="7B2476BB" w14:textId="77777777" w:rsidR="00B56D98" w:rsidRPr="003A6ED6" w:rsidRDefault="00B56D98" w:rsidP="00B56D98">
            <w:pPr>
              <w:jc w:val="center"/>
              <w:rPr>
                <w:rFonts w:eastAsia="Calibri"/>
                <w:sz w:val="18"/>
                <w:szCs w:val="18"/>
                <w:lang w:eastAsia="en-US"/>
              </w:rPr>
            </w:pPr>
            <w:r w:rsidRPr="000057D9">
              <w:rPr>
                <w:rFonts w:cs="Verdana"/>
                <w:sz w:val="18"/>
                <w:szCs w:val="18"/>
                <w:lang w:eastAsia="it-IT"/>
              </w:rPr>
              <w:t xml:space="preserve">0.2 </w:t>
            </w:r>
            <w:r w:rsidRPr="000057D9">
              <w:rPr>
                <w:rFonts w:eastAsia="Calibri"/>
                <w:sz w:val="18"/>
                <w:szCs w:val="18"/>
                <w:lang w:eastAsia="en-US"/>
              </w:rPr>
              <w:t xml:space="preserve">mg/kg </w:t>
            </w:r>
            <w:proofErr w:type="spellStart"/>
            <w:r w:rsidRPr="000057D9">
              <w:rPr>
                <w:rFonts w:eastAsia="Calibri"/>
                <w:sz w:val="18"/>
                <w:szCs w:val="18"/>
                <w:lang w:eastAsia="en-US"/>
              </w:rPr>
              <w:t>bw</w:t>
            </w:r>
            <w:proofErr w:type="spellEnd"/>
            <w:r w:rsidRPr="000057D9">
              <w:rPr>
                <w:rFonts w:eastAsia="Calibri"/>
                <w:sz w:val="18"/>
                <w:szCs w:val="18"/>
                <w:lang w:eastAsia="en-US"/>
              </w:rPr>
              <w:t>/day</w:t>
            </w:r>
          </w:p>
        </w:tc>
      </w:tr>
      <w:tr w:rsidR="00B56D98" w:rsidRPr="000057D9" w14:paraId="7FCCB859" w14:textId="77777777" w:rsidTr="00B56D98">
        <w:trPr>
          <w:trHeight w:val="432"/>
        </w:trPr>
        <w:tc>
          <w:tcPr>
            <w:tcW w:w="752" w:type="pct"/>
            <w:shd w:val="clear" w:color="auto" w:fill="auto"/>
            <w:vAlign w:val="center"/>
          </w:tcPr>
          <w:p w14:paraId="324E9F0D" w14:textId="77777777" w:rsidR="00B56D98" w:rsidRPr="000057D9" w:rsidRDefault="00B56D98" w:rsidP="00B56D98">
            <w:pPr>
              <w:jc w:val="center"/>
              <w:rPr>
                <w:sz w:val="18"/>
                <w:szCs w:val="18"/>
              </w:rPr>
            </w:pPr>
            <w:r w:rsidRPr="000057D9">
              <w:rPr>
                <w:rFonts w:eastAsia="Calibri"/>
                <w:sz w:val="18"/>
                <w:szCs w:val="18"/>
                <w:lang w:eastAsia="en-US"/>
              </w:rPr>
              <w:t xml:space="preserve">AEL </w:t>
            </w:r>
            <w:r w:rsidRPr="000057D9">
              <w:rPr>
                <w:rFonts w:eastAsia="Calibri"/>
                <w:sz w:val="18"/>
                <w:szCs w:val="18"/>
                <w:vertAlign w:val="subscript"/>
                <w:lang w:eastAsia="en-US"/>
              </w:rPr>
              <w:t>long term</w:t>
            </w:r>
          </w:p>
        </w:tc>
        <w:tc>
          <w:tcPr>
            <w:tcW w:w="819" w:type="pct"/>
            <w:vAlign w:val="center"/>
          </w:tcPr>
          <w:p w14:paraId="0D387783" w14:textId="77777777" w:rsidR="00B56D98" w:rsidRPr="000057D9" w:rsidRDefault="00B56D98" w:rsidP="00B56D98">
            <w:pPr>
              <w:autoSpaceDE w:val="0"/>
              <w:autoSpaceDN w:val="0"/>
              <w:adjustRightInd w:val="0"/>
              <w:jc w:val="center"/>
              <w:rPr>
                <w:rFonts w:cs="Verdana"/>
                <w:sz w:val="18"/>
                <w:szCs w:val="18"/>
              </w:rPr>
            </w:pPr>
            <w:r w:rsidRPr="000057D9">
              <w:rPr>
                <w:rFonts w:cs="Verdana"/>
                <w:sz w:val="18"/>
                <w:szCs w:val="18"/>
                <w:lang w:eastAsia="it-IT"/>
              </w:rPr>
              <w:t xml:space="preserve">1-year dietary </w:t>
            </w:r>
            <w:r w:rsidRPr="000057D9">
              <w:rPr>
                <w:rFonts w:cs="Verdana"/>
                <w:sz w:val="18"/>
                <w:szCs w:val="18"/>
              </w:rPr>
              <w:t>study</w:t>
            </w:r>
            <w:r w:rsidRPr="000057D9">
              <w:rPr>
                <w:rFonts w:cs="Verdana"/>
                <w:sz w:val="18"/>
                <w:szCs w:val="18"/>
                <w:lang w:eastAsia="it-IT"/>
              </w:rPr>
              <w:t xml:space="preserve"> dog</w:t>
            </w:r>
          </w:p>
        </w:tc>
        <w:tc>
          <w:tcPr>
            <w:tcW w:w="1080" w:type="pct"/>
            <w:vAlign w:val="center"/>
          </w:tcPr>
          <w:p w14:paraId="4A4DA27F" w14:textId="77777777" w:rsidR="00B56D98" w:rsidRPr="000057D9" w:rsidRDefault="00B56D98" w:rsidP="00B56D98">
            <w:pPr>
              <w:jc w:val="center"/>
              <w:rPr>
                <w:rFonts w:eastAsia="Calibri"/>
                <w:sz w:val="18"/>
                <w:szCs w:val="18"/>
                <w:lang w:eastAsia="en-US"/>
              </w:rPr>
            </w:pPr>
            <w:r>
              <w:rPr>
                <w:rFonts w:eastAsia="Calibri"/>
                <w:sz w:val="18"/>
                <w:szCs w:val="18"/>
                <w:lang w:eastAsia="en-US"/>
              </w:rPr>
              <w:t>1</w:t>
            </w:r>
            <w:r w:rsidRPr="000057D9">
              <w:rPr>
                <w:rFonts w:eastAsia="Calibri"/>
                <w:sz w:val="18"/>
                <w:szCs w:val="18"/>
                <w:lang w:eastAsia="en-US"/>
              </w:rPr>
              <w:t xml:space="preserve">6 mg/kg </w:t>
            </w:r>
            <w:proofErr w:type="spellStart"/>
            <w:r w:rsidRPr="000057D9">
              <w:rPr>
                <w:rFonts w:eastAsia="Calibri"/>
                <w:sz w:val="18"/>
                <w:szCs w:val="18"/>
                <w:lang w:eastAsia="en-US"/>
              </w:rPr>
              <w:t>bw</w:t>
            </w:r>
            <w:proofErr w:type="spellEnd"/>
            <w:r w:rsidRPr="000057D9">
              <w:rPr>
                <w:rFonts w:eastAsia="Calibri"/>
                <w:sz w:val="18"/>
                <w:szCs w:val="18"/>
                <w:lang w:eastAsia="en-US"/>
              </w:rPr>
              <w:t>/day</w:t>
            </w:r>
          </w:p>
        </w:tc>
        <w:tc>
          <w:tcPr>
            <w:tcW w:w="317" w:type="pct"/>
            <w:vAlign w:val="center"/>
          </w:tcPr>
          <w:p w14:paraId="1F5FCE09" w14:textId="77777777" w:rsidR="00B56D98" w:rsidRPr="000057D9" w:rsidRDefault="00B56D98" w:rsidP="00B56D98">
            <w:pPr>
              <w:jc w:val="center"/>
              <w:rPr>
                <w:sz w:val="18"/>
                <w:szCs w:val="18"/>
              </w:rPr>
            </w:pPr>
            <w:r w:rsidRPr="000057D9">
              <w:rPr>
                <w:rFonts w:eastAsia="Calibri"/>
                <w:sz w:val="18"/>
                <w:szCs w:val="18"/>
                <w:lang w:eastAsia="en-US"/>
              </w:rPr>
              <w:t>100</w:t>
            </w:r>
          </w:p>
        </w:tc>
        <w:tc>
          <w:tcPr>
            <w:tcW w:w="975" w:type="pct"/>
            <w:vAlign w:val="center"/>
          </w:tcPr>
          <w:p w14:paraId="396FF853" w14:textId="77777777" w:rsidR="00B56D98" w:rsidRPr="000057D9" w:rsidRDefault="00B56D98" w:rsidP="00B56D98">
            <w:pPr>
              <w:jc w:val="center"/>
              <w:rPr>
                <w:rFonts w:eastAsia="Calibri"/>
                <w:sz w:val="18"/>
                <w:szCs w:val="18"/>
                <w:lang w:eastAsia="en-US"/>
              </w:rPr>
            </w:pPr>
            <w:r w:rsidRPr="000057D9">
              <w:rPr>
                <w:rFonts w:eastAsia="Calibri"/>
                <w:sz w:val="18"/>
                <w:szCs w:val="18"/>
                <w:lang w:eastAsia="en-US"/>
              </w:rPr>
              <w:t>100 %</w:t>
            </w:r>
          </w:p>
        </w:tc>
        <w:tc>
          <w:tcPr>
            <w:tcW w:w="1057" w:type="pct"/>
            <w:shd w:val="clear" w:color="auto" w:fill="auto"/>
            <w:vAlign w:val="center"/>
          </w:tcPr>
          <w:p w14:paraId="179665D1" w14:textId="77777777" w:rsidR="00B56D98" w:rsidRPr="003A6ED6" w:rsidRDefault="00B56D98" w:rsidP="00B56D98">
            <w:pPr>
              <w:jc w:val="center"/>
              <w:rPr>
                <w:rFonts w:eastAsia="Calibri"/>
                <w:sz w:val="18"/>
                <w:szCs w:val="18"/>
                <w:lang w:eastAsia="en-US"/>
              </w:rPr>
            </w:pPr>
            <w:r w:rsidRPr="000057D9">
              <w:rPr>
                <w:rFonts w:cs="Verdana"/>
                <w:sz w:val="18"/>
                <w:szCs w:val="18"/>
                <w:lang w:eastAsia="it-IT"/>
              </w:rPr>
              <w:t xml:space="preserve">0.2 </w:t>
            </w:r>
            <w:r w:rsidRPr="000057D9">
              <w:rPr>
                <w:rFonts w:eastAsia="Calibri"/>
                <w:sz w:val="18"/>
                <w:szCs w:val="18"/>
                <w:lang w:eastAsia="en-US"/>
              </w:rPr>
              <w:t xml:space="preserve">mg/kg </w:t>
            </w:r>
            <w:proofErr w:type="spellStart"/>
            <w:r w:rsidRPr="000057D9">
              <w:rPr>
                <w:rFonts w:eastAsia="Calibri"/>
                <w:sz w:val="18"/>
                <w:szCs w:val="18"/>
                <w:lang w:eastAsia="en-US"/>
              </w:rPr>
              <w:t>bw</w:t>
            </w:r>
            <w:proofErr w:type="spellEnd"/>
            <w:r w:rsidRPr="000057D9">
              <w:rPr>
                <w:rFonts w:eastAsia="Calibri"/>
                <w:sz w:val="18"/>
                <w:szCs w:val="18"/>
                <w:lang w:eastAsia="en-US"/>
              </w:rPr>
              <w:t>/day</w:t>
            </w:r>
          </w:p>
        </w:tc>
      </w:tr>
    </w:tbl>
    <w:p w14:paraId="6BC91BBA" w14:textId="77777777" w:rsidR="00825B50" w:rsidRPr="000057D9" w:rsidRDefault="00825B50" w:rsidP="00BC04C7">
      <w:pPr>
        <w:rPr>
          <w:rFonts w:eastAsia="Calibri"/>
          <w:color w:val="00B050"/>
          <w:lang w:eastAsia="en-US"/>
        </w:rPr>
      </w:pPr>
    </w:p>
    <w:p w14:paraId="080628A7" w14:textId="7FE7818F" w:rsidR="000422CA" w:rsidRPr="000057D9" w:rsidRDefault="000422CA" w:rsidP="000422CA">
      <w:pPr>
        <w:spacing w:after="120"/>
        <w:rPr>
          <w:rFonts w:eastAsia="Calibri"/>
          <w:b/>
          <w:bCs/>
          <w:lang w:eastAsia="en-US"/>
        </w:rPr>
      </w:pPr>
      <w:bookmarkStart w:id="1573" w:name="_Toc403472775"/>
      <w:bookmarkStart w:id="1574" w:name="_Toc389729089"/>
      <w:r w:rsidRPr="000057D9">
        <w:rPr>
          <w:rFonts w:eastAsia="Calibri"/>
          <w:b/>
          <w:bCs/>
          <w:lang w:eastAsia="en-US"/>
        </w:rPr>
        <w:t xml:space="preserve">Reference value for </w:t>
      </w:r>
      <w:proofErr w:type="spellStart"/>
      <w:r>
        <w:rPr>
          <w:rFonts w:eastAsia="Calibri"/>
          <w:b/>
          <w:bCs/>
          <w:lang w:eastAsia="en-US"/>
        </w:rPr>
        <w:t>Arcosolv</w:t>
      </w:r>
      <w:proofErr w:type="spellEnd"/>
      <w:r>
        <w:rPr>
          <w:rFonts w:eastAsia="Calibri"/>
          <w:b/>
          <w:bCs/>
          <w:lang w:eastAsia="en-US"/>
        </w:rPr>
        <w:t xml:space="preserve"> DPM </w:t>
      </w:r>
      <w:r w:rsidRPr="000422CA">
        <w:rPr>
          <w:rFonts w:eastAsia="Calibri"/>
          <w:b/>
          <w:bCs/>
          <w:lang w:eastAsia="en-US"/>
        </w:rPr>
        <w:t>[(2-methoxymethylethoxy)propanol</w:t>
      </w:r>
      <w:r>
        <w:rPr>
          <w:rFonts w:eastAsia="Calibri"/>
          <w:b/>
          <w:bCs/>
          <w:lang w:eastAsia="en-US"/>
        </w:rPr>
        <w:t>]</w:t>
      </w:r>
      <w:r w:rsidRPr="00911B9A">
        <w:rPr>
          <w:rFonts w:eastAsia="Calibri"/>
          <w:b/>
          <w:bCs/>
          <w:lang w:eastAsia="en-US"/>
        </w:rPr>
        <w:t xml:space="preserve"> </w:t>
      </w:r>
      <w:r w:rsidRPr="000057D9">
        <w:rPr>
          <w:rFonts w:eastAsia="Calibri"/>
          <w:b/>
          <w:bCs/>
          <w:lang w:eastAsia="en-US"/>
        </w:rPr>
        <w:t xml:space="preserve">to be used in </w:t>
      </w:r>
      <w:r>
        <w:rPr>
          <w:rFonts w:eastAsia="Calibri"/>
          <w:b/>
          <w:bCs/>
          <w:lang w:eastAsia="en-US"/>
        </w:rPr>
        <w:t>r</w:t>
      </w:r>
      <w:r w:rsidRPr="000057D9">
        <w:rPr>
          <w:rFonts w:eastAsia="Calibri"/>
          <w:b/>
          <w:bCs/>
          <w:lang w:eastAsia="en-US"/>
        </w:rPr>
        <w:t xml:space="preserve">isk </w:t>
      </w:r>
      <w:r>
        <w:rPr>
          <w:rFonts w:eastAsia="Calibri"/>
          <w:b/>
          <w:bCs/>
          <w:lang w:eastAsia="en-US"/>
        </w:rPr>
        <w:t>c</w:t>
      </w:r>
      <w:r w:rsidRPr="000057D9">
        <w:rPr>
          <w:rFonts w:eastAsia="Calibri"/>
          <w:b/>
          <w:bCs/>
          <w:lang w:eastAsia="en-US"/>
        </w:rPr>
        <w:t>haracterisation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1896"/>
      </w:tblGrid>
      <w:tr w:rsidR="000422CA" w:rsidRPr="000057D9" w14:paraId="4357D410" w14:textId="77777777" w:rsidTr="000422CA">
        <w:trPr>
          <w:trHeight w:val="432"/>
        </w:trPr>
        <w:tc>
          <w:tcPr>
            <w:tcW w:w="3970" w:type="pct"/>
            <w:shd w:val="clear" w:color="auto" w:fill="auto"/>
            <w:vAlign w:val="center"/>
          </w:tcPr>
          <w:p w14:paraId="7C0CAD9F" w14:textId="21C44CAD" w:rsidR="000422CA" w:rsidRPr="000057D9" w:rsidRDefault="000422CA" w:rsidP="000422CA">
            <w:pPr>
              <w:rPr>
                <w:rFonts w:eastAsia="Calibri"/>
                <w:sz w:val="18"/>
                <w:szCs w:val="18"/>
                <w:lang w:eastAsia="en-US"/>
              </w:rPr>
            </w:pPr>
            <w:r>
              <w:rPr>
                <w:rFonts w:eastAsia="Calibri"/>
                <w:sz w:val="18"/>
                <w:szCs w:val="18"/>
                <w:lang w:eastAsia="en-US"/>
              </w:rPr>
              <w:t xml:space="preserve">European Union-agreed </w:t>
            </w:r>
            <w:r w:rsidRPr="000422CA">
              <w:rPr>
                <w:rFonts w:eastAsia="Calibri"/>
                <w:sz w:val="18"/>
                <w:szCs w:val="18"/>
                <w:lang w:eastAsia="en-US"/>
              </w:rPr>
              <w:t>Indicative Occupational Exposure Limit</w:t>
            </w:r>
            <w:r>
              <w:rPr>
                <w:rFonts w:eastAsia="Calibri"/>
                <w:sz w:val="18"/>
                <w:szCs w:val="18"/>
                <w:lang w:eastAsia="en-US"/>
              </w:rPr>
              <w:t xml:space="preserve"> Value (IOELV)</w:t>
            </w:r>
          </w:p>
        </w:tc>
        <w:tc>
          <w:tcPr>
            <w:tcW w:w="1030" w:type="pct"/>
            <w:shd w:val="clear" w:color="auto" w:fill="auto"/>
            <w:vAlign w:val="center"/>
          </w:tcPr>
          <w:p w14:paraId="0D6DAB78" w14:textId="33AF38F3" w:rsidR="000422CA" w:rsidRPr="000057D9" w:rsidRDefault="000422CA" w:rsidP="004E7574">
            <w:pPr>
              <w:jc w:val="center"/>
              <w:rPr>
                <w:rFonts w:eastAsia="Calibri"/>
                <w:sz w:val="18"/>
                <w:szCs w:val="18"/>
                <w:lang w:eastAsia="en-US"/>
              </w:rPr>
            </w:pPr>
            <w:r>
              <w:rPr>
                <w:rFonts w:cs="Verdana"/>
                <w:sz w:val="18"/>
                <w:szCs w:val="18"/>
                <w:lang w:eastAsia="it-IT"/>
              </w:rPr>
              <w:t>308</w:t>
            </w:r>
            <w:r w:rsidRPr="000057D9">
              <w:rPr>
                <w:rFonts w:cs="Verdana"/>
                <w:sz w:val="18"/>
                <w:szCs w:val="18"/>
                <w:lang w:eastAsia="it-IT"/>
              </w:rPr>
              <w:t xml:space="preserve"> </w:t>
            </w:r>
            <w:r w:rsidRPr="000057D9">
              <w:rPr>
                <w:rFonts w:eastAsia="Calibri"/>
                <w:sz w:val="18"/>
                <w:szCs w:val="18"/>
                <w:lang w:eastAsia="en-US"/>
              </w:rPr>
              <w:t>mg/</w:t>
            </w:r>
            <w:r>
              <w:rPr>
                <w:rFonts w:eastAsia="Calibri"/>
                <w:sz w:val="18"/>
                <w:szCs w:val="18"/>
                <w:lang w:eastAsia="en-US"/>
              </w:rPr>
              <w:t>m</w:t>
            </w:r>
            <w:r w:rsidRPr="000422CA">
              <w:rPr>
                <w:rFonts w:eastAsia="Calibri"/>
                <w:sz w:val="18"/>
                <w:szCs w:val="18"/>
                <w:vertAlign w:val="superscript"/>
                <w:lang w:eastAsia="en-US"/>
              </w:rPr>
              <w:t>3</w:t>
            </w:r>
          </w:p>
        </w:tc>
      </w:tr>
    </w:tbl>
    <w:p w14:paraId="1D398FE8" w14:textId="77777777" w:rsidR="00911B9A" w:rsidRPr="00911B9A" w:rsidRDefault="00911B9A" w:rsidP="00911B9A">
      <w:pPr>
        <w:rPr>
          <w:rFonts w:eastAsia="Calibri"/>
          <w:b/>
          <w:iCs/>
          <w:sz w:val="22"/>
          <w:szCs w:val="22"/>
        </w:rPr>
      </w:pPr>
    </w:p>
    <w:p w14:paraId="28B5EE39" w14:textId="77777777" w:rsidR="000422CA" w:rsidRPr="00714F82" w:rsidRDefault="000422CA" w:rsidP="00714F82">
      <w:pPr>
        <w:rPr>
          <w:rFonts w:eastAsia="Calibri"/>
          <w:b/>
          <w:iCs/>
          <w:sz w:val="22"/>
          <w:szCs w:val="22"/>
        </w:rPr>
      </w:pPr>
    </w:p>
    <w:p w14:paraId="445268F5" w14:textId="0B71D2F0" w:rsidR="00FD2055" w:rsidRPr="000057D9" w:rsidRDefault="00FD2055" w:rsidP="00060DBD">
      <w:pPr>
        <w:spacing w:after="120"/>
        <w:rPr>
          <w:rFonts w:eastAsia="Calibri"/>
          <w:b/>
          <w:i/>
          <w:sz w:val="22"/>
          <w:szCs w:val="22"/>
        </w:rPr>
      </w:pPr>
      <w:r w:rsidRPr="000057D9">
        <w:rPr>
          <w:rFonts w:eastAsia="Calibri"/>
          <w:b/>
          <w:i/>
          <w:sz w:val="22"/>
          <w:szCs w:val="22"/>
        </w:rPr>
        <w:t>Risk for industrial users</w:t>
      </w:r>
      <w:bookmarkEnd w:id="1573"/>
      <w:bookmarkEnd w:id="1574"/>
    </w:p>
    <w:p w14:paraId="28916941" w14:textId="77777777" w:rsidR="00EE2E8A" w:rsidRPr="000057D9" w:rsidRDefault="00EE2E8A" w:rsidP="00013360">
      <w:pPr>
        <w:spacing w:line="260" w:lineRule="atLeast"/>
        <w:jc w:val="both"/>
        <w:rPr>
          <w:rFonts w:eastAsia="Calibri"/>
          <w:lang w:eastAsia="en-US"/>
        </w:rPr>
      </w:pPr>
      <w:r w:rsidRPr="000057D9">
        <w:rPr>
          <w:rFonts w:eastAsia="Calibri"/>
          <w:lang w:eastAsia="en-US"/>
        </w:rPr>
        <w:t xml:space="preserve">As previously stated, no </w:t>
      </w:r>
      <w:r w:rsidR="00AD3A5B" w:rsidRPr="000057D9">
        <w:rPr>
          <w:rFonts w:eastAsia="Calibri"/>
          <w:lang w:eastAsia="en-US"/>
        </w:rPr>
        <w:t xml:space="preserve">relevant </w:t>
      </w:r>
      <w:r w:rsidRPr="000057D9">
        <w:rPr>
          <w:rFonts w:eastAsia="Calibri"/>
          <w:lang w:eastAsia="en-US"/>
        </w:rPr>
        <w:t>exposure is foreseen</w:t>
      </w:r>
      <w:r w:rsidR="00AD3A5B" w:rsidRPr="000057D9">
        <w:rPr>
          <w:rFonts w:eastAsia="Calibri"/>
          <w:lang w:eastAsia="en-US"/>
        </w:rPr>
        <w:t xml:space="preserve"> </w:t>
      </w:r>
      <w:r w:rsidR="003F57E5" w:rsidRPr="000057D9">
        <w:rPr>
          <w:rFonts w:eastAsia="Calibri"/>
          <w:lang w:eastAsia="en-US"/>
        </w:rPr>
        <w:t>considering that</w:t>
      </w:r>
      <w:r w:rsidR="00AD3A5B" w:rsidRPr="000057D9">
        <w:rPr>
          <w:rFonts w:eastAsia="Calibri"/>
          <w:lang w:eastAsia="en-US"/>
        </w:rPr>
        <w:t xml:space="preserve"> industrial users are adequately trained in the safe handling </w:t>
      </w:r>
      <w:r w:rsidR="003F57E5" w:rsidRPr="000057D9">
        <w:rPr>
          <w:rFonts w:eastAsia="Calibri"/>
          <w:lang w:eastAsia="en-US"/>
        </w:rPr>
        <w:t xml:space="preserve">of </w:t>
      </w:r>
      <w:r w:rsidR="00AD3A5B" w:rsidRPr="000057D9">
        <w:rPr>
          <w:rFonts w:eastAsia="Calibri"/>
          <w:lang w:eastAsia="en-US"/>
        </w:rPr>
        <w:t xml:space="preserve">the active substance and </w:t>
      </w:r>
      <w:r w:rsidR="003F57E5" w:rsidRPr="000057D9">
        <w:rPr>
          <w:rFonts w:eastAsia="Calibri"/>
          <w:lang w:eastAsia="en-US"/>
        </w:rPr>
        <w:t xml:space="preserve">the </w:t>
      </w:r>
      <w:r w:rsidR="00AD3A5B" w:rsidRPr="000057D9">
        <w:rPr>
          <w:rFonts w:eastAsia="Calibri"/>
          <w:lang w:eastAsia="en-US"/>
        </w:rPr>
        <w:t>product</w:t>
      </w:r>
      <w:r w:rsidR="003F57E5" w:rsidRPr="000057D9">
        <w:rPr>
          <w:rFonts w:eastAsia="Calibri"/>
          <w:lang w:eastAsia="en-US"/>
        </w:rPr>
        <w:t>, and adequate protective measures are in place in industrial facilities</w:t>
      </w:r>
      <w:r w:rsidRPr="000057D9">
        <w:rPr>
          <w:rFonts w:eastAsia="Calibri"/>
          <w:lang w:eastAsia="en-US"/>
        </w:rPr>
        <w:t>.</w:t>
      </w:r>
      <w:r w:rsidR="001E74A3" w:rsidRPr="000057D9">
        <w:rPr>
          <w:rFonts w:eastAsia="Calibri"/>
          <w:lang w:eastAsia="en-US"/>
        </w:rPr>
        <w:t xml:space="preserve"> Thus no risk is envisaged for industrial users.</w:t>
      </w:r>
    </w:p>
    <w:p w14:paraId="6D7FABD1" w14:textId="77777777" w:rsidR="008E322C" w:rsidRDefault="008E322C" w:rsidP="00911B9A">
      <w:pPr>
        <w:rPr>
          <w:rFonts w:eastAsia="Calibri"/>
          <w:b/>
          <w:bCs/>
          <w:lang w:eastAsia="en-US"/>
        </w:rPr>
      </w:pPr>
    </w:p>
    <w:p w14:paraId="55EF5C86" w14:textId="77777777" w:rsidR="00911B9A" w:rsidRPr="000057D9" w:rsidRDefault="00911B9A" w:rsidP="00911B9A">
      <w:pPr>
        <w:rPr>
          <w:rFonts w:eastAsia="Calibri"/>
          <w:b/>
          <w:bCs/>
          <w:lang w:eastAsia="en-US"/>
        </w:rPr>
      </w:pPr>
    </w:p>
    <w:p w14:paraId="5ABD5439" w14:textId="77777777" w:rsidR="00FD2055" w:rsidRPr="000057D9" w:rsidRDefault="00FD2055" w:rsidP="003B1CBC">
      <w:pPr>
        <w:spacing w:after="120" w:line="260" w:lineRule="atLeast"/>
        <w:rPr>
          <w:rFonts w:eastAsia="Calibri"/>
          <w:b/>
          <w:bCs/>
          <w:lang w:eastAsia="en-US"/>
        </w:rPr>
      </w:pPr>
      <w:r w:rsidRPr="000057D9">
        <w:rPr>
          <w:rFonts w:eastAsia="Calibri"/>
          <w:b/>
          <w:bCs/>
          <w:lang w:eastAsia="en-US"/>
        </w:rPr>
        <w:t>Combined scenarios</w:t>
      </w:r>
    </w:p>
    <w:p w14:paraId="2C54FCDA" w14:textId="55B9933C" w:rsidR="001217A2" w:rsidRPr="000057D9" w:rsidRDefault="001217A2" w:rsidP="003B1CBC">
      <w:pPr>
        <w:spacing w:line="260" w:lineRule="atLeast"/>
        <w:jc w:val="both"/>
        <w:rPr>
          <w:lang w:val="en-US"/>
        </w:rPr>
      </w:pPr>
      <w:r w:rsidRPr="000057D9">
        <w:rPr>
          <w:lang w:val="en-US"/>
        </w:rPr>
        <w:t xml:space="preserve">The product NEODUST is </w:t>
      </w:r>
      <w:r w:rsidR="002E63BD">
        <w:rPr>
          <w:lang w:val="en-US"/>
        </w:rPr>
        <w:t xml:space="preserve">a </w:t>
      </w:r>
      <w:r w:rsidRPr="000057D9">
        <w:rPr>
          <w:lang w:val="en-US"/>
        </w:rPr>
        <w:t xml:space="preserve">ready-to-use formulation, therefore only individual application task is foreseen. </w:t>
      </w:r>
      <w:r w:rsidRPr="000057D9">
        <w:rPr>
          <w:rFonts w:eastAsia="Calibri"/>
          <w:lang w:eastAsia="en-US"/>
        </w:rPr>
        <w:t>The exposure estimates from the different routes of exposure</w:t>
      </w:r>
      <w:r w:rsidR="001958E2">
        <w:rPr>
          <w:rFonts w:eastAsia="Calibri"/>
          <w:lang w:eastAsia="en-US"/>
        </w:rPr>
        <w:t xml:space="preserve"> </w:t>
      </w:r>
      <w:r w:rsidRPr="003B1CBC">
        <w:rPr>
          <w:rFonts w:eastAsia="Calibri"/>
          <w:i/>
          <w:iCs/>
          <w:lang w:eastAsia="en-US"/>
        </w:rPr>
        <w:t>per</w:t>
      </w:r>
      <w:r w:rsidRPr="000057D9">
        <w:rPr>
          <w:rFonts w:eastAsia="Calibri"/>
          <w:lang w:eastAsia="en-US"/>
        </w:rPr>
        <w:t xml:space="preserve"> scenario are added together to provide a total systemic (internal) dose</w:t>
      </w:r>
      <w:r w:rsidRPr="000057D9">
        <w:rPr>
          <w:lang w:val="en-US"/>
        </w:rPr>
        <w:t xml:space="preserve"> </w:t>
      </w:r>
      <w:r w:rsidRPr="000057D9">
        <w:rPr>
          <w:rFonts w:eastAsia="Calibri"/>
          <w:lang w:eastAsia="en-US"/>
        </w:rPr>
        <w:t>and are provided in previous table.</w:t>
      </w:r>
    </w:p>
    <w:p w14:paraId="5375117C" w14:textId="77777777" w:rsidR="00EE2E8A" w:rsidRPr="000057D9" w:rsidRDefault="00EE2E8A" w:rsidP="003B1CBC">
      <w:pPr>
        <w:spacing w:line="260" w:lineRule="atLeast"/>
        <w:rPr>
          <w:rFonts w:eastAsia="Calibri"/>
          <w:b/>
          <w:bCs/>
          <w:lang w:val="en-US" w:eastAsia="en-US"/>
        </w:rPr>
      </w:pPr>
    </w:p>
    <w:p w14:paraId="4D2C972A" w14:textId="77777777" w:rsidR="00A01122" w:rsidRDefault="00A01122" w:rsidP="003B1CBC">
      <w:pPr>
        <w:spacing w:line="260" w:lineRule="atLeast"/>
        <w:jc w:val="both"/>
        <w:rPr>
          <w:rFonts w:eastAsia="Calibri"/>
          <w:b/>
          <w:bCs/>
          <w:lang w:eastAsia="en-US"/>
        </w:rPr>
      </w:pPr>
      <w:bookmarkStart w:id="1575" w:name="_Toc367976987"/>
    </w:p>
    <w:p w14:paraId="42B00D49" w14:textId="77777777" w:rsidR="00FD2055" w:rsidRPr="000057D9" w:rsidRDefault="00FD2055" w:rsidP="003B1CBC">
      <w:pPr>
        <w:spacing w:after="120" w:line="260" w:lineRule="atLeast"/>
        <w:jc w:val="both"/>
        <w:rPr>
          <w:rFonts w:eastAsia="Calibri"/>
          <w:b/>
          <w:bCs/>
          <w:lang w:eastAsia="en-US"/>
        </w:rPr>
      </w:pPr>
      <w:r w:rsidRPr="000057D9">
        <w:rPr>
          <w:rFonts w:eastAsia="Calibri"/>
          <w:b/>
          <w:bCs/>
          <w:lang w:eastAsia="en-US"/>
        </w:rPr>
        <w:t>Local effects</w:t>
      </w:r>
      <w:bookmarkEnd w:id="1575"/>
    </w:p>
    <w:p w14:paraId="76FA79FD" w14:textId="77777777" w:rsidR="00EA593A" w:rsidRPr="000057D9" w:rsidRDefault="00A01122" w:rsidP="003B1CBC">
      <w:pPr>
        <w:spacing w:line="260" w:lineRule="atLeast"/>
        <w:jc w:val="both"/>
        <w:rPr>
          <w:rFonts w:eastAsia="Calibri"/>
          <w:lang w:eastAsia="en-US"/>
        </w:rPr>
      </w:pPr>
      <w:r>
        <w:rPr>
          <w:lang w:val="en-US"/>
        </w:rPr>
        <w:t>N</w:t>
      </w:r>
      <w:r w:rsidRPr="00A01122">
        <w:rPr>
          <w:lang w:val="en-US"/>
        </w:rPr>
        <w:t>o risk assessment</w:t>
      </w:r>
      <w:r>
        <w:rPr>
          <w:lang w:val="en-US"/>
        </w:rPr>
        <w:t xml:space="preserve"> for </w:t>
      </w:r>
      <w:r w:rsidRPr="00A01122">
        <w:rPr>
          <w:lang w:val="en-US"/>
        </w:rPr>
        <w:t>local</w:t>
      </w:r>
      <w:r>
        <w:rPr>
          <w:lang w:val="en-US"/>
        </w:rPr>
        <w:t xml:space="preserve"> effects</w:t>
      </w:r>
      <w:r w:rsidRPr="00A01122">
        <w:rPr>
          <w:lang w:val="en-US"/>
        </w:rPr>
        <w:t xml:space="preserve"> should be carried out</w:t>
      </w:r>
      <w:r>
        <w:rPr>
          <w:lang w:val="en-US"/>
        </w:rPr>
        <w:t>, as the biocidal</w:t>
      </w:r>
      <w:r w:rsidR="00EA593A" w:rsidRPr="000057D9">
        <w:rPr>
          <w:lang w:val="en-US"/>
        </w:rPr>
        <w:t xml:space="preserve"> product</w:t>
      </w:r>
      <w:r>
        <w:rPr>
          <w:lang w:val="en-US"/>
        </w:rPr>
        <w:t xml:space="preserve"> is a </w:t>
      </w:r>
      <w:r w:rsidR="00EA593A" w:rsidRPr="000057D9">
        <w:rPr>
          <w:lang w:val="en-US"/>
        </w:rPr>
        <w:t>ready-to-use formulatio</w:t>
      </w:r>
      <w:r>
        <w:rPr>
          <w:lang w:val="en-US"/>
        </w:rPr>
        <w:t xml:space="preserve">n </w:t>
      </w:r>
      <w:r w:rsidR="00EA593A" w:rsidRPr="000057D9">
        <w:rPr>
          <w:lang w:val="en-US"/>
        </w:rPr>
        <w:t xml:space="preserve">containing </w:t>
      </w:r>
      <w:r>
        <w:rPr>
          <w:lang w:val="en-US"/>
        </w:rPr>
        <w:t>active substances in</w:t>
      </w:r>
      <w:r w:rsidR="00EA593A" w:rsidRPr="000057D9">
        <w:rPr>
          <w:lang w:val="en-US"/>
        </w:rPr>
        <w:t xml:space="preserve"> concentrations which do not trigger classification</w:t>
      </w:r>
      <w:r>
        <w:rPr>
          <w:lang w:val="en-US"/>
        </w:rPr>
        <w:t xml:space="preserve"> of the biocidal product</w:t>
      </w:r>
      <w:r w:rsidR="00EA593A" w:rsidRPr="000057D9">
        <w:rPr>
          <w:lang w:val="en-US"/>
        </w:rPr>
        <w:t xml:space="preserve"> for local effects</w:t>
      </w:r>
      <w:r>
        <w:rPr>
          <w:lang w:val="en-US"/>
        </w:rPr>
        <w:t>.</w:t>
      </w:r>
      <w:r w:rsidR="00EA593A" w:rsidRPr="000057D9">
        <w:rPr>
          <w:lang w:val="en-US"/>
        </w:rPr>
        <w:t xml:space="preserve"> </w:t>
      </w:r>
    </w:p>
    <w:p w14:paraId="0226E243" w14:textId="77777777" w:rsidR="00371C3D" w:rsidRDefault="00371C3D" w:rsidP="00A01122">
      <w:pPr>
        <w:jc w:val="both"/>
        <w:rPr>
          <w:rFonts w:eastAsia="Calibri"/>
          <w:b/>
          <w:iCs/>
          <w:color w:val="00B050"/>
          <w:sz w:val="22"/>
          <w:szCs w:val="22"/>
          <w:lang w:eastAsia="en-US"/>
        </w:rPr>
      </w:pPr>
      <w:bookmarkStart w:id="1576" w:name="_Toc389729090"/>
      <w:bookmarkStart w:id="1577" w:name="_Toc403472776"/>
    </w:p>
    <w:p w14:paraId="28C2E7DA" w14:textId="77777777" w:rsidR="00A01122" w:rsidRPr="00A01122" w:rsidRDefault="00A01122" w:rsidP="00A01122">
      <w:pPr>
        <w:jc w:val="both"/>
        <w:rPr>
          <w:rFonts w:eastAsia="Calibri"/>
          <w:b/>
          <w:iCs/>
          <w:color w:val="00B050"/>
          <w:sz w:val="22"/>
          <w:szCs w:val="22"/>
          <w:lang w:eastAsia="en-US"/>
        </w:rPr>
      </w:pPr>
    </w:p>
    <w:p w14:paraId="584562EC" w14:textId="77777777" w:rsidR="00FD2055" w:rsidRPr="000057D9" w:rsidRDefault="00FD2055" w:rsidP="0042313A">
      <w:pPr>
        <w:spacing w:after="120"/>
        <w:jc w:val="both"/>
        <w:rPr>
          <w:rFonts w:eastAsia="Calibri"/>
          <w:b/>
          <w:i/>
          <w:sz w:val="22"/>
          <w:szCs w:val="22"/>
          <w:lang w:eastAsia="en-US"/>
        </w:rPr>
      </w:pPr>
      <w:r w:rsidRPr="000057D9">
        <w:rPr>
          <w:rFonts w:eastAsia="Calibri"/>
          <w:b/>
          <w:i/>
          <w:sz w:val="22"/>
          <w:szCs w:val="22"/>
          <w:lang w:eastAsia="en-US"/>
        </w:rPr>
        <w:t xml:space="preserve">Risk for professional </w:t>
      </w:r>
      <w:r w:rsidR="00B0673B" w:rsidRPr="000057D9">
        <w:rPr>
          <w:rFonts w:eastAsia="Calibri"/>
          <w:b/>
          <w:i/>
          <w:sz w:val="22"/>
          <w:szCs w:val="22"/>
          <w:lang w:eastAsia="en-US"/>
        </w:rPr>
        <w:t>and non</w:t>
      </w:r>
      <w:r w:rsidR="001271CE">
        <w:rPr>
          <w:rFonts w:eastAsia="Calibri"/>
          <w:b/>
          <w:i/>
          <w:sz w:val="22"/>
          <w:szCs w:val="22"/>
          <w:lang w:eastAsia="en-US"/>
        </w:rPr>
        <w:t>-</w:t>
      </w:r>
      <w:r w:rsidR="00B0673B" w:rsidRPr="000057D9">
        <w:rPr>
          <w:rFonts w:eastAsia="Calibri"/>
          <w:b/>
          <w:i/>
          <w:sz w:val="22"/>
          <w:szCs w:val="22"/>
          <w:lang w:eastAsia="en-US"/>
        </w:rPr>
        <w:t xml:space="preserve">professional </w:t>
      </w:r>
      <w:r w:rsidRPr="000057D9">
        <w:rPr>
          <w:rFonts w:eastAsia="Calibri"/>
          <w:b/>
          <w:i/>
          <w:sz w:val="22"/>
          <w:szCs w:val="22"/>
          <w:lang w:eastAsia="en-US"/>
        </w:rPr>
        <w:t>users</w:t>
      </w:r>
      <w:bookmarkEnd w:id="1576"/>
      <w:bookmarkEnd w:id="1577"/>
    </w:p>
    <w:p w14:paraId="6B4C3997" w14:textId="0001164D" w:rsidR="00F26EF6" w:rsidRDefault="00371D0B" w:rsidP="00AB508E">
      <w:pPr>
        <w:spacing w:after="120" w:line="260" w:lineRule="atLeast"/>
        <w:jc w:val="both"/>
        <w:rPr>
          <w:rFonts w:eastAsia="Calibri"/>
        </w:rPr>
      </w:pPr>
      <w:r w:rsidRPr="000057D9">
        <w:rPr>
          <w:rFonts w:eastAsia="Calibri"/>
          <w:lang w:eastAsia="en-US"/>
        </w:rPr>
        <w:t>The risk characterisation for human health</w:t>
      </w:r>
      <w:r w:rsidR="00017A63">
        <w:rPr>
          <w:rFonts w:eastAsia="Calibri"/>
          <w:lang w:eastAsia="en-US"/>
        </w:rPr>
        <w:t xml:space="preserve"> </w:t>
      </w:r>
      <w:r w:rsidRPr="000057D9">
        <w:rPr>
          <w:rFonts w:eastAsia="Calibri"/>
          <w:lang w:eastAsia="en-US"/>
        </w:rPr>
        <w:t>considers the primary exposure during the application of the product</w:t>
      </w:r>
      <w:r w:rsidR="00017A63">
        <w:rPr>
          <w:rFonts w:eastAsia="Calibri"/>
          <w:lang w:eastAsia="en-US"/>
        </w:rPr>
        <w:t xml:space="preserve"> by </w:t>
      </w:r>
      <w:r w:rsidR="00017A63" w:rsidRPr="000057D9">
        <w:rPr>
          <w:rFonts w:eastAsia="Calibri"/>
          <w:lang w:eastAsia="en-US"/>
        </w:rPr>
        <w:t>professional and non-professional</w:t>
      </w:r>
      <w:r w:rsidR="00017A63">
        <w:rPr>
          <w:rFonts w:eastAsia="Calibri"/>
          <w:lang w:eastAsia="en-US"/>
        </w:rPr>
        <w:t xml:space="preserve"> users.</w:t>
      </w:r>
      <w:r w:rsidR="00E43819">
        <w:rPr>
          <w:rFonts w:eastAsia="Calibri"/>
          <w:lang w:eastAsia="en-US"/>
        </w:rPr>
        <w:t xml:space="preserve"> </w:t>
      </w:r>
      <w:r w:rsidR="00DD0EF3">
        <w:rPr>
          <w:rFonts w:eastAsia="Calibri"/>
        </w:rPr>
        <w:t>B</w:t>
      </w:r>
      <w:r w:rsidR="00C51EBD" w:rsidRPr="00BA4078">
        <w:rPr>
          <w:rFonts w:eastAsia="Calibri"/>
        </w:rPr>
        <w:t xml:space="preserve">ased on the frequency of </w:t>
      </w:r>
      <w:r w:rsidR="00BA4078" w:rsidRPr="00BA4078">
        <w:rPr>
          <w:rFonts w:eastAsia="Calibri"/>
        </w:rPr>
        <w:t>product</w:t>
      </w:r>
      <w:r w:rsidR="00C51EBD" w:rsidRPr="00BA4078">
        <w:rPr>
          <w:rFonts w:eastAsia="Calibri"/>
        </w:rPr>
        <w:t xml:space="preserve"> applications</w:t>
      </w:r>
      <w:r w:rsidR="00975D74">
        <w:rPr>
          <w:rFonts w:eastAsia="Calibri"/>
        </w:rPr>
        <w:t>,</w:t>
      </w:r>
      <w:r w:rsidR="00C51EBD" w:rsidRPr="00BA4078">
        <w:rPr>
          <w:rFonts w:eastAsia="Calibri"/>
        </w:rPr>
        <w:t xml:space="preserve"> the AEL</w:t>
      </w:r>
      <w:r w:rsidR="00BA4078" w:rsidRPr="00BA4078">
        <w:rPr>
          <w:rFonts w:eastAsia="Calibri"/>
          <w:vertAlign w:val="subscript"/>
        </w:rPr>
        <w:t xml:space="preserve"> </w:t>
      </w:r>
      <w:r w:rsidR="00C51EBD" w:rsidRPr="00BA4078">
        <w:rPr>
          <w:rFonts w:eastAsia="Calibri"/>
          <w:vertAlign w:val="subscript"/>
        </w:rPr>
        <w:t xml:space="preserve">long-term </w:t>
      </w:r>
      <w:r w:rsidR="00C51EBD" w:rsidRPr="00BA4078">
        <w:rPr>
          <w:rFonts w:eastAsia="Calibri"/>
        </w:rPr>
        <w:t xml:space="preserve">is used in the risk characterisation </w:t>
      </w:r>
      <w:r w:rsidR="00DD0EF3">
        <w:rPr>
          <w:rFonts w:eastAsia="Calibri"/>
        </w:rPr>
        <w:t xml:space="preserve">for the </w:t>
      </w:r>
      <w:r w:rsidR="00DD0EF3" w:rsidRPr="00BA4078">
        <w:rPr>
          <w:rFonts w:eastAsia="Calibri"/>
        </w:rPr>
        <w:t>primary</w:t>
      </w:r>
      <w:r w:rsidR="00C51EBD" w:rsidRPr="00BA4078">
        <w:rPr>
          <w:rFonts w:eastAsia="Calibri"/>
        </w:rPr>
        <w:t xml:space="preserve"> exposure </w:t>
      </w:r>
      <w:r w:rsidR="00DD0EF3">
        <w:rPr>
          <w:rFonts w:eastAsia="Calibri"/>
        </w:rPr>
        <w:t>of</w:t>
      </w:r>
      <w:r w:rsidR="00C51EBD" w:rsidRPr="00BA4078">
        <w:rPr>
          <w:rFonts w:eastAsia="Calibri"/>
        </w:rPr>
        <w:t xml:space="preserve"> </w:t>
      </w:r>
      <w:r w:rsidR="00BA4078" w:rsidRPr="00BA4078">
        <w:rPr>
          <w:rFonts w:eastAsia="Calibri"/>
        </w:rPr>
        <w:t xml:space="preserve">both professional and </w:t>
      </w:r>
      <w:r w:rsidR="00C51EBD" w:rsidRPr="00BA4078">
        <w:rPr>
          <w:rFonts w:eastAsia="Calibri"/>
        </w:rPr>
        <w:t>non-professional user</w:t>
      </w:r>
      <w:r w:rsidR="00504973">
        <w:rPr>
          <w:rFonts w:eastAsia="Calibri"/>
        </w:rPr>
        <w:t>s</w:t>
      </w:r>
      <w:r w:rsidR="00C51EBD" w:rsidRPr="00BA4078">
        <w:rPr>
          <w:rFonts w:eastAsia="Calibri"/>
        </w:rPr>
        <w:t>.</w:t>
      </w:r>
      <w:r w:rsidR="00AB508E">
        <w:rPr>
          <w:rFonts w:eastAsia="Calibri"/>
        </w:rPr>
        <w:t xml:space="preserve"> </w:t>
      </w:r>
    </w:p>
    <w:p w14:paraId="664A3CE1" w14:textId="6FACA3AD" w:rsidR="00157271" w:rsidRDefault="00FA3A53" w:rsidP="00504973">
      <w:pPr>
        <w:spacing w:after="120" w:line="260" w:lineRule="atLeast"/>
        <w:jc w:val="both"/>
        <w:rPr>
          <w:rFonts w:eastAsia="Calibri"/>
          <w:iCs/>
          <w:u w:val="single"/>
        </w:rPr>
      </w:pPr>
      <w:r w:rsidRPr="000057D9">
        <w:rPr>
          <w:rFonts w:eastAsia="Calibri"/>
          <w:lang w:eastAsia="en-US"/>
        </w:rPr>
        <w:t xml:space="preserve">The risk characterisation for the application of </w:t>
      </w:r>
      <w:r w:rsidR="00DF30D1">
        <w:rPr>
          <w:rFonts w:eastAsia="Calibri"/>
          <w:lang w:eastAsia="en-US"/>
        </w:rPr>
        <w:t xml:space="preserve">the product by </w:t>
      </w:r>
      <w:r w:rsidRPr="000057D9">
        <w:rPr>
          <w:rFonts w:eastAsia="Calibri"/>
          <w:lang w:eastAsia="en-US"/>
        </w:rPr>
        <w:t>professionals and non</w:t>
      </w:r>
      <w:r>
        <w:rPr>
          <w:rFonts w:eastAsia="Calibri"/>
          <w:lang w:eastAsia="en-US"/>
        </w:rPr>
        <w:t>-</w:t>
      </w:r>
      <w:r w:rsidRPr="000057D9">
        <w:rPr>
          <w:rFonts w:eastAsia="Calibri"/>
          <w:lang w:eastAsia="en-US"/>
        </w:rPr>
        <w:t xml:space="preserve">professionals is summarised in </w:t>
      </w:r>
      <w:r>
        <w:rPr>
          <w:rFonts w:eastAsia="Calibri"/>
          <w:lang w:eastAsia="en-US"/>
        </w:rPr>
        <w:t>the table</w:t>
      </w:r>
      <w:r w:rsidRPr="000057D9">
        <w:rPr>
          <w:rFonts w:eastAsia="Calibri"/>
          <w:lang w:eastAsia="en-US"/>
        </w:rPr>
        <w:t xml:space="preserve"> below.</w:t>
      </w:r>
    </w:p>
    <w:tbl>
      <w:tblPr>
        <w:tblW w:w="9360" w:type="dxa"/>
        <w:tblInd w:w="-5" w:type="dxa"/>
        <w:tblLayout w:type="fixed"/>
        <w:tblCellMar>
          <w:top w:w="28" w:type="dxa"/>
          <w:left w:w="85" w:type="dxa"/>
          <w:bottom w:w="28" w:type="dxa"/>
          <w:right w:w="85" w:type="dxa"/>
        </w:tblCellMar>
        <w:tblLook w:val="04A0" w:firstRow="1" w:lastRow="0" w:firstColumn="1" w:lastColumn="0" w:noHBand="0" w:noVBand="1"/>
      </w:tblPr>
      <w:tblGrid>
        <w:gridCol w:w="1890"/>
        <w:gridCol w:w="1709"/>
        <w:gridCol w:w="1889"/>
        <w:gridCol w:w="1889"/>
        <w:gridCol w:w="1983"/>
      </w:tblGrid>
      <w:tr w:rsidR="009A7F04" w:rsidRPr="003E2D51" w14:paraId="4B841642" w14:textId="77777777" w:rsidTr="009A7F04">
        <w:trPr>
          <w:trHeight w:val="288"/>
        </w:trPr>
        <w:tc>
          <w:tcPr>
            <w:tcW w:w="9360" w:type="dxa"/>
            <w:gridSpan w:val="5"/>
            <w:tcBorders>
              <w:top w:val="single" w:sz="4" w:space="0" w:color="000000"/>
              <w:left w:val="single" w:sz="4" w:space="0" w:color="000000"/>
              <w:bottom w:val="single" w:sz="4" w:space="0" w:color="000000"/>
              <w:right w:val="single" w:sz="4" w:space="0" w:color="000000"/>
            </w:tcBorders>
            <w:shd w:val="clear" w:color="auto" w:fill="FFFFCC"/>
          </w:tcPr>
          <w:p w14:paraId="490E7AA6" w14:textId="77777777" w:rsidR="009A7F04" w:rsidRPr="003E2D51" w:rsidRDefault="009A7F04" w:rsidP="004C5A20">
            <w:pPr>
              <w:tabs>
                <w:tab w:val="left" w:pos="90"/>
              </w:tabs>
              <w:jc w:val="center"/>
              <w:rPr>
                <w:b/>
              </w:rPr>
            </w:pPr>
            <w:r w:rsidRPr="003E2D51">
              <w:rPr>
                <w:b/>
                <w:bCs/>
              </w:rPr>
              <w:t>Risk assessment results for human health, primary exposure</w:t>
            </w:r>
          </w:p>
        </w:tc>
      </w:tr>
      <w:tr w:rsidR="003707C1" w:rsidRPr="003E2D51" w14:paraId="580ED8B2" w14:textId="77777777" w:rsidTr="003707C1">
        <w:trPr>
          <w:trHeight w:val="432"/>
        </w:trPr>
        <w:tc>
          <w:tcPr>
            <w:tcW w:w="1890" w:type="dxa"/>
            <w:tcBorders>
              <w:top w:val="single" w:sz="4" w:space="0" w:color="000000"/>
              <w:left w:val="single" w:sz="4" w:space="0" w:color="000000"/>
              <w:bottom w:val="single" w:sz="4" w:space="0" w:color="000000"/>
              <w:right w:val="nil"/>
            </w:tcBorders>
            <w:shd w:val="clear" w:color="auto" w:fill="D9D9D9"/>
            <w:hideMark/>
          </w:tcPr>
          <w:p w14:paraId="2556C7A8" w14:textId="77777777" w:rsidR="003707C1" w:rsidRPr="003E2D51" w:rsidRDefault="003707C1" w:rsidP="007D05ED">
            <w:pPr>
              <w:tabs>
                <w:tab w:val="left" w:pos="90"/>
              </w:tabs>
              <w:jc w:val="center"/>
              <w:rPr>
                <w:b/>
              </w:rPr>
            </w:pPr>
            <w:r w:rsidRPr="003E2D51">
              <w:rPr>
                <w:b/>
              </w:rPr>
              <w:t>Scenario</w:t>
            </w:r>
          </w:p>
        </w:tc>
        <w:tc>
          <w:tcPr>
            <w:tcW w:w="1709" w:type="dxa"/>
            <w:tcBorders>
              <w:top w:val="single" w:sz="4" w:space="0" w:color="000000"/>
              <w:left w:val="single" w:sz="4" w:space="0" w:color="000000"/>
              <w:bottom w:val="single" w:sz="4" w:space="0" w:color="000000"/>
              <w:right w:val="nil"/>
            </w:tcBorders>
            <w:shd w:val="clear" w:color="auto" w:fill="D9D9D9"/>
            <w:hideMark/>
          </w:tcPr>
          <w:p w14:paraId="0D363E2B" w14:textId="77777777" w:rsidR="003707C1" w:rsidRPr="003E2D51" w:rsidRDefault="003707C1" w:rsidP="007D05ED">
            <w:pPr>
              <w:tabs>
                <w:tab w:val="left" w:pos="90"/>
              </w:tabs>
              <w:jc w:val="center"/>
              <w:rPr>
                <w:b/>
              </w:rPr>
            </w:pPr>
            <w:r w:rsidRPr="003E2D51">
              <w:rPr>
                <w:b/>
              </w:rPr>
              <w:t>Substance</w:t>
            </w:r>
          </w:p>
        </w:tc>
        <w:tc>
          <w:tcPr>
            <w:tcW w:w="1889" w:type="dxa"/>
            <w:tcBorders>
              <w:top w:val="single" w:sz="4" w:space="0" w:color="000000"/>
              <w:left w:val="single" w:sz="4" w:space="0" w:color="000000"/>
              <w:bottom w:val="single" w:sz="4" w:space="0" w:color="000000"/>
              <w:right w:val="nil"/>
            </w:tcBorders>
            <w:shd w:val="clear" w:color="auto" w:fill="D9D9D9"/>
            <w:hideMark/>
          </w:tcPr>
          <w:p w14:paraId="74FBABB1" w14:textId="77777777" w:rsidR="003707C1" w:rsidRPr="003E2D51" w:rsidRDefault="003707C1" w:rsidP="007D05ED">
            <w:pPr>
              <w:tabs>
                <w:tab w:val="left" w:pos="90"/>
              </w:tabs>
              <w:jc w:val="center"/>
              <w:rPr>
                <w:b/>
              </w:rPr>
            </w:pPr>
            <w:r w:rsidRPr="003E2D51">
              <w:rPr>
                <w:b/>
              </w:rPr>
              <w:t>Total uptake</w:t>
            </w:r>
          </w:p>
          <w:p w14:paraId="75F6AEB7" w14:textId="77777777" w:rsidR="003707C1" w:rsidRPr="003E2D51" w:rsidRDefault="003707C1" w:rsidP="007D05ED">
            <w:pPr>
              <w:tabs>
                <w:tab w:val="left" w:pos="90"/>
              </w:tabs>
              <w:jc w:val="center"/>
              <w:rPr>
                <w:b/>
              </w:rPr>
            </w:pPr>
            <w:r w:rsidRPr="003E2D51">
              <w:rPr>
                <w:b/>
              </w:rPr>
              <w:t xml:space="preserve">(mg/kg </w:t>
            </w:r>
            <w:proofErr w:type="spellStart"/>
            <w:r w:rsidRPr="003E2D51">
              <w:rPr>
                <w:b/>
              </w:rPr>
              <w:t>bw</w:t>
            </w:r>
            <w:proofErr w:type="spellEnd"/>
            <w:r w:rsidRPr="003E2D51">
              <w:rPr>
                <w:b/>
              </w:rPr>
              <w:t>/d)</w:t>
            </w:r>
          </w:p>
        </w:tc>
        <w:tc>
          <w:tcPr>
            <w:tcW w:w="1889" w:type="dxa"/>
            <w:tcBorders>
              <w:top w:val="single" w:sz="4" w:space="0" w:color="000000"/>
              <w:left w:val="single" w:sz="4" w:space="0" w:color="000000"/>
              <w:bottom w:val="single" w:sz="4" w:space="0" w:color="000000"/>
              <w:right w:val="nil"/>
            </w:tcBorders>
            <w:shd w:val="clear" w:color="auto" w:fill="D9D9D9"/>
            <w:hideMark/>
          </w:tcPr>
          <w:p w14:paraId="1399A7C8" w14:textId="77777777" w:rsidR="003707C1" w:rsidRPr="003E2D51" w:rsidRDefault="005A2A47" w:rsidP="007D05ED">
            <w:pPr>
              <w:tabs>
                <w:tab w:val="left" w:pos="90"/>
              </w:tabs>
              <w:ind w:right="-60"/>
              <w:jc w:val="center"/>
              <w:rPr>
                <w:b/>
              </w:rPr>
            </w:pPr>
            <w:r w:rsidRPr="003E2D51">
              <w:rPr>
                <w:b/>
              </w:rPr>
              <w:t xml:space="preserve">AEL </w:t>
            </w:r>
            <w:r w:rsidRPr="003E2D51">
              <w:rPr>
                <w:b/>
                <w:vertAlign w:val="subscript"/>
              </w:rPr>
              <w:t>long term</w:t>
            </w:r>
            <w:r w:rsidRPr="003E2D51">
              <w:rPr>
                <w:b/>
              </w:rPr>
              <w:t xml:space="preserve"> </w:t>
            </w:r>
            <w:r w:rsidR="003707C1" w:rsidRPr="003E2D51">
              <w:rPr>
                <w:b/>
              </w:rPr>
              <w:t xml:space="preserve">(mg/kg </w:t>
            </w:r>
            <w:proofErr w:type="spellStart"/>
            <w:r w:rsidR="003707C1" w:rsidRPr="003E2D51">
              <w:rPr>
                <w:b/>
              </w:rPr>
              <w:t>bw</w:t>
            </w:r>
            <w:proofErr w:type="spellEnd"/>
            <w:r w:rsidR="003707C1" w:rsidRPr="003E2D51">
              <w:rPr>
                <w:b/>
              </w:rPr>
              <w:t>/d)</w:t>
            </w:r>
          </w:p>
        </w:tc>
        <w:tc>
          <w:tcPr>
            <w:tcW w:w="1983" w:type="dxa"/>
            <w:tcBorders>
              <w:top w:val="single" w:sz="4" w:space="0" w:color="000000"/>
              <w:left w:val="single" w:sz="4" w:space="0" w:color="000000"/>
              <w:bottom w:val="single" w:sz="4" w:space="0" w:color="000000"/>
              <w:right w:val="single" w:sz="4" w:space="0" w:color="000000"/>
            </w:tcBorders>
            <w:shd w:val="clear" w:color="auto" w:fill="D9D9D9"/>
            <w:hideMark/>
          </w:tcPr>
          <w:p w14:paraId="08C65C88" w14:textId="77777777" w:rsidR="00EA2A4B" w:rsidRPr="003E2D51" w:rsidRDefault="00FA7EE5" w:rsidP="00FA7EE5">
            <w:pPr>
              <w:tabs>
                <w:tab w:val="left" w:pos="90"/>
              </w:tabs>
              <w:ind w:right="-83"/>
              <w:jc w:val="center"/>
              <w:rPr>
                <w:b/>
              </w:rPr>
            </w:pPr>
            <w:r w:rsidRPr="003E2D51">
              <w:rPr>
                <w:b/>
              </w:rPr>
              <w:t>HQ</w:t>
            </w:r>
            <w:r w:rsidR="00EA2A4B" w:rsidRPr="003E2D51">
              <w:rPr>
                <w:b/>
              </w:rPr>
              <w:t>*</w:t>
            </w:r>
          </w:p>
          <w:p w14:paraId="3CD87BB6" w14:textId="77777777" w:rsidR="003707C1" w:rsidRPr="003E2D51" w:rsidRDefault="00FA7EE5" w:rsidP="00FA7EE5">
            <w:pPr>
              <w:tabs>
                <w:tab w:val="left" w:pos="90"/>
              </w:tabs>
              <w:ind w:right="-83"/>
              <w:jc w:val="center"/>
              <w:rPr>
                <w:b/>
              </w:rPr>
            </w:pPr>
            <w:r w:rsidRPr="003E2D51">
              <w:rPr>
                <w:b/>
              </w:rPr>
              <w:t>(Exposure/AEL)</w:t>
            </w:r>
          </w:p>
        </w:tc>
      </w:tr>
      <w:tr w:rsidR="00621F1B" w:rsidRPr="003E2D51" w14:paraId="4B535639" w14:textId="77777777" w:rsidTr="003E4425">
        <w:trPr>
          <w:trHeight w:val="432"/>
        </w:trPr>
        <w:tc>
          <w:tcPr>
            <w:tcW w:w="1890" w:type="dxa"/>
            <w:vMerge w:val="restart"/>
            <w:tcBorders>
              <w:top w:val="single" w:sz="4" w:space="0" w:color="000000"/>
              <w:left w:val="single" w:sz="4" w:space="0" w:color="000000"/>
              <w:right w:val="nil"/>
            </w:tcBorders>
            <w:shd w:val="clear" w:color="auto" w:fill="auto"/>
            <w:vAlign w:val="center"/>
          </w:tcPr>
          <w:p w14:paraId="4C9C0DDD" w14:textId="77777777" w:rsidR="00621F1B" w:rsidRPr="003E2D51" w:rsidRDefault="00621F1B" w:rsidP="00621F1B">
            <w:pPr>
              <w:tabs>
                <w:tab w:val="left" w:pos="90"/>
              </w:tabs>
              <w:jc w:val="center"/>
            </w:pPr>
            <w:r w:rsidRPr="003E2D51">
              <w:t>Scenario 01</w:t>
            </w:r>
          </w:p>
          <w:p w14:paraId="19CCB207" w14:textId="77777777" w:rsidR="00621F1B" w:rsidRPr="003E2D51" w:rsidRDefault="00621F1B" w:rsidP="00621F1B">
            <w:pPr>
              <w:tabs>
                <w:tab w:val="left" w:pos="90"/>
              </w:tabs>
              <w:jc w:val="center"/>
            </w:pPr>
            <w:r w:rsidRPr="003E2D51">
              <w:t>Application</w:t>
            </w:r>
          </w:p>
          <w:p w14:paraId="5CD668BE" w14:textId="77777777" w:rsidR="00621F1B" w:rsidRPr="003E2D51" w:rsidRDefault="00621F1B" w:rsidP="00621F1B">
            <w:pPr>
              <w:tabs>
                <w:tab w:val="left" w:pos="90"/>
              </w:tabs>
              <w:jc w:val="center"/>
              <w:rPr>
                <w:b/>
              </w:rPr>
            </w:pPr>
            <w:r w:rsidRPr="003E2D51">
              <w:t>Professional</w:t>
            </w:r>
          </w:p>
        </w:tc>
        <w:tc>
          <w:tcPr>
            <w:tcW w:w="1709" w:type="dxa"/>
            <w:tcBorders>
              <w:top w:val="single" w:sz="4" w:space="0" w:color="000000"/>
              <w:left w:val="single" w:sz="4" w:space="0" w:color="000000"/>
              <w:bottom w:val="single" w:sz="4" w:space="0" w:color="000000"/>
              <w:right w:val="nil"/>
            </w:tcBorders>
            <w:shd w:val="clear" w:color="auto" w:fill="auto"/>
            <w:vAlign w:val="center"/>
          </w:tcPr>
          <w:p w14:paraId="287D35B0" w14:textId="77777777" w:rsidR="00621F1B" w:rsidRPr="003E2D51" w:rsidRDefault="00621F1B" w:rsidP="00621F1B">
            <w:pPr>
              <w:tabs>
                <w:tab w:val="left" w:pos="90"/>
              </w:tabs>
              <w:jc w:val="center"/>
              <w:rPr>
                <w:b/>
              </w:rPr>
            </w:pPr>
            <w:r w:rsidRPr="003E2D51">
              <w:t>permethrin</w:t>
            </w:r>
          </w:p>
        </w:tc>
        <w:tc>
          <w:tcPr>
            <w:tcW w:w="1889" w:type="dxa"/>
            <w:tcBorders>
              <w:top w:val="single" w:sz="4" w:space="0" w:color="000000"/>
              <w:left w:val="single" w:sz="4" w:space="0" w:color="000000"/>
              <w:bottom w:val="single" w:sz="4" w:space="0" w:color="000000"/>
              <w:right w:val="nil"/>
            </w:tcBorders>
            <w:shd w:val="clear" w:color="auto" w:fill="auto"/>
            <w:vAlign w:val="center"/>
          </w:tcPr>
          <w:p w14:paraId="668173A8" w14:textId="18CDC5D3" w:rsidR="00621F1B" w:rsidRPr="003E2D51" w:rsidRDefault="00621F1B" w:rsidP="00621F1B">
            <w:pPr>
              <w:tabs>
                <w:tab w:val="left" w:pos="90"/>
              </w:tabs>
              <w:jc w:val="center"/>
              <w:rPr>
                <w:b/>
              </w:rPr>
            </w:pPr>
            <w:r w:rsidRPr="003E2D51">
              <w:rPr>
                <w:rFonts w:eastAsia="Calibri"/>
                <w:lang w:eastAsia="en-US"/>
              </w:rPr>
              <w:t>2.</w:t>
            </w:r>
            <w:r>
              <w:rPr>
                <w:rFonts w:eastAsia="Calibri"/>
                <w:lang w:eastAsia="en-US"/>
              </w:rPr>
              <w:t>8</w:t>
            </w:r>
            <w:r w:rsidRPr="003E2D51">
              <w:rPr>
                <w:rFonts w:eastAsia="Calibri"/>
                <w:lang w:eastAsia="en-US"/>
              </w:rPr>
              <w:t xml:space="preserve"> x 10</w:t>
            </w:r>
            <w:r w:rsidRPr="003E2D51">
              <w:rPr>
                <w:rFonts w:eastAsia="Calibri"/>
                <w:vertAlign w:val="superscript"/>
                <w:lang w:eastAsia="en-US"/>
              </w:rPr>
              <w:t>-</w:t>
            </w:r>
            <w:r>
              <w:rPr>
                <w:rFonts w:eastAsia="Calibri"/>
                <w:vertAlign w:val="superscript"/>
                <w:lang w:eastAsia="en-US"/>
              </w:rPr>
              <w:t>2</w:t>
            </w:r>
          </w:p>
        </w:tc>
        <w:tc>
          <w:tcPr>
            <w:tcW w:w="1889" w:type="dxa"/>
            <w:tcBorders>
              <w:top w:val="single" w:sz="4" w:space="0" w:color="000000"/>
              <w:left w:val="single" w:sz="4" w:space="0" w:color="000000"/>
              <w:bottom w:val="single" w:sz="4" w:space="0" w:color="000000"/>
              <w:right w:val="nil"/>
            </w:tcBorders>
            <w:shd w:val="clear" w:color="auto" w:fill="auto"/>
            <w:vAlign w:val="center"/>
          </w:tcPr>
          <w:p w14:paraId="0F3EE241" w14:textId="704F1884" w:rsidR="00621F1B" w:rsidRPr="003E2D51" w:rsidRDefault="00621F1B" w:rsidP="00621F1B">
            <w:pPr>
              <w:tabs>
                <w:tab w:val="left" w:pos="90"/>
              </w:tabs>
              <w:ind w:right="-60"/>
              <w:jc w:val="center"/>
              <w:rPr>
                <w:b/>
              </w:rPr>
            </w:pPr>
            <w:r w:rsidRPr="003E2D51">
              <w:t>0.05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A9281" w14:textId="4C5B28D9" w:rsidR="00621F1B" w:rsidRPr="003E2D51" w:rsidRDefault="00621F1B" w:rsidP="00621F1B">
            <w:pPr>
              <w:tabs>
                <w:tab w:val="left" w:pos="90"/>
              </w:tabs>
              <w:jc w:val="center"/>
              <w:rPr>
                <w:b/>
              </w:rPr>
            </w:pPr>
            <w:r>
              <w:t>0.56</w:t>
            </w:r>
          </w:p>
        </w:tc>
      </w:tr>
      <w:tr w:rsidR="00621F1B" w:rsidRPr="003E2D51" w14:paraId="2F2646FB" w14:textId="77777777" w:rsidTr="003E4425">
        <w:trPr>
          <w:trHeight w:val="432"/>
        </w:trPr>
        <w:tc>
          <w:tcPr>
            <w:tcW w:w="1890" w:type="dxa"/>
            <w:vMerge/>
            <w:tcBorders>
              <w:left w:val="single" w:sz="4" w:space="0" w:color="000000"/>
              <w:bottom w:val="single" w:sz="4" w:space="0" w:color="000000"/>
              <w:right w:val="nil"/>
            </w:tcBorders>
            <w:shd w:val="clear" w:color="auto" w:fill="auto"/>
            <w:vAlign w:val="center"/>
          </w:tcPr>
          <w:p w14:paraId="571FB02F" w14:textId="77777777" w:rsidR="00621F1B" w:rsidRPr="003E2D51" w:rsidRDefault="00621F1B" w:rsidP="00621F1B">
            <w:pPr>
              <w:tabs>
                <w:tab w:val="left" w:pos="90"/>
              </w:tabs>
              <w:jc w:val="center"/>
              <w:rPr>
                <w:b/>
              </w:rPr>
            </w:pPr>
          </w:p>
        </w:tc>
        <w:tc>
          <w:tcPr>
            <w:tcW w:w="1709" w:type="dxa"/>
            <w:tcBorders>
              <w:top w:val="single" w:sz="4" w:space="0" w:color="000000"/>
              <w:left w:val="single" w:sz="4" w:space="0" w:color="000000"/>
              <w:bottom w:val="single" w:sz="4" w:space="0" w:color="000000"/>
              <w:right w:val="nil"/>
            </w:tcBorders>
            <w:shd w:val="clear" w:color="auto" w:fill="auto"/>
            <w:vAlign w:val="center"/>
          </w:tcPr>
          <w:p w14:paraId="75B6CEFE" w14:textId="77777777" w:rsidR="00621F1B" w:rsidRPr="003E2D51" w:rsidRDefault="00621F1B" w:rsidP="00621F1B">
            <w:pPr>
              <w:tabs>
                <w:tab w:val="left" w:pos="90"/>
              </w:tabs>
              <w:jc w:val="center"/>
              <w:rPr>
                <w:b/>
              </w:rPr>
            </w:pPr>
            <w:r w:rsidRPr="003E2D51">
              <w:t>piperonyl butoxide</w:t>
            </w:r>
          </w:p>
        </w:tc>
        <w:tc>
          <w:tcPr>
            <w:tcW w:w="1889" w:type="dxa"/>
            <w:tcBorders>
              <w:top w:val="single" w:sz="4" w:space="0" w:color="000000"/>
              <w:left w:val="single" w:sz="4" w:space="0" w:color="000000"/>
              <w:bottom w:val="single" w:sz="4" w:space="0" w:color="000000"/>
              <w:right w:val="nil"/>
            </w:tcBorders>
            <w:shd w:val="clear" w:color="auto" w:fill="auto"/>
            <w:vAlign w:val="center"/>
          </w:tcPr>
          <w:p w14:paraId="012FD0E7" w14:textId="5205DFBF" w:rsidR="00621F1B" w:rsidRPr="003E2D51" w:rsidRDefault="00621F1B" w:rsidP="00621F1B">
            <w:pPr>
              <w:tabs>
                <w:tab w:val="left" w:pos="90"/>
              </w:tabs>
              <w:jc w:val="center"/>
              <w:rPr>
                <w:b/>
              </w:rPr>
            </w:pPr>
            <w:r w:rsidRPr="003E2D51">
              <w:rPr>
                <w:rFonts w:eastAsia="Calibri"/>
                <w:lang w:eastAsia="en-US"/>
              </w:rPr>
              <w:t>2.8 x 10</w:t>
            </w:r>
            <w:r w:rsidRPr="003E2D51">
              <w:rPr>
                <w:rFonts w:eastAsia="Calibri"/>
                <w:vertAlign w:val="superscript"/>
                <w:lang w:eastAsia="en-US"/>
              </w:rPr>
              <w:t>-3</w:t>
            </w:r>
          </w:p>
        </w:tc>
        <w:tc>
          <w:tcPr>
            <w:tcW w:w="1889" w:type="dxa"/>
            <w:tcBorders>
              <w:top w:val="single" w:sz="4" w:space="0" w:color="000000"/>
              <w:left w:val="single" w:sz="4" w:space="0" w:color="000000"/>
              <w:bottom w:val="single" w:sz="4" w:space="0" w:color="000000"/>
              <w:right w:val="nil"/>
            </w:tcBorders>
            <w:shd w:val="clear" w:color="auto" w:fill="auto"/>
            <w:vAlign w:val="center"/>
          </w:tcPr>
          <w:p w14:paraId="226DCD51" w14:textId="3ED7292E" w:rsidR="00621F1B" w:rsidRPr="003E2D51" w:rsidRDefault="00621F1B" w:rsidP="00621F1B">
            <w:pPr>
              <w:tabs>
                <w:tab w:val="left" w:pos="90"/>
              </w:tabs>
              <w:ind w:right="-60"/>
              <w:jc w:val="center"/>
              <w:rPr>
                <w:b/>
              </w:rPr>
            </w:pPr>
            <w:r w:rsidRPr="003E2D51">
              <w:t>0.2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A5406" w14:textId="28D57174" w:rsidR="00621F1B" w:rsidRPr="003E2D51" w:rsidRDefault="00621F1B" w:rsidP="00621F1B">
            <w:pPr>
              <w:tabs>
                <w:tab w:val="left" w:pos="90"/>
              </w:tabs>
              <w:jc w:val="center"/>
              <w:rPr>
                <w:b/>
              </w:rPr>
            </w:pPr>
            <w:r w:rsidRPr="003E2D51">
              <w:t>0.014</w:t>
            </w:r>
          </w:p>
        </w:tc>
      </w:tr>
      <w:tr w:rsidR="00621F1B" w:rsidRPr="003E2D51" w14:paraId="57A80DFC" w14:textId="77777777" w:rsidTr="00FA7EE5">
        <w:trPr>
          <w:trHeight w:val="432"/>
        </w:trPr>
        <w:tc>
          <w:tcPr>
            <w:tcW w:w="1890" w:type="dxa"/>
            <w:vMerge w:val="restart"/>
            <w:tcBorders>
              <w:top w:val="single" w:sz="4" w:space="0" w:color="000000"/>
              <w:left w:val="single" w:sz="4" w:space="0" w:color="000000"/>
              <w:right w:val="nil"/>
            </w:tcBorders>
          </w:tcPr>
          <w:p w14:paraId="6A7DD06A" w14:textId="77777777" w:rsidR="00621F1B" w:rsidRPr="003E2D51" w:rsidRDefault="00621F1B" w:rsidP="00621F1B">
            <w:pPr>
              <w:tabs>
                <w:tab w:val="left" w:pos="90"/>
              </w:tabs>
              <w:jc w:val="center"/>
            </w:pPr>
            <w:r w:rsidRPr="003E2D51">
              <w:t>Scenario 02</w:t>
            </w:r>
          </w:p>
          <w:p w14:paraId="77B16C6A" w14:textId="77777777" w:rsidR="00621F1B" w:rsidRPr="003E2D51" w:rsidRDefault="00621F1B" w:rsidP="00621F1B">
            <w:pPr>
              <w:tabs>
                <w:tab w:val="left" w:pos="90"/>
              </w:tabs>
              <w:jc w:val="center"/>
            </w:pPr>
            <w:r w:rsidRPr="003E2D51">
              <w:t>Application</w:t>
            </w:r>
          </w:p>
          <w:p w14:paraId="6C990CA6" w14:textId="77777777" w:rsidR="00621F1B" w:rsidRPr="003E2D51" w:rsidRDefault="00621F1B" w:rsidP="00621F1B">
            <w:pPr>
              <w:tabs>
                <w:tab w:val="left" w:pos="90"/>
              </w:tabs>
              <w:jc w:val="center"/>
            </w:pPr>
            <w:r w:rsidRPr="003E2D51">
              <w:t>Non-professional</w:t>
            </w:r>
          </w:p>
        </w:tc>
        <w:tc>
          <w:tcPr>
            <w:tcW w:w="1709" w:type="dxa"/>
            <w:tcBorders>
              <w:top w:val="single" w:sz="4" w:space="0" w:color="000000"/>
              <w:left w:val="single" w:sz="4" w:space="0" w:color="000000"/>
              <w:bottom w:val="single" w:sz="4" w:space="0" w:color="000000"/>
              <w:right w:val="nil"/>
            </w:tcBorders>
            <w:vAlign w:val="center"/>
          </w:tcPr>
          <w:p w14:paraId="46873D1B" w14:textId="77777777" w:rsidR="00621F1B" w:rsidRPr="003E2D51" w:rsidRDefault="00621F1B" w:rsidP="00621F1B">
            <w:pPr>
              <w:tabs>
                <w:tab w:val="left" w:pos="90"/>
              </w:tabs>
              <w:ind w:right="-90"/>
              <w:jc w:val="center"/>
            </w:pPr>
            <w:r w:rsidRPr="003E2D51">
              <w:t>permethrin</w:t>
            </w:r>
          </w:p>
        </w:tc>
        <w:tc>
          <w:tcPr>
            <w:tcW w:w="1889" w:type="dxa"/>
            <w:tcBorders>
              <w:top w:val="single" w:sz="4" w:space="0" w:color="000000"/>
              <w:left w:val="single" w:sz="4" w:space="0" w:color="000000"/>
              <w:bottom w:val="single" w:sz="4" w:space="0" w:color="000000"/>
              <w:right w:val="nil"/>
            </w:tcBorders>
            <w:vAlign w:val="center"/>
          </w:tcPr>
          <w:p w14:paraId="4D4017F0" w14:textId="6323CBAD" w:rsidR="00621F1B" w:rsidRPr="003E2D51" w:rsidRDefault="00621F1B" w:rsidP="00621F1B">
            <w:pPr>
              <w:tabs>
                <w:tab w:val="left" w:pos="90"/>
              </w:tabs>
              <w:jc w:val="center"/>
            </w:pPr>
            <w:r>
              <w:rPr>
                <w:rFonts w:eastAsia="Calibri"/>
                <w:lang w:eastAsia="en-US"/>
              </w:rPr>
              <w:t>7.0</w:t>
            </w:r>
            <w:r w:rsidRPr="003E2D51">
              <w:rPr>
                <w:rFonts w:eastAsia="Calibri"/>
                <w:lang w:eastAsia="en-US"/>
              </w:rPr>
              <w:t xml:space="preserve"> x 10</w:t>
            </w:r>
            <w:r w:rsidRPr="003E2D51">
              <w:rPr>
                <w:rFonts w:eastAsia="Calibri"/>
                <w:vertAlign w:val="superscript"/>
                <w:lang w:eastAsia="en-US"/>
              </w:rPr>
              <w:t>-</w:t>
            </w:r>
            <w:r>
              <w:rPr>
                <w:rFonts w:eastAsia="Calibri"/>
                <w:vertAlign w:val="superscript"/>
                <w:lang w:eastAsia="en-US"/>
              </w:rPr>
              <w:t>3</w:t>
            </w:r>
          </w:p>
        </w:tc>
        <w:tc>
          <w:tcPr>
            <w:tcW w:w="1889" w:type="dxa"/>
            <w:tcBorders>
              <w:top w:val="single" w:sz="4" w:space="0" w:color="000000"/>
              <w:left w:val="single" w:sz="4" w:space="0" w:color="000000"/>
              <w:bottom w:val="single" w:sz="4" w:space="0" w:color="000000"/>
              <w:right w:val="nil"/>
            </w:tcBorders>
            <w:vAlign w:val="center"/>
          </w:tcPr>
          <w:p w14:paraId="2EE337F1" w14:textId="743B4FDB" w:rsidR="00621F1B" w:rsidRPr="003E2D51" w:rsidRDefault="00621F1B" w:rsidP="00621F1B">
            <w:pPr>
              <w:tabs>
                <w:tab w:val="left" w:pos="90"/>
              </w:tabs>
              <w:jc w:val="center"/>
            </w:pPr>
            <w:r w:rsidRPr="003E2D51">
              <w:t>0.05</w:t>
            </w:r>
          </w:p>
        </w:tc>
        <w:tc>
          <w:tcPr>
            <w:tcW w:w="1983" w:type="dxa"/>
            <w:tcBorders>
              <w:top w:val="single" w:sz="4" w:space="0" w:color="000000"/>
              <w:left w:val="single" w:sz="4" w:space="0" w:color="000000"/>
              <w:bottom w:val="single" w:sz="4" w:space="0" w:color="000000"/>
              <w:right w:val="single" w:sz="4" w:space="0" w:color="000000"/>
            </w:tcBorders>
            <w:vAlign w:val="center"/>
          </w:tcPr>
          <w:p w14:paraId="5DE5E5A7" w14:textId="415AA562" w:rsidR="00621F1B" w:rsidRPr="003E2D51" w:rsidRDefault="00621F1B" w:rsidP="00621F1B">
            <w:pPr>
              <w:tabs>
                <w:tab w:val="left" w:pos="90"/>
              </w:tabs>
              <w:jc w:val="center"/>
            </w:pPr>
            <w:r>
              <w:t>0.14</w:t>
            </w:r>
          </w:p>
        </w:tc>
      </w:tr>
      <w:tr w:rsidR="00621F1B" w:rsidRPr="003E2D51" w14:paraId="613116AE" w14:textId="77777777" w:rsidTr="00E532EB">
        <w:trPr>
          <w:trHeight w:val="432"/>
        </w:trPr>
        <w:tc>
          <w:tcPr>
            <w:tcW w:w="1890" w:type="dxa"/>
            <w:vMerge/>
            <w:tcBorders>
              <w:left w:val="single" w:sz="4" w:space="0" w:color="000000"/>
              <w:bottom w:val="single" w:sz="4" w:space="0" w:color="000000"/>
              <w:right w:val="nil"/>
            </w:tcBorders>
          </w:tcPr>
          <w:p w14:paraId="652D5FFA" w14:textId="77777777" w:rsidR="00621F1B" w:rsidRPr="003E2D51" w:rsidRDefault="00621F1B" w:rsidP="00621F1B">
            <w:pPr>
              <w:tabs>
                <w:tab w:val="left" w:pos="90"/>
              </w:tabs>
              <w:jc w:val="center"/>
            </w:pPr>
          </w:p>
        </w:tc>
        <w:tc>
          <w:tcPr>
            <w:tcW w:w="1709" w:type="dxa"/>
            <w:tcBorders>
              <w:top w:val="single" w:sz="4" w:space="0" w:color="000000"/>
              <w:left w:val="single" w:sz="4" w:space="0" w:color="000000"/>
              <w:bottom w:val="single" w:sz="4" w:space="0" w:color="000000"/>
              <w:right w:val="nil"/>
            </w:tcBorders>
            <w:vAlign w:val="center"/>
          </w:tcPr>
          <w:p w14:paraId="18C7D516" w14:textId="77777777" w:rsidR="00621F1B" w:rsidRPr="003E2D51" w:rsidRDefault="00621F1B" w:rsidP="00621F1B">
            <w:pPr>
              <w:tabs>
                <w:tab w:val="left" w:pos="90"/>
              </w:tabs>
              <w:jc w:val="center"/>
            </w:pPr>
            <w:r w:rsidRPr="003E2D51">
              <w:t>piperonyl butoxide</w:t>
            </w:r>
          </w:p>
        </w:tc>
        <w:tc>
          <w:tcPr>
            <w:tcW w:w="1889" w:type="dxa"/>
            <w:tcBorders>
              <w:top w:val="single" w:sz="4" w:space="0" w:color="000000"/>
              <w:left w:val="single" w:sz="4" w:space="0" w:color="000000"/>
              <w:bottom w:val="single" w:sz="4" w:space="0" w:color="000000"/>
              <w:right w:val="nil"/>
            </w:tcBorders>
            <w:vAlign w:val="center"/>
          </w:tcPr>
          <w:p w14:paraId="4546699C" w14:textId="63B89878" w:rsidR="00621F1B" w:rsidRPr="003E2D51" w:rsidRDefault="00621F1B" w:rsidP="00621F1B">
            <w:pPr>
              <w:tabs>
                <w:tab w:val="left" w:pos="90"/>
              </w:tabs>
              <w:jc w:val="center"/>
            </w:pPr>
            <w:r w:rsidRPr="003E2D51">
              <w:rPr>
                <w:rFonts w:eastAsia="Calibri"/>
                <w:lang w:eastAsia="en-US"/>
              </w:rPr>
              <w:t>7.0 x 10</w:t>
            </w:r>
            <w:r w:rsidRPr="003E2D51">
              <w:rPr>
                <w:rFonts w:eastAsia="Calibri"/>
                <w:vertAlign w:val="superscript"/>
                <w:lang w:eastAsia="en-US"/>
              </w:rPr>
              <w:t>-4</w:t>
            </w:r>
          </w:p>
        </w:tc>
        <w:tc>
          <w:tcPr>
            <w:tcW w:w="1889" w:type="dxa"/>
            <w:tcBorders>
              <w:top w:val="single" w:sz="4" w:space="0" w:color="000000"/>
              <w:left w:val="single" w:sz="4" w:space="0" w:color="000000"/>
              <w:bottom w:val="single" w:sz="4" w:space="0" w:color="000000"/>
              <w:right w:val="nil"/>
            </w:tcBorders>
            <w:vAlign w:val="center"/>
          </w:tcPr>
          <w:p w14:paraId="394E5D7D" w14:textId="062180F9" w:rsidR="00621F1B" w:rsidRPr="003E2D51" w:rsidRDefault="00621F1B" w:rsidP="00621F1B">
            <w:pPr>
              <w:tabs>
                <w:tab w:val="left" w:pos="90"/>
              </w:tabs>
              <w:jc w:val="center"/>
            </w:pPr>
            <w:r w:rsidRPr="003E2D51">
              <w:t>0.2</w:t>
            </w:r>
          </w:p>
        </w:tc>
        <w:tc>
          <w:tcPr>
            <w:tcW w:w="1983" w:type="dxa"/>
            <w:tcBorders>
              <w:top w:val="single" w:sz="4" w:space="0" w:color="000000"/>
              <w:left w:val="single" w:sz="4" w:space="0" w:color="000000"/>
              <w:bottom w:val="single" w:sz="4" w:space="0" w:color="000000"/>
              <w:right w:val="single" w:sz="4" w:space="0" w:color="000000"/>
            </w:tcBorders>
            <w:vAlign w:val="center"/>
          </w:tcPr>
          <w:p w14:paraId="0E6559C2" w14:textId="7498599F" w:rsidR="00621F1B" w:rsidRPr="003E2D51" w:rsidRDefault="00621F1B" w:rsidP="00621F1B">
            <w:pPr>
              <w:tabs>
                <w:tab w:val="left" w:pos="90"/>
              </w:tabs>
              <w:jc w:val="center"/>
            </w:pPr>
            <w:r w:rsidRPr="003E2D51">
              <w:t>0.0035</w:t>
            </w:r>
          </w:p>
        </w:tc>
      </w:tr>
    </w:tbl>
    <w:p w14:paraId="333FFBAF" w14:textId="77777777" w:rsidR="00157271" w:rsidRPr="00EA2A4B" w:rsidRDefault="00EA2A4B" w:rsidP="00EA2A4B">
      <w:pPr>
        <w:tabs>
          <w:tab w:val="left" w:pos="90"/>
        </w:tabs>
        <w:spacing w:before="60"/>
        <w:rPr>
          <w:rFonts w:cs="Verdana"/>
          <w:sz w:val="18"/>
          <w:szCs w:val="18"/>
          <w:lang w:eastAsia="ar-SA"/>
        </w:rPr>
      </w:pPr>
      <w:r w:rsidRPr="00EA2A4B">
        <w:rPr>
          <w:sz w:val="18"/>
          <w:szCs w:val="18"/>
        </w:rPr>
        <w:t>* The Hazard Quotient (HQ) is defined as the ratio estimation of internal exposure/AEL.</w:t>
      </w:r>
    </w:p>
    <w:p w14:paraId="648FCA4A" w14:textId="77777777" w:rsidR="00C01001" w:rsidRDefault="00C01001" w:rsidP="00B5797B">
      <w:pPr>
        <w:spacing w:after="120"/>
        <w:jc w:val="both"/>
        <w:rPr>
          <w:rFonts w:eastAsia="Calibri"/>
          <w:b/>
          <w:bCs/>
          <w:lang w:eastAsia="en-US"/>
        </w:rPr>
      </w:pPr>
    </w:p>
    <w:p w14:paraId="79F387DD" w14:textId="7B5070B1" w:rsidR="00FD2055" w:rsidRPr="000057D9" w:rsidRDefault="00FD2055" w:rsidP="00B5797B">
      <w:pPr>
        <w:spacing w:after="120"/>
        <w:jc w:val="both"/>
        <w:rPr>
          <w:rFonts w:eastAsia="Calibri"/>
          <w:b/>
          <w:bCs/>
          <w:lang w:eastAsia="en-US"/>
        </w:rPr>
      </w:pPr>
      <w:r w:rsidRPr="000057D9">
        <w:rPr>
          <w:rFonts w:eastAsia="Calibri"/>
          <w:b/>
          <w:bCs/>
          <w:lang w:eastAsia="en-US"/>
        </w:rPr>
        <w:t>Combined scenarios</w:t>
      </w:r>
    </w:p>
    <w:p w14:paraId="0EB0333B" w14:textId="2C02BEBF" w:rsidR="00DC6DEB" w:rsidRPr="000057D9" w:rsidRDefault="00DC6DEB" w:rsidP="003B1CBC">
      <w:pPr>
        <w:spacing w:line="260" w:lineRule="atLeast"/>
        <w:jc w:val="both"/>
        <w:rPr>
          <w:lang w:val="en-US"/>
        </w:rPr>
      </w:pPr>
      <w:r w:rsidRPr="000057D9">
        <w:rPr>
          <w:lang w:val="en-US"/>
        </w:rPr>
        <w:t>The product NEODUST is</w:t>
      </w:r>
      <w:r w:rsidR="003E4425">
        <w:rPr>
          <w:lang w:val="en-US"/>
        </w:rPr>
        <w:t xml:space="preserve"> a</w:t>
      </w:r>
      <w:r w:rsidR="00F26024" w:rsidRPr="000057D9">
        <w:rPr>
          <w:lang w:val="en-US"/>
        </w:rPr>
        <w:t xml:space="preserve"> ready-to-use formulation</w:t>
      </w:r>
      <w:r w:rsidRPr="000057D9">
        <w:rPr>
          <w:lang w:val="en-US"/>
        </w:rPr>
        <w:t xml:space="preserve">, therefore only individual application task is foreseen. </w:t>
      </w:r>
      <w:r w:rsidRPr="000057D9">
        <w:rPr>
          <w:rFonts w:eastAsia="Calibri"/>
          <w:lang w:eastAsia="en-US"/>
        </w:rPr>
        <w:t>The exposure estimates from the different routes of exposure</w:t>
      </w:r>
      <w:r w:rsidR="00C525B8">
        <w:rPr>
          <w:rFonts w:eastAsia="Calibri"/>
          <w:lang w:eastAsia="en-US"/>
        </w:rPr>
        <w:t xml:space="preserve"> </w:t>
      </w:r>
      <w:r w:rsidRPr="003E4425">
        <w:rPr>
          <w:rFonts w:eastAsia="Calibri"/>
          <w:i/>
          <w:iCs/>
          <w:lang w:eastAsia="en-US"/>
        </w:rPr>
        <w:t>per</w:t>
      </w:r>
      <w:r w:rsidRPr="000057D9">
        <w:rPr>
          <w:rFonts w:eastAsia="Calibri"/>
          <w:lang w:eastAsia="en-US"/>
        </w:rPr>
        <w:t xml:space="preserve"> scenario are added together to provide a total systemic (internal) dose</w:t>
      </w:r>
      <w:r w:rsidR="00984DB2" w:rsidRPr="000057D9">
        <w:rPr>
          <w:lang w:val="en-US"/>
        </w:rPr>
        <w:t xml:space="preserve"> </w:t>
      </w:r>
      <w:r w:rsidRPr="000057D9">
        <w:rPr>
          <w:rFonts w:eastAsia="Calibri"/>
          <w:lang w:eastAsia="en-US"/>
        </w:rPr>
        <w:t>and are provided in previous table.</w:t>
      </w:r>
    </w:p>
    <w:p w14:paraId="18AA2159" w14:textId="77777777" w:rsidR="00DC6DEB" w:rsidRDefault="00DC6DEB" w:rsidP="003B1CBC">
      <w:pPr>
        <w:spacing w:line="260" w:lineRule="atLeast"/>
        <w:jc w:val="both"/>
        <w:rPr>
          <w:color w:val="FF0000"/>
          <w:lang w:val="en-US"/>
        </w:rPr>
      </w:pPr>
    </w:p>
    <w:p w14:paraId="51CE0EAD" w14:textId="77777777" w:rsidR="00261DEB" w:rsidRPr="000057D9" w:rsidRDefault="00261DEB" w:rsidP="003B1CBC">
      <w:pPr>
        <w:spacing w:line="260" w:lineRule="atLeast"/>
        <w:jc w:val="both"/>
        <w:rPr>
          <w:color w:val="FF0000"/>
          <w:lang w:val="en-US"/>
        </w:rPr>
      </w:pPr>
    </w:p>
    <w:p w14:paraId="6915D74A" w14:textId="77777777" w:rsidR="00FD2055" w:rsidRPr="000057D9" w:rsidRDefault="00FD2055" w:rsidP="003B1CBC">
      <w:pPr>
        <w:spacing w:after="120" w:line="260" w:lineRule="atLeast"/>
        <w:jc w:val="both"/>
        <w:rPr>
          <w:rFonts w:eastAsia="Calibri"/>
          <w:b/>
          <w:bCs/>
          <w:lang w:eastAsia="en-US"/>
        </w:rPr>
      </w:pPr>
      <w:r w:rsidRPr="000057D9">
        <w:rPr>
          <w:rFonts w:eastAsia="Calibri"/>
          <w:b/>
          <w:bCs/>
          <w:lang w:eastAsia="en-US"/>
        </w:rPr>
        <w:t xml:space="preserve">Local effects </w:t>
      </w:r>
    </w:p>
    <w:p w14:paraId="05F126ED" w14:textId="77777777" w:rsidR="003E4425" w:rsidRPr="000057D9" w:rsidRDefault="003E4425" w:rsidP="00805ABE">
      <w:pPr>
        <w:spacing w:line="260" w:lineRule="atLeast"/>
        <w:jc w:val="both"/>
        <w:rPr>
          <w:rFonts w:eastAsia="Calibri"/>
          <w:lang w:eastAsia="en-US"/>
        </w:rPr>
      </w:pPr>
      <w:r>
        <w:rPr>
          <w:lang w:val="en-US"/>
        </w:rPr>
        <w:t>N</w:t>
      </w:r>
      <w:r w:rsidRPr="00A01122">
        <w:rPr>
          <w:lang w:val="en-US"/>
        </w:rPr>
        <w:t>o risk assessment</w:t>
      </w:r>
      <w:r>
        <w:rPr>
          <w:lang w:val="en-US"/>
        </w:rPr>
        <w:t xml:space="preserve"> for </w:t>
      </w:r>
      <w:r w:rsidRPr="00A01122">
        <w:rPr>
          <w:lang w:val="en-US"/>
        </w:rPr>
        <w:t>local</w:t>
      </w:r>
      <w:r>
        <w:rPr>
          <w:lang w:val="en-US"/>
        </w:rPr>
        <w:t xml:space="preserve"> effects</w:t>
      </w:r>
      <w:r w:rsidRPr="00A01122">
        <w:rPr>
          <w:lang w:val="en-US"/>
        </w:rPr>
        <w:t xml:space="preserve"> should be carried out</w:t>
      </w:r>
      <w:r>
        <w:rPr>
          <w:lang w:val="en-US"/>
        </w:rPr>
        <w:t>, as the biocidal</w:t>
      </w:r>
      <w:r w:rsidRPr="000057D9">
        <w:rPr>
          <w:lang w:val="en-US"/>
        </w:rPr>
        <w:t xml:space="preserve"> product</w:t>
      </w:r>
      <w:r>
        <w:rPr>
          <w:lang w:val="en-US"/>
        </w:rPr>
        <w:t xml:space="preserve"> is a </w:t>
      </w:r>
      <w:r w:rsidRPr="000057D9">
        <w:rPr>
          <w:lang w:val="en-US"/>
        </w:rPr>
        <w:t>ready-to-use formulatio</w:t>
      </w:r>
      <w:r>
        <w:rPr>
          <w:lang w:val="en-US"/>
        </w:rPr>
        <w:t xml:space="preserve">n </w:t>
      </w:r>
      <w:r w:rsidRPr="000057D9">
        <w:rPr>
          <w:lang w:val="en-US"/>
        </w:rPr>
        <w:t xml:space="preserve">containing </w:t>
      </w:r>
      <w:r>
        <w:rPr>
          <w:lang w:val="en-US"/>
        </w:rPr>
        <w:t>active substances in</w:t>
      </w:r>
      <w:r w:rsidRPr="000057D9">
        <w:rPr>
          <w:lang w:val="en-US"/>
        </w:rPr>
        <w:t xml:space="preserve"> concentrations which do not trigger classification</w:t>
      </w:r>
      <w:r>
        <w:rPr>
          <w:lang w:val="en-US"/>
        </w:rPr>
        <w:t xml:space="preserve"> of the biocidal product</w:t>
      </w:r>
      <w:r w:rsidRPr="000057D9">
        <w:rPr>
          <w:lang w:val="en-US"/>
        </w:rPr>
        <w:t xml:space="preserve"> for local effects</w:t>
      </w:r>
      <w:r>
        <w:rPr>
          <w:lang w:val="en-US"/>
        </w:rPr>
        <w:t>.</w:t>
      </w:r>
      <w:r w:rsidRPr="000057D9">
        <w:rPr>
          <w:lang w:val="en-US"/>
        </w:rPr>
        <w:t xml:space="preserve"> </w:t>
      </w:r>
    </w:p>
    <w:p w14:paraId="0F6EFAF0" w14:textId="77777777" w:rsidR="00D43445" w:rsidRDefault="00D43445" w:rsidP="003B1CBC">
      <w:pPr>
        <w:spacing w:line="260" w:lineRule="atLeast"/>
        <w:jc w:val="both"/>
        <w:rPr>
          <w:rFonts w:eastAsia="Calibri"/>
          <w:b/>
          <w:bCs/>
          <w:color w:val="00B050"/>
          <w:lang w:eastAsia="en-US"/>
        </w:rPr>
      </w:pPr>
    </w:p>
    <w:p w14:paraId="2F9D7C71" w14:textId="77777777" w:rsidR="00261DEB" w:rsidRPr="000057D9" w:rsidRDefault="00261DEB" w:rsidP="003B1CBC">
      <w:pPr>
        <w:spacing w:line="260" w:lineRule="atLeast"/>
        <w:jc w:val="both"/>
        <w:rPr>
          <w:rFonts w:eastAsia="Calibri"/>
          <w:b/>
          <w:bCs/>
          <w:color w:val="00B050"/>
          <w:lang w:eastAsia="en-US"/>
        </w:rPr>
      </w:pPr>
    </w:p>
    <w:p w14:paraId="47BBB7D1" w14:textId="77777777" w:rsidR="00FD2055" w:rsidRDefault="00FD2055" w:rsidP="00017217">
      <w:pPr>
        <w:tabs>
          <w:tab w:val="center" w:pos="4607"/>
        </w:tabs>
        <w:spacing w:after="120" w:line="260" w:lineRule="atLeast"/>
        <w:jc w:val="both"/>
        <w:rPr>
          <w:rFonts w:eastAsia="Calibri"/>
          <w:b/>
          <w:bCs/>
          <w:lang w:eastAsia="en-US"/>
        </w:rPr>
      </w:pPr>
      <w:r w:rsidRPr="000057D9">
        <w:rPr>
          <w:rFonts w:eastAsia="Calibri"/>
          <w:b/>
          <w:bCs/>
          <w:lang w:eastAsia="en-US"/>
        </w:rPr>
        <w:t>Conclusion</w:t>
      </w:r>
    </w:p>
    <w:p w14:paraId="0787B2AF" w14:textId="77777777" w:rsidR="00504973" w:rsidRDefault="00016B48" w:rsidP="003B1CBC">
      <w:pPr>
        <w:spacing w:line="260" w:lineRule="atLeast"/>
        <w:jc w:val="both"/>
        <w:rPr>
          <w:rFonts w:eastAsia="Calibri"/>
          <w:bCs/>
        </w:rPr>
      </w:pPr>
      <w:r>
        <w:t xml:space="preserve">The </w:t>
      </w:r>
      <w:r w:rsidR="00504973">
        <w:t>ratios Exposure/AEL</w:t>
      </w:r>
      <w:r w:rsidR="003B1CBC">
        <w:t xml:space="preserve"> (HQs)</w:t>
      </w:r>
      <w:r w:rsidR="00504973">
        <w:t xml:space="preserve"> for </w:t>
      </w:r>
      <w:r w:rsidR="00504973">
        <w:rPr>
          <w:rFonts w:eastAsia="Calibri" w:cs="Calibri"/>
          <w:noProof/>
          <w:lang w:eastAsia="en-US"/>
        </w:rPr>
        <w:t>both active substances of</w:t>
      </w:r>
      <w:r w:rsidR="00504973">
        <w:t xml:space="preserve"> the biocidal product are well below 1. Therefore, p</w:t>
      </w:r>
      <w:r w:rsidR="00504973">
        <w:rPr>
          <w:rFonts w:eastAsia="Calibri"/>
        </w:rPr>
        <w:t xml:space="preserve">rimary exposure </w:t>
      </w:r>
      <w:r w:rsidR="00504973">
        <w:rPr>
          <w:rFonts w:eastAsia="Calibri"/>
          <w:bCs/>
        </w:rPr>
        <w:t>to permethrin and piperonyl butoxide predicts an acceptable risk for both professional and non-professional users</w:t>
      </w:r>
      <w:r w:rsidR="00504973">
        <w:t xml:space="preserve"> </w:t>
      </w:r>
      <w:r w:rsidR="00504973">
        <w:rPr>
          <w:rFonts w:eastAsia="Calibri"/>
          <w:bCs/>
        </w:rPr>
        <w:t>during application of the biocidal product NEODUST.</w:t>
      </w:r>
    </w:p>
    <w:p w14:paraId="7BDE8A4F" w14:textId="4EE36FB9" w:rsidR="00504973" w:rsidRDefault="00504973" w:rsidP="00504973">
      <w:pPr>
        <w:spacing w:line="260" w:lineRule="atLeast"/>
        <w:jc w:val="both"/>
        <w:rPr>
          <w:rFonts w:eastAsia="Calibri"/>
        </w:rPr>
      </w:pPr>
    </w:p>
    <w:p w14:paraId="0641F363" w14:textId="77777777" w:rsidR="00B14968" w:rsidRDefault="00B14968" w:rsidP="00504973">
      <w:pPr>
        <w:spacing w:line="260" w:lineRule="atLeast"/>
        <w:jc w:val="both"/>
        <w:rPr>
          <w:rFonts w:eastAsia="Calibri"/>
        </w:rPr>
      </w:pPr>
    </w:p>
    <w:p w14:paraId="3C02BA93" w14:textId="77777777" w:rsidR="00714F82" w:rsidRPr="00714F82" w:rsidRDefault="00714F82" w:rsidP="00B14968">
      <w:pPr>
        <w:spacing w:after="120" w:line="260" w:lineRule="atLeast"/>
        <w:rPr>
          <w:rFonts w:eastAsia="Calibri"/>
          <w:b/>
          <w:bCs/>
          <w:i/>
          <w:iCs/>
          <w:sz w:val="22"/>
          <w:szCs w:val="22"/>
          <w:lang w:eastAsia="en-US"/>
        </w:rPr>
      </w:pPr>
      <w:r w:rsidRPr="00714F82">
        <w:rPr>
          <w:rFonts w:eastAsia="Calibri"/>
          <w:b/>
          <w:bCs/>
          <w:i/>
          <w:iCs/>
          <w:sz w:val="22"/>
          <w:szCs w:val="22"/>
          <w:lang w:eastAsia="en-US"/>
        </w:rPr>
        <w:t>Substance of Concern (SoC)</w:t>
      </w:r>
    </w:p>
    <w:p w14:paraId="4FBC7DBB" w14:textId="5F12AB84" w:rsidR="00714F82" w:rsidRPr="00714F82" w:rsidRDefault="00714F82" w:rsidP="007D5F7F">
      <w:pPr>
        <w:suppressAutoHyphens/>
        <w:spacing w:after="120" w:line="260" w:lineRule="atLeast"/>
        <w:jc w:val="both"/>
        <w:rPr>
          <w:rFonts w:cs="Arial"/>
          <w:spacing w:val="-1"/>
        </w:rPr>
      </w:pPr>
      <w:r>
        <w:t xml:space="preserve">The biocidal product </w:t>
      </w:r>
      <w:r w:rsidRPr="004E043C">
        <w:t xml:space="preserve">NEODUST contains </w:t>
      </w:r>
      <w:r>
        <w:t>the</w:t>
      </w:r>
      <w:r w:rsidRPr="004E043C">
        <w:t xml:space="preserve"> co-formulant</w:t>
      </w:r>
      <w:r>
        <w:t xml:space="preserve"> </w:t>
      </w:r>
      <w:r w:rsidRPr="004E043C">
        <w:t>A</w:t>
      </w:r>
      <w:proofErr w:type="spellStart"/>
      <w:r>
        <w:rPr>
          <w:lang w:val="en-US"/>
        </w:rPr>
        <w:t>rc</w:t>
      </w:r>
      <w:r w:rsidRPr="004E043C">
        <w:t>osolv</w:t>
      </w:r>
      <w:proofErr w:type="spellEnd"/>
      <w:r w:rsidRPr="004E043C">
        <w:t xml:space="preserve"> DPM</w:t>
      </w:r>
      <w:r>
        <w:t xml:space="preserve"> [</w:t>
      </w:r>
      <w:r w:rsidRPr="003129E0">
        <w:t>(2-</w:t>
      </w:r>
      <w:r>
        <w:t>methoxymethylethoxy</w:t>
      </w:r>
      <w:r w:rsidRPr="003129E0">
        <w:t>)</w:t>
      </w:r>
      <w:r>
        <w:t xml:space="preserve">propanol] at </w:t>
      </w:r>
      <w:r>
        <w:rPr>
          <w:rFonts w:eastAsia="Calibri"/>
          <w:lang w:eastAsia="en-US"/>
        </w:rPr>
        <w:t>levels of 0.5%. An IOELV of 308 mg/m</w:t>
      </w:r>
      <w:r>
        <w:rPr>
          <w:rFonts w:eastAsia="Calibri"/>
          <w:vertAlign w:val="superscript"/>
          <w:lang w:eastAsia="en-US"/>
        </w:rPr>
        <w:t>3</w:t>
      </w:r>
      <w:r>
        <w:rPr>
          <w:rFonts w:eastAsia="Calibri"/>
          <w:lang w:eastAsia="en-US"/>
        </w:rPr>
        <w:t xml:space="preserve"> for </w:t>
      </w:r>
      <w:r w:rsidRPr="003129E0">
        <w:t>(2-</w:t>
      </w:r>
      <w:r>
        <w:t>methoxymethylethoxy</w:t>
      </w:r>
      <w:r w:rsidRPr="003129E0">
        <w:t>)</w:t>
      </w:r>
      <w:r>
        <w:t xml:space="preserve">propanol </w:t>
      </w:r>
      <w:r>
        <w:rPr>
          <w:rFonts w:eastAsia="Calibri"/>
          <w:lang w:eastAsia="en-US"/>
        </w:rPr>
        <w:t xml:space="preserve">is available </w:t>
      </w:r>
      <w:r w:rsidR="00B14968">
        <w:t>(</w:t>
      </w:r>
      <w:hyperlink r:id="rId20" w:history="1">
        <w:r w:rsidR="00B14968" w:rsidRPr="0045289F">
          <w:rPr>
            <w:rStyle w:val="-"/>
          </w:rPr>
          <w:t>https://echa.europa.eu/el/substance-information/-/substanceinfo/100.047.353</w:t>
        </w:r>
      </w:hyperlink>
      <w:r w:rsidR="00B14968">
        <w:t>)</w:t>
      </w:r>
      <w:r>
        <w:rPr>
          <w:rFonts w:eastAsia="Calibri"/>
          <w:lang w:eastAsia="en-US"/>
        </w:rPr>
        <w:t xml:space="preserve"> and as such, it should be considered as a </w:t>
      </w:r>
      <w:proofErr w:type="spellStart"/>
      <w:r>
        <w:rPr>
          <w:rFonts w:eastAsia="Calibri"/>
          <w:lang w:eastAsia="en-US"/>
        </w:rPr>
        <w:t>SoC.</w:t>
      </w:r>
      <w:proofErr w:type="spellEnd"/>
    </w:p>
    <w:p w14:paraId="0D305118" w14:textId="2E99B57A" w:rsidR="00714F82" w:rsidRDefault="00714F82" w:rsidP="007D5F7F">
      <w:pPr>
        <w:spacing w:after="120" w:line="260" w:lineRule="atLeast"/>
        <w:jc w:val="both"/>
        <w:rPr>
          <w:rFonts w:eastAsia="Calibri"/>
          <w:lang w:eastAsia="en-US"/>
        </w:rPr>
      </w:pPr>
      <w:r>
        <w:rPr>
          <w:rFonts w:eastAsia="Calibri"/>
          <w:lang w:eastAsia="en-US"/>
        </w:rPr>
        <w:t xml:space="preserve">According to the </w:t>
      </w:r>
      <w:r w:rsidR="00E12DBD" w:rsidRPr="004E043C">
        <w:t>Guidance on the Biocidal Product Regulation (Volume III Human Health – Part B and C Risk Assessment– Version 4.0 – December 2017),</w:t>
      </w:r>
      <w:r>
        <w:rPr>
          <w:rFonts w:eastAsia="Calibri"/>
          <w:lang w:eastAsia="en-US"/>
        </w:rPr>
        <w:t xml:space="preserve"> </w:t>
      </w:r>
      <w:r w:rsidR="00B14968" w:rsidRPr="00B14968">
        <w:rPr>
          <w:rFonts w:eastAsia="Calibri"/>
          <w:i/>
          <w:iCs/>
          <w:lang w:eastAsia="en-US"/>
        </w:rPr>
        <w:t>f</w:t>
      </w:r>
      <w:r>
        <w:rPr>
          <w:rFonts w:eastAsia="Calibri"/>
          <w:i/>
          <w:lang w:eastAsia="en-US"/>
        </w:rPr>
        <w:t>or SoCs for which Community workplace exposure limits (IOELVs –</w:t>
      </w:r>
      <w:r w:rsidR="00646012">
        <w:rPr>
          <w:rFonts w:eastAsia="Calibri"/>
          <w:i/>
          <w:lang w:eastAsia="en-US"/>
        </w:rPr>
        <w:t xml:space="preserve"> </w:t>
      </w:r>
      <w:r>
        <w:rPr>
          <w:rFonts w:eastAsia="Calibri"/>
          <w:i/>
          <w:lang w:eastAsia="en-US"/>
        </w:rPr>
        <w:t>Indicative Occupational Exposure Limit Values) have been set, a quantitative inhalation risk assessment for the professional operator against the IOELV should always be conducted</w:t>
      </w:r>
      <w:r>
        <w:rPr>
          <w:rFonts w:eastAsia="Calibri"/>
          <w:lang w:eastAsia="en-US"/>
        </w:rPr>
        <w:t>. Based on the above, a quantitative inhalation risk assessment for the professional user should be performed.</w:t>
      </w:r>
    </w:p>
    <w:p w14:paraId="50B9C833" w14:textId="328E00AE" w:rsidR="00714F82" w:rsidRDefault="00714F82" w:rsidP="00913C59">
      <w:pPr>
        <w:spacing w:line="260" w:lineRule="atLeast"/>
        <w:jc w:val="both"/>
        <w:rPr>
          <w:rFonts w:eastAsia="Calibri"/>
          <w:lang w:eastAsia="en-US"/>
        </w:rPr>
      </w:pPr>
      <w:r>
        <w:rPr>
          <w:rFonts w:eastAsia="Calibri"/>
          <w:lang w:eastAsia="en-US"/>
        </w:rPr>
        <w:t xml:space="preserve">Considering the indicative inhalation exposure value of </w:t>
      </w:r>
      <w:r w:rsidR="00913C59" w:rsidRPr="00913C59">
        <w:rPr>
          <w:rFonts w:eastAsia="Calibri"/>
          <w:lang w:eastAsia="en-US"/>
        </w:rPr>
        <w:t>2.47</w:t>
      </w:r>
      <w:r>
        <w:rPr>
          <w:rFonts w:eastAsia="Calibri"/>
          <w:lang w:eastAsia="en-US"/>
        </w:rPr>
        <w:t xml:space="preserve"> mg/m</w:t>
      </w:r>
      <w:r>
        <w:rPr>
          <w:rFonts w:eastAsia="Calibri"/>
          <w:vertAlign w:val="superscript"/>
          <w:lang w:eastAsia="en-US"/>
        </w:rPr>
        <w:t>3</w:t>
      </w:r>
      <w:r>
        <w:rPr>
          <w:rFonts w:eastAsia="Calibri"/>
          <w:lang w:eastAsia="en-US"/>
        </w:rPr>
        <w:t xml:space="preserve"> (professional exposure</w:t>
      </w:r>
      <w:r w:rsidR="00462787">
        <w:rPr>
          <w:rFonts w:eastAsia="Calibri"/>
          <w:lang w:eastAsia="en-US"/>
        </w:rPr>
        <w:t>, h</w:t>
      </w:r>
      <w:r w:rsidR="00462787" w:rsidRPr="008A68FF">
        <w:rPr>
          <w:rFonts w:eastAsia="Calibri"/>
        </w:rPr>
        <w:t xml:space="preserve">and-held flexible </w:t>
      </w:r>
      <w:r w:rsidR="00CD247A">
        <w:rPr>
          <w:rFonts w:eastAsia="Calibri"/>
        </w:rPr>
        <w:t>d</w:t>
      </w:r>
      <w:r w:rsidR="00462787" w:rsidRPr="008A68FF">
        <w:rPr>
          <w:rFonts w:eastAsia="Calibri"/>
        </w:rPr>
        <w:t>uster</w:t>
      </w:r>
      <w:r w:rsidR="00462787">
        <w:rPr>
          <w:rFonts w:eastAsia="Calibri"/>
        </w:rPr>
        <w:t xml:space="preserve">, </w:t>
      </w:r>
      <w:r w:rsidR="00462787" w:rsidRPr="008A68FF">
        <w:rPr>
          <w:rFonts w:eastAsia="Calibri"/>
        </w:rPr>
        <w:t>TNsG 2007</w:t>
      </w:r>
      <w:r w:rsidR="00462787">
        <w:rPr>
          <w:rFonts w:eastAsia="Calibri"/>
        </w:rPr>
        <w:t>,</w:t>
      </w:r>
      <w:r w:rsidR="00462787" w:rsidRPr="008A68FF">
        <w:rPr>
          <w:rFonts w:eastAsia="Calibri"/>
        </w:rPr>
        <w:t xml:space="preserve"> p. 63</w:t>
      </w:r>
      <w:r w:rsidR="00462787">
        <w:rPr>
          <w:rFonts w:eastAsia="Calibri"/>
        </w:rPr>
        <w:t xml:space="preserve">) </w:t>
      </w:r>
      <w:r w:rsidR="00913C59">
        <w:rPr>
          <w:rFonts w:eastAsia="Calibri"/>
          <w:lang w:eastAsia="en-US"/>
        </w:rPr>
        <w:t>an</w:t>
      </w:r>
      <w:r>
        <w:rPr>
          <w:rFonts w:eastAsia="Calibri"/>
          <w:lang w:eastAsia="en-US"/>
        </w:rPr>
        <w:t xml:space="preserve">d the concentration of </w:t>
      </w:r>
      <w:r w:rsidR="00913C59" w:rsidRPr="003129E0">
        <w:t>(2-</w:t>
      </w:r>
      <w:r w:rsidR="00913C59">
        <w:t>methoxymethylethoxy</w:t>
      </w:r>
      <w:r w:rsidR="00913C59" w:rsidRPr="003129E0">
        <w:t>)</w:t>
      </w:r>
      <w:r w:rsidR="00913C59">
        <w:t>propanol</w:t>
      </w:r>
      <w:r w:rsidR="00913C59">
        <w:rPr>
          <w:rFonts w:eastAsia="Calibri"/>
          <w:lang w:eastAsia="en-US"/>
        </w:rPr>
        <w:t xml:space="preserve"> </w:t>
      </w:r>
      <w:r>
        <w:rPr>
          <w:rFonts w:eastAsia="Calibri"/>
          <w:lang w:eastAsia="en-US"/>
        </w:rPr>
        <w:t xml:space="preserve">in the </w:t>
      </w:r>
      <w:r w:rsidR="00913C59">
        <w:rPr>
          <w:rFonts w:eastAsia="Calibri"/>
          <w:lang w:eastAsia="en-US"/>
        </w:rPr>
        <w:t>product</w:t>
      </w:r>
      <w:r>
        <w:rPr>
          <w:rFonts w:eastAsia="Calibri"/>
          <w:lang w:eastAsia="en-US"/>
        </w:rPr>
        <w:t xml:space="preserve"> i.e. 0.</w:t>
      </w:r>
      <w:r w:rsidR="00913C59">
        <w:rPr>
          <w:rFonts w:eastAsia="Calibri"/>
          <w:lang w:eastAsia="en-US"/>
        </w:rPr>
        <w:t>5</w:t>
      </w:r>
      <w:r>
        <w:rPr>
          <w:rFonts w:eastAsia="Calibri"/>
          <w:lang w:eastAsia="en-US"/>
        </w:rPr>
        <w:t xml:space="preserve">%, the aerial concentration of </w:t>
      </w:r>
      <w:r w:rsidR="00913C59" w:rsidRPr="003129E0">
        <w:t>(2-</w:t>
      </w:r>
      <w:r w:rsidR="00913C59">
        <w:t>methoxymethylethoxy</w:t>
      </w:r>
      <w:r w:rsidR="00913C59" w:rsidRPr="003129E0">
        <w:t>)</w:t>
      </w:r>
      <w:r w:rsidR="00913C59">
        <w:t>propanol</w:t>
      </w:r>
      <w:r w:rsidR="00913C59">
        <w:rPr>
          <w:rFonts w:eastAsia="Calibri"/>
          <w:lang w:eastAsia="en-US"/>
        </w:rPr>
        <w:t xml:space="preserve"> </w:t>
      </w:r>
      <w:r>
        <w:rPr>
          <w:rFonts w:eastAsia="Calibri"/>
          <w:lang w:eastAsia="en-US"/>
        </w:rPr>
        <w:t xml:space="preserve">is calculated to </w:t>
      </w:r>
      <w:r w:rsidRPr="00CD247A">
        <w:rPr>
          <w:rFonts w:eastAsia="Calibri"/>
          <w:lang w:eastAsia="en-US"/>
        </w:rPr>
        <w:t>be 0.</w:t>
      </w:r>
      <w:r w:rsidR="009B10F7" w:rsidRPr="00CD247A">
        <w:rPr>
          <w:rFonts w:eastAsia="Calibri"/>
          <w:lang w:eastAsia="en-US"/>
        </w:rPr>
        <w:t>01235</w:t>
      </w:r>
      <w:r w:rsidRPr="00CD247A">
        <w:rPr>
          <w:rFonts w:eastAsia="Calibri"/>
          <w:lang w:eastAsia="en-US"/>
        </w:rPr>
        <w:t xml:space="preserve"> mg/m</w:t>
      </w:r>
      <w:r w:rsidRPr="00CD247A">
        <w:rPr>
          <w:rFonts w:eastAsia="Calibri"/>
          <w:vertAlign w:val="superscript"/>
          <w:lang w:eastAsia="en-US"/>
        </w:rPr>
        <w:t>3</w:t>
      </w:r>
      <w:r w:rsidRPr="00CD247A">
        <w:rPr>
          <w:rFonts w:eastAsia="Calibri"/>
          <w:lang w:eastAsia="en-US"/>
        </w:rPr>
        <w:t xml:space="preserve"> for Scenario 1. Th</w:t>
      </w:r>
      <w:r w:rsidR="00913C59" w:rsidRPr="00CD247A">
        <w:rPr>
          <w:rFonts w:eastAsia="Calibri"/>
          <w:lang w:eastAsia="en-US"/>
        </w:rPr>
        <w:t>is</w:t>
      </w:r>
      <w:r w:rsidRPr="00CD247A">
        <w:rPr>
          <w:rFonts w:eastAsia="Calibri"/>
          <w:lang w:eastAsia="en-US"/>
        </w:rPr>
        <w:t xml:space="preserve"> value correspond</w:t>
      </w:r>
      <w:r w:rsidR="00913C59" w:rsidRPr="00CD247A">
        <w:rPr>
          <w:rFonts w:eastAsia="Calibri"/>
          <w:lang w:eastAsia="en-US"/>
        </w:rPr>
        <w:t>s</w:t>
      </w:r>
      <w:r w:rsidRPr="00CD247A">
        <w:rPr>
          <w:rFonts w:eastAsia="Calibri"/>
          <w:lang w:eastAsia="en-US"/>
        </w:rPr>
        <w:t xml:space="preserve"> to </w:t>
      </w:r>
      <w:r w:rsidR="00CD247A">
        <w:rPr>
          <w:rFonts w:eastAsia="Calibri"/>
          <w:lang w:eastAsia="en-US"/>
        </w:rPr>
        <w:t>0.004</w:t>
      </w:r>
      <w:r w:rsidRPr="00CD247A">
        <w:rPr>
          <w:rFonts w:eastAsia="Calibri"/>
          <w:lang w:eastAsia="en-US"/>
        </w:rPr>
        <w:t xml:space="preserve">% of the IOELV of </w:t>
      </w:r>
      <w:r w:rsidR="009B10F7" w:rsidRPr="00CD247A">
        <w:rPr>
          <w:rFonts w:eastAsia="Calibri"/>
          <w:lang w:eastAsia="en-US"/>
        </w:rPr>
        <w:t>308</w:t>
      </w:r>
      <w:r w:rsidRPr="00CD247A">
        <w:rPr>
          <w:rFonts w:eastAsia="Calibri"/>
          <w:lang w:eastAsia="en-US"/>
        </w:rPr>
        <w:t xml:space="preserve"> mg/m</w:t>
      </w:r>
      <w:r w:rsidRPr="00CD247A">
        <w:rPr>
          <w:rFonts w:eastAsia="Calibri"/>
          <w:vertAlign w:val="superscript"/>
          <w:lang w:eastAsia="en-US"/>
        </w:rPr>
        <w:t>3</w:t>
      </w:r>
      <w:r w:rsidRPr="00CD247A">
        <w:rPr>
          <w:rFonts w:eastAsia="Calibri"/>
          <w:lang w:eastAsia="en-US"/>
        </w:rPr>
        <w:t>. Therefore, an</w:t>
      </w:r>
      <w:r>
        <w:rPr>
          <w:rFonts w:eastAsia="Calibri"/>
          <w:lang w:eastAsia="en-US"/>
        </w:rPr>
        <w:t xml:space="preserve"> acceptable risk is identified for </w:t>
      </w:r>
      <w:r w:rsidR="00913C59">
        <w:rPr>
          <w:rFonts w:eastAsia="Calibri"/>
          <w:lang w:eastAsia="en-US"/>
        </w:rPr>
        <w:t>the professional user</w:t>
      </w:r>
      <w:r w:rsidR="002548CD">
        <w:rPr>
          <w:rFonts w:eastAsia="Calibri"/>
          <w:lang w:eastAsia="en-US"/>
        </w:rPr>
        <w:t xml:space="preserve"> due to the presence of </w:t>
      </w:r>
      <w:r w:rsidR="002548CD">
        <w:t>(2-methoxymethylethoxy)propanol</w:t>
      </w:r>
      <w:r w:rsidR="002548CD">
        <w:rPr>
          <w:rFonts w:eastAsia="Calibri"/>
          <w:lang w:eastAsia="en-US"/>
        </w:rPr>
        <w:t xml:space="preserve"> in the biocidal product NEODUST.</w:t>
      </w:r>
    </w:p>
    <w:p w14:paraId="6A0E9280" w14:textId="4C172A04" w:rsidR="00B14968" w:rsidRDefault="00B14968" w:rsidP="00714F82">
      <w:pPr>
        <w:spacing w:line="260" w:lineRule="atLeast"/>
        <w:rPr>
          <w:rFonts w:eastAsia="Calibri"/>
          <w:b/>
          <w:bCs/>
          <w:lang w:eastAsia="en-US"/>
        </w:rPr>
      </w:pPr>
    </w:p>
    <w:p w14:paraId="1CDC8F60" w14:textId="77777777" w:rsidR="00B14968" w:rsidRDefault="00B14968" w:rsidP="00714F82">
      <w:pPr>
        <w:spacing w:line="260" w:lineRule="atLeast"/>
        <w:rPr>
          <w:rFonts w:eastAsia="Calibri"/>
          <w:b/>
          <w:bCs/>
          <w:lang w:eastAsia="en-US"/>
        </w:rPr>
      </w:pPr>
    </w:p>
    <w:p w14:paraId="260E6DAC" w14:textId="77777777" w:rsidR="00FD2055" w:rsidRPr="000057D9" w:rsidRDefault="00FD2055" w:rsidP="00B5797B">
      <w:pPr>
        <w:spacing w:after="120"/>
        <w:jc w:val="both"/>
        <w:rPr>
          <w:rFonts w:eastAsia="Calibri"/>
          <w:b/>
          <w:i/>
          <w:sz w:val="22"/>
          <w:szCs w:val="22"/>
          <w:lang w:eastAsia="en-US"/>
        </w:rPr>
      </w:pPr>
      <w:bookmarkStart w:id="1578" w:name="_Toc389729092"/>
      <w:bookmarkStart w:id="1579" w:name="_Toc403472778"/>
      <w:r w:rsidRPr="000057D9">
        <w:rPr>
          <w:rFonts w:eastAsia="Calibri"/>
          <w:b/>
          <w:i/>
          <w:sz w:val="22"/>
          <w:szCs w:val="22"/>
          <w:lang w:eastAsia="en-US"/>
        </w:rPr>
        <w:t>Risk for the general public</w:t>
      </w:r>
      <w:bookmarkEnd w:id="1578"/>
      <w:bookmarkEnd w:id="1579"/>
    </w:p>
    <w:p w14:paraId="76E6BF8B" w14:textId="43D781A7" w:rsidR="00EC2AF3" w:rsidRDefault="00B0797A" w:rsidP="00805ABE">
      <w:pPr>
        <w:spacing w:after="120" w:line="260" w:lineRule="atLeast"/>
        <w:jc w:val="both"/>
        <w:rPr>
          <w:rFonts w:eastAsia="Calibri"/>
        </w:rPr>
      </w:pPr>
      <w:r w:rsidRPr="000057D9">
        <w:rPr>
          <w:rFonts w:eastAsia="Calibri"/>
          <w:lang w:eastAsia="en-US"/>
        </w:rPr>
        <w:t>The risk characterisation for human health considers also the secondary</w:t>
      </w:r>
      <w:r w:rsidR="00EC2AF3">
        <w:rPr>
          <w:rFonts w:eastAsia="Calibri"/>
          <w:lang w:eastAsia="en-US"/>
        </w:rPr>
        <w:t xml:space="preserve"> (</w:t>
      </w:r>
      <w:r w:rsidR="008C6094" w:rsidRPr="000057D9">
        <w:rPr>
          <w:rFonts w:eastAsia="Calibri"/>
          <w:lang w:eastAsia="en-US"/>
        </w:rPr>
        <w:t>indirect</w:t>
      </w:r>
      <w:r w:rsidR="00EC2AF3">
        <w:rPr>
          <w:rFonts w:eastAsia="Calibri"/>
          <w:lang w:eastAsia="en-US"/>
        </w:rPr>
        <w:t>)</w:t>
      </w:r>
      <w:r w:rsidRPr="000057D9">
        <w:rPr>
          <w:rFonts w:eastAsia="Calibri"/>
          <w:lang w:eastAsia="en-US"/>
        </w:rPr>
        <w:t xml:space="preserve"> exposure of </w:t>
      </w:r>
      <w:r w:rsidR="001271CE">
        <w:rPr>
          <w:rFonts w:eastAsia="Calibri"/>
          <w:lang w:eastAsia="en-US"/>
        </w:rPr>
        <w:t xml:space="preserve">the general public </w:t>
      </w:r>
      <w:r w:rsidRPr="001271CE">
        <w:rPr>
          <w:rFonts w:eastAsia="Calibri"/>
          <w:lang w:eastAsia="en-US"/>
        </w:rPr>
        <w:t>after indoor</w:t>
      </w:r>
      <w:r w:rsidRPr="000057D9">
        <w:rPr>
          <w:rFonts w:eastAsia="Calibri"/>
          <w:lang w:eastAsia="en-US"/>
        </w:rPr>
        <w:t xml:space="preserve"> application</w:t>
      </w:r>
      <w:r w:rsidR="008C6094" w:rsidRPr="000057D9">
        <w:rPr>
          <w:rFonts w:eastAsia="Calibri"/>
          <w:lang w:eastAsia="en-US"/>
        </w:rPr>
        <w:t xml:space="preserve"> of the</w:t>
      </w:r>
      <w:r w:rsidR="001271CE">
        <w:rPr>
          <w:rFonts w:eastAsia="Calibri"/>
          <w:lang w:eastAsia="en-US"/>
        </w:rPr>
        <w:t xml:space="preserve"> biocidal</w:t>
      </w:r>
      <w:r w:rsidR="008C6094" w:rsidRPr="000057D9">
        <w:rPr>
          <w:rFonts w:eastAsia="Calibri"/>
          <w:lang w:eastAsia="en-US"/>
        </w:rPr>
        <w:t xml:space="preserve"> product</w:t>
      </w:r>
      <w:r w:rsidRPr="000057D9">
        <w:rPr>
          <w:rFonts w:eastAsia="Calibri"/>
          <w:lang w:eastAsia="en-US"/>
        </w:rPr>
        <w:t>.</w:t>
      </w:r>
      <w:r w:rsidR="00333490">
        <w:rPr>
          <w:rFonts w:eastAsia="Calibri"/>
          <w:lang w:eastAsia="en-US"/>
        </w:rPr>
        <w:t xml:space="preserve"> </w:t>
      </w:r>
      <w:r w:rsidR="00333490">
        <w:rPr>
          <w:rFonts w:eastAsia="Calibri"/>
        </w:rPr>
        <w:t>T</w:t>
      </w:r>
      <w:r w:rsidR="00EC2AF3" w:rsidRPr="00BA4078">
        <w:rPr>
          <w:rFonts w:eastAsia="Calibri"/>
        </w:rPr>
        <w:t>he AEL</w:t>
      </w:r>
      <w:r w:rsidR="00EC2AF3" w:rsidRPr="00BA4078">
        <w:rPr>
          <w:rFonts w:eastAsia="Calibri"/>
          <w:vertAlign w:val="subscript"/>
        </w:rPr>
        <w:t xml:space="preserve"> long-term </w:t>
      </w:r>
      <w:r w:rsidR="00EC2AF3" w:rsidRPr="00BA4078">
        <w:rPr>
          <w:rFonts w:eastAsia="Calibri"/>
        </w:rPr>
        <w:t xml:space="preserve">is used in the risk characterisation </w:t>
      </w:r>
      <w:r w:rsidR="00002050">
        <w:rPr>
          <w:rFonts w:eastAsia="Calibri"/>
        </w:rPr>
        <w:t xml:space="preserve">for </w:t>
      </w:r>
      <w:r w:rsidR="00333490" w:rsidRPr="000057D9">
        <w:rPr>
          <w:rFonts w:eastAsia="Calibri"/>
          <w:lang w:eastAsia="en-US"/>
        </w:rPr>
        <w:t>secondary</w:t>
      </w:r>
      <w:r w:rsidR="00333490" w:rsidRPr="00BA4078">
        <w:rPr>
          <w:rFonts w:eastAsia="Calibri"/>
        </w:rPr>
        <w:t xml:space="preserve"> </w:t>
      </w:r>
      <w:r w:rsidR="00EC2AF3" w:rsidRPr="00BA4078">
        <w:rPr>
          <w:rFonts w:eastAsia="Calibri"/>
        </w:rPr>
        <w:t xml:space="preserve">exposure </w:t>
      </w:r>
      <w:r w:rsidR="00002050" w:rsidRPr="00BA4078">
        <w:rPr>
          <w:rFonts w:eastAsia="Calibri"/>
        </w:rPr>
        <w:t xml:space="preserve">of </w:t>
      </w:r>
      <w:r w:rsidR="00EC2AF3">
        <w:rPr>
          <w:rFonts w:eastAsia="Calibri"/>
        </w:rPr>
        <w:t>the general public</w:t>
      </w:r>
      <w:r w:rsidR="00EC2AF3" w:rsidRPr="00BA4078">
        <w:rPr>
          <w:rFonts w:eastAsia="Calibri"/>
        </w:rPr>
        <w:t>.</w:t>
      </w:r>
      <w:r w:rsidR="00EC2AF3">
        <w:rPr>
          <w:rFonts w:eastAsia="Calibri"/>
        </w:rPr>
        <w:t xml:space="preserve"> </w:t>
      </w:r>
    </w:p>
    <w:p w14:paraId="0D4F21F9" w14:textId="77777777" w:rsidR="00EC2AF3" w:rsidRDefault="00EC2AF3" w:rsidP="00FE3232">
      <w:pPr>
        <w:spacing w:after="120" w:line="260" w:lineRule="atLeast"/>
        <w:jc w:val="both"/>
        <w:rPr>
          <w:rFonts w:eastAsia="Calibri"/>
          <w:iCs/>
          <w:u w:val="single"/>
        </w:rPr>
      </w:pPr>
      <w:r w:rsidRPr="000057D9">
        <w:rPr>
          <w:rFonts w:eastAsia="Calibri"/>
          <w:lang w:eastAsia="en-US"/>
        </w:rPr>
        <w:t xml:space="preserve">The risk characterisation for </w:t>
      </w:r>
      <w:r w:rsidR="00FE3232">
        <w:rPr>
          <w:rFonts w:eastAsia="Calibri"/>
        </w:rPr>
        <w:t>the general public</w:t>
      </w:r>
      <w:r w:rsidR="00FE3232" w:rsidRPr="000057D9">
        <w:rPr>
          <w:rFonts w:eastAsia="Calibri"/>
          <w:lang w:eastAsia="en-US"/>
        </w:rPr>
        <w:t xml:space="preserve"> </w:t>
      </w:r>
      <w:r w:rsidRPr="000057D9">
        <w:rPr>
          <w:rFonts w:eastAsia="Calibri"/>
          <w:lang w:eastAsia="en-US"/>
        </w:rPr>
        <w:t xml:space="preserve">is summarised in </w:t>
      </w:r>
      <w:r>
        <w:rPr>
          <w:rFonts w:eastAsia="Calibri"/>
          <w:lang w:eastAsia="en-US"/>
        </w:rPr>
        <w:t>the table</w:t>
      </w:r>
      <w:r w:rsidRPr="000057D9">
        <w:rPr>
          <w:rFonts w:eastAsia="Calibri"/>
          <w:lang w:eastAsia="en-US"/>
        </w:rPr>
        <w:t xml:space="preserve"> below.</w:t>
      </w:r>
    </w:p>
    <w:tbl>
      <w:tblPr>
        <w:tblW w:w="10140" w:type="dxa"/>
        <w:tblInd w:w="-5" w:type="dxa"/>
        <w:tblLayout w:type="fixed"/>
        <w:tblCellMar>
          <w:top w:w="28" w:type="dxa"/>
          <w:bottom w:w="28" w:type="dxa"/>
        </w:tblCellMar>
        <w:tblLook w:val="04A0" w:firstRow="1" w:lastRow="0" w:firstColumn="1" w:lastColumn="0" w:noHBand="0" w:noVBand="1"/>
      </w:tblPr>
      <w:tblGrid>
        <w:gridCol w:w="1800"/>
        <w:gridCol w:w="1373"/>
        <w:gridCol w:w="1800"/>
        <w:gridCol w:w="1800"/>
        <w:gridCol w:w="1890"/>
        <w:gridCol w:w="1477"/>
      </w:tblGrid>
      <w:tr w:rsidR="00621F1B" w:rsidRPr="005C0C9E" w14:paraId="552B3C7D" w14:textId="77777777" w:rsidTr="00973F5B">
        <w:trPr>
          <w:trHeight w:val="288"/>
        </w:trPr>
        <w:tc>
          <w:tcPr>
            <w:tcW w:w="10140" w:type="dxa"/>
            <w:gridSpan w:val="6"/>
            <w:tcBorders>
              <w:top w:val="single" w:sz="4" w:space="0" w:color="000000"/>
              <w:left w:val="single" w:sz="4" w:space="0" w:color="000000"/>
              <w:bottom w:val="single" w:sz="4" w:space="0" w:color="000000"/>
              <w:right w:val="single" w:sz="4" w:space="0" w:color="000000"/>
            </w:tcBorders>
            <w:shd w:val="clear" w:color="auto" w:fill="FFFFCC"/>
            <w:hideMark/>
          </w:tcPr>
          <w:p w14:paraId="6293A4EE" w14:textId="77777777" w:rsidR="00621F1B" w:rsidRPr="005C0C9E" w:rsidRDefault="00621F1B" w:rsidP="00973F5B">
            <w:pPr>
              <w:widowControl w:val="0"/>
              <w:tabs>
                <w:tab w:val="left" w:pos="90"/>
              </w:tabs>
              <w:autoSpaceDE w:val="0"/>
              <w:jc w:val="center"/>
              <w:rPr>
                <w:rFonts w:eastAsia="Calibri"/>
                <w:b/>
                <w:bCs/>
              </w:rPr>
            </w:pPr>
            <w:r w:rsidRPr="005C0C9E">
              <w:rPr>
                <w:b/>
                <w:bCs/>
              </w:rPr>
              <w:t>Risk assessment results for human health, secondary exposure</w:t>
            </w:r>
          </w:p>
        </w:tc>
      </w:tr>
      <w:tr w:rsidR="00621F1B" w:rsidRPr="005C0C9E" w14:paraId="6C58B3E5" w14:textId="77777777" w:rsidTr="00973F5B">
        <w:trPr>
          <w:trHeight w:val="576"/>
        </w:trPr>
        <w:tc>
          <w:tcPr>
            <w:tcW w:w="1800" w:type="dxa"/>
            <w:tcBorders>
              <w:top w:val="single" w:sz="4" w:space="0" w:color="000000"/>
              <w:left w:val="single" w:sz="4" w:space="0" w:color="000000"/>
              <w:bottom w:val="single" w:sz="4" w:space="0" w:color="000000"/>
              <w:right w:val="nil"/>
            </w:tcBorders>
            <w:shd w:val="clear" w:color="auto" w:fill="D9D9D9"/>
            <w:hideMark/>
          </w:tcPr>
          <w:p w14:paraId="76BC752D" w14:textId="77777777" w:rsidR="00621F1B" w:rsidRPr="005C0C9E" w:rsidRDefault="00621F1B" w:rsidP="00973F5B">
            <w:pPr>
              <w:widowControl w:val="0"/>
              <w:tabs>
                <w:tab w:val="left" w:pos="90"/>
              </w:tabs>
              <w:autoSpaceDE w:val="0"/>
              <w:jc w:val="center"/>
              <w:rPr>
                <w:rFonts w:eastAsia="Calibri"/>
                <w:b/>
                <w:bCs/>
              </w:rPr>
            </w:pPr>
            <w:r w:rsidRPr="005C0C9E">
              <w:rPr>
                <w:rFonts w:eastAsia="Calibri"/>
                <w:b/>
                <w:bCs/>
              </w:rPr>
              <w:t>Scenario</w:t>
            </w:r>
          </w:p>
        </w:tc>
        <w:tc>
          <w:tcPr>
            <w:tcW w:w="1373" w:type="dxa"/>
            <w:tcBorders>
              <w:top w:val="single" w:sz="4" w:space="0" w:color="000000"/>
              <w:left w:val="single" w:sz="4" w:space="0" w:color="000000"/>
              <w:bottom w:val="single" w:sz="4" w:space="0" w:color="000000"/>
              <w:right w:val="nil"/>
            </w:tcBorders>
            <w:shd w:val="clear" w:color="auto" w:fill="D9D9D9"/>
            <w:hideMark/>
          </w:tcPr>
          <w:p w14:paraId="36E84386" w14:textId="77777777" w:rsidR="00621F1B" w:rsidRPr="005C0C9E" w:rsidRDefault="00621F1B" w:rsidP="00973F5B">
            <w:pPr>
              <w:widowControl w:val="0"/>
              <w:tabs>
                <w:tab w:val="left" w:pos="90"/>
              </w:tabs>
              <w:autoSpaceDE w:val="0"/>
              <w:ind w:right="-102"/>
              <w:jc w:val="center"/>
              <w:rPr>
                <w:rFonts w:eastAsia="Calibri"/>
                <w:b/>
                <w:bCs/>
              </w:rPr>
            </w:pPr>
            <w:r w:rsidRPr="005C0C9E">
              <w:rPr>
                <w:b/>
              </w:rPr>
              <w:t>Substance</w:t>
            </w:r>
          </w:p>
        </w:tc>
        <w:tc>
          <w:tcPr>
            <w:tcW w:w="1800" w:type="dxa"/>
            <w:tcBorders>
              <w:top w:val="single" w:sz="4" w:space="0" w:color="000000"/>
              <w:left w:val="single" w:sz="4" w:space="0" w:color="000000"/>
              <w:bottom w:val="single" w:sz="4" w:space="0" w:color="000000"/>
              <w:right w:val="nil"/>
            </w:tcBorders>
            <w:shd w:val="clear" w:color="auto" w:fill="D9D9D9"/>
            <w:hideMark/>
          </w:tcPr>
          <w:p w14:paraId="07732F0B" w14:textId="77777777" w:rsidR="00621F1B" w:rsidRPr="005C0C9E" w:rsidRDefault="00621F1B" w:rsidP="00973F5B">
            <w:pPr>
              <w:widowControl w:val="0"/>
              <w:tabs>
                <w:tab w:val="left" w:pos="90"/>
              </w:tabs>
              <w:autoSpaceDE w:val="0"/>
              <w:ind w:left="-203" w:right="-197"/>
              <w:jc w:val="center"/>
              <w:rPr>
                <w:rFonts w:eastAsia="Calibri"/>
                <w:b/>
                <w:bCs/>
              </w:rPr>
            </w:pPr>
            <w:r w:rsidRPr="005C0C9E">
              <w:rPr>
                <w:rFonts w:eastAsia="Calibri"/>
                <w:b/>
                <w:bCs/>
              </w:rPr>
              <w:t xml:space="preserve">Total exposure (mg/kg </w:t>
            </w:r>
            <w:proofErr w:type="spellStart"/>
            <w:r w:rsidRPr="005C0C9E">
              <w:rPr>
                <w:rFonts w:eastAsia="Calibri"/>
                <w:b/>
                <w:bCs/>
              </w:rPr>
              <w:t>bw</w:t>
            </w:r>
            <w:proofErr w:type="spellEnd"/>
            <w:r w:rsidRPr="005C0C9E">
              <w:rPr>
                <w:rFonts w:eastAsia="Calibri"/>
                <w:b/>
                <w:bCs/>
              </w:rPr>
              <w:t>/d)</w:t>
            </w:r>
          </w:p>
        </w:tc>
        <w:tc>
          <w:tcPr>
            <w:tcW w:w="1800" w:type="dxa"/>
            <w:tcBorders>
              <w:top w:val="single" w:sz="4" w:space="0" w:color="000000"/>
              <w:left w:val="single" w:sz="4" w:space="0" w:color="000000"/>
              <w:bottom w:val="single" w:sz="4" w:space="0" w:color="000000"/>
              <w:right w:val="nil"/>
            </w:tcBorders>
            <w:shd w:val="clear" w:color="auto" w:fill="D9D9D9"/>
            <w:hideMark/>
          </w:tcPr>
          <w:p w14:paraId="68E077C9" w14:textId="77777777" w:rsidR="00621F1B" w:rsidRPr="005C0C9E" w:rsidRDefault="00621F1B" w:rsidP="00973F5B">
            <w:pPr>
              <w:widowControl w:val="0"/>
              <w:tabs>
                <w:tab w:val="left" w:pos="90"/>
              </w:tabs>
              <w:autoSpaceDE w:val="0"/>
              <w:jc w:val="center"/>
              <w:rPr>
                <w:rFonts w:eastAsia="Calibri"/>
                <w:b/>
                <w:bCs/>
              </w:rPr>
            </w:pPr>
            <w:r w:rsidRPr="005C0C9E">
              <w:rPr>
                <w:rFonts w:eastAsia="Calibri"/>
                <w:b/>
                <w:bCs/>
              </w:rPr>
              <w:t>AEL</w:t>
            </w:r>
            <w:r>
              <w:rPr>
                <w:rFonts w:eastAsia="Calibri"/>
                <w:b/>
                <w:bCs/>
              </w:rPr>
              <w:t xml:space="preserve"> </w:t>
            </w:r>
            <w:r w:rsidRPr="00FE7C69">
              <w:rPr>
                <w:rFonts w:eastAsia="Calibri"/>
                <w:b/>
                <w:bCs/>
                <w:vertAlign w:val="subscript"/>
              </w:rPr>
              <w:t>long term</w:t>
            </w:r>
          </w:p>
          <w:p w14:paraId="06603C1B" w14:textId="77777777" w:rsidR="00621F1B" w:rsidRPr="005C0C9E" w:rsidRDefault="00621F1B" w:rsidP="00973F5B">
            <w:pPr>
              <w:widowControl w:val="0"/>
              <w:tabs>
                <w:tab w:val="left" w:pos="90"/>
              </w:tabs>
              <w:autoSpaceDE w:val="0"/>
              <w:ind w:left="-102" w:right="-102"/>
              <w:jc w:val="center"/>
              <w:rPr>
                <w:rFonts w:eastAsia="Calibri"/>
                <w:b/>
                <w:bCs/>
              </w:rPr>
            </w:pPr>
            <w:r w:rsidRPr="005C0C9E">
              <w:rPr>
                <w:rFonts w:eastAsia="Calibri"/>
                <w:b/>
                <w:bCs/>
              </w:rPr>
              <w:t xml:space="preserve">(mg/kg </w:t>
            </w:r>
            <w:proofErr w:type="spellStart"/>
            <w:r w:rsidRPr="005C0C9E">
              <w:rPr>
                <w:rFonts w:eastAsia="Calibri"/>
                <w:b/>
                <w:bCs/>
              </w:rPr>
              <w:t>bw</w:t>
            </w:r>
            <w:proofErr w:type="spellEnd"/>
            <w:r w:rsidRPr="005C0C9E">
              <w:rPr>
                <w:rFonts w:eastAsia="Calibri"/>
                <w:b/>
                <w:bCs/>
              </w:rPr>
              <w:t>/d)</w:t>
            </w:r>
          </w:p>
        </w:tc>
        <w:tc>
          <w:tcPr>
            <w:tcW w:w="1890" w:type="dxa"/>
            <w:tcBorders>
              <w:top w:val="single" w:sz="4" w:space="0" w:color="000000"/>
              <w:left w:val="single" w:sz="4" w:space="0" w:color="000000"/>
              <w:bottom w:val="single" w:sz="4" w:space="0" w:color="000000"/>
              <w:right w:val="single" w:sz="4" w:space="0" w:color="000000"/>
            </w:tcBorders>
            <w:shd w:val="clear" w:color="auto" w:fill="D9D9D9"/>
            <w:hideMark/>
          </w:tcPr>
          <w:p w14:paraId="34EE825E" w14:textId="77777777" w:rsidR="00621F1B" w:rsidRDefault="00621F1B" w:rsidP="00973F5B">
            <w:pPr>
              <w:widowControl w:val="0"/>
              <w:tabs>
                <w:tab w:val="left" w:pos="90"/>
              </w:tabs>
              <w:autoSpaceDE w:val="0"/>
              <w:ind w:left="-114" w:right="-114" w:firstLine="114"/>
              <w:jc w:val="center"/>
              <w:rPr>
                <w:b/>
              </w:rPr>
            </w:pPr>
            <w:r w:rsidRPr="005C0C9E">
              <w:rPr>
                <w:b/>
              </w:rPr>
              <w:t>HQ</w:t>
            </w:r>
            <w:r>
              <w:rPr>
                <w:b/>
              </w:rPr>
              <w:t>*</w:t>
            </w:r>
          </w:p>
          <w:p w14:paraId="3D0C3095" w14:textId="77777777" w:rsidR="00621F1B" w:rsidRPr="005C0C9E" w:rsidRDefault="00621F1B" w:rsidP="00973F5B">
            <w:pPr>
              <w:widowControl w:val="0"/>
              <w:tabs>
                <w:tab w:val="left" w:pos="90"/>
              </w:tabs>
              <w:autoSpaceDE w:val="0"/>
              <w:ind w:left="-114" w:right="-114" w:firstLine="10"/>
              <w:jc w:val="center"/>
            </w:pPr>
            <w:r w:rsidRPr="005C0C9E">
              <w:rPr>
                <w:b/>
              </w:rPr>
              <w:t>(Exposure/AEL)</w:t>
            </w:r>
          </w:p>
        </w:tc>
        <w:tc>
          <w:tcPr>
            <w:tcW w:w="1477" w:type="dxa"/>
            <w:tcBorders>
              <w:top w:val="single" w:sz="4" w:space="0" w:color="000000"/>
              <w:left w:val="single" w:sz="4" w:space="0" w:color="000000"/>
              <w:bottom w:val="single" w:sz="4" w:space="0" w:color="000000"/>
              <w:right w:val="single" w:sz="4" w:space="0" w:color="000000"/>
            </w:tcBorders>
            <w:shd w:val="clear" w:color="auto" w:fill="D9D9D9"/>
            <w:hideMark/>
          </w:tcPr>
          <w:p w14:paraId="17B09534" w14:textId="77777777" w:rsidR="00621F1B" w:rsidRPr="005C0C9E" w:rsidRDefault="00621F1B" w:rsidP="00973F5B">
            <w:pPr>
              <w:widowControl w:val="0"/>
              <w:tabs>
                <w:tab w:val="left" w:pos="90"/>
              </w:tabs>
              <w:autoSpaceDE w:val="0"/>
              <w:jc w:val="center"/>
              <w:rPr>
                <w:rFonts w:eastAsia="Calibri"/>
                <w:b/>
                <w:bCs/>
              </w:rPr>
            </w:pPr>
            <w:r w:rsidRPr="005C0C9E">
              <w:rPr>
                <w:rFonts w:eastAsia="Calibri"/>
                <w:b/>
                <w:bCs/>
              </w:rPr>
              <w:t>Acceptable</w:t>
            </w:r>
          </w:p>
        </w:tc>
      </w:tr>
      <w:tr w:rsidR="00621F1B" w:rsidRPr="005C0C9E" w14:paraId="55BE3F06" w14:textId="77777777" w:rsidTr="00973F5B">
        <w:trPr>
          <w:trHeight w:val="432"/>
        </w:trPr>
        <w:tc>
          <w:tcPr>
            <w:tcW w:w="1800" w:type="dxa"/>
            <w:vMerge w:val="restart"/>
            <w:tcBorders>
              <w:top w:val="single" w:sz="4" w:space="0" w:color="000000"/>
              <w:left w:val="single" w:sz="4" w:space="0" w:color="000000"/>
              <w:right w:val="nil"/>
            </w:tcBorders>
            <w:vAlign w:val="center"/>
            <w:hideMark/>
          </w:tcPr>
          <w:p w14:paraId="21FA4763" w14:textId="77777777" w:rsidR="00621F1B" w:rsidRPr="005C0C9E" w:rsidRDefault="00621F1B" w:rsidP="00973F5B">
            <w:pPr>
              <w:jc w:val="center"/>
              <w:rPr>
                <w:rFonts w:eastAsia="Calibri"/>
                <w:lang w:eastAsia="en-US"/>
              </w:rPr>
            </w:pPr>
            <w:r w:rsidRPr="005C0C9E">
              <w:rPr>
                <w:rFonts w:eastAsia="Calibri"/>
                <w:lang w:eastAsia="en-US"/>
              </w:rPr>
              <w:t>Scenario 03</w:t>
            </w:r>
          </w:p>
          <w:p w14:paraId="199169B9" w14:textId="77777777" w:rsidR="00621F1B" w:rsidRDefault="00621F1B" w:rsidP="00973F5B">
            <w:pPr>
              <w:ind w:right="-24"/>
              <w:jc w:val="center"/>
              <w:rPr>
                <w:rFonts w:eastAsia="Calibri"/>
                <w:lang w:eastAsia="en-US"/>
              </w:rPr>
            </w:pPr>
            <w:r w:rsidRPr="005C0C9E">
              <w:rPr>
                <w:rFonts w:eastAsia="Calibri"/>
                <w:lang w:eastAsia="en-US"/>
              </w:rPr>
              <w:t>Post-application</w:t>
            </w:r>
          </w:p>
          <w:p w14:paraId="7A919FFE" w14:textId="77777777" w:rsidR="00621F1B" w:rsidRDefault="00621F1B" w:rsidP="00973F5B">
            <w:pPr>
              <w:jc w:val="center"/>
              <w:rPr>
                <w:rFonts w:eastAsia="Calibri"/>
                <w:lang w:eastAsia="en-US"/>
              </w:rPr>
            </w:pPr>
            <w:r>
              <w:rPr>
                <w:rFonts w:eastAsia="Calibri"/>
                <w:lang w:eastAsia="en-US"/>
              </w:rPr>
              <w:t>Infant</w:t>
            </w:r>
          </w:p>
          <w:p w14:paraId="3FB3BF8C" w14:textId="77777777" w:rsidR="00621F1B" w:rsidRPr="005C0C9E" w:rsidRDefault="00621F1B" w:rsidP="00973F5B">
            <w:pPr>
              <w:jc w:val="center"/>
              <w:rPr>
                <w:rFonts w:eastAsia="Calibri"/>
                <w:lang w:eastAsia="en-US"/>
              </w:rPr>
            </w:pPr>
            <w:r>
              <w:rPr>
                <w:rFonts w:eastAsia="Calibri"/>
                <w:lang w:eastAsia="en-US"/>
              </w:rPr>
              <w:t>Tier 1</w:t>
            </w:r>
          </w:p>
          <w:p w14:paraId="6DC82377" w14:textId="77777777" w:rsidR="00621F1B" w:rsidRPr="005C0C9E" w:rsidRDefault="00621F1B" w:rsidP="00973F5B">
            <w:pPr>
              <w:widowControl w:val="0"/>
              <w:tabs>
                <w:tab w:val="left" w:pos="90"/>
              </w:tabs>
              <w:autoSpaceDE w:val="0"/>
              <w:jc w:val="center"/>
              <w:rPr>
                <w:rFonts w:eastAsia="Calibri"/>
              </w:rPr>
            </w:pPr>
          </w:p>
        </w:tc>
        <w:tc>
          <w:tcPr>
            <w:tcW w:w="1373" w:type="dxa"/>
            <w:tcBorders>
              <w:top w:val="single" w:sz="4" w:space="0" w:color="000000"/>
              <w:left w:val="single" w:sz="4" w:space="0" w:color="000000"/>
              <w:bottom w:val="single" w:sz="4" w:space="0" w:color="000000"/>
              <w:right w:val="nil"/>
            </w:tcBorders>
            <w:vAlign w:val="center"/>
            <w:hideMark/>
          </w:tcPr>
          <w:p w14:paraId="3205829E" w14:textId="77777777" w:rsidR="00621F1B" w:rsidRPr="005C0C9E" w:rsidRDefault="00621F1B" w:rsidP="00973F5B">
            <w:pPr>
              <w:widowControl w:val="0"/>
              <w:tabs>
                <w:tab w:val="left" w:pos="90"/>
              </w:tabs>
              <w:autoSpaceDE w:val="0"/>
              <w:jc w:val="center"/>
              <w:rPr>
                <w:rFonts w:eastAsia="Calibri"/>
              </w:rPr>
            </w:pPr>
            <w:r w:rsidRPr="005C0C9E">
              <w:rPr>
                <w:rFonts w:eastAsia="Calibri" w:cs="Calibri"/>
                <w:noProof/>
                <w:lang w:eastAsia="en-US"/>
              </w:rPr>
              <w:t>Permethrin</w:t>
            </w:r>
          </w:p>
        </w:tc>
        <w:tc>
          <w:tcPr>
            <w:tcW w:w="1800" w:type="dxa"/>
            <w:tcBorders>
              <w:top w:val="single" w:sz="4" w:space="0" w:color="000000"/>
              <w:left w:val="single" w:sz="4" w:space="0" w:color="000000"/>
              <w:bottom w:val="single" w:sz="4" w:space="0" w:color="000000"/>
              <w:right w:val="nil"/>
            </w:tcBorders>
            <w:vAlign w:val="center"/>
          </w:tcPr>
          <w:p w14:paraId="1870C0F1" w14:textId="77777777" w:rsidR="00621F1B" w:rsidRPr="00805ABE" w:rsidRDefault="00621F1B" w:rsidP="00973F5B">
            <w:pPr>
              <w:widowControl w:val="0"/>
              <w:tabs>
                <w:tab w:val="left" w:pos="90"/>
              </w:tabs>
              <w:autoSpaceDE w:val="0"/>
              <w:spacing w:line="254" w:lineRule="auto"/>
              <w:jc w:val="center"/>
            </w:pPr>
            <w:r w:rsidRPr="00805ABE">
              <w:rPr>
                <w:rFonts w:eastAsia="Calibri"/>
                <w:lang w:eastAsia="en-US"/>
              </w:rPr>
              <w:t>1.9 × 10</w:t>
            </w:r>
            <w:r w:rsidRPr="00805ABE">
              <w:rPr>
                <w:rFonts w:eastAsia="Calibri"/>
                <w:vertAlign w:val="superscript"/>
                <w:lang w:eastAsia="en-US"/>
              </w:rPr>
              <w:t>-</w:t>
            </w:r>
            <w:r>
              <w:rPr>
                <w:rFonts w:eastAsia="Calibri"/>
                <w:vertAlign w:val="superscript"/>
                <w:lang w:eastAsia="en-US"/>
              </w:rPr>
              <w:t>1</w:t>
            </w:r>
          </w:p>
        </w:tc>
        <w:tc>
          <w:tcPr>
            <w:tcW w:w="1800" w:type="dxa"/>
            <w:tcBorders>
              <w:top w:val="single" w:sz="4" w:space="0" w:color="000000"/>
              <w:left w:val="single" w:sz="4" w:space="0" w:color="000000"/>
              <w:bottom w:val="single" w:sz="4" w:space="0" w:color="000000"/>
              <w:right w:val="nil"/>
            </w:tcBorders>
            <w:vAlign w:val="center"/>
            <w:hideMark/>
          </w:tcPr>
          <w:p w14:paraId="38A6935A" w14:textId="77777777" w:rsidR="00621F1B" w:rsidRPr="005C0C9E" w:rsidRDefault="00621F1B" w:rsidP="00973F5B">
            <w:pPr>
              <w:widowControl w:val="0"/>
              <w:tabs>
                <w:tab w:val="left" w:pos="90"/>
              </w:tabs>
              <w:autoSpaceDE w:val="0"/>
              <w:jc w:val="center"/>
              <w:rPr>
                <w:rFonts w:eastAsia="Calibri"/>
              </w:rPr>
            </w:pPr>
            <w:r w:rsidRPr="005C0C9E">
              <w:rPr>
                <w:rFonts w:eastAsia="Calibri"/>
              </w:rPr>
              <w:t>0.0</w:t>
            </w:r>
            <w:r>
              <w:rPr>
                <w:rFonts w:eastAsia="Calibri"/>
              </w:rPr>
              <w:t>5</w:t>
            </w:r>
          </w:p>
        </w:tc>
        <w:tc>
          <w:tcPr>
            <w:tcW w:w="1890" w:type="dxa"/>
            <w:tcBorders>
              <w:top w:val="single" w:sz="4" w:space="0" w:color="000000"/>
              <w:left w:val="single" w:sz="4" w:space="0" w:color="000000"/>
              <w:bottom w:val="single" w:sz="4" w:space="0" w:color="000000"/>
              <w:right w:val="single" w:sz="4" w:space="0" w:color="000000"/>
            </w:tcBorders>
            <w:vAlign w:val="center"/>
          </w:tcPr>
          <w:p w14:paraId="696FA734" w14:textId="77777777" w:rsidR="00621F1B" w:rsidRPr="005C0C9E" w:rsidRDefault="00621F1B" w:rsidP="00973F5B">
            <w:pPr>
              <w:widowControl w:val="0"/>
              <w:tabs>
                <w:tab w:val="left" w:pos="90"/>
              </w:tabs>
              <w:autoSpaceDE w:val="0"/>
              <w:jc w:val="center"/>
              <w:rPr>
                <w:rFonts w:eastAsia="Calibri"/>
              </w:rPr>
            </w:pPr>
            <w:r>
              <w:rPr>
                <w:rFonts w:eastAsia="Calibri"/>
              </w:rPr>
              <w:t>3.8</w:t>
            </w:r>
          </w:p>
        </w:tc>
        <w:tc>
          <w:tcPr>
            <w:tcW w:w="1477" w:type="dxa"/>
            <w:tcBorders>
              <w:top w:val="single" w:sz="4" w:space="0" w:color="000000"/>
              <w:left w:val="single" w:sz="4" w:space="0" w:color="000000"/>
              <w:bottom w:val="single" w:sz="4" w:space="0" w:color="000000"/>
              <w:right w:val="single" w:sz="4" w:space="0" w:color="000000"/>
            </w:tcBorders>
            <w:vAlign w:val="center"/>
            <w:hideMark/>
          </w:tcPr>
          <w:p w14:paraId="7B6E68FA" w14:textId="77777777" w:rsidR="00621F1B" w:rsidRPr="005C0C9E" w:rsidRDefault="00621F1B" w:rsidP="00973F5B">
            <w:pPr>
              <w:widowControl w:val="0"/>
              <w:tabs>
                <w:tab w:val="left" w:pos="90"/>
              </w:tabs>
              <w:autoSpaceDE w:val="0"/>
              <w:jc w:val="center"/>
              <w:rPr>
                <w:rFonts w:eastAsia="Calibri"/>
                <w:b/>
                <w:bCs/>
                <w:color w:val="FF0000"/>
              </w:rPr>
            </w:pPr>
            <w:r>
              <w:rPr>
                <w:rFonts w:eastAsia="Calibri"/>
                <w:b/>
                <w:bCs/>
              </w:rPr>
              <w:t>No</w:t>
            </w:r>
          </w:p>
        </w:tc>
      </w:tr>
      <w:tr w:rsidR="00621F1B" w:rsidRPr="005C0C9E" w14:paraId="1954A1CB" w14:textId="77777777" w:rsidTr="00973F5B">
        <w:trPr>
          <w:trHeight w:val="432"/>
        </w:trPr>
        <w:tc>
          <w:tcPr>
            <w:tcW w:w="1800" w:type="dxa"/>
            <w:vMerge/>
            <w:tcBorders>
              <w:left w:val="single" w:sz="4" w:space="0" w:color="000000"/>
              <w:bottom w:val="single" w:sz="12" w:space="0" w:color="auto"/>
              <w:right w:val="nil"/>
            </w:tcBorders>
            <w:vAlign w:val="center"/>
            <w:hideMark/>
          </w:tcPr>
          <w:p w14:paraId="7E849AEC" w14:textId="77777777" w:rsidR="00621F1B" w:rsidRPr="005C0C9E" w:rsidRDefault="00621F1B" w:rsidP="00973F5B">
            <w:pPr>
              <w:rPr>
                <w:rFonts w:eastAsia="Calibri" w:cs="Verdana"/>
                <w:lang w:eastAsia="ar-SA"/>
              </w:rPr>
            </w:pPr>
          </w:p>
        </w:tc>
        <w:tc>
          <w:tcPr>
            <w:tcW w:w="1373" w:type="dxa"/>
            <w:tcBorders>
              <w:top w:val="single" w:sz="4" w:space="0" w:color="000000"/>
              <w:left w:val="single" w:sz="4" w:space="0" w:color="000000"/>
              <w:bottom w:val="single" w:sz="12" w:space="0" w:color="auto"/>
              <w:right w:val="nil"/>
            </w:tcBorders>
            <w:shd w:val="clear" w:color="auto" w:fill="F2F2F2"/>
            <w:vAlign w:val="center"/>
            <w:hideMark/>
          </w:tcPr>
          <w:p w14:paraId="40385675" w14:textId="77777777" w:rsidR="00621F1B" w:rsidRPr="005C0C9E" w:rsidRDefault="00621F1B" w:rsidP="00973F5B">
            <w:pPr>
              <w:widowControl w:val="0"/>
              <w:tabs>
                <w:tab w:val="left" w:pos="90"/>
              </w:tabs>
              <w:autoSpaceDE w:val="0"/>
              <w:jc w:val="center"/>
              <w:rPr>
                <w:rFonts w:eastAsia="Calibri"/>
              </w:rPr>
            </w:pPr>
            <w:r w:rsidRPr="005C0C9E">
              <w:rPr>
                <w:rFonts w:eastAsia="Calibri"/>
              </w:rPr>
              <w:t>Piperonyl butoxide</w:t>
            </w:r>
          </w:p>
        </w:tc>
        <w:tc>
          <w:tcPr>
            <w:tcW w:w="1800" w:type="dxa"/>
            <w:tcBorders>
              <w:top w:val="single" w:sz="4" w:space="0" w:color="000000"/>
              <w:left w:val="single" w:sz="4" w:space="0" w:color="000000"/>
              <w:bottom w:val="single" w:sz="12" w:space="0" w:color="auto"/>
              <w:right w:val="nil"/>
            </w:tcBorders>
            <w:shd w:val="clear" w:color="auto" w:fill="F2F2F2"/>
            <w:vAlign w:val="center"/>
          </w:tcPr>
          <w:p w14:paraId="4C5990C2" w14:textId="77777777" w:rsidR="00621F1B" w:rsidRPr="00805ABE" w:rsidRDefault="00621F1B" w:rsidP="00973F5B">
            <w:pPr>
              <w:widowControl w:val="0"/>
              <w:tabs>
                <w:tab w:val="left" w:pos="90"/>
              </w:tabs>
              <w:autoSpaceDE w:val="0"/>
              <w:spacing w:line="254" w:lineRule="auto"/>
              <w:jc w:val="center"/>
            </w:pPr>
            <w:r w:rsidRPr="00805ABE">
              <w:rPr>
                <w:rFonts w:eastAsia="Calibri"/>
                <w:lang w:eastAsia="en-US"/>
              </w:rPr>
              <w:t>1.9 × 10</w:t>
            </w:r>
            <w:r w:rsidRPr="00805ABE">
              <w:rPr>
                <w:rFonts w:eastAsia="Calibri"/>
                <w:vertAlign w:val="superscript"/>
                <w:lang w:eastAsia="en-US"/>
              </w:rPr>
              <w:t>-2</w:t>
            </w:r>
          </w:p>
        </w:tc>
        <w:tc>
          <w:tcPr>
            <w:tcW w:w="1800" w:type="dxa"/>
            <w:tcBorders>
              <w:top w:val="single" w:sz="4" w:space="0" w:color="000000"/>
              <w:left w:val="single" w:sz="4" w:space="0" w:color="000000"/>
              <w:bottom w:val="single" w:sz="12" w:space="0" w:color="auto"/>
              <w:right w:val="nil"/>
            </w:tcBorders>
            <w:shd w:val="clear" w:color="auto" w:fill="F2F2F2"/>
            <w:vAlign w:val="center"/>
            <w:hideMark/>
          </w:tcPr>
          <w:p w14:paraId="23133C8B" w14:textId="77777777" w:rsidR="00621F1B" w:rsidRPr="005C0C9E" w:rsidRDefault="00621F1B" w:rsidP="00973F5B">
            <w:pPr>
              <w:widowControl w:val="0"/>
              <w:tabs>
                <w:tab w:val="left" w:pos="90"/>
              </w:tabs>
              <w:autoSpaceDE w:val="0"/>
              <w:jc w:val="center"/>
              <w:rPr>
                <w:rFonts w:eastAsia="Calibri"/>
              </w:rPr>
            </w:pPr>
            <w:r w:rsidRPr="005C0C9E">
              <w:rPr>
                <w:rFonts w:eastAsia="Calibri"/>
              </w:rPr>
              <w:t>0.</w:t>
            </w:r>
            <w:r>
              <w:rPr>
                <w:rFonts w:eastAsia="Calibri"/>
              </w:rPr>
              <w:t>2</w:t>
            </w:r>
          </w:p>
        </w:tc>
        <w:tc>
          <w:tcPr>
            <w:tcW w:w="1890" w:type="dxa"/>
            <w:tcBorders>
              <w:top w:val="single" w:sz="4" w:space="0" w:color="000000"/>
              <w:left w:val="single" w:sz="4" w:space="0" w:color="000000"/>
              <w:bottom w:val="single" w:sz="12" w:space="0" w:color="auto"/>
              <w:right w:val="single" w:sz="4" w:space="0" w:color="000000"/>
            </w:tcBorders>
            <w:shd w:val="clear" w:color="auto" w:fill="F2F2F2"/>
            <w:vAlign w:val="center"/>
          </w:tcPr>
          <w:p w14:paraId="340660B6" w14:textId="77777777" w:rsidR="00621F1B" w:rsidRPr="005C0C9E" w:rsidRDefault="00621F1B" w:rsidP="00973F5B">
            <w:pPr>
              <w:widowControl w:val="0"/>
              <w:tabs>
                <w:tab w:val="left" w:pos="90"/>
              </w:tabs>
              <w:autoSpaceDE w:val="0"/>
              <w:jc w:val="center"/>
              <w:rPr>
                <w:rFonts w:eastAsia="Calibri"/>
              </w:rPr>
            </w:pPr>
            <w:r>
              <w:rPr>
                <w:rFonts w:eastAsia="Calibri"/>
              </w:rPr>
              <w:t>0.095</w:t>
            </w:r>
          </w:p>
        </w:tc>
        <w:tc>
          <w:tcPr>
            <w:tcW w:w="1477" w:type="dxa"/>
            <w:tcBorders>
              <w:top w:val="single" w:sz="4" w:space="0" w:color="000000"/>
              <w:left w:val="single" w:sz="4" w:space="0" w:color="000000"/>
              <w:bottom w:val="single" w:sz="12" w:space="0" w:color="auto"/>
              <w:right w:val="single" w:sz="4" w:space="0" w:color="000000"/>
            </w:tcBorders>
            <w:shd w:val="clear" w:color="auto" w:fill="F2F2F2"/>
            <w:vAlign w:val="center"/>
            <w:hideMark/>
          </w:tcPr>
          <w:p w14:paraId="73B8F324" w14:textId="77777777" w:rsidR="00621F1B" w:rsidRPr="005C0C9E" w:rsidRDefault="00621F1B" w:rsidP="00973F5B">
            <w:pPr>
              <w:widowControl w:val="0"/>
              <w:tabs>
                <w:tab w:val="left" w:pos="90"/>
              </w:tabs>
              <w:autoSpaceDE w:val="0"/>
              <w:jc w:val="center"/>
              <w:rPr>
                <w:rFonts w:eastAsia="Calibri"/>
                <w:b/>
                <w:bCs/>
              </w:rPr>
            </w:pPr>
            <w:r w:rsidRPr="005C0C9E">
              <w:rPr>
                <w:rFonts w:eastAsia="Calibri"/>
                <w:b/>
                <w:bCs/>
              </w:rPr>
              <w:t>Yes</w:t>
            </w:r>
          </w:p>
        </w:tc>
      </w:tr>
      <w:tr w:rsidR="00621F1B" w:rsidRPr="005C0C9E" w14:paraId="166D6BFC" w14:textId="77777777" w:rsidTr="00973F5B">
        <w:trPr>
          <w:trHeight w:val="432"/>
        </w:trPr>
        <w:tc>
          <w:tcPr>
            <w:tcW w:w="1800" w:type="dxa"/>
            <w:vMerge w:val="restart"/>
            <w:tcBorders>
              <w:top w:val="single" w:sz="12" w:space="0" w:color="auto"/>
              <w:left w:val="single" w:sz="4" w:space="0" w:color="000000"/>
              <w:right w:val="nil"/>
            </w:tcBorders>
            <w:vAlign w:val="center"/>
          </w:tcPr>
          <w:p w14:paraId="5ECFAA02" w14:textId="77777777" w:rsidR="00621F1B" w:rsidRPr="005C0C9E" w:rsidRDefault="00621F1B" w:rsidP="00973F5B">
            <w:pPr>
              <w:jc w:val="center"/>
              <w:rPr>
                <w:rFonts w:eastAsia="Calibri"/>
                <w:lang w:eastAsia="en-US"/>
              </w:rPr>
            </w:pPr>
            <w:r w:rsidRPr="005C0C9E">
              <w:rPr>
                <w:rFonts w:eastAsia="Calibri"/>
                <w:lang w:eastAsia="en-US"/>
              </w:rPr>
              <w:t>Scenario 03</w:t>
            </w:r>
          </w:p>
          <w:p w14:paraId="5FB9F095" w14:textId="77777777" w:rsidR="00621F1B" w:rsidRDefault="00621F1B" w:rsidP="00973F5B">
            <w:pPr>
              <w:ind w:right="-24"/>
              <w:jc w:val="center"/>
              <w:rPr>
                <w:rFonts w:eastAsia="Calibri"/>
                <w:lang w:eastAsia="en-US"/>
              </w:rPr>
            </w:pPr>
            <w:r w:rsidRPr="005C0C9E">
              <w:rPr>
                <w:rFonts w:eastAsia="Calibri"/>
                <w:lang w:eastAsia="en-US"/>
              </w:rPr>
              <w:t>Post-application</w:t>
            </w:r>
          </w:p>
          <w:p w14:paraId="7B4F6682" w14:textId="77777777" w:rsidR="00621F1B" w:rsidRDefault="00621F1B" w:rsidP="00973F5B">
            <w:pPr>
              <w:jc w:val="center"/>
              <w:rPr>
                <w:rFonts w:eastAsia="Calibri"/>
                <w:lang w:eastAsia="en-US"/>
              </w:rPr>
            </w:pPr>
            <w:r>
              <w:rPr>
                <w:rFonts w:eastAsia="Calibri"/>
                <w:lang w:eastAsia="en-US"/>
              </w:rPr>
              <w:t>Infant</w:t>
            </w:r>
          </w:p>
          <w:p w14:paraId="301C7606" w14:textId="77777777" w:rsidR="00621F1B" w:rsidRPr="005C0C9E" w:rsidRDefault="00621F1B" w:rsidP="00973F5B">
            <w:pPr>
              <w:jc w:val="center"/>
              <w:rPr>
                <w:rFonts w:eastAsia="Calibri" w:cs="Verdana"/>
                <w:lang w:eastAsia="ar-SA"/>
              </w:rPr>
            </w:pPr>
            <w:r>
              <w:rPr>
                <w:rFonts w:eastAsia="Calibri"/>
                <w:lang w:eastAsia="en-US"/>
              </w:rPr>
              <w:t>Tier 2</w:t>
            </w:r>
          </w:p>
        </w:tc>
        <w:tc>
          <w:tcPr>
            <w:tcW w:w="1373" w:type="dxa"/>
            <w:tcBorders>
              <w:top w:val="single" w:sz="12" w:space="0" w:color="auto"/>
              <w:left w:val="single" w:sz="4" w:space="0" w:color="000000"/>
              <w:bottom w:val="single" w:sz="4" w:space="0" w:color="000000"/>
              <w:right w:val="nil"/>
            </w:tcBorders>
            <w:shd w:val="clear" w:color="auto" w:fill="F2F2F2"/>
            <w:vAlign w:val="center"/>
          </w:tcPr>
          <w:p w14:paraId="4EE89421" w14:textId="77777777" w:rsidR="00621F1B" w:rsidRPr="005C0C9E" w:rsidRDefault="00621F1B" w:rsidP="00973F5B">
            <w:pPr>
              <w:widowControl w:val="0"/>
              <w:tabs>
                <w:tab w:val="left" w:pos="90"/>
              </w:tabs>
              <w:autoSpaceDE w:val="0"/>
              <w:jc w:val="center"/>
              <w:rPr>
                <w:rFonts w:eastAsia="Calibri"/>
              </w:rPr>
            </w:pPr>
            <w:r w:rsidRPr="005C0C9E">
              <w:rPr>
                <w:rFonts w:eastAsia="Calibri" w:cs="Calibri"/>
                <w:noProof/>
                <w:lang w:eastAsia="en-US"/>
              </w:rPr>
              <w:t>Permethrin</w:t>
            </w:r>
          </w:p>
        </w:tc>
        <w:tc>
          <w:tcPr>
            <w:tcW w:w="1800" w:type="dxa"/>
            <w:tcBorders>
              <w:top w:val="single" w:sz="12" w:space="0" w:color="auto"/>
              <w:left w:val="single" w:sz="4" w:space="0" w:color="000000"/>
              <w:bottom w:val="single" w:sz="4" w:space="0" w:color="000000"/>
              <w:right w:val="nil"/>
            </w:tcBorders>
            <w:shd w:val="clear" w:color="auto" w:fill="F2F2F2"/>
            <w:vAlign w:val="center"/>
          </w:tcPr>
          <w:p w14:paraId="4B87888F" w14:textId="77777777" w:rsidR="00621F1B" w:rsidRPr="00805ABE" w:rsidRDefault="00621F1B" w:rsidP="00973F5B">
            <w:pPr>
              <w:widowControl w:val="0"/>
              <w:tabs>
                <w:tab w:val="left" w:pos="90"/>
              </w:tabs>
              <w:autoSpaceDE w:val="0"/>
              <w:spacing w:line="254" w:lineRule="auto"/>
              <w:jc w:val="center"/>
              <w:rPr>
                <w:rFonts w:eastAsia="Calibri"/>
                <w:lang w:eastAsia="en-US"/>
              </w:rPr>
            </w:pPr>
            <w:r w:rsidRPr="00805ABE">
              <w:rPr>
                <w:rFonts w:eastAsia="Calibri"/>
                <w:lang w:eastAsia="en-US"/>
              </w:rPr>
              <w:t>1.9 × 10</w:t>
            </w:r>
            <w:r w:rsidRPr="00805ABE">
              <w:rPr>
                <w:rFonts w:eastAsia="Calibri"/>
                <w:vertAlign w:val="superscript"/>
                <w:lang w:eastAsia="en-US"/>
              </w:rPr>
              <w:t>-2</w:t>
            </w:r>
          </w:p>
        </w:tc>
        <w:tc>
          <w:tcPr>
            <w:tcW w:w="1800" w:type="dxa"/>
            <w:tcBorders>
              <w:top w:val="single" w:sz="12" w:space="0" w:color="auto"/>
              <w:left w:val="single" w:sz="4" w:space="0" w:color="000000"/>
              <w:bottom w:val="single" w:sz="4" w:space="0" w:color="000000"/>
              <w:right w:val="nil"/>
            </w:tcBorders>
            <w:shd w:val="clear" w:color="auto" w:fill="F2F2F2"/>
            <w:vAlign w:val="center"/>
          </w:tcPr>
          <w:p w14:paraId="298EB63C" w14:textId="77777777" w:rsidR="00621F1B" w:rsidRPr="005C0C9E" w:rsidRDefault="00621F1B" w:rsidP="00973F5B">
            <w:pPr>
              <w:widowControl w:val="0"/>
              <w:tabs>
                <w:tab w:val="left" w:pos="90"/>
              </w:tabs>
              <w:autoSpaceDE w:val="0"/>
              <w:jc w:val="center"/>
              <w:rPr>
                <w:rFonts w:eastAsia="Calibri"/>
              </w:rPr>
            </w:pPr>
            <w:r w:rsidRPr="005C0C9E">
              <w:rPr>
                <w:rFonts w:eastAsia="Calibri"/>
              </w:rPr>
              <w:t>0.0</w:t>
            </w:r>
            <w:r>
              <w:rPr>
                <w:rFonts w:eastAsia="Calibri"/>
              </w:rPr>
              <w:t>5</w:t>
            </w:r>
          </w:p>
        </w:tc>
        <w:tc>
          <w:tcPr>
            <w:tcW w:w="1890" w:type="dxa"/>
            <w:tcBorders>
              <w:top w:val="single" w:sz="12" w:space="0" w:color="auto"/>
              <w:left w:val="single" w:sz="4" w:space="0" w:color="000000"/>
              <w:bottom w:val="single" w:sz="4" w:space="0" w:color="000000"/>
              <w:right w:val="single" w:sz="4" w:space="0" w:color="000000"/>
            </w:tcBorders>
            <w:shd w:val="clear" w:color="auto" w:fill="F2F2F2"/>
            <w:vAlign w:val="center"/>
          </w:tcPr>
          <w:p w14:paraId="62F1DEEE" w14:textId="77777777" w:rsidR="00621F1B" w:rsidRDefault="00621F1B" w:rsidP="00973F5B">
            <w:pPr>
              <w:widowControl w:val="0"/>
              <w:tabs>
                <w:tab w:val="left" w:pos="90"/>
              </w:tabs>
              <w:autoSpaceDE w:val="0"/>
              <w:jc w:val="center"/>
              <w:rPr>
                <w:rFonts w:eastAsia="Calibri"/>
              </w:rPr>
            </w:pPr>
            <w:r>
              <w:rPr>
                <w:rFonts w:eastAsia="Calibri"/>
              </w:rPr>
              <w:t>0.38</w:t>
            </w:r>
          </w:p>
        </w:tc>
        <w:tc>
          <w:tcPr>
            <w:tcW w:w="1477" w:type="dxa"/>
            <w:tcBorders>
              <w:top w:val="single" w:sz="12" w:space="0" w:color="auto"/>
              <w:left w:val="single" w:sz="4" w:space="0" w:color="000000"/>
              <w:bottom w:val="single" w:sz="4" w:space="0" w:color="000000"/>
              <w:right w:val="single" w:sz="4" w:space="0" w:color="000000"/>
            </w:tcBorders>
            <w:shd w:val="clear" w:color="auto" w:fill="F2F2F2"/>
            <w:vAlign w:val="center"/>
          </w:tcPr>
          <w:p w14:paraId="74024712" w14:textId="77777777" w:rsidR="00621F1B" w:rsidRPr="005C0C9E" w:rsidRDefault="00621F1B" w:rsidP="00973F5B">
            <w:pPr>
              <w:widowControl w:val="0"/>
              <w:tabs>
                <w:tab w:val="left" w:pos="90"/>
              </w:tabs>
              <w:autoSpaceDE w:val="0"/>
              <w:jc w:val="center"/>
              <w:rPr>
                <w:rFonts w:eastAsia="Calibri"/>
                <w:b/>
                <w:bCs/>
              </w:rPr>
            </w:pPr>
            <w:r w:rsidRPr="005C0C9E">
              <w:rPr>
                <w:rFonts w:eastAsia="Calibri"/>
                <w:b/>
                <w:bCs/>
              </w:rPr>
              <w:t>Yes</w:t>
            </w:r>
          </w:p>
        </w:tc>
      </w:tr>
      <w:tr w:rsidR="00621F1B" w:rsidRPr="005C0C9E" w14:paraId="4DA13843" w14:textId="77777777" w:rsidTr="00973F5B">
        <w:trPr>
          <w:trHeight w:val="432"/>
        </w:trPr>
        <w:tc>
          <w:tcPr>
            <w:tcW w:w="1800" w:type="dxa"/>
            <w:vMerge/>
            <w:tcBorders>
              <w:left w:val="single" w:sz="4" w:space="0" w:color="000000"/>
              <w:bottom w:val="single" w:sz="18" w:space="0" w:color="auto"/>
              <w:right w:val="nil"/>
            </w:tcBorders>
            <w:vAlign w:val="center"/>
          </w:tcPr>
          <w:p w14:paraId="7ED4727E" w14:textId="77777777" w:rsidR="00621F1B" w:rsidRPr="005C0C9E" w:rsidRDefault="00621F1B" w:rsidP="00973F5B">
            <w:pPr>
              <w:rPr>
                <w:rFonts w:eastAsia="Calibri" w:cs="Verdana"/>
                <w:lang w:eastAsia="ar-SA"/>
              </w:rPr>
            </w:pPr>
          </w:p>
        </w:tc>
        <w:tc>
          <w:tcPr>
            <w:tcW w:w="1373" w:type="dxa"/>
            <w:tcBorders>
              <w:top w:val="single" w:sz="4" w:space="0" w:color="000000"/>
              <w:left w:val="single" w:sz="4" w:space="0" w:color="000000"/>
              <w:bottom w:val="single" w:sz="18" w:space="0" w:color="auto"/>
              <w:right w:val="nil"/>
            </w:tcBorders>
            <w:shd w:val="clear" w:color="auto" w:fill="F2F2F2"/>
            <w:vAlign w:val="center"/>
          </w:tcPr>
          <w:p w14:paraId="373944B5" w14:textId="77777777" w:rsidR="00621F1B" w:rsidRPr="005C0C9E" w:rsidRDefault="00621F1B" w:rsidP="00973F5B">
            <w:pPr>
              <w:widowControl w:val="0"/>
              <w:tabs>
                <w:tab w:val="left" w:pos="90"/>
              </w:tabs>
              <w:autoSpaceDE w:val="0"/>
              <w:jc w:val="center"/>
              <w:rPr>
                <w:rFonts w:eastAsia="Calibri"/>
              </w:rPr>
            </w:pPr>
            <w:r w:rsidRPr="005C0C9E">
              <w:rPr>
                <w:rFonts w:eastAsia="Calibri"/>
              </w:rPr>
              <w:t>Piperonyl butoxide</w:t>
            </w:r>
          </w:p>
        </w:tc>
        <w:tc>
          <w:tcPr>
            <w:tcW w:w="1800" w:type="dxa"/>
            <w:tcBorders>
              <w:top w:val="single" w:sz="4" w:space="0" w:color="000000"/>
              <w:left w:val="single" w:sz="4" w:space="0" w:color="000000"/>
              <w:bottom w:val="single" w:sz="18" w:space="0" w:color="auto"/>
              <w:right w:val="nil"/>
            </w:tcBorders>
            <w:shd w:val="clear" w:color="auto" w:fill="F2F2F2"/>
            <w:vAlign w:val="center"/>
          </w:tcPr>
          <w:p w14:paraId="2B0DB430" w14:textId="77777777" w:rsidR="00621F1B" w:rsidRPr="00805ABE" w:rsidRDefault="00621F1B" w:rsidP="00973F5B">
            <w:pPr>
              <w:widowControl w:val="0"/>
              <w:tabs>
                <w:tab w:val="left" w:pos="90"/>
              </w:tabs>
              <w:autoSpaceDE w:val="0"/>
              <w:spacing w:line="254" w:lineRule="auto"/>
              <w:jc w:val="center"/>
              <w:rPr>
                <w:rFonts w:eastAsia="Calibri"/>
                <w:lang w:eastAsia="en-US"/>
              </w:rPr>
            </w:pPr>
            <w:r w:rsidRPr="00805ABE">
              <w:rPr>
                <w:rFonts w:eastAsia="Calibri"/>
                <w:lang w:eastAsia="en-US"/>
              </w:rPr>
              <w:t>1.9 × 10</w:t>
            </w:r>
            <w:r w:rsidRPr="00805ABE">
              <w:rPr>
                <w:rFonts w:eastAsia="Calibri"/>
                <w:vertAlign w:val="superscript"/>
                <w:lang w:eastAsia="en-US"/>
              </w:rPr>
              <w:t>-</w:t>
            </w:r>
            <w:r>
              <w:rPr>
                <w:rFonts w:eastAsia="Calibri"/>
                <w:vertAlign w:val="superscript"/>
                <w:lang w:eastAsia="en-US"/>
              </w:rPr>
              <w:t>3</w:t>
            </w:r>
          </w:p>
        </w:tc>
        <w:tc>
          <w:tcPr>
            <w:tcW w:w="1800" w:type="dxa"/>
            <w:tcBorders>
              <w:top w:val="single" w:sz="4" w:space="0" w:color="000000"/>
              <w:left w:val="single" w:sz="4" w:space="0" w:color="000000"/>
              <w:bottom w:val="single" w:sz="18" w:space="0" w:color="auto"/>
              <w:right w:val="nil"/>
            </w:tcBorders>
            <w:shd w:val="clear" w:color="auto" w:fill="F2F2F2"/>
            <w:vAlign w:val="center"/>
          </w:tcPr>
          <w:p w14:paraId="47C66682" w14:textId="77777777" w:rsidR="00621F1B" w:rsidRPr="005C0C9E" w:rsidRDefault="00621F1B" w:rsidP="00973F5B">
            <w:pPr>
              <w:widowControl w:val="0"/>
              <w:tabs>
                <w:tab w:val="left" w:pos="90"/>
              </w:tabs>
              <w:autoSpaceDE w:val="0"/>
              <w:jc w:val="center"/>
              <w:rPr>
                <w:rFonts w:eastAsia="Calibri"/>
              </w:rPr>
            </w:pPr>
            <w:r w:rsidRPr="005C0C9E">
              <w:rPr>
                <w:rFonts w:eastAsia="Calibri"/>
              </w:rPr>
              <w:t>0.</w:t>
            </w:r>
            <w:r>
              <w:rPr>
                <w:rFonts w:eastAsia="Calibri"/>
              </w:rPr>
              <w:t>2</w:t>
            </w:r>
          </w:p>
        </w:tc>
        <w:tc>
          <w:tcPr>
            <w:tcW w:w="1890" w:type="dxa"/>
            <w:tcBorders>
              <w:top w:val="single" w:sz="4" w:space="0" w:color="000000"/>
              <w:left w:val="single" w:sz="4" w:space="0" w:color="000000"/>
              <w:bottom w:val="single" w:sz="18" w:space="0" w:color="auto"/>
              <w:right w:val="single" w:sz="4" w:space="0" w:color="000000"/>
            </w:tcBorders>
            <w:shd w:val="clear" w:color="auto" w:fill="F2F2F2"/>
            <w:vAlign w:val="center"/>
          </w:tcPr>
          <w:p w14:paraId="21577799" w14:textId="77777777" w:rsidR="00621F1B" w:rsidRDefault="00621F1B" w:rsidP="00973F5B">
            <w:pPr>
              <w:widowControl w:val="0"/>
              <w:tabs>
                <w:tab w:val="left" w:pos="90"/>
              </w:tabs>
              <w:autoSpaceDE w:val="0"/>
              <w:jc w:val="center"/>
              <w:rPr>
                <w:rFonts w:eastAsia="Calibri"/>
              </w:rPr>
            </w:pPr>
            <w:r>
              <w:rPr>
                <w:rFonts w:eastAsia="Calibri"/>
              </w:rPr>
              <w:t>0.0095</w:t>
            </w:r>
          </w:p>
        </w:tc>
        <w:tc>
          <w:tcPr>
            <w:tcW w:w="1477" w:type="dxa"/>
            <w:tcBorders>
              <w:top w:val="single" w:sz="4" w:space="0" w:color="000000"/>
              <w:left w:val="single" w:sz="4" w:space="0" w:color="000000"/>
              <w:bottom w:val="single" w:sz="18" w:space="0" w:color="auto"/>
              <w:right w:val="single" w:sz="4" w:space="0" w:color="000000"/>
            </w:tcBorders>
            <w:shd w:val="clear" w:color="auto" w:fill="F2F2F2"/>
            <w:vAlign w:val="center"/>
          </w:tcPr>
          <w:p w14:paraId="3393F16A" w14:textId="77777777" w:rsidR="00621F1B" w:rsidRPr="005C0C9E" w:rsidRDefault="00621F1B" w:rsidP="00973F5B">
            <w:pPr>
              <w:widowControl w:val="0"/>
              <w:tabs>
                <w:tab w:val="left" w:pos="90"/>
              </w:tabs>
              <w:autoSpaceDE w:val="0"/>
              <w:jc w:val="center"/>
              <w:rPr>
                <w:rFonts w:eastAsia="Calibri"/>
                <w:b/>
                <w:bCs/>
              </w:rPr>
            </w:pPr>
            <w:r w:rsidRPr="005C0C9E">
              <w:rPr>
                <w:rFonts w:eastAsia="Calibri"/>
                <w:b/>
                <w:bCs/>
              </w:rPr>
              <w:t>Yes</w:t>
            </w:r>
          </w:p>
        </w:tc>
      </w:tr>
      <w:tr w:rsidR="00621F1B" w:rsidRPr="005C0C9E" w14:paraId="0E8695F2" w14:textId="77777777" w:rsidTr="00973F5B">
        <w:trPr>
          <w:trHeight w:val="432"/>
        </w:trPr>
        <w:tc>
          <w:tcPr>
            <w:tcW w:w="1800" w:type="dxa"/>
            <w:vMerge w:val="restart"/>
            <w:tcBorders>
              <w:top w:val="single" w:sz="18" w:space="0" w:color="auto"/>
              <w:left w:val="single" w:sz="4" w:space="0" w:color="000000"/>
              <w:right w:val="nil"/>
            </w:tcBorders>
            <w:vAlign w:val="center"/>
          </w:tcPr>
          <w:p w14:paraId="3CF84A7E" w14:textId="77777777" w:rsidR="00621F1B" w:rsidRPr="005C0C9E" w:rsidRDefault="00621F1B" w:rsidP="00973F5B">
            <w:pPr>
              <w:jc w:val="center"/>
              <w:rPr>
                <w:rFonts w:eastAsia="Calibri"/>
                <w:lang w:eastAsia="en-US"/>
              </w:rPr>
            </w:pPr>
            <w:r w:rsidRPr="005C0C9E">
              <w:rPr>
                <w:rFonts w:eastAsia="Calibri"/>
                <w:lang w:eastAsia="en-US"/>
              </w:rPr>
              <w:t>Scenario 03</w:t>
            </w:r>
          </w:p>
          <w:p w14:paraId="1C4E89AF" w14:textId="77777777" w:rsidR="00621F1B" w:rsidRPr="005C0C9E" w:rsidRDefault="00621F1B" w:rsidP="00973F5B">
            <w:pPr>
              <w:ind w:right="-112"/>
              <w:jc w:val="center"/>
              <w:rPr>
                <w:rFonts w:eastAsia="Calibri"/>
                <w:lang w:eastAsia="en-US"/>
              </w:rPr>
            </w:pPr>
            <w:r w:rsidRPr="005C0C9E">
              <w:rPr>
                <w:rFonts w:eastAsia="Calibri"/>
                <w:lang w:eastAsia="en-US"/>
              </w:rPr>
              <w:t>Post-application</w:t>
            </w:r>
          </w:p>
          <w:p w14:paraId="0C04C41C" w14:textId="77777777" w:rsidR="00621F1B" w:rsidRDefault="00621F1B" w:rsidP="00973F5B">
            <w:pPr>
              <w:widowControl w:val="0"/>
              <w:tabs>
                <w:tab w:val="left" w:pos="90"/>
              </w:tabs>
              <w:autoSpaceDE w:val="0"/>
              <w:jc w:val="center"/>
              <w:rPr>
                <w:rFonts w:eastAsia="Calibri"/>
              </w:rPr>
            </w:pPr>
            <w:r w:rsidRPr="005C0C9E">
              <w:rPr>
                <w:rFonts w:eastAsia="Calibri"/>
              </w:rPr>
              <w:t>Toddler</w:t>
            </w:r>
          </w:p>
          <w:p w14:paraId="2DE42F3A" w14:textId="77777777" w:rsidR="00621F1B" w:rsidRPr="005C0C9E" w:rsidRDefault="00621F1B" w:rsidP="00973F5B">
            <w:pPr>
              <w:widowControl w:val="0"/>
              <w:tabs>
                <w:tab w:val="left" w:pos="90"/>
              </w:tabs>
              <w:autoSpaceDE w:val="0"/>
              <w:jc w:val="center"/>
              <w:rPr>
                <w:rFonts w:eastAsia="Calibri" w:cs="Verdana"/>
                <w:lang w:eastAsia="ar-SA"/>
              </w:rPr>
            </w:pPr>
            <w:r>
              <w:rPr>
                <w:rFonts w:eastAsia="Calibri"/>
              </w:rPr>
              <w:t>Tier 1</w:t>
            </w:r>
          </w:p>
        </w:tc>
        <w:tc>
          <w:tcPr>
            <w:tcW w:w="1373" w:type="dxa"/>
            <w:tcBorders>
              <w:top w:val="single" w:sz="18" w:space="0" w:color="auto"/>
              <w:left w:val="single" w:sz="4" w:space="0" w:color="000000"/>
              <w:bottom w:val="single" w:sz="4" w:space="0" w:color="000000"/>
              <w:right w:val="nil"/>
            </w:tcBorders>
            <w:shd w:val="clear" w:color="auto" w:fill="F2F2F2"/>
            <w:vAlign w:val="center"/>
          </w:tcPr>
          <w:p w14:paraId="25F4A1BC" w14:textId="77777777" w:rsidR="00621F1B" w:rsidRPr="005C0C9E" w:rsidRDefault="00621F1B" w:rsidP="00973F5B">
            <w:pPr>
              <w:widowControl w:val="0"/>
              <w:tabs>
                <w:tab w:val="left" w:pos="90"/>
              </w:tabs>
              <w:autoSpaceDE w:val="0"/>
              <w:jc w:val="center"/>
              <w:rPr>
                <w:rFonts w:eastAsia="Calibri"/>
              </w:rPr>
            </w:pPr>
            <w:r w:rsidRPr="005C0C9E">
              <w:rPr>
                <w:rFonts w:eastAsia="Calibri" w:cs="Calibri"/>
                <w:noProof/>
                <w:lang w:eastAsia="en-US"/>
              </w:rPr>
              <w:t>Permethrin</w:t>
            </w:r>
          </w:p>
        </w:tc>
        <w:tc>
          <w:tcPr>
            <w:tcW w:w="1800" w:type="dxa"/>
            <w:tcBorders>
              <w:top w:val="single" w:sz="18" w:space="0" w:color="auto"/>
              <w:left w:val="single" w:sz="4" w:space="0" w:color="000000"/>
              <w:bottom w:val="single" w:sz="4" w:space="0" w:color="000000"/>
              <w:right w:val="nil"/>
            </w:tcBorders>
            <w:shd w:val="clear" w:color="auto" w:fill="F2F2F2"/>
            <w:vAlign w:val="center"/>
          </w:tcPr>
          <w:p w14:paraId="34ED5EB9" w14:textId="77777777" w:rsidR="00621F1B" w:rsidRPr="00805ABE" w:rsidRDefault="00621F1B" w:rsidP="00973F5B">
            <w:pPr>
              <w:widowControl w:val="0"/>
              <w:tabs>
                <w:tab w:val="left" w:pos="90"/>
              </w:tabs>
              <w:autoSpaceDE w:val="0"/>
              <w:spacing w:line="254" w:lineRule="auto"/>
              <w:jc w:val="center"/>
              <w:rPr>
                <w:rFonts w:eastAsia="Calibri"/>
                <w:lang w:eastAsia="en-US"/>
              </w:rPr>
            </w:pPr>
            <w:r w:rsidRPr="00805ABE">
              <w:rPr>
                <w:rFonts w:eastAsia="Calibri"/>
                <w:lang w:eastAsia="en-US"/>
              </w:rPr>
              <w:t>1.5 × 10</w:t>
            </w:r>
            <w:r w:rsidRPr="00805ABE">
              <w:rPr>
                <w:rFonts w:eastAsia="Calibri"/>
                <w:vertAlign w:val="superscript"/>
                <w:lang w:eastAsia="en-US"/>
              </w:rPr>
              <w:t>-</w:t>
            </w:r>
            <w:r>
              <w:rPr>
                <w:rFonts w:eastAsia="Calibri"/>
                <w:vertAlign w:val="superscript"/>
                <w:lang w:eastAsia="en-US"/>
              </w:rPr>
              <w:t>1</w:t>
            </w:r>
          </w:p>
        </w:tc>
        <w:tc>
          <w:tcPr>
            <w:tcW w:w="1800" w:type="dxa"/>
            <w:tcBorders>
              <w:top w:val="single" w:sz="18" w:space="0" w:color="auto"/>
              <w:left w:val="single" w:sz="4" w:space="0" w:color="000000"/>
              <w:bottom w:val="single" w:sz="4" w:space="0" w:color="000000"/>
              <w:right w:val="nil"/>
            </w:tcBorders>
            <w:shd w:val="clear" w:color="auto" w:fill="F2F2F2"/>
            <w:vAlign w:val="center"/>
          </w:tcPr>
          <w:p w14:paraId="1157A63E" w14:textId="77777777" w:rsidR="00621F1B" w:rsidRPr="005C0C9E" w:rsidRDefault="00621F1B" w:rsidP="00973F5B">
            <w:pPr>
              <w:widowControl w:val="0"/>
              <w:tabs>
                <w:tab w:val="left" w:pos="90"/>
              </w:tabs>
              <w:autoSpaceDE w:val="0"/>
              <w:jc w:val="center"/>
              <w:rPr>
                <w:rFonts w:eastAsia="Calibri"/>
              </w:rPr>
            </w:pPr>
            <w:r w:rsidRPr="005C0C9E">
              <w:rPr>
                <w:rFonts w:eastAsia="Calibri"/>
              </w:rPr>
              <w:t>0.0</w:t>
            </w:r>
            <w:r>
              <w:rPr>
                <w:rFonts w:eastAsia="Calibri"/>
              </w:rPr>
              <w:t>5</w:t>
            </w:r>
          </w:p>
        </w:tc>
        <w:tc>
          <w:tcPr>
            <w:tcW w:w="1890" w:type="dxa"/>
            <w:tcBorders>
              <w:top w:val="single" w:sz="18" w:space="0" w:color="auto"/>
              <w:left w:val="single" w:sz="4" w:space="0" w:color="000000"/>
              <w:bottom w:val="single" w:sz="4" w:space="0" w:color="000000"/>
              <w:right w:val="single" w:sz="4" w:space="0" w:color="000000"/>
            </w:tcBorders>
            <w:shd w:val="clear" w:color="auto" w:fill="F2F2F2"/>
            <w:vAlign w:val="center"/>
          </w:tcPr>
          <w:p w14:paraId="6A91537D" w14:textId="77777777" w:rsidR="00621F1B" w:rsidRDefault="00621F1B" w:rsidP="00973F5B">
            <w:pPr>
              <w:widowControl w:val="0"/>
              <w:tabs>
                <w:tab w:val="left" w:pos="90"/>
              </w:tabs>
              <w:autoSpaceDE w:val="0"/>
              <w:jc w:val="center"/>
              <w:rPr>
                <w:rFonts w:eastAsia="Calibri"/>
              </w:rPr>
            </w:pPr>
            <w:r>
              <w:rPr>
                <w:rFonts w:eastAsia="Calibri"/>
              </w:rPr>
              <w:t>3</w:t>
            </w:r>
          </w:p>
        </w:tc>
        <w:tc>
          <w:tcPr>
            <w:tcW w:w="1477" w:type="dxa"/>
            <w:tcBorders>
              <w:top w:val="single" w:sz="18" w:space="0" w:color="auto"/>
              <w:left w:val="single" w:sz="4" w:space="0" w:color="000000"/>
              <w:bottom w:val="single" w:sz="4" w:space="0" w:color="000000"/>
              <w:right w:val="single" w:sz="4" w:space="0" w:color="000000"/>
            </w:tcBorders>
            <w:shd w:val="clear" w:color="auto" w:fill="F2F2F2"/>
            <w:vAlign w:val="center"/>
          </w:tcPr>
          <w:p w14:paraId="643CE0BD" w14:textId="77777777" w:rsidR="00621F1B" w:rsidRPr="005C0C9E" w:rsidRDefault="00621F1B" w:rsidP="00973F5B">
            <w:pPr>
              <w:widowControl w:val="0"/>
              <w:tabs>
                <w:tab w:val="left" w:pos="90"/>
              </w:tabs>
              <w:autoSpaceDE w:val="0"/>
              <w:jc w:val="center"/>
              <w:rPr>
                <w:rFonts w:eastAsia="Calibri"/>
                <w:b/>
                <w:bCs/>
              </w:rPr>
            </w:pPr>
            <w:r>
              <w:rPr>
                <w:rFonts w:eastAsia="Calibri"/>
                <w:b/>
                <w:bCs/>
              </w:rPr>
              <w:t>No</w:t>
            </w:r>
          </w:p>
        </w:tc>
      </w:tr>
      <w:tr w:rsidR="00621F1B" w:rsidRPr="005C0C9E" w14:paraId="420C5038" w14:textId="77777777" w:rsidTr="00973F5B">
        <w:trPr>
          <w:trHeight w:val="432"/>
        </w:trPr>
        <w:tc>
          <w:tcPr>
            <w:tcW w:w="1800" w:type="dxa"/>
            <w:vMerge/>
            <w:tcBorders>
              <w:left w:val="single" w:sz="4" w:space="0" w:color="000000"/>
              <w:bottom w:val="single" w:sz="12" w:space="0" w:color="auto"/>
              <w:right w:val="nil"/>
            </w:tcBorders>
            <w:vAlign w:val="center"/>
          </w:tcPr>
          <w:p w14:paraId="5C330BE0" w14:textId="77777777" w:rsidR="00621F1B" w:rsidRPr="005C0C9E" w:rsidRDefault="00621F1B" w:rsidP="00973F5B">
            <w:pPr>
              <w:widowControl w:val="0"/>
              <w:tabs>
                <w:tab w:val="left" w:pos="90"/>
              </w:tabs>
              <w:autoSpaceDE w:val="0"/>
              <w:jc w:val="center"/>
              <w:rPr>
                <w:rFonts w:eastAsia="Calibri" w:cs="Verdana"/>
                <w:lang w:eastAsia="ar-SA"/>
              </w:rPr>
            </w:pPr>
          </w:p>
        </w:tc>
        <w:tc>
          <w:tcPr>
            <w:tcW w:w="1373" w:type="dxa"/>
            <w:tcBorders>
              <w:top w:val="single" w:sz="4" w:space="0" w:color="000000"/>
              <w:left w:val="single" w:sz="4" w:space="0" w:color="000000"/>
              <w:bottom w:val="single" w:sz="12" w:space="0" w:color="auto"/>
              <w:right w:val="nil"/>
            </w:tcBorders>
            <w:shd w:val="clear" w:color="auto" w:fill="F2F2F2"/>
            <w:vAlign w:val="center"/>
          </w:tcPr>
          <w:p w14:paraId="2D5B7B99" w14:textId="77777777" w:rsidR="00621F1B" w:rsidRPr="005C0C9E" w:rsidRDefault="00621F1B" w:rsidP="00973F5B">
            <w:pPr>
              <w:widowControl w:val="0"/>
              <w:tabs>
                <w:tab w:val="left" w:pos="90"/>
              </w:tabs>
              <w:autoSpaceDE w:val="0"/>
              <w:jc w:val="center"/>
              <w:rPr>
                <w:rFonts w:eastAsia="Calibri"/>
              </w:rPr>
            </w:pPr>
            <w:r w:rsidRPr="005C0C9E">
              <w:rPr>
                <w:rFonts w:eastAsia="Calibri"/>
              </w:rPr>
              <w:t>Piperonyl butoxide</w:t>
            </w:r>
          </w:p>
        </w:tc>
        <w:tc>
          <w:tcPr>
            <w:tcW w:w="1800" w:type="dxa"/>
            <w:tcBorders>
              <w:top w:val="single" w:sz="4" w:space="0" w:color="000000"/>
              <w:left w:val="single" w:sz="4" w:space="0" w:color="000000"/>
              <w:bottom w:val="single" w:sz="12" w:space="0" w:color="auto"/>
              <w:right w:val="nil"/>
            </w:tcBorders>
            <w:shd w:val="clear" w:color="auto" w:fill="F2F2F2"/>
            <w:vAlign w:val="center"/>
          </w:tcPr>
          <w:p w14:paraId="29A173A7" w14:textId="77777777" w:rsidR="00621F1B" w:rsidRPr="00805ABE" w:rsidRDefault="00621F1B" w:rsidP="00973F5B">
            <w:pPr>
              <w:widowControl w:val="0"/>
              <w:tabs>
                <w:tab w:val="left" w:pos="90"/>
              </w:tabs>
              <w:autoSpaceDE w:val="0"/>
              <w:spacing w:line="254" w:lineRule="auto"/>
              <w:jc w:val="center"/>
              <w:rPr>
                <w:rFonts w:eastAsia="Calibri"/>
                <w:lang w:eastAsia="en-US"/>
              </w:rPr>
            </w:pPr>
            <w:r w:rsidRPr="00805ABE">
              <w:rPr>
                <w:rFonts w:eastAsia="Calibri"/>
                <w:lang w:eastAsia="en-US"/>
              </w:rPr>
              <w:t>1.5 × 10</w:t>
            </w:r>
            <w:r w:rsidRPr="00805ABE">
              <w:rPr>
                <w:rFonts w:eastAsia="Calibri"/>
                <w:vertAlign w:val="superscript"/>
                <w:lang w:eastAsia="en-US"/>
              </w:rPr>
              <w:t>-2</w:t>
            </w:r>
          </w:p>
        </w:tc>
        <w:tc>
          <w:tcPr>
            <w:tcW w:w="1800" w:type="dxa"/>
            <w:tcBorders>
              <w:top w:val="single" w:sz="4" w:space="0" w:color="000000"/>
              <w:left w:val="single" w:sz="4" w:space="0" w:color="000000"/>
              <w:bottom w:val="single" w:sz="12" w:space="0" w:color="auto"/>
              <w:right w:val="nil"/>
            </w:tcBorders>
            <w:shd w:val="clear" w:color="auto" w:fill="F2F2F2"/>
            <w:vAlign w:val="center"/>
          </w:tcPr>
          <w:p w14:paraId="31DE83B1" w14:textId="77777777" w:rsidR="00621F1B" w:rsidRPr="005C0C9E" w:rsidRDefault="00621F1B" w:rsidP="00973F5B">
            <w:pPr>
              <w:widowControl w:val="0"/>
              <w:tabs>
                <w:tab w:val="left" w:pos="90"/>
              </w:tabs>
              <w:autoSpaceDE w:val="0"/>
              <w:jc w:val="center"/>
              <w:rPr>
                <w:rFonts w:eastAsia="Calibri"/>
              </w:rPr>
            </w:pPr>
            <w:r w:rsidRPr="005C0C9E">
              <w:rPr>
                <w:rFonts w:eastAsia="Calibri"/>
              </w:rPr>
              <w:t>0.</w:t>
            </w:r>
            <w:r>
              <w:rPr>
                <w:rFonts w:eastAsia="Calibri"/>
              </w:rPr>
              <w:t>2</w:t>
            </w:r>
          </w:p>
        </w:tc>
        <w:tc>
          <w:tcPr>
            <w:tcW w:w="1890" w:type="dxa"/>
            <w:tcBorders>
              <w:top w:val="single" w:sz="4" w:space="0" w:color="000000"/>
              <w:left w:val="single" w:sz="4" w:space="0" w:color="000000"/>
              <w:bottom w:val="single" w:sz="12" w:space="0" w:color="auto"/>
              <w:right w:val="single" w:sz="4" w:space="0" w:color="000000"/>
            </w:tcBorders>
            <w:shd w:val="clear" w:color="auto" w:fill="F2F2F2"/>
            <w:vAlign w:val="center"/>
          </w:tcPr>
          <w:p w14:paraId="406EF5B7" w14:textId="77777777" w:rsidR="00621F1B" w:rsidRDefault="00621F1B" w:rsidP="00973F5B">
            <w:pPr>
              <w:widowControl w:val="0"/>
              <w:tabs>
                <w:tab w:val="left" w:pos="90"/>
              </w:tabs>
              <w:autoSpaceDE w:val="0"/>
              <w:jc w:val="center"/>
              <w:rPr>
                <w:rFonts w:eastAsia="Calibri"/>
              </w:rPr>
            </w:pPr>
            <w:r>
              <w:rPr>
                <w:rFonts w:eastAsia="Calibri"/>
              </w:rPr>
              <w:t>0.075</w:t>
            </w:r>
          </w:p>
        </w:tc>
        <w:tc>
          <w:tcPr>
            <w:tcW w:w="1477" w:type="dxa"/>
            <w:tcBorders>
              <w:top w:val="single" w:sz="4" w:space="0" w:color="000000"/>
              <w:left w:val="single" w:sz="4" w:space="0" w:color="000000"/>
              <w:bottom w:val="single" w:sz="12" w:space="0" w:color="auto"/>
              <w:right w:val="single" w:sz="4" w:space="0" w:color="000000"/>
            </w:tcBorders>
            <w:shd w:val="clear" w:color="auto" w:fill="F2F2F2"/>
            <w:vAlign w:val="center"/>
          </w:tcPr>
          <w:p w14:paraId="7BD55434" w14:textId="77777777" w:rsidR="00621F1B" w:rsidRPr="005C0C9E" w:rsidRDefault="00621F1B" w:rsidP="00973F5B">
            <w:pPr>
              <w:widowControl w:val="0"/>
              <w:tabs>
                <w:tab w:val="left" w:pos="90"/>
              </w:tabs>
              <w:autoSpaceDE w:val="0"/>
              <w:jc w:val="center"/>
              <w:rPr>
                <w:rFonts w:eastAsia="Calibri"/>
                <w:b/>
                <w:bCs/>
              </w:rPr>
            </w:pPr>
            <w:r w:rsidRPr="005C0C9E">
              <w:rPr>
                <w:rFonts w:eastAsia="Calibri"/>
                <w:b/>
                <w:bCs/>
              </w:rPr>
              <w:t>Yes</w:t>
            </w:r>
          </w:p>
        </w:tc>
      </w:tr>
      <w:tr w:rsidR="00621F1B" w:rsidRPr="005C0C9E" w14:paraId="6ADCAD91" w14:textId="77777777" w:rsidTr="00973F5B">
        <w:trPr>
          <w:trHeight w:val="432"/>
        </w:trPr>
        <w:tc>
          <w:tcPr>
            <w:tcW w:w="1800" w:type="dxa"/>
            <w:vMerge w:val="restart"/>
            <w:tcBorders>
              <w:top w:val="single" w:sz="12" w:space="0" w:color="auto"/>
              <w:left w:val="single" w:sz="4" w:space="0" w:color="000000"/>
              <w:right w:val="nil"/>
            </w:tcBorders>
            <w:vAlign w:val="center"/>
            <w:hideMark/>
          </w:tcPr>
          <w:p w14:paraId="6D6E3B99" w14:textId="77777777" w:rsidR="00621F1B" w:rsidRPr="005C0C9E" w:rsidRDefault="00621F1B" w:rsidP="00973F5B">
            <w:pPr>
              <w:jc w:val="center"/>
              <w:rPr>
                <w:rFonts w:eastAsia="Calibri"/>
                <w:lang w:eastAsia="en-US"/>
              </w:rPr>
            </w:pPr>
            <w:r w:rsidRPr="005C0C9E">
              <w:rPr>
                <w:rFonts w:eastAsia="Calibri"/>
                <w:lang w:eastAsia="en-US"/>
              </w:rPr>
              <w:t>Scenario 03</w:t>
            </w:r>
          </w:p>
          <w:p w14:paraId="38F152D2" w14:textId="77777777" w:rsidR="00621F1B" w:rsidRPr="005C0C9E" w:rsidRDefault="00621F1B" w:rsidP="00973F5B">
            <w:pPr>
              <w:ind w:right="-112"/>
              <w:jc w:val="center"/>
              <w:rPr>
                <w:rFonts w:eastAsia="Calibri"/>
                <w:lang w:eastAsia="en-US"/>
              </w:rPr>
            </w:pPr>
            <w:r w:rsidRPr="005C0C9E">
              <w:rPr>
                <w:rFonts w:eastAsia="Calibri"/>
                <w:lang w:eastAsia="en-US"/>
              </w:rPr>
              <w:t>Post-application</w:t>
            </w:r>
          </w:p>
          <w:p w14:paraId="1D030E0B" w14:textId="77777777" w:rsidR="00621F1B" w:rsidRDefault="00621F1B" w:rsidP="00973F5B">
            <w:pPr>
              <w:widowControl w:val="0"/>
              <w:tabs>
                <w:tab w:val="left" w:pos="90"/>
              </w:tabs>
              <w:autoSpaceDE w:val="0"/>
              <w:jc w:val="center"/>
              <w:rPr>
                <w:rFonts w:eastAsia="Calibri"/>
              </w:rPr>
            </w:pPr>
            <w:r w:rsidRPr="005C0C9E">
              <w:rPr>
                <w:rFonts w:eastAsia="Calibri"/>
              </w:rPr>
              <w:t>Toddler</w:t>
            </w:r>
          </w:p>
          <w:p w14:paraId="193E87FA" w14:textId="77777777" w:rsidR="00621F1B" w:rsidRPr="005C0C9E" w:rsidRDefault="00621F1B" w:rsidP="00973F5B">
            <w:pPr>
              <w:widowControl w:val="0"/>
              <w:tabs>
                <w:tab w:val="left" w:pos="90"/>
              </w:tabs>
              <w:autoSpaceDE w:val="0"/>
              <w:jc w:val="center"/>
              <w:rPr>
                <w:rFonts w:eastAsia="Calibri"/>
              </w:rPr>
            </w:pPr>
            <w:r>
              <w:rPr>
                <w:rFonts w:eastAsia="Calibri"/>
              </w:rPr>
              <w:t>Tier 2</w:t>
            </w:r>
          </w:p>
        </w:tc>
        <w:tc>
          <w:tcPr>
            <w:tcW w:w="1373" w:type="dxa"/>
            <w:tcBorders>
              <w:top w:val="single" w:sz="4" w:space="0" w:color="000000"/>
              <w:left w:val="single" w:sz="4" w:space="0" w:color="000000"/>
              <w:bottom w:val="single" w:sz="4" w:space="0" w:color="000000"/>
              <w:right w:val="nil"/>
            </w:tcBorders>
            <w:vAlign w:val="center"/>
            <w:hideMark/>
          </w:tcPr>
          <w:p w14:paraId="0EF33C58" w14:textId="77777777" w:rsidR="00621F1B" w:rsidRPr="005C0C9E" w:rsidRDefault="00621F1B" w:rsidP="00973F5B">
            <w:pPr>
              <w:widowControl w:val="0"/>
              <w:tabs>
                <w:tab w:val="left" w:pos="90"/>
              </w:tabs>
              <w:autoSpaceDE w:val="0"/>
              <w:jc w:val="center"/>
              <w:rPr>
                <w:rFonts w:eastAsia="Calibri"/>
              </w:rPr>
            </w:pPr>
            <w:r w:rsidRPr="005C0C9E">
              <w:rPr>
                <w:rFonts w:eastAsia="Calibri" w:cs="Calibri"/>
                <w:noProof/>
                <w:lang w:eastAsia="en-US"/>
              </w:rPr>
              <w:t>Permethrin</w:t>
            </w:r>
          </w:p>
        </w:tc>
        <w:tc>
          <w:tcPr>
            <w:tcW w:w="1800" w:type="dxa"/>
            <w:tcBorders>
              <w:top w:val="single" w:sz="4" w:space="0" w:color="000000"/>
              <w:left w:val="single" w:sz="4" w:space="0" w:color="000000"/>
              <w:bottom w:val="single" w:sz="4" w:space="0" w:color="000000"/>
              <w:right w:val="nil"/>
            </w:tcBorders>
            <w:vAlign w:val="center"/>
          </w:tcPr>
          <w:p w14:paraId="245EAA20" w14:textId="77777777" w:rsidR="00621F1B" w:rsidRPr="00805ABE" w:rsidRDefault="00621F1B" w:rsidP="00973F5B">
            <w:pPr>
              <w:widowControl w:val="0"/>
              <w:tabs>
                <w:tab w:val="left" w:pos="90"/>
              </w:tabs>
              <w:autoSpaceDE w:val="0"/>
              <w:spacing w:line="254" w:lineRule="auto"/>
              <w:jc w:val="center"/>
            </w:pPr>
            <w:r w:rsidRPr="00805ABE">
              <w:rPr>
                <w:rFonts w:eastAsia="Calibri"/>
                <w:lang w:eastAsia="en-US"/>
              </w:rPr>
              <w:t>1.5 × 10</w:t>
            </w:r>
            <w:r w:rsidRPr="00805ABE">
              <w:rPr>
                <w:rFonts w:eastAsia="Calibri"/>
                <w:vertAlign w:val="superscript"/>
                <w:lang w:eastAsia="en-US"/>
              </w:rPr>
              <w:t>-2</w:t>
            </w:r>
          </w:p>
        </w:tc>
        <w:tc>
          <w:tcPr>
            <w:tcW w:w="1800" w:type="dxa"/>
            <w:tcBorders>
              <w:top w:val="single" w:sz="4" w:space="0" w:color="000000"/>
              <w:left w:val="single" w:sz="4" w:space="0" w:color="000000"/>
              <w:bottom w:val="single" w:sz="4" w:space="0" w:color="000000"/>
              <w:right w:val="nil"/>
            </w:tcBorders>
            <w:vAlign w:val="center"/>
            <w:hideMark/>
          </w:tcPr>
          <w:p w14:paraId="5EB16344" w14:textId="77777777" w:rsidR="00621F1B" w:rsidRPr="005C0C9E" w:rsidRDefault="00621F1B" w:rsidP="00973F5B">
            <w:pPr>
              <w:widowControl w:val="0"/>
              <w:tabs>
                <w:tab w:val="left" w:pos="90"/>
              </w:tabs>
              <w:autoSpaceDE w:val="0"/>
              <w:jc w:val="center"/>
              <w:rPr>
                <w:rFonts w:eastAsia="Calibri"/>
              </w:rPr>
            </w:pPr>
            <w:r w:rsidRPr="005C0C9E">
              <w:rPr>
                <w:rFonts w:eastAsia="Calibri"/>
              </w:rPr>
              <w:t>0.0</w:t>
            </w:r>
            <w:r>
              <w:rPr>
                <w:rFonts w:eastAsia="Calibri"/>
              </w:rPr>
              <w:t>5</w:t>
            </w:r>
          </w:p>
        </w:tc>
        <w:tc>
          <w:tcPr>
            <w:tcW w:w="1890" w:type="dxa"/>
            <w:tcBorders>
              <w:top w:val="single" w:sz="4" w:space="0" w:color="000000"/>
              <w:left w:val="single" w:sz="4" w:space="0" w:color="000000"/>
              <w:bottom w:val="single" w:sz="4" w:space="0" w:color="000000"/>
              <w:right w:val="single" w:sz="4" w:space="0" w:color="000000"/>
            </w:tcBorders>
            <w:vAlign w:val="center"/>
          </w:tcPr>
          <w:p w14:paraId="563A1925" w14:textId="77777777" w:rsidR="00621F1B" w:rsidRPr="00FA0062" w:rsidRDefault="00621F1B" w:rsidP="00973F5B">
            <w:pPr>
              <w:widowControl w:val="0"/>
              <w:tabs>
                <w:tab w:val="left" w:pos="90"/>
              </w:tabs>
              <w:autoSpaceDE w:val="0"/>
              <w:jc w:val="center"/>
              <w:rPr>
                <w:rFonts w:eastAsia="Calibri"/>
              </w:rPr>
            </w:pPr>
            <w:r>
              <w:rPr>
                <w:rFonts w:eastAsia="Calibri"/>
              </w:rPr>
              <w:t>0.3</w:t>
            </w:r>
          </w:p>
        </w:tc>
        <w:tc>
          <w:tcPr>
            <w:tcW w:w="1477" w:type="dxa"/>
            <w:tcBorders>
              <w:top w:val="single" w:sz="4" w:space="0" w:color="000000"/>
              <w:left w:val="single" w:sz="4" w:space="0" w:color="000000"/>
              <w:bottom w:val="single" w:sz="4" w:space="0" w:color="000000"/>
              <w:right w:val="single" w:sz="4" w:space="0" w:color="000000"/>
            </w:tcBorders>
            <w:vAlign w:val="center"/>
            <w:hideMark/>
          </w:tcPr>
          <w:p w14:paraId="0DE37A6F" w14:textId="77777777" w:rsidR="00621F1B" w:rsidRPr="005C0C9E" w:rsidRDefault="00621F1B" w:rsidP="00973F5B">
            <w:pPr>
              <w:widowControl w:val="0"/>
              <w:tabs>
                <w:tab w:val="left" w:pos="90"/>
              </w:tabs>
              <w:autoSpaceDE w:val="0"/>
              <w:jc w:val="center"/>
              <w:rPr>
                <w:rFonts w:eastAsia="Calibri"/>
              </w:rPr>
            </w:pPr>
            <w:r w:rsidRPr="005C0C9E">
              <w:rPr>
                <w:rFonts w:eastAsia="Calibri"/>
                <w:b/>
                <w:bCs/>
              </w:rPr>
              <w:t>Yes</w:t>
            </w:r>
          </w:p>
        </w:tc>
      </w:tr>
      <w:tr w:rsidR="00621F1B" w:rsidRPr="005C0C9E" w14:paraId="0BE076A5" w14:textId="77777777" w:rsidTr="00973F5B">
        <w:trPr>
          <w:trHeight w:val="432"/>
        </w:trPr>
        <w:tc>
          <w:tcPr>
            <w:tcW w:w="1800" w:type="dxa"/>
            <w:vMerge/>
            <w:tcBorders>
              <w:left w:val="single" w:sz="4" w:space="0" w:color="000000"/>
              <w:bottom w:val="single" w:sz="18" w:space="0" w:color="auto"/>
              <w:right w:val="nil"/>
            </w:tcBorders>
            <w:vAlign w:val="center"/>
            <w:hideMark/>
          </w:tcPr>
          <w:p w14:paraId="2EFB8B30" w14:textId="77777777" w:rsidR="00621F1B" w:rsidRPr="005C0C9E" w:rsidRDefault="00621F1B" w:rsidP="00973F5B">
            <w:pPr>
              <w:rPr>
                <w:rFonts w:eastAsia="Calibri" w:cs="Verdana"/>
                <w:lang w:eastAsia="ar-SA"/>
              </w:rPr>
            </w:pPr>
          </w:p>
        </w:tc>
        <w:tc>
          <w:tcPr>
            <w:tcW w:w="1373" w:type="dxa"/>
            <w:tcBorders>
              <w:top w:val="single" w:sz="4" w:space="0" w:color="000000"/>
              <w:left w:val="single" w:sz="4" w:space="0" w:color="000000"/>
              <w:bottom w:val="single" w:sz="18" w:space="0" w:color="auto"/>
              <w:right w:val="nil"/>
            </w:tcBorders>
            <w:shd w:val="clear" w:color="auto" w:fill="F2F2F2"/>
            <w:vAlign w:val="center"/>
            <w:hideMark/>
          </w:tcPr>
          <w:p w14:paraId="03177F7E" w14:textId="77777777" w:rsidR="00621F1B" w:rsidRPr="005C0C9E" w:rsidRDefault="00621F1B" w:rsidP="00973F5B">
            <w:pPr>
              <w:widowControl w:val="0"/>
              <w:tabs>
                <w:tab w:val="left" w:pos="90"/>
              </w:tabs>
              <w:autoSpaceDE w:val="0"/>
              <w:jc w:val="center"/>
              <w:rPr>
                <w:rFonts w:eastAsia="Calibri"/>
              </w:rPr>
            </w:pPr>
            <w:r w:rsidRPr="005C0C9E">
              <w:rPr>
                <w:rFonts w:eastAsia="Calibri"/>
              </w:rPr>
              <w:t>Piperonyl butoxide</w:t>
            </w:r>
          </w:p>
        </w:tc>
        <w:tc>
          <w:tcPr>
            <w:tcW w:w="1800" w:type="dxa"/>
            <w:tcBorders>
              <w:top w:val="single" w:sz="4" w:space="0" w:color="000000"/>
              <w:left w:val="single" w:sz="4" w:space="0" w:color="000000"/>
              <w:bottom w:val="single" w:sz="18" w:space="0" w:color="auto"/>
              <w:right w:val="nil"/>
            </w:tcBorders>
            <w:shd w:val="clear" w:color="auto" w:fill="F2F2F2"/>
            <w:vAlign w:val="center"/>
          </w:tcPr>
          <w:p w14:paraId="3782AA17" w14:textId="77777777" w:rsidR="00621F1B" w:rsidRPr="00805ABE" w:rsidRDefault="00621F1B" w:rsidP="00973F5B">
            <w:pPr>
              <w:widowControl w:val="0"/>
              <w:tabs>
                <w:tab w:val="left" w:pos="90"/>
              </w:tabs>
              <w:autoSpaceDE w:val="0"/>
              <w:jc w:val="center"/>
            </w:pPr>
            <w:r w:rsidRPr="00805ABE">
              <w:rPr>
                <w:rFonts w:eastAsia="Calibri"/>
                <w:lang w:eastAsia="en-US"/>
              </w:rPr>
              <w:t>1.5 × 10</w:t>
            </w:r>
            <w:r w:rsidRPr="00805ABE">
              <w:rPr>
                <w:rFonts w:eastAsia="Calibri"/>
                <w:vertAlign w:val="superscript"/>
                <w:lang w:eastAsia="en-US"/>
              </w:rPr>
              <w:t>-</w:t>
            </w:r>
            <w:r>
              <w:rPr>
                <w:rFonts w:eastAsia="Calibri"/>
                <w:vertAlign w:val="superscript"/>
                <w:lang w:eastAsia="en-US"/>
              </w:rPr>
              <w:t>3</w:t>
            </w:r>
          </w:p>
        </w:tc>
        <w:tc>
          <w:tcPr>
            <w:tcW w:w="1800" w:type="dxa"/>
            <w:tcBorders>
              <w:top w:val="single" w:sz="4" w:space="0" w:color="000000"/>
              <w:left w:val="single" w:sz="4" w:space="0" w:color="000000"/>
              <w:bottom w:val="single" w:sz="18" w:space="0" w:color="auto"/>
              <w:right w:val="nil"/>
            </w:tcBorders>
            <w:shd w:val="clear" w:color="auto" w:fill="F2F2F2"/>
            <w:vAlign w:val="center"/>
            <w:hideMark/>
          </w:tcPr>
          <w:p w14:paraId="2AC3F95E" w14:textId="77777777" w:rsidR="00621F1B" w:rsidRPr="005C0C9E" w:rsidRDefault="00621F1B" w:rsidP="00973F5B">
            <w:pPr>
              <w:widowControl w:val="0"/>
              <w:tabs>
                <w:tab w:val="left" w:pos="90"/>
              </w:tabs>
              <w:autoSpaceDE w:val="0"/>
              <w:jc w:val="center"/>
              <w:rPr>
                <w:rFonts w:eastAsia="Calibri"/>
              </w:rPr>
            </w:pPr>
            <w:r w:rsidRPr="005C0C9E">
              <w:rPr>
                <w:rFonts w:eastAsia="Calibri"/>
              </w:rPr>
              <w:t>0.</w:t>
            </w:r>
            <w:r>
              <w:rPr>
                <w:rFonts w:eastAsia="Calibri"/>
              </w:rPr>
              <w:t>2</w:t>
            </w:r>
          </w:p>
        </w:tc>
        <w:tc>
          <w:tcPr>
            <w:tcW w:w="1890" w:type="dxa"/>
            <w:tcBorders>
              <w:top w:val="single" w:sz="4" w:space="0" w:color="000000"/>
              <w:left w:val="single" w:sz="4" w:space="0" w:color="000000"/>
              <w:bottom w:val="single" w:sz="18" w:space="0" w:color="auto"/>
              <w:right w:val="single" w:sz="4" w:space="0" w:color="000000"/>
            </w:tcBorders>
            <w:shd w:val="clear" w:color="auto" w:fill="F2F2F2"/>
            <w:vAlign w:val="center"/>
          </w:tcPr>
          <w:p w14:paraId="3B4260CB" w14:textId="77777777" w:rsidR="00621F1B" w:rsidRPr="00FA0062" w:rsidRDefault="00621F1B" w:rsidP="00973F5B">
            <w:pPr>
              <w:widowControl w:val="0"/>
              <w:tabs>
                <w:tab w:val="left" w:pos="90"/>
              </w:tabs>
              <w:autoSpaceDE w:val="0"/>
              <w:jc w:val="center"/>
              <w:rPr>
                <w:rFonts w:eastAsia="Calibri"/>
              </w:rPr>
            </w:pPr>
            <w:r>
              <w:rPr>
                <w:rFonts w:eastAsia="Calibri"/>
              </w:rPr>
              <w:t>0.0075</w:t>
            </w:r>
          </w:p>
        </w:tc>
        <w:tc>
          <w:tcPr>
            <w:tcW w:w="1477" w:type="dxa"/>
            <w:tcBorders>
              <w:top w:val="single" w:sz="4" w:space="0" w:color="000000"/>
              <w:left w:val="single" w:sz="4" w:space="0" w:color="000000"/>
              <w:bottom w:val="single" w:sz="18" w:space="0" w:color="auto"/>
              <w:right w:val="single" w:sz="4" w:space="0" w:color="000000"/>
            </w:tcBorders>
            <w:shd w:val="clear" w:color="auto" w:fill="F2F2F2"/>
            <w:vAlign w:val="center"/>
            <w:hideMark/>
          </w:tcPr>
          <w:p w14:paraId="7C8816D2" w14:textId="77777777" w:rsidR="00621F1B" w:rsidRPr="005C0C9E" w:rsidRDefault="00621F1B" w:rsidP="00973F5B">
            <w:pPr>
              <w:widowControl w:val="0"/>
              <w:tabs>
                <w:tab w:val="left" w:pos="90"/>
              </w:tabs>
              <w:autoSpaceDE w:val="0"/>
              <w:jc w:val="center"/>
              <w:rPr>
                <w:rFonts w:eastAsia="Calibri"/>
              </w:rPr>
            </w:pPr>
            <w:r w:rsidRPr="005C0C9E">
              <w:rPr>
                <w:rFonts w:eastAsia="Calibri"/>
                <w:b/>
                <w:bCs/>
              </w:rPr>
              <w:t>Yes</w:t>
            </w:r>
          </w:p>
        </w:tc>
      </w:tr>
      <w:tr w:rsidR="00621F1B" w:rsidRPr="005C0C9E" w14:paraId="2A55CC94" w14:textId="77777777" w:rsidTr="00973F5B">
        <w:trPr>
          <w:trHeight w:val="432"/>
        </w:trPr>
        <w:tc>
          <w:tcPr>
            <w:tcW w:w="1800" w:type="dxa"/>
            <w:vMerge w:val="restart"/>
            <w:tcBorders>
              <w:top w:val="single" w:sz="18" w:space="0" w:color="auto"/>
              <w:left w:val="single" w:sz="4" w:space="0" w:color="000000"/>
              <w:right w:val="nil"/>
            </w:tcBorders>
            <w:vAlign w:val="center"/>
          </w:tcPr>
          <w:p w14:paraId="3D345143" w14:textId="77777777" w:rsidR="00621F1B" w:rsidRPr="005C0C9E" w:rsidRDefault="00621F1B" w:rsidP="00973F5B">
            <w:pPr>
              <w:jc w:val="center"/>
              <w:rPr>
                <w:rFonts w:eastAsia="Calibri"/>
                <w:lang w:eastAsia="en-US"/>
              </w:rPr>
            </w:pPr>
            <w:r w:rsidRPr="005C0C9E">
              <w:rPr>
                <w:rFonts w:eastAsia="Calibri"/>
                <w:lang w:eastAsia="en-US"/>
              </w:rPr>
              <w:t>Scenario 03</w:t>
            </w:r>
          </w:p>
          <w:p w14:paraId="1B1E4F75" w14:textId="77777777" w:rsidR="00621F1B" w:rsidRDefault="00621F1B" w:rsidP="00973F5B">
            <w:pPr>
              <w:ind w:right="-24"/>
              <w:jc w:val="center"/>
              <w:rPr>
                <w:rFonts w:eastAsia="Calibri"/>
                <w:lang w:eastAsia="en-US"/>
              </w:rPr>
            </w:pPr>
            <w:r w:rsidRPr="005C0C9E">
              <w:rPr>
                <w:rFonts w:eastAsia="Calibri"/>
                <w:lang w:eastAsia="en-US"/>
              </w:rPr>
              <w:t>Post-application</w:t>
            </w:r>
          </w:p>
          <w:p w14:paraId="74DB065B" w14:textId="77777777" w:rsidR="00621F1B" w:rsidRDefault="00621F1B" w:rsidP="00973F5B">
            <w:pPr>
              <w:jc w:val="center"/>
              <w:rPr>
                <w:rFonts w:eastAsia="Calibri"/>
              </w:rPr>
            </w:pPr>
            <w:r w:rsidRPr="005C0C9E">
              <w:rPr>
                <w:rFonts w:eastAsia="Calibri"/>
              </w:rPr>
              <w:t>Child</w:t>
            </w:r>
          </w:p>
          <w:p w14:paraId="118FBC82" w14:textId="77777777" w:rsidR="00621F1B" w:rsidRPr="005C0C9E" w:rsidRDefault="00621F1B" w:rsidP="00973F5B">
            <w:pPr>
              <w:jc w:val="center"/>
              <w:rPr>
                <w:rFonts w:eastAsia="Calibri" w:cs="Verdana"/>
                <w:lang w:eastAsia="ar-SA"/>
              </w:rPr>
            </w:pPr>
            <w:r>
              <w:rPr>
                <w:rFonts w:eastAsia="Calibri"/>
              </w:rPr>
              <w:t>Tier 1</w:t>
            </w:r>
          </w:p>
        </w:tc>
        <w:tc>
          <w:tcPr>
            <w:tcW w:w="1373" w:type="dxa"/>
            <w:tcBorders>
              <w:top w:val="single" w:sz="18" w:space="0" w:color="auto"/>
              <w:left w:val="single" w:sz="4" w:space="0" w:color="000000"/>
              <w:bottom w:val="single" w:sz="4" w:space="0" w:color="000000"/>
              <w:right w:val="nil"/>
            </w:tcBorders>
            <w:shd w:val="clear" w:color="auto" w:fill="F2F2F2"/>
            <w:vAlign w:val="center"/>
          </w:tcPr>
          <w:p w14:paraId="523F8CFC" w14:textId="77777777" w:rsidR="00621F1B" w:rsidRPr="005C0C9E" w:rsidRDefault="00621F1B" w:rsidP="00973F5B">
            <w:pPr>
              <w:widowControl w:val="0"/>
              <w:tabs>
                <w:tab w:val="left" w:pos="90"/>
              </w:tabs>
              <w:autoSpaceDE w:val="0"/>
              <w:jc w:val="center"/>
              <w:rPr>
                <w:rFonts w:eastAsia="Calibri"/>
              </w:rPr>
            </w:pPr>
            <w:r>
              <w:rPr>
                <w:rFonts w:eastAsia="Calibri" w:cs="Calibri"/>
                <w:noProof/>
                <w:lang w:eastAsia="en-US"/>
              </w:rPr>
              <w:t>Permethrin</w:t>
            </w:r>
          </w:p>
        </w:tc>
        <w:tc>
          <w:tcPr>
            <w:tcW w:w="1800" w:type="dxa"/>
            <w:tcBorders>
              <w:top w:val="single" w:sz="18" w:space="0" w:color="auto"/>
              <w:left w:val="single" w:sz="4" w:space="0" w:color="000000"/>
              <w:bottom w:val="single" w:sz="4" w:space="0" w:color="000000"/>
              <w:right w:val="nil"/>
            </w:tcBorders>
            <w:shd w:val="clear" w:color="auto" w:fill="F2F2F2"/>
            <w:vAlign w:val="center"/>
          </w:tcPr>
          <w:p w14:paraId="6B107D81" w14:textId="77777777" w:rsidR="00621F1B" w:rsidRPr="00805ABE" w:rsidRDefault="00621F1B" w:rsidP="00973F5B">
            <w:pPr>
              <w:widowControl w:val="0"/>
              <w:tabs>
                <w:tab w:val="left" w:pos="90"/>
              </w:tabs>
              <w:autoSpaceDE w:val="0"/>
              <w:jc w:val="center"/>
              <w:rPr>
                <w:rFonts w:eastAsia="Calibri"/>
                <w:lang w:eastAsia="en-US"/>
              </w:rPr>
            </w:pPr>
            <w:r w:rsidRPr="00805ABE">
              <w:rPr>
                <w:rFonts w:eastAsia="Calibri"/>
                <w:lang w:eastAsia="en-US"/>
              </w:rPr>
              <w:t>6.4 × 10</w:t>
            </w:r>
            <w:r w:rsidRPr="00805ABE">
              <w:rPr>
                <w:rFonts w:eastAsia="Calibri"/>
                <w:vertAlign w:val="superscript"/>
                <w:lang w:eastAsia="en-US"/>
              </w:rPr>
              <w:t>-</w:t>
            </w:r>
            <w:r>
              <w:rPr>
                <w:rFonts w:eastAsia="Calibri"/>
                <w:vertAlign w:val="superscript"/>
                <w:lang w:eastAsia="en-US"/>
              </w:rPr>
              <w:t>2</w:t>
            </w:r>
          </w:p>
        </w:tc>
        <w:tc>
          <w:tcPr>
            <w:tcW w:w="1800" w:type="dxa"/>
            <w:tcBorders>
              <w:top w:val="single" w:sz="18" w:space="0" w:color="auto"/>
              <w:left w:val="single" w:sz="4" w:space="0" w:color="000000"/>
              <w:bottom w:val="single" w:sz="4" w:space="0" w:color="000000"/>
              <w:right w:val="nil"/>
            </w:tcBorders>
            <w:shd w:val="clear" w:color="auto" w:fill="F2F2F2"/>
            <w:vAlign w:val="center"/>
          </w:tcPr>
          <w:p w14:paraId="72ABB585" w14:textId="77777777" w:rsidR="00621F1B" w:rsidRPr="005C0C9E" w:rsidRDefault="00621F1B" w:rsidP="00973F5B">
            <w:pPr>
              <w:widowControl w:val="0"/>
              <w:tabs>
                <w:tab w:val="left" w:pos="90"/>
              </w:tabs>
              <w:autoSpaceDE w:val="0"/>
              <w:jc w:val="center"/>
              <w:rPr>
                <w:rFonts w:eastAsia="Calibri"/>
              </w:rPr>
            </w:pPr>
            <w:r>
              <w:rPr>
                <w:rFonts w:eastAsia="Calibri"/>
              </w:rPr>
              <w:t>0.05</w:t>
            </w:r>
          </w:p>
        </w:tc>
        <w:tc>
          <w:tcPr>
            <w:tcW w:w="1890" w:type="dxa"/>
            <w:tcBorders>
              <w:top w:val="single" w:sz="18" w:space="0" w:color="auto"/>
              <w:left w:val="single" w:sz="4" w:space="0" w:color="000000"/>
              <w:bottom w:val="single" w:sz="4" w:space="0" w:color="000000"/>
              <w:right w:val="single" w:sz="4" w:space="0" w:color="000000"/>
            </w:tcBorders>
            <w:shd w:val="clear" w:color="auto" w:fill="F2F2F2"/>
            <w:vAlign w:val="center"/>
          </w:tcPr>
          <w:p w14:paraId="405FB2AA" w14:textId="77777777" w:rsidR="00621F1B" w:rsidRDefault="00621F1B" w:rsidP="00973F5B">
            <w:pPr>
              <w:widowControl w:val="0"/>
              <w:tabs>
                <w:tab w:val="left" w:pos="90"/>
              </w:tabs>
              <w:autoSpaceDE w:val="0"/>
              <w:jc w:val="center"/>
              <w:rPr>
                <w:rFonts w:eastAsia="Calibri"/>
              </w:rPr>
            </w:pPr>
            <w:r>
              <w:rPr>
                <w:rFonts w:eastAsia="Calibri"/>
              </w:rPr>
              <w:t>1.28</w:t>
            </w:r>
          </w:p>
        </w:tc>
        <w:tc>
          <w:tcPr>
            <w:tcW w:w="1477" w:type="dxa"/>
            <w:tcBorders>
              <w:top w:val="single" w:sz="18" w:space="0" w:color="auto"/>
              <w:left w:val="single" w:sz="4" w:space="0" w:color="000000"/>
              <w:bottom w:val="single" w:sz="4" w:space="0" w:color="000000"/>
              <w:right w:val="single" w:sz="4" w:space="0" w:color="000000"/>
            </w:tcBorders>
            <w:shd w:val="clear" w:color="auto" w:fill="F2F2F2"/>
            <w:vAlign w:val="center"/>
          </w:tcPr>
          <w:p w14:paraId="32560DA2" w14:textId="77777777" w:rsidR="00621F1B" w:rsidRPr="005C0C9E" w:rsidRDefault="00621F1B" w:rsidP="00973F5B">
            <w:pPr>
              <w:widowControl w:val="0"/>
              <w:tabs>
                <w:tab w:val="left" w:pos="90"/>
              </w:tabs>
              <w:autoSpaceDE w:val="0"/>
              <w:jc w:val="center"/>
              <w:rPr>
                <w:rFonts w:eastAsia="Calibri"/>
                <w:b/>
                <w:bCs/>
              </w:rPr>
            </w:pPr>
            <w:r>
              <w:rPr>
                <w:rFonts w:eastAsia="Calibri"/>
                <w:b/>
                <w:bCs/>
              </w:rPr>
              <w:t>No</w:t>
            </w:r>
          </w:p>
        </w:tc>
      </w:tr>
      <w:tr w:rsidR="00621F1B" w:rsidRPr="005C0C9E" w14:paraId="363DC296" w14:textId="77777777" w:rsidTr="00973F5B">
        <w:trPr>
          <w:trHeight w:val="432"/>
        </w:trPr>
        <w:tc>
          <w:tcPr>
            <w:tcW w:w="1800" w:type="dxa"/>
            <w:vMerge/>
            <w:tcBorders>
              <w:left w:val="single" w:sz="4" w:space="0" w:color="000000"/>
              <w:bottom w:val="single" w:sz="12" w:space="0" w:color="auto"/>
              <w:right w:val="nil"/>
            </w:tcBorders>
            <w:vAlign w:val="center"/>
          </w:tcPr>
          <w:p w14:paraId="3896239B" w14:textId="77777777" w:rsidR="00621F1B" w:rsidRPr="005C0C9E" w:rsidRDefault="00621F1B" w:rsidP="00973F5B">
            <w:pPr>
              <w:rPr>
                <w:rFonts w:eastAsia="Calibri" w:cs="Verdana"/>
                <w:lang w:eastAsia="ar-SA"/>
              </w:rPr>
            </w:pPr>
          </w:p>
        </w:tc>
        <w:tc>
          <w:tcPr>
            <w:tcW w:w="1373" w:type="dxa"/>
            <w:tcBorders>
              <w:top w:val="single" w:sz="4" w:space="0" w:color="000000"/>
              <w:left w:val="single" w:sz="4" w:space="0" w:color="000000"/>
              <w:bottom w:val="single" w:sz="12" w:space="0" w:color="auto"/>
              <w:right w:val="nil"/>
            </w:tcBorders>
            <w:shd w:val="clear" w:color="auto" w:fill="F2F2F2"/>
            <w:vAlign w:val="center"/>
          </w:tcPr>
          <w:p w14:paraId="72E0C2FA" w14:textId="77777777" w:rsidR="00621F1B" w:rsidRPr="005C0C9E" w:rsidRDefault="00621F1B" w:rsidP="00973F5B">
            <w:pPr>
              <w:widowControl w:val="0"/>
              <w:tabs>
                <w:tab w:val="left" w:pos="90"/>
              </w:tabs>
              <w:autoSpaceDE w:val="0"/>
              <w:jc w:val="center"/>
              <w:rPr>
                <w:rFonts w:eastAsia="Calibri"/>
              </w:rPr>
            </w:pPr>
            <w:r>
              <w:rPr>
                <w:rFonts w:eastAsia="Calibri"/>
              </w:rPr>
              <w:t>Piperonyl butoxide</w:t>
            </w:r>
          </w:p>
        </w:tc>
        <w:tc>
          <w:tcPr>
            <w:tcW w:w="1800" w:type="dxa"/>
            <w:tcBorders>
              <w:top w:val="single" w:sz="4" w:space="0" w:color="000000"/>
              <w:left w:val="single" w:sz="4" w:space="0" w:color="000000"/>
              <w:bottom w:val="single" w:sz="12" w:space="0" w:color="auto"/>
              <w:right w:val="nil"/>
            </w:tcBorders>
            <w:shd w:val="clear" w:color="auto" w:fill="F2F2F2"/>
            <w:vAlign w:val="center"/>
          </w:tcPr>
          <w:p w14:paraId="33A4F093" w14:textId="77777777" w:rsidR="00621F1B" w:rsidRPr="00805ABE" w:rsidRDefault="00621F1B" w:rsidP="00973F5B">
            <w:pPr>
              <w:widowControl w:val="0"/>
              <w:tabs>
                <w:tab w:val="left" w:pos="90"/>
              </w:tabs>
              <w:autoSpaceDE w:val="0"/>
              <w:jc w:val="center"/>
              <w:rPr>
                <w:rFonts w:eastAsia="Calibri"/>
                <w:lang w:eastAsia="en-US"/>
              </w:rPr>
            </w:pPr>
            <w:r w:rsidRPr="00805ABE">
              <w:rPr>
                <w:rFonts w:eastAsia="Calibri"/>
                <w:lang w:eastAsia="en-US"/>
              </w:rPr>
              <w:t>6.4 × 10</w:t>
            </w:r>
            <w:r w:rsidRPr="00805ABE">
              <w:rPr>
                <w:rFonts w:eastAsia="Calibri"/>
                <w:vertAlign w:val="superscript"/>
                <w:lang w:eastAsia="en-US"/>
              </w:rPr>
              <w:t>-3</w:t>
            </w:r>
          </w:p>
        </w:tc>
        <w:tc>
          <w:tcPr>
            <w:tcW w:w="1800" w:type="dxa"/>
            <w:tcBorders>
              <w:top w:val="single" w:sz="4" w:space="0" w:color="000000"/>
              <w:left w:val="single" w:sz="4" w:space="0" w:color="000000"/>
              <w:bottom w:val="single" w:sz="12" w:space="0" w:color="auto"/>
              <w:right w:val="nil"/>
            </w:tcBorders>
            <w:shd w:val="clear" w:color="auto" w:fill="F2F2F2"/>
            <w:vAlign w:val="center"/>
          </w:tcPr>
          <w:p w14:paraId="59AE05B3" w14:textId="77777777" w:rsidR="00621F1B" w:rsidRPr="005C0C9E" w:rsidRDefault="00621F1B" w:rsidP="00973F5B">
            <w:pPr>
              <w:widowControl w:val="0"/>
              <w:tabs>
                <w:tab w:val="left" w:pos="90"/>
              </w:tabs>
              <w:autoSpaceDE w:val="0"/>
              <w:jc w:val="center"/>
              <w:rPr>
                <w:rFonts w:eastAsia="Calibri"/>
              </w:rPr>
            </w:pPr>
            <w:r>
              <w:rPr>
                <w:rFonts w:eastAsia="Calibri"/>
              </w:rPr>
              <w:t>0.2</w:t>
            </w:r>
          </w:p>
        </w:tc>
        <w:tc>
          <w:tcPr>
            <w:tcW w:w="1890" w:type="dxa"/>
            <w:tcBorders>
              <w:top w:val="single" w:sz="4" w:space="0" w:color="000000"/>
              <w:left w:val="single" w:sz="4" w:space="0" w:color="000000"/>
              <w:bottom w:val="single" w:sz="12" w:space="0" w:color="auto"/>
              <w:right w:val="single" w:sz="4" w:space="0" w:color="000000"/>
            </w:tcBorders>
            <w:shd w:val="clear" w:color="auto" w:fill="F2F2F2"/>
            <w:vAlign w:val="center"/>
          </w:tcPr>
          <w:p w14:paraId="041D9D1E" w14:textId="77777777" w:rsidR="00621F1B" w:rsidRDefault="00621F1B" w:rsidP="00973F5B">
            <w:pPr>
              <w:widowControl w:val="0"/>
              <w:tabs>
                <w:tab w:val="left" w:pos="90"/>
              </w:tabs>
              <w:autoSpaceDE w:val="0"/>
              <w:jc w:val="center"/>
              <w:rPr>
                <w:rFonts w:eastAsia="Calibri"/>
              </w:rPr>
            </w:pPr>
            <w:r>
              <w:t>0.032</w:t>
            </w:r>
          </w:p>
        </w:tc>
        <w:tc>
          <w:tcPr>
            <w:tcW w:w="1477" w:type="dxa"/>
            <w:tcBorders>
              <w:top w:val="single" w:sz="4" w:space="0" w:color="000000"/>
              <w:left w:val="single" w:sz="4" w:space="0" w:color="000000"/>
              <w:bottom w:val="single" w:sz="12" w:space="0" w:color="auto"/>
              <w:right w:val="single" w:sz="4" w:space="0" w:color="000000"/>
            </w:tcBorders>
            <w:shd w:val="clear" w:color="auto" w:fill="F2F2F2"/>
            <w:vAlign w:val="center"/>
          </w:tcPr>
          <w:p w14:paraId="7F212963" w14:textId="77777777" w:rsidR="00621F1B" w:rsidRPr="005C0C9E" w:rsidRDefault="00621F1B" w:rsidP="00973F5B">
            <w:pPr>
              <w:widowControl w:val="0"/>
              <w:tabs>
                <w:tab w:val="left" w:pos="90"/>
              </w:tabs>
              <w:autoSpaceDE w:val="0"/>
              <w:jc w:val="center"/>
              <w:rPr>
                <w:rFonts w:eastAsia="Calibri"/>
                <w:b/>
                <w:bCs/>
              </w:rPr>
            </w:pPr>
            <w:r>
              <w:rPr>
                <w:rFonts w:eastAsia="Calibri"/>
                <w:b/>
                <w:bCs/>
              </w:rPr>
              <w:t>Yes</w:t>
            </w:r>
          </w:p>
        </w:tc>
      </w:tr>
      <w:tr w:rsidR="00621F1B" w:rsidRPr="005C0C9E" w14:paraId="19D93EF5" w14:textId="77777777" w:rsidTr="00973F5B">
        <w:trPr>
          <w:trHeight w:val="432"/>
        </w:trPr>
        <w:tc>
          <w:tcPr>
            <w:tcW w:w="1800" w:type="dxa"/>
            <w:vMerge w:val="restart"/>
            <w:tcBorders>
              <w:top w:val="single" w:sz="12" w:space="0" w:color="auto"/>
              <w:left w:val="single" w:sz="4" w:space="0" w:color="000000"/>
              <w:bottom w:val="single" w:sz="18" w:space="0" w:color="auto"/>
              <w:right w:val="nil"/>
            </w:tcBorders>
            <w:vAlign w:val="center"/>
            <w:hideMark/>
          </w:tcPr>
          <w:p w14:paraId="7A5EC5A3" w14:textId="77777777" w:rsidR="00621F1B" w:rsidRPr="005C0C9E" w:rsidRDefault="00621F1B" w:rsidP="00973F5B">
            <w:pPr>
              <w:jc w:val="center"/>
              <w:rPr>
                <w:rFonts w:eastAsia="Calibri"/>
                <w:lang w:eastAsia="en-US"/>
              </w:rPr>
            </w:pPr>
            <w:r w:rsidRPr="005C0C9E">
              <w:rPr>
                <w:rFonts w:eastAsia="Calibri"/>
                <w:lang w:eastAsia="en-US"/>
              </w:rPr>
              <w:t>Scenario 03</w:t>
            </w:r>
          </w:p>
          <w:p w14:paraId="20D0F38E" w14:textId="77777777" w:rsidR="00621F1B" w:rsidRDefault="00621F1B" w:rsidP="00973F5B">
            <w:pPr>
              <w:ind w:right="-24"/>
              <w:jc w:val="center"/>
              <w:rPr>
                <w:rFonts w:eastAsia="Calibri"/>
                <w:lang w:eastAsia="en-US"/>
              </w:rPr>
            </w:pPr>
            <w:r w:rsidRPr="005C0C9E">
              <w:rPr>
                <w:rFonts w:eastAsia="Calibri"/>
                <w:lang w:eastAsia="en-US"/>
              </w:rPr>
              <w:t>Post-application</w:t>
            </w:r>
          </w:p>
          <w:p w14:paraId="0B1C5373" w14:textId="77777777" w:rsidR="00621F1B" w:rsidRDefault="00621F1B" w:rsidP="00973F5B">
            <w:pPr>
              <w:widowControl w:val="0"/>
              <w:tabs>
                <w:tab w:val="left" w:pos="90"/>
              </w:tabs>
              <w:autoSpaceDE w:val="0"/>
              <w:jc w:val="center"/>
              <w:rPr>
                <w:rFonts w:eastAsia="Calibri"/>
              </w:rPr>
            </w:pPr>
            <w:r w:rsidRPr="005C0C9E">
              <w:rPr>
                <w:rFonts w:eastAsia="Calibri"/>
              </w:rPr>
              <w:t>Child</w:t>
            </w:r>
          </w:p>
          <w:p w14:paraId="58BA137B" w14:textId="77777777" w:rsidR="00621F1B" w:rsidRPr="005C0C9E" w:rsidRDefault="00621F1B" w:rsidP="00973F5B">
            <w:pPr>
              <w:widowControl w:val="0"/>
              <w:tabs>
                <w:tab w:val="left" w:pos="90"/>
              </w:tabs>
              <w:autoSpaceDE w:val="0"/>
              <w:jc w:val="center"/>
              <w:rPr>
                <w:rFonts w:eastAsia="Calibri"/>
              </w:rPr>
            </w:pPr>
            <w:r>
              <w:rPr>
                <w:rFonts w:eastAsia="Calibri"/>
              </w:rPr>
              <w:t>Tier 2</w:t>
            </w:r>
          </w:p>
        </w:tc>
        <w:tc>
          <w:tcPr>
            <w:tcW w:w="1373" w:type="dxa"/>
            <w:tcBorders>
              <w:top w:val="single" w:sz="12" w:space="0" w:color="auto"/>
              <w:left w:val="single" w:sz="4" w:space="0" w:color="000000"/>
              <w:bottom w:val="single" w:sz="4" w:space="0" w:color="000000"/>
              <w:right w:val="nil"/>
            </w:tcBorders>
            <w:vAlign w:val="center"/>
            <w:hideMark/>
          </w:tcPr>
          <w:p w14:paraId="758A3211" w14:textId="77777777" w:rsidR="00621F1B" w:rsidRPr="005C0C9E" w:rsidRDefault="00621F1B" w:rsidP="00973F5B">
            <w:pPr>
              <w:widowControl w:val="0"/>
              <w:tabs>
                <w:tab w:val="left" w:pos="90"/>
              </w:tabs>
              <w:autoSpaceDE w:val="0"/>
              <w:jc w:val="center"/>
              <w:rPr>
                <w:rFonts w:eastAsia="Calibri"/>
              </w:rPr>
            </w:pPr>
            <w:r w:rsidRPr="005C0C9E">
              <w:rPr>
                <w:rFonts w:eastAsia="Calibri" w:cs="Calibri"/>
                <w:noProof/>
                <w:lang w:eastAsia="en-US"/>
              </w:rPr>
              <w:t>Permethrin</w:t>
            </w:r>
          </w:p>
        </w:tc>
        <w:tc>
          <w:tcPr>
            <w:tcW w:w="1800" w:type="dxa"/>
            <w:tcBorders>
              <w:top w:val="single" w:sz="12" w:space="0" w:color="auto"/>
              <w:left w:val="single" w:sz="4" w:space="0" w:color="000000"/>
              <w:bottom w:val="single" w:sz="4" w:space="0" w:color="000000"/>
              <w:right w:val="nil"/>
            </w:tcBorders>
            <w:vAlign w:val="center"/>
          </w:tcPr>
          <w:p w14:paraId="51AFB4F4" w14:textId="77777777" w:rsidR="00621F1B" w:rsidRPr="00805ABE" w:rsidRDefault="00621F1B" w:rsidP="00973F5B">
            <w:pPr>
              <w:widowControl w:val="0"/>
              <w:tabs>
                <w:tab w:val="left" w:pos="90"/>
              </w:tabs>
              <w:autoSpaceDE w:val="0"/>
              <w:spacing w:line="254" w:lineRule="auto"/>
              <w:jc w:val="center"/>
            </w:pPr>
            <w:r w:rsidRPr="00805ABE">
              <w:rPr>
                <w:rFonts w:eastAsia="Calibri"/>
                <w:lang w:eastAsia="en-US"/>
              </w:rPr>
              <w:t>6.4 × 10</w:t>
            </w:r>
            <w:r w:rsidRPr="00805ABE">
              <w:rPr>
                <w:rFonts w:eastAsia="Calibri"/>
                <w:vertAlign w:val="superscript"/>
                <w:lang w:eastAsia="en-US"/>
              </w:rPr>
              <w:t>-3</w:t>
            </w:r>
          </w:p>
        </w:tc>
        <w:tc>
          <w:tcPr>
            <w:tcW w:w="1800" w:type="dxa"/>
            <w:tcBorders>
              <w:top w:val="single" w:sz="12" w:space="0" w:color="auto"/>
              <w:left w:val="single" w:sz="4" w:space="0" w:color="000000"/>
              <w:bottom w:val="single" w:sz="4" w:space="0" w:color="000000"/>
              <w:right w:val="nil"/>
            </w:tcBorders>
            <w:vAlign w:val="center"/>
            <w:hideMark/>
          </w:tcPr>
          <w:p w14:paraId="5CBDDB5E" w14:textId="77777777" w:rsidR="00621F1B" w:rsidRPr="005C0C9E" w:rsidRDefault="00621F1B" w:rsidP="00973F5B">
            <w:pPr>
              <w:widowControl w:val="0"/>
              <w:tabs>
                <w:tab w:val="left" w:pos="90"/>
              </w:tabs>
              <w:autoSpaceDE w:val="0"/>
              <w:jc w:val="center"/>
              <w:rPr>
                <w:rFonts w:eastAsia="Calibri"/>
              </w:rPr>
            </w:pPr>
            <w:r w:rsidRPr="005C0C9E">
              <w:rPr>
                <w:rFonts w:eastAsia="Calibri"/>
              </w:rPr>
              <w:t>0.0</w:t>
            </w:r>
            <w:r>
              <w:rPr>
                <w:rFonts w:eastAsia="Calibri"/>
              </w:rPr>
              <w:t>5</w:t>
            </w:r>
          </w:p>
        </w:tc>
        <w:tc>
          <w:tcPr>
            <w:tcW w:w="1890" w:type="dxa"/>
            <w:tcBorders>
              <w:top w:val="single" w:sz="12" w:space="0" w:color="auto"/>
              <w:left w:val="single" w:sz="4" w:space="0" w:color="000000"/>
              <w:bottom w:val="single" w:sz="4" w:space="0" w:color="000000"/>
              <w:right w:val="single" w:sz="4" w:space="0" w:color="000000"/>
            </w:tcBorders>
            <w:vAlign w:val="center"/>
          </w:tcPr>
          <w:p w14:paraId="7A95801C" w14:textId="77777777" w:rsidR="00621F1B" w:rsidRPr="00FA0062" w:rsidRDefault="00621F1B" w:rsidP="00973F5B">
            <w:pPr>
              <w:widowControl w:val="0"/>
              <w:tabs>
                <w:tab w:val="left" w:pos="90"/>
              </w:tabs>
              <w:autoSpaceDE w:val="0"/>
              <w:jc w:val="center"/>
            </w:pPr>
            <w:r>
              <w:t>0.128</w:t>
            </w:r>
          </w:p>
        </w:tc>
        <w:tc>
          <w:tcPr>
            <w:tcW w:w="1477" w:type="dxa"/>
            <w:tcBorders>
              <w:top w:val="single" w:sz="12" w:space="0" w:color="auto"/>
              <w:left w:val="single" w:sz="4" w:space="0" w:color="000000"/>
              <w:bottom w:val="single" w:sz="4" w:space="0" w:color="000000"/>
              <w:right w:val="single" w:sz="4" w:space="0" w:color="000000"/>
            </w:tcBorders>
            <w:vAlign w:val="center"/>
            <w:hideMark/>
          </w:tcPr>
          <w:p w14:paraId="54609FA4" w14:textId="77777777" w:rsidR="00621F1B" w:rsidRPr="005C0C9E" w:rsidRDefault="00621F1B" w:rsidP="00973F5B">
            <w:pPr>
              <w:widowControl w:val="0"/>
              <w:tabs>
                <w:tab w:val="left" w:pos="90"/>
              </w:tabs>
              <w:autoSpaceDE w:val="0"/>
              <w:jc w:val="center"/>
            </w:pPr>
            <w:r w:rsidRPr="005C0C9E">
              <w:rPr>
                <w:rFonts w:eastAsia="Calibri"/>
                <w:b/>
                <w:bCs/>
              </w:rPr>
              <w:t>Yes</w:t>
            </w:r>
          </w:p>
        </w:tc>
      </w:tr>
      <w:tr w:rsidR="00621F1B" w:rsidRPr="005C0C9E" w14:paraId="275C8007" w14:textId="77777777" w:rsidTr="00973F5B">
        <w:trPr>
          <w:trHeight w:val="432"/>
        </w:trPr>
        <w:tc>
          <w:tcPr>
            <w:tcW w:w="1800" w:type="dxa"/>
            <w:vMerge/>
            <w:tcBorders>
              <w:top w:val="single" w:sz="18" w:space="0" w:color="auto"/>
              <w:left w:val="single" w:sz="4" w:space="0" w:color="000000"/>
              <w:bottom w:val="single" w:sz="4" w:space="0" w:color="000000"/>
              <w:right w:val="nil"/>
            </w:tcBorders>
            <w:vAlign w:val="center"/>
            <w:hideMark/>
          </w:tcPr>
          <w:p w14:paraId="3E50F174" w14:textId="77777777" w:rsidR="00621F1B" w:rsidRPr="005C0C9E" w:rsidRDefault="00621F1B" w:rsidP="00973F5B">
            <w:pPr>
              <w:rPr>
                <w:rFonts w:eastAsia="Calibri" w:cs="Verdana"/>
                <w:lang w:eastAsia="ar-SA"/>
              </w:rPr>
            </w:pPr>
          </w:p>
        </w:tc>
        <w:tc>
          <w:tcPr>
            <w:tcW w:w="1373" w:type="dxa"/>
            <w:tcBorders>
              <w:top w:val="single" w:sz="4" w:space="0" w:color="000000"/>
              <w:left w:val="single" w:sz="4" w:space="0" w:color="000000"/>
              <w:bottom w:val="single" w:sz="4" w:space="0" w:color="000000"/>
              <w:right w:val="nil"/>
            </w:tcBorders>
            <w:shd w:val="clear" w:color="auto" w:fill="F2F2F2"/>
            <w:vAlign w:val="center"/>
            <w:hideMark/>
          </w:tcPr>
          <w:p w14:paraId="424BCEAD" w14:textId="77777777" w:rsidR="00621F1B" w:rsidRPr="005C0C9E" w:rsidRDefault="00621F1B" w:rsidP="00973F5B">
            <w:pPr>
              <w:widowControl w:val="0"/>
              <w:tabs>
                <w:tab w:val="left" w:pos="90"/>
              </w:tabs>
              <w:autoSpaceDE w:val="0"/>
              <w:jc w:val="center"/>
              <w:rPr>
                <w:rFonts w:eastAsia="Calibri"/>
              </w:rPr>
            </w:pPr>
            <w:r w:rsidRPr="005C0C9E">
              <w:rPr>
                <w:rFonts w:eastAsia="Calibri"/>
              </w:rPr>
              <w:t>Piperonyl butoxide</w:t>
            </w:r>
          </w:p>
        </w:tc>
        <w:tc>
          <w:tcPr>
            <w:tcW w:w="1800" w:type="dxa"/>
            <w:tcBorders>
              <w:top w:val="single" w:sz="4" w:space="0" w:color="000000"/>
              <w:left w:val="single" w:sz="4" w:space="0" w:color="000000"/>
              <w:bottom w:val="single" w:sz="4" w:space="0" w:color="000000"/>
              <w:right w:val="nil"/>
            </w:tcBorders>
            <w:shd w:val="clear" w:color="auto" w:fill="F2F2F2"/>
            <w:vAlign w:val="center"/>
          </w:tcPr>
          <w:p w14:paraId="71448D06" w14:textId="77777777" w:rsidR="00621F1B" w:rsidRPr="00805ABE" w:rsidRDefault="00621F1B" w:rsidP="00973F5B">
            <w:pPr>
              <w:widowControl w:val="0"/>
              <w:tabs>
                <w:tab w:val="left" w:pos="90"/>
              </w:tabs>
              <w:autoSpaceDE w:val="0"/>
              <w:spacing w:line="254" w:lineRule="auto"/>
              <w:jc w:val="center"/>
              <w:rPr>
                <w:rFonts w:eastAsia="Calibri"/>
              </w:rPr>
            </w:pPr>
            <w:r w:rsidRPr="00805ABE">
              <w:rPr>
                <w:rFonts w:eastAsia="Calibri"/>
                <w:lang w:eastAsia="en-US"/>
              </w:rPr>
              <w:t>6.4 × 10</w:t>
            </w:r>
            <w:r w:rsidRPr="00805ABE">
              <w:rPr>
                <w:rFonts w:eastAsia="Calibri"/>
                <w:vertAlign w:val="superscript"/>
                <w:lang w:eastAsia="en-US"/>
              </w:rPr>
              <w:t>-</w:t>
            </w:r>
            <w:r>
              <w:rPr>
                <w:rFonts w:eastAsia="Calibri"/>
                <w:vertAlign w:val="superscript"/>
                <w:lang w:eastAsia="en-US"/>
              </w:rPr>
              <w:t>4</w:t>
            </w:r>
          </w:p>
        </w:tc>
        <w:tc>
          <w:tcPr>
            <w:tcW w:w="1800" w:type="dxa"/>
            <w:tcBorders>
              <w:top w:val="single" w:sz="4" w:space="0" w:color="000000"/>
              <w:left w:val="single" w:sz="4" w:space="0" w:color="000000"/>
              <w:bottom w:val="single" w:sz="4" w:space="0" w:color="000000"/>
              <w:right w:val="nil"/>
            </w:tcBorders>
            <w:shd w:val="clear" w:color="auto" w:fill="F2F2F2"/>
            <w:vAlign w:val="center"/>
            <w:hideMark/>
          </w:tcPr>
          <w:p w14:paraId="6DE318A3" w14:textId="77777777" w:rsidR="00621F1B" w:rsidRPr="005C0C9E" w:rsidRDefault="00621F1B" w:rsidP="00973F5B">
            <w:pPr>
              <w:widowControl w:val="0"/>
              <w:tabs>
                <w:tab w:val="left" w:pos="90"/>
              </w:tabs>
              <w:autoSpaceDE w:val="0"/>
              <w:jc w:val="center"/>
              <w:rPr>
                <w:rFonts w:eastAsia="Calibri"/>
              </w:rPr>
            </w:pPr>
            <w:r w:rsidRPr="005C0C9E">
              <w:rPr>
                <w:rFonts w:eastAsia="Calibri"/>
              </w:rPr>
              <w:t>0.</w:t>
            </w:r>
            <w:r>
              <w:rPr>
                <w:rFonts w:eastAsia="Calibri"/>
              </w:rPr>
              <w:t>2</w:t>
            </w:r>
          </w:p>
        </w:tc>
        <w:tc>
          <w:tcPr>
            <w:tcW w:w="189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350FFD" w14:textId="77777777" w:rsidR="00621F1B" w:rsidRPr="00FA0062" w:rsidRDefault="00621F1B" w:rsidP="00973F5B">
            <w:pPr>
              <w:widowControl w:val="0"/>
              <w:tabs>
                <w:tab w:val="left" w:pos="90"/>
              </w:tabs>
              <w:autoSpaceDE w:val="0"/>
              <w:jc w:val="center"/>
            </w:pPr>
            <w:r>
              <w:t>0.0032</w:t>
            </w:r>
          </w:p>
        </w:tc>
        <w:tc>
          <w:tcPr>
            <w:tcW w:w="147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AB3309B" w14:textId="77777777" w:rsidR="00621F1B" w:rsidRPr="005C0C9E" w:rsidRDefault="00621F1B" w:rsidP="00973F5B">
            <w:pPr>
              <w:widowControl w:val="0"/>
              <w:tabs>
                <w:tab w:val="left" w:pos="90"/>
              </w:tabs>
              <w:autoSpaceDE w:val="0"/>
              <w:jc w:val="center"/>
            </w:pPr>
            <w:r w:rsidRPr="005C0C9E">
              <w:rPr>
                <w:rFonts w:eastAsia="Calibri"/>
                <w:b/>
                <w:bCs/>
              </w:rPr>
              <w:t>Yes</w:t>
            </w:r>
          </w:p>
        </w:tc>
      </w:tr>
      <w:tr w:rsidR="00621F1B" w:rsidRPr="005C0C9E" w14:paraId="078D7117" w14:textId="77777777" w:rsidTr="00973F5B">
        <w:trPr>
          <w:trHeight w:val="432"/>
        </w:trPr>
        <w:tc>
          <w:tcPr>
            <w:tcW w:w="1800" w:type="dxa"/>
            <w:vMerge w:val="restart"/>
            <w:tcBorders>
              <w:top w:val="single" w:sz="4" w:space="0" w:color="000000"/>
              <w:left w:val="single" w:sz="4" w:space="0" w:color="000000"/>
              <w:bottom w:val="single" w:sz="4" w:space="0" w:color="000000"/>
              <w:right w:val="nil"/>
            </w:tcBorders>
            <w:vAlign w:val="center"/>
            <w:hideMark/>
          </w:tcPr>
          <w:p w14:paraId="22A85E97" w14:textId="77777777" w:rsidR="00621F1B" w:rsidRPr="005C0C9E" w:rsidRDefault="00621F1B" w:rsidP="00973F5B">
            <w:pPr>
              <w:jc w:val="center"/>
              <w:rPr>
                <w:rFonts w:eastAsia="Calibri"/>
                <w:lang w:eastAsia="en-US"/>
              </w:rPr>
            </w:pPr>
            <w:r w:rsidRPr="005C0C9E">
              <w:rPr>
                <w:rFonts w:eastAsia="Calibri"/>
                <w:lang w:eastAsia="en-US"/>
              </w:rPr>
              <w:t>Scenario 03</w:t>
            </w:r>
          </w:p>
          <w:p w14:paraId="30419CB9" w14:textId="77777777" w:rsidR="00621F1B" w:rsidRDefault="00621F1B" w:rsidP="00973F5B">
            <w:pPr>
              <w:ind w:right="-24"/>
              <w:jc w:val="center"/>
              <w:rPr>
                <w:rFonts w:eastAsia="Calibri"/>
                <w:lang w:eastAsia="en-US"/>
              </w:rPr>
            </w:pPr>
            <w:r w:rsidRPr="005C0C9E">
              <w:rPr>
                <w:rFonts w:eastAsia="Calibri"/>
                <w:lang w:eastAsia="en-US"/>
              </w:rPr>
              <w:t>Post-application</w:t>
            </w:r>
          </w:p>
          <w:p w14:paraId="60264530" w14:textId="77777777" w:rsidR="00621F1B" w:rsidRDefault="00621F1B" w:rsidP="00973F5B">
            <w:pPr>
              <w:widowControl w:val="0"/>
              <w:tabs>
                <w:tab w:val="left" w:pos="90"/>
              </w:tabs>
              <w:autoSpaceDE w:val="0"/>
              <w:jc w:val="center"/>
              <w:rPr>
                <w:rFonts w:eastAsia="Calibri"/>
              </w:rPr>
            </w:pPr>
            <w:r w:rsidRPr="005C0C9E">
              <w:rPr>
                <w:rFonts w:eastAsia="Calibri"/>
              </w:rPr>
              <w:t>Adult</w:t>
            </w:r>
          </w:p>
          <w:p w14:paraId="3739366D" w14:textId="77777777" w:rsidR="00621F1B" w:rsidRPr="005C0C9E" w:rsidRDefault="00621F1B" w:rsidP="00973F5B">
            <w:pPr>
              <w:widowControl w:val="0"/>
              <w:tabs>
                <w:tab w:val="left" w:pos="90"/>
              </w:tabs>
              <w:autoSpaceDE w:val="0"/>
              <w:jc w:val="center"/>
              <w:rPr>
                <w:rFonts w:eastAsia="Calibri"/>
              </w:rPr>
            </w:pPr>
            <w:r>
              <w:rPr>
                <w:rFonts w:eastAsia="Calibri"/>
              </w:rPr>
              <w:t>Tier 1</w:t>
            </w:r>
          </w:p>
        </w:tc>
        <w:tc>
          <w:tcPr>
            <w:tcW w:w="1373" w:type="dxa"/>
            <w:tcBorders>
              <w:top w:val="single" w:sz="4" w:space="0" w:color="000000"/>
              <w:left w:val="single" w:sz="4" w:space="0" w:color="000000"/>
              <w:bottom w:val="single" w:sz="4" w:space="0" w:color="000000"/>
              <w:right w:val="nil"/>
            </w:tcBorders>
            <w:vAlign w:val="center"/>
            <w:hideMark/>
          </w:tcPr>
          <w:p w14:paraId="28E9D455" w14:textId="77777777" w:rsidR="00621F1B" w:rsidRPr="005C0C9E" w:rsidRDefault="00621F1B" w:rsidP="00973F5B">
            <w:pPr>
              <w:widowControl w:val="0"/>
              <w:tabs>
                <w:tab w:val="left" w:pos="90"/>
              </w:tabs>
              <w:autoSpaceDE w:val="0"/>
              <w:jc w:val="center"/>
              <w:rPr>
                <w:rFonts w:eastAsia="Calibri"/>
              </w:rPr>
            </w:pPr>
            <w:r w:rsidRPr="005C0C9E">
              <w:rPr>
                <w:rFonts w:eastAsia="Calibri" w:cs="Calibri"/>
                <w:noProof/>
                <w:lang w:eastAsia="en-US"/>
              </w:rPr>
              <w:t>Permethrin</w:t>
            </w:r>
          </w:p>
        </w:tc>
        <w:tc>
          <w:tcPr>
            <w:tcW w:w="1800" w:type="dxa"/>
            <w:tcBorders>
              <w:top w:val="single" w:sz="4" w:space="0" w:color="000000"/>
              <w:left w:val="single" w:sz="4" w:space="0" w:color="000000"/>
              <w:bottom w:val="single" w:sz="4" w:space="0" w:color="000000"/>
              <w:right w:val="nil"/>
            </w:tcBorders>
            <w:vAlign w:val="center"/>
          </w:tcPr>
          <w:p w14:paraId="2D838776" w14:textId="77777777" w:rsidR="00621F1B" w:rsidRPr="00805ABE" w:rsidRDefault="00621F1B" w:rsidP="00973F5B">
            <w:pPr>
              <w:widowControl w:val="0"/>
              <w:tabs>
                <w:tab w:val="left" w:pos="90"/>
              </w:tabs>
              <w:autoSpaceDE w:val="0"/>
              <w:jc w:val="center"/>
              <w:rPr>
                <w:rFonts w:eastAsia="Calibri"/>
              </w:rPr>
            </w:pPr>
            <w:r w:rsidRPr="00805ABE">
              <w:rPr>
                <w:rFonts w:eastAsia="Calibri"/>
                <w:lang w:eastAsia="en-US"/>
              </w:rPr>
              <w:t>9.9 × 10</w:t>
            </w:r>
            <w:r w:rsidRPr="00805ABE">
              <w:rPr>
                <w:rFonts w:eastAsia="Calibri"/>
                <w:vertAlign w:val="superscript"/>
                <w:lang w:eastAsia="en-US"/>
              </w:rPr>
              <w:t>-</w:t>
            </w:r>
            <w:r>
              <w:rPr>
                <w:rFonts w:eastAsia="Calibri"/>
                <w:vertAlign w:val="superscript"/>
                <w:lang w:eastAsia="en-US"/>
              </w:rPr>
              <w:t>2</w:t>
            </w:r>
          </w:p>
        </w:tc>
        <w:tc>
          <w:tcPr>
            <w:tcW w:w="1800" w:type="dxa"/>
            <w:tcBorders>
              <w:top w:val="single" w:sz="4" w:space="0" w:color="000000"/>
              <w:left w:val="single" w:sz="4" w:space="0" w:color="000000"/>
              <w:bottom w:val="single" w:sz="4" w:space="0" w:color="000000"/>
              <w:right w:val="nil"/>
            </w:tcBorders>
            <w:vAlign w:val="center"/>
            <w:hideMark/>
          </w:tcPr>
          <w:p w14:paraId="29F097C1" w14:textId="77777777" w:rsidR="00621F1B" w:rsidRPr="005C0C9E" w:rsidRDefault="00621F1B" w:rsidP="00973F5B">
            <w:pPr>
              <w:widowControl w:val="0"/>
              <w:tabs>
                <w:tab w:val="left" w:pos="90"/>
              </w:tabs>
              <w:autoSpaceDE w:val="0"/>
              <w:jc w:val="center"/>
              <w:rPr>
                <w:rFonts w:eastAsia="Calibri"/>
              </w:rPr>
            </w:pPr>
            <w:r w:rsidRPr="005C0C9E">
              <w:rPr>
                <w:rFonts w:eastAsia="Calibri"/>
              </w:rPr>
              <w:t>0.0</w:t>
            </w:r>
            <w:r>
              <w:rPr>
                <w:rFonts w:eastAsia="Calibri"/>
              </w:rPr>
              <w:t>5</w:t>
            </w:r>
          </w:p>
        </w:tc>
        <w:tc>
          <w:tcPr>
            <w:tcW w:w="1890" w:type="dxa"/>
            <w:tcBorders>
              <w:top w:val="single" w:sz="4" w:space="0" w:color="000000"/>
              <w:left w:val="single" w:sz="4" w:space="0" w:color="000000"/>
              <w:bottom w:val="single" w:sz="4" w:space="0" w:color="000000"/>
              <w:right w:val="single" w:sz="4" w:space="0" w:color="000000"/>
            </w:tcBorders>
            <w:vAlign w:val="center"/>
          </w:tcPr>
          <w:p w14:paraId="0DFA9172" w14:textId="77777777" w:rsidR="00621F1B" w:rsidRPr="00FA0062" w:rsidRDefault="00621F1B" w:rsidP="00973F5B">
            <w:pPr>
              <w:widowControl w:val="0"/>
              <w:tabs>
                <w:tab w:val="left" w:pos="90"/>
              </w:tabs>
              <w:autoSpaceDE w:val="0"/>
              <w:jc w:val="center"/>
            </w:pPr>
            <w:r>
              <w:t>1.98</w:t>
            </w:r>
          </w:p>
        </w:tc>
        <w:tc>
          <w:tcPr>
            <w:tcW w:w="1477" w:type="dxa"/>
            <w:tcBorders>
              <w:top w:val="single" w:sz="4" w:space="0" w:color="000000"/>
              <w:left w:val="single" w:sz="4" w:space="0" w:color="000000"/>
              <w:bottom w:val="single" w:sz="4" w:space="0" w:color="000000"/>
              <w:right w:val="single" w:sz="4" w:space="0" w:color="000000"/>
            </w:tcBorders>
            <w:vAlign w:val="center"/>
            <w:hideMark/>
          </w:tcPr>
          <w:p w14:paraId="60AA7D15" w14:textId="77777777" w:rsidR="00621F1B" w:rsidRPr="00B463D7" w:rsidRDefault="00621F1B" w:rsidP="00973F5B">
            <w:pPr>
              <w:widowControl w:val="0"/>
              <w:tabs>
                <w:tab w:val="left" w:pos="90"/>
              </w:tabs>
              <w:autoSpaceDE w:val="0"/>
              <w:jc w:val="center"/>
              <w:rPr>
                <w:rFonts w:eastAsia="Calibri"/>
                <w:b/>
                <w:bCs/>
              </w:rPr>
            </w:pPr>
            <w:r w:rsidRPr="00B463D7">
              <w:rPr>
                <w:rFonts w:eastAsia="Calibri"/>
                <w:b/>
                <w:bCs/>
              </w:rPr>
              <w:t>No</w:t>
            </w:r>
          </w:p>
        </w:tc>
      </w:tr>
      <w:tr w:rsidR="00621F1B" w:rsidRPr="005C0C9E" w14:paraId="4B1DC59C" w14:textId="77777777" w:rsidTr="00973F5B">
        <w:trPr>
          <w:trHeight w:val="432"/>
        </w:trPr>
        <w:tc>
          <w:tcPr>
            <w:tcW w:w="1800" w:type="dxa"/>
            <w:vMerge/>
            <w:tcBorders>
              <w:top w:val="single" w:sz="4" w:space="0" w:color="000000"/>
              <w:left w:val="single" w:sz="4" w:space="0" w:color="000000"/>
              <w:bottom w:val="single" w:sz="12" w:space="0" w:color="auto"/>
              <w:right w:val="nil"/>
            </w:tcBorders>
            <w:vAlign w:val="center"/>
            <w:hideMark/>
          </w:tcPr>
          <w:p w14:paraId="58382664" w14:textId="77777777" w:rsidR="00621F1B" w:rsidRPr="005C0C9E" w:rsidRDefault="00621F1B" w:rsidP="00973F5B">
            <w:pPr>
              <w:rPr>
                <w:rFonts w:eastAsia="Calibri" w:cs="Verdana"/>
                <w:lang w:eastAsia="ar-SA"/>
              </w:rPr>
            </w:pPr>
          </w:p>
        </w:tc>
        <w:tc>
          <w:tcPr>
            <w:tcW w:w="1373" w:type="dxa"/>
            <w:tcBorders>
              <w:top w:val="single" w:sz="4" w:space="0" w:color="000000"/>
              <w:left w:val="single" w:sz="4" w:space="0" w:color="000000"/>
              <w:bottom w:val="single" w:sz="12" w:space="0" w:color="auto"/>
              <w:right w:val="nil"/>
            </w:tcBorders>
            <w:shd w:val="clear" w:color="auto" w:fill="F2F2F2"/>
            <w:vAlign w:val="center"/>
            <w:hideMark/>
          </w:tcPr>
          <w:p w14:paraId="7D25BC84" w14:textId="77777777" w:rsidR="00621F1B" w:rsidRPr="005C0C9E" w:rsidRDefault="00621F1B" w:rsidP="00973F5B">
            <w:pPr>
              <w:widowControl w:val="0"/>
              <w:tabs>
                <w:tab w:val="left" w:pos="90"/>
              </w:tabs>
              <w:autoSpaceDE w:val="0"/>
              <w:jc w:val="center"/>
              <w:rPr>
                <w:rFonts w:eastAsia="Calibri"/>
              </w:rPr>
            </w:pPr>
            <w:r w:rsidRPr="005C0C9E">
              <w:rPr>
                <w:rFonts w:eastAsia="Calibri"/>
              </w:rPr>
              <w:t>Piperonyl butoxide</w:t>
            </w:r>
          </w:p>
        </w:tc>
        <w:tc>
          <w:tcPr>
            <w:tcW w:w="1800" w:type="dxa"/>
            <w:tcBorders>
              <w:top w:val="single" w:sz="4" w:space="0" w:color="000000"/>
              <w:left w:val="single" w:sz="4" w:space="0" w:color="000000"/>
              <w:bottom w:val="single" w:sz="12" w:space="0" w:color="auto"/>
              <w:right w:val="nil"/>
            </w:tcBorders>
            <w:shd w:val="clear" w:color="auto" w:fill="F2F2F2"/>
            <w:vAlign w:val="center"/>
          </w:tcPr>
          <w:p w14:paraId="2BBE0D43" w14:textId="77777777" w:rsidR="00621F1B" w:rsidRPr="00805ABE" w:rsidRDefault="00621F1B" w:rsidP="00973F5B">
            <w:pPr>
              <w:widowControl w:val="0"/>
              <w:tabs>
                <w:tab w:val="left" w:pos="90"/>
              </w:tabs>
              <w:autoSpaceDE w:val="0"/>
              <w:jc w:val="center"/>
              <w:rPr>
                <w:rFonts w:eastAsia="Calibri"/>
              </w:rPr>
            </w:pPr>
            <w:r w:rsidRPr="00805ABE">
              <w:rPr>
                <w:rFonts w:eastAsia="Calibri"/>
                <w:lang w:eastAsia="en-US"/>
              </w:rPr>
              <w:t>9.9 × 10</w:t>
            </w:r>
            <w:r w:rsidRPr="00805ABE">
              <w:rPr>
                <w:rFonts w:eastAsia="Calibri"/>
                <w:vertAlign w:val="superscript"/>
                <w:lang w:eastAsia="en-US"/>
              </w:rPr>
              <w:t>-3</w:t>
            </w:r>
          </w:p>
        </w:tc>
        <w:tc>
          <w:tcPr>
            <w:tcW w:w="1800" w:type="dxa"/>
            <w:tcBorders>
              <w:top w:val="single" w:sz="4" w:space="0" w:color="000000"/>
              <w:left w:val="single" w:sz="4" w:space="0" w:color="000000"/>
              <w:bottom w:val="single" w:sz="12" w:space="0" w:color="auto"/>
              <w:right w:val="nil"/>
            </w:tcBorders>
            <w:shd w:val="clear" w:color="auto" w:fill="F2F2F2"/>
            <w:vAlign w:val="center"/>
            <w:hideMark/>
          </w:tcPr>
          <w:p w14:paraId="350FA02D" w14:textId="77777777" w:rsidR="00621F1B" w:rsidRPr="005C0C9E" w:rsidRDefault="00621F1B" w:rsidP="00973F5B">
            <w:pPr>
              <w:widowControl w:val="0"/>
              <w:tabs>
                <w:tab w:val="left" w:pos="90"/>
              </w:tabs>
              <w:autoSpaceDE w:val="0"/>
              <w:jc w:val="center"/>
              <w:rPr>
                <w:rFonts w:eastAsia="Calibri"/>
              </w:rPr>
            </w:pPr>
            <w:r w:rsidRPr="005C0C9E">
              <w:rPr>
                <w:rFonts w:eastAsia="Calibri"/>
              </w:rPr>
              <w:t>0.</w:t>
            </w:r>
            <w:r>
              <w:rPr>
                <w:rFonts w:eastAsia="Calibri"/>
              </w:rPr>
              <w:t>2</w:t>
            </w:r>
          </w:p>
        </w:tc>
        <w:tc>
          <w:tcPr>
            <w:tcW w:w="1890" w:type="dxa"/>
            <w:tcBorders>
              <w:top w:val="single" w:sz="4" w:space="0" w:color="000000"/>
              <w:left w:val="single" w:sz="4" w:space="0" w:color="000000"/>
              <w:bottom w:val="single" w:sz="12" w:space="0" w:color="auto"/>
              <w:right w:val="single" w:sz="4" w:space="0" w:color="000000"/>
            </w:tcBorders>
            <w:shd w:val="clear" w:color="auto" w:fill="F2F2F2"/>
            <w:vAlign w:val="center"/>
          </w:tcPr>
          <w:p w14:paraId="3380BA36" w14:textId="77777777" w:rsidR="00621F1B" w:rsidRPr="00FA0062" w:rsidRDefault="00621F1B" w:rsidP="00973F5B">
            <w:pPr>
              <w:widowControl w:val="0"/>
              <w:tabs>
                <w:tab w:val="left" w:pos="90"/>
              </w:tabs>
              <w:autoSpaceDE w:val="0"/>
              <w:jc w:val="center"/>
            </w:pPr>
            <w:r>
              <w:t>0.05</w:t>
            </w:r>
          </w:p>
        </w:tc>
        <w:tc>
          <w:tcPr>
            <w:tcW w:w="1477" w:type="dxa"/>
            <w:tcBorders>
              <w:top w:val="single" w:sz="4" w:space="0" w:color="000000"/>
              <w:left w:val="single" w:sz="4" w:space="0" w:color="000000"/>
              <w:bottom w:val="single" w:sz="12" w:space="0" w:color="auto"/>
              <w:right w:val="single" w:sz="4" w:space="0" w:color="000000"/>
            </w:tcBorders>
            <w:shd w:val="clear" w:color="auto" w:fill="F2F2F2"/>
            <w:vAlign w:val="center"/>
            <w:hideMark/>
          </w:tcPr>
          <w:p w14:paraId="6C74779D" w14:textId="77777777" w:rsidR="00621F1B" w:rsidRPr="005C0C9E" w:rsidRDefault="00621F1B" w:rsidP="00973F5B">
            <w:pPr>
              <w:widowControl w:val="0"/>
              <w:tabs>
                <w:tab w:val="left" w:pos="90"/>
              </w:tabs>
              <w:autoSpaceDE w:val="0"/>
              <w:jc w:val="center"/>
            </w:pPr>
            <w:r w:rsidRPr="005C0C9E">
              <w:rPr>
                <w:rFonts w:eastAsia="Calibri"/>
                <w:b/>
                <w:bCs/>
              </w:rPr>
              <w:t>Yes</w:t>
            </w:r>
          </w:p>
        </w:tc>
      </w:tr>
      <w:tr w:rsidR="00621F1B" w:rsidRPr="005C0C9E" w14:paraId="450F229D" w14:textId="77777777" w:rsidTr="00973F5B">
        <w:trPr>
          <w:trHeight w:val="432"/>
        </w:trPr>
        <w:tc>
          <w:tcPr>
            <w:tcW w:w="1800" w:type="dxa"/>
            <w:vMerge w:val="restart"/>
            <w:tcBorders>
              <w:top w:val="single" w:sz="12" w:space="0" w:color="auto"/>
              <w:left w:val="single" w:sz="4" w:space="0" w:color="000000"/>
              <w:right w:val="nil"/>
            </w:tcBorders>
            <w:vAlign w:val="center"/>
          </w:tcPr>
          <w:p w14:paraId="5032CA03" w14:textId="77777777" w:rsidR="00621F1B" w:rsidRPr="005C0C9E" w:rsidRDefault="00621F1B" w:rsidP="00973F5B">
            <w:pPr>
              <w:jc w:val="center"/>
              <w:rPr>
                <w:rFonts w:eastAsia="Calibri"/>
                <w:lang w:eastAsia="en-US"/>
              </w:rPr>
            </w:pPr>
            <w:r w:rsidRPr="005C0C9E">
              <w:rPr>
                <w:rFonts w:eastAsia="Calibri"/>
                <w:lang w:eastAsia="en-US"/>
              </w:rPr>
              <w:t>Scenario 03</w:t>
            </w:r>
          </w:p>
          <w:p w14:paraId="477CB4D9" w14:textId="77777777" w:rsidR="00621F1B" w:rsidRDefault="00621F1B" w:rsidP="00973F5B">
            <w:pPr>
              <w:ind w:right="-24"/>
              <w:jc w:val="center"/>
              <w:rPr>
                <w:rFonts w:eastAsia="Calibri"/>
                <w:lang w:eastAsia="en-US"/>
              </w:rPr>
            </w:pPr>
            <w:r w:rsidRPr="005C0C9E">
              <w:rPr>
                <w:rFonts w:eastAsia="Calibri"/>
                <w:lang w:eastAsia="en-US"/>
              </w:rPr>
              <w:t>Post-application</w:t>
            </w:r>
          </w:p>
          <w:p w14:paraId="1632C7EB" w14:textId="77777777" w:rsidR="00621F1B" w:rsidRDefault="00621F1B" w:rsidP="00973F5B">
            <w:pPr>
              <w:jc w:val="center"/>
              <w:rPr>
                <w:rFonts w:eastAsia="Calibri"/>
              </w:rPr>
            </w:pPr>
            <w:r w:rsidRPr="005C0C9E">
              <w:rPr>
                <w:rFonts w:eastAsia="Calibri"/>
              </w:rPr>
              <w:t>Adult</w:t>
            </w:r>
          </w:p>
          <w:p w14:paraId="352C491B" w14:textId="77777777" w:rsidR="00621F1B" w:rsidRPr="005C0C9E" w:rsidRDefault="00621F1B" w:rsidP="00973F5B">
            <w:pPr>
              <w:jc w:val="center"/>
              <w:rPr>
                <w:rFonts w:eastAsia="Calibri" w:cs="Verdana"/>
                <w:lang w:eastAsia="ar-SA"/>
              </w:rPr>
            </w:pPr>
            <w:r>
              <w:rPr>
                <w:rFonts w:eastAsia="Calibri"/>
              </w:rPr>
              <w:t>Tier 2</w:t>
            </w:r>
          </w:p>
        </w:tc>
        <w:tc>
          <w:tcPr>
            <w:tcW w:w="1373" w:type="dxa"/>
            <w:tcBorders>
              <w:top w:val="single" w:sz="12" w:space="0" w:color="auto"/>
              <w:left w:val="single" w:sz="4" w:space="0" w:color="000000"/>
              <w:bottom w:val="single" w:sz="4" w:space="0" w:color="000000"/>
              <w:right w:val="nil"/>
            </w:tcBorders>
            <w:shd w:val="clear" w:color="auto" w:fill="F2F2F2"/>
            <w:vAlign w:val="center"/>
          </w:tcPr>
          <w:p w14:paraId="7EFD5643" w14:textId="77777777" w:rsidR="00621F1B" w:rsidRPr="005C0C9E" w:rsidRDefault="00621F1B" w:rsidP="00973F5B">
            <w:pPr>
              <w:widowControl w:val="0"/>
              <w:tabs>
                <w:tab w:val="left" w:pos="90"/>
              </w:tabs>
              <w:autoSpaceDE w:val="0"/>
              <w:jc w:val="center"/>
              <w:rPr>
                <w:rFonts w:eastAsia="Calibri"/>
              </w:rPr>
            </w:pPr>
            <w:r>
              <w:rPr>
                <w:rFonts w:eastAsia="Calibri" w:cs="Calibri"/>
                <w:noProof/>
                <w:lang w:eastAsia="en-US"/>
              </w:rPr>
              <w:t>Permethrin</w:t>
            </w:r>
          </w:p>
        </w:tc>
        <w:tc>
          <w:tcPr>
            <w:tcW w:w="1800" w:type="dxa"/>
            <w:tcBorders>
              <w:top w:val="single" w:sz="12" w:space="0" w:color="auto"/>
              <w:left w:val="single" w:sz="4" w:space="0" w:color="000000"/>
              <w:bottom w:val="single" w:sz="4" w:space="0" w:color="000000"/>
              <w:right w:val="nil"/>
            </w:tcBorders>
            <w:shd w:val="clear" w:color="auto" w:fill="F2F2F2"/>
            <w:vAlign w:val="center"/>
          </w:tcPr>
          <w:p w14:paraId="57E35727" w14:textId="77777777" w:rsidR="00621F1B" w:rsidRPr="00805ABE" w:rsidRDefault="00621F1B" w:rsidP="00973F5B">
            <w:pPr>
              <w:widowControl w:val="0"/>
              <w:tabs>
                <w:tab w:val="left" w:pos="90"/>
              </w:tabs>
              <w:autoSpaceDE w:val="0"/>
              <w:jc w:val="center"/>
              <w:rPr>
                <w:rFonts w:eastAsia="Calibri"/>
                <w:lang w:eastAsia="en-US"/>
              </w:rPr>
            </w:pPr>
            <w:r w:rsidRPr="00805ABE">
              <w:rPr>
                <w:rFonts w:eastAsia="Calibri"/>
                <w:lang w:eastAsia="en-US"/>
              </w:rPr>
              <w:t>9.9 × 10</w:t>
            </w:r>
            <w:r w:rsidRPr="00805ABE">
              <w:rPr>
                <w:rFonts w:eastAsia="Calibri"/>
                <w:vertAlign w:val="superscript"/>
                <w:lang w:eastAsia="en-US"/>
              </w:rPr>
              <w:t>-3</w:t>
            </w:r>
          </w:p>
        </w:tc>
        <w:tc>
          <w:tcPr>
            <w:tcW w:w="1800" w:type="dxa"/>
            <w:tcBorders>
              <w:top w:val="single" w:sz="12" w:space="0" w:color="auto"/>
              <w:left w:val="single" w:sz="4" w:space="0" w:color="000000"/>
              <w:bottom w:val="single" w:sz="4" w:space="0" w:color="000000"/>
              <w:right w:val="nil"/>
            </w:tcBorders>
            <w:shd w:val="clear" w:color="auto" w:fill="F2F2F2"/>
            <w:vAlign w:val="center"/>
          </w:tcPr>
          <w:p w14:paraId="47935519" w14:textId="77777777" w:rsidR="00621F1B" w:rsidRPr="005C0C9E" w:rsidRDefault="00621F1B" w:rsidP="00973F5B">
            <w:pPr>
              <w:widowControl w:val="0"/>
              <w:tabs>
                <w:tab w:val="left" w:pos="90"/>
              </w:tabs>
              <w:autoSpaceDE w:val="0"/>
              <w:jc w:val="center"/>
              <w:rPr>
                <w:rFonts w:eastAsia="Calibri"/>
              </w:rPr>
            </w:pPr>
            <w:r>
              <w:rPr>
                <w:rFonts w:eastAsia="Calibri"/>
              </w:rPr>
              <w:t>0.05</w:t>
            </w:r>
          </w:p>
        </w:tc>
        <w:tc>
          <w:tcPr>
            <w:tcW w:w="1890" w:type="dxa"/>
            <w:tcBorders>
              <w:top w:val="single" w:sz="12" w:space="0" w:color="auto"/>
              <w:left w:val="single" w:sz="4" w:space="0" w:color="000000"/>
              <w:bottom w:val="single" w:sz="4" w:space="0" w:color="000000"/>
              <w:right w:val="single" w:sz="4" w:space="0" w:color="000000"/>
            </w:tcBorders>
            <w:shd w:val="clear" w:color="auto" w:fill="F2F2F2"/>
            <w:vAlign w:val="center"/>
          </w:tcPr>
          <w:p w14:paraId="7A34896E" w14:textId="77777777" w:rsidR="00621F1B" w:rsidRDefault="00621F1B" w:rsidP="00973F5B">
            <w:pPr>
              <w:widowControl w:val="0"/>
              <w:tabs>
                <w:tab w:val="left" w:pos="90"/>
              </w:tabs>
              <w:autoSpaceDE w:val="0"/>
              <w:jc w:val="center"/>
            </w:pPr>
            <w:r>
              <w:t>0.198</w:t>
            </w:r>
          </w:p>
        </w:tc>
        <w:tc>
          <w:tcPr>
            <w:tcW w:w="1477" w:type="dxa"/>
            <w:tcBorders>
              <w:top w:val="single" w:sz="12" w:space="0" w:color="auto"/>
              <w:left w:val="single" w:sz="4" w:space="0" w:color="000000"/>
              <w:bottom w:val="single" w:sz="4" w:space="0" w:color="000000"/>
              <w:right w:val="single" w:sz="4" w:space="0" w:color="000000"/>
            </w:tcBorders>
            <w:shd w:val="clear" w:color="auto" w:fill="F2F2F2"/>
            <w:vAlign w:val="center"/>
          </w:tcPr>
          <w:p w14:paraId="4C8929A3" w14:textId="77777777" w:rsidR="00621F1B" w:rsidRPr="005C0C9E" w:rsidRDefault="00621F1B" w:rsidP="00973F5B">
            <w:pPr>
              <w:widowControl w:val="0"/>
              <w:tabs>
                <w:tab w:val="left" w:pos="90"/>
              </w:tabs>
              <w:autoSpaceDE w:val="0"/>
              <w:jc w:val="center"/>
              <w:rPr>
                <w:rFonts w:eastAsia="Calibri"/>
                <w:b/>
                <w:bCs/>
              </w:rPr>
            </w:pPr>
            <w:r w:rsidRPr="005C0C9E">
              <w:rPr>
                <w:rFonts w:eastAsia="Calibri"/>
                <w:b/>
                <w:bCs/>
              </w:rPr>
              <w:t>Yes</w:t>
            </w:r>
          </w:p>
        </w:tc>
      </w:tr>
      <w:tr w:rsidR="00621F1B" w:rsidRPr="005C0C9E" w14:paraId="0CB0D79E" w14:textId="77777777" w:rsidTr="00973F5B">
        <w:trPr>
          <w:trHeight w:val="432"/>
        </w:trPr>
        <w:tc>
          <w:tcPr>
            <w:tcW w:w="1800" w:type="dxa"/>
            <w:vMerge/>
            <w:tcBorders>
              <w:left w:val="single" w:sz="4" w:space="0" w:color="000000"/>
              <w:bottom w:val="single" w:sz="18" w:space="0" w:color="auto"/>
              <w:right w:val="nil"/>
            </w:tcBorders>
            <w:vAlign w:val="center"/>
          </w:tcPr>
          <w:p w14:paraId="70AFB70D" w14:textId="77777777" w:rsidR="00621F1B" w:rsidRPr="005C0C9E" w:rsidRDefault="00621F1B" w:rsidP="00973F5B">
            <w:pPr>
              <w:rPr>
                <w:rFonts w:eastAsia="Calibri" w:cs="Verdana"/>
                <w:lang w:eastAsia="ar-SA"/>
              </w:rPr>
            </w:pPr>
          </w:p>
        </w:tc>
        <w:tc>
          <w:tcPr>
            <w:tcW w:w="1373" w:type="dxa"/>
            <w:tcBorders>
              <w:top w:val="single" w:sz="4" w:space="0" w:color="000000"/>
              <w:left w:val="single" w:sz="4" w:space="0" w:color="000000"/>
              <w:bottom w:val="single" w:sz="18" w:space="0" w:color="auto"/>
              <w:right w:val="nil"/>
            </w:tcBorders>
            <w:shd w:val="clear" w:color="auto" w:fill="F2F2F2"/>
            <w:vAlign w:val="center"/>
          </w:tcPr>
          <w:p w14:paraId="200E5BA5" w14:textId="77777777" w:rsidR="00621F1B" w:rsidRPr="005C0C9E" w:rsidRDefault="00621F1B" w:rsidP="00973F5B">
            <w:pPr>
              <w:widowControl w:val="0"/>
              <w:tabs>
                <w:tab w:val="left" w:pos="90"/>
              </w:tabs>
              <w:autoSpaceDE w:val="0"/>
              <w:jc w:val="center"/>
              <w:rPr>
                <w:rFonts w:eastAsia="Calibri"/>
              </w:rPr>
            </w:pPr>
            <w:r>
              <w:rPr>
                <w:rFonts w:eastAsia="Calibri"/>
              </w:rPr>
              <w:t>Piperonyl butoxide</w:t>
            </w:r>
          </w:p>
        </w:tc>
        <w:tc>
          <w:tcPr>
            <w:tcW w:w="1800" w:type="dxa"/>
            <w:tcBorders>
              <w:top w:val="single" w:sz="4" w:space="0" w:color="000000"/>
              <w:left w:val="single" w:sz="4" w:space="0" w:color="000000"/>
              <w:bottom w:val="single" w:sz="18" w:space="0" w:color="auto"/>
              <w:right w:val="nil"/>
            </w:tcBorders>
            <w:shd w:val="clear" w:color="auto" w:fill="F2F2F2"/>
            <w:vAlign w:val="center"/>
          </w:tcPr>
          <w:p w14:paraId="61DE8E66" w14:textId="77777777" w:rsidR="00621F1B" w:rsidRPr="00805ABE" w:rsidRDefault="00621F1B" w:rsidP="00973F5B">
            <w:pPr>
              <w:widowControl w:val="0"/>
              <w:tabs>
                <w:tab w:val="left" w:pos="90"/>
              </w:tabs>
              <w:autoSpaceDE w:val="0"/>
              <w:jc w:val="center"/>
              <w:rPr>
                <w:rFonts w:eastAsia="Calibri"/>
                <w:lang w:eastAsia="en-US"/>
              </w:rPr>
            </w:pPr>
            <w:r w:rsidRPr="00805ABE">
              <w:rPr>
                <w:rFonts w:eastAsia="Calibri"/>
                <w:lang w:eastAsia="en-US"/>
              </w:rPr>
              <w:t>9.9 × 10</w:t>
            </w:r>
            <w:r w:rsidRPr="00805ABE">
              <w:rPr>
                <w:rFonts w:eastAsia="Calibri"/>
                <w:vertAlign w:val="superscript"/>
                <w:lang w:eastAsia="en-US"/>
              </w:rPr>
              <w:t>-</w:t>
            </w:r>
            <w:r>
              <w:rPr>
                <w:rFonts w:eastAsia="Calibri"/>
                <w:vertAlign w:val="superscript"/>
                <w:lang w:eastAsia="en-US"/>
              </w:rPr>
              <w:t>4</w:t>
            </w:r>
          </w:p>
        </w:tc>
        <w:tc>
          <w:tcPr>
            <w:tcW w:w="1800" w:type="dxa"/>
            <w:tcBorders>
              <w:top w:val="single" w:sz="4" w:space="0" w:color="000000"/>
              <w:left w:val="single" w:sz="4" w:space="0" w:color="000000"/>
              <w:bottom w:val="single" w:sz="18" w:space="0" w:color="auto"/>
              <w:right w:val="nil"/>
            </w:tcBorders>
            <w:shd w:val="clear" w:color="auto" w:fill="F2F2F2"/>
            <w:vAlign w:val="center"/>
          </w:tcPr>
          <w:p w14:paraId="3209C782" w14:textId="77777777" w:rsidR="00621F1B" w:rsidRPr="005C0C9E" w:rsidRDefault="00621F1B" w:rsidP="00973F5B">
            <w:pPr>
              <w:widowControl w:val="0"/>
              <w:tabs>
                <w:tab w:val="left" w:pos="90"/>
              </w:tabs>
              <w:autoSpaceDE w:val="0"/>
              <w:jc w:val="center"/>
              <w:rPr>
                <w:rFonts w:eastAsia="Calibri"/>
              </w:rPr>
            </w:pPr>
            <w:r>
              <w:rPr>
                <w:rFonts w:eastAsia="Calibri"/>
              </w:rPr>
              <w:t>0.2</w:t>
            </w:r>
          </w:p>
        </w:tc>
        <w:tc>
          <w:tcPr>
            <w:tcW w:w="1890" w:type="dxa"/>
            <w:tcBorders>
              <w:top w:val="single" w:sz="4" w:space="0" w:color="000000"/>
              <w:left w:val="single" w:sz="4" w:space="0" w:color="000000"/>
              <w:bottom w:val="single" w:sz="18" w:space="0" w:color="auto"/>
              <w:right w:val="single" w:sz="4" w:space="0" w:color="000000"/>
            </w:tcBorders>
            <w:shd w:val="clear" w:color="auto" w:fill="F2F2F2"/>
            <w:vAlign w:val="center"/>
          </w:tcPr>
          <w:p w14:paraId="3C3781A5" w14:textId="77777777" w:rsidR="00621F1B" w:rsidRDefault="00621F1B" w:rsidP="00973F5B">
            <w:pPr>
              <w:widowControl w:val="0"/>
              <w:tabs>
                <w:tab w:val="left" w:pos="90"/>
              </w:tabs>
              <w:autoSpaceDE w:val="0"/>
              <w:jc w:val="center"/>
            </w:pPr>
            <w:r>
              <w:t>0.005</w:t>
            </w:r>
          </w:p>
        </w:tc>
        <w:tc>
          <w:tcPr>
            <w:tcW w:w="1477" w:type="dxa"/>
            <w:tcBorders>
              <w:top w:val="single" w:sz="4" w:space="0" w:color="000000"/>
              <w:left w:val="single" w:sz="4" w:space="0" w:color="000000"/>
              <w:bottom w:val="single" w:sz="18" w:space="0" w:color="auto"/>
              <w:right w:val="single" w:sz="4" w:space="0" w:color="000000"/>
            </w:tcBorders>
            <w:shd w:val="clear" w:color="auto" w:fill="F2F2F2"/>
            <w:vAlign w:val="center"/>
          </w:tcPr>
          <w:p w14:paraId="3875725B" w14:textId="77777777" w:rsidR="00621F1B" w:rsidRPr="005C0C9E" w:rsidRDefault="00621F1B" w:rsidP="00973F5B">
            <w:pPr>
              <w:widowControl w:val="0"/>
              <w:tabs>
                <w:tab w:val="left" w:pos="90"/>
              </w:tabs>
              <w:autoSpaceDE w:val="0"/>
              <w:jc w:val="center"/>
              <w:rPr>
                <w:rFonts w:eastAsia="Calibri"/>
                <w:b/>
                <w:bCs/>
              </w:rPr>
            </w:pPr>
            <w:r w:rsidRPr="005C0C9E">
              <w:rPr>
                <w:rFonts w:eastAsia="Calibri"/>
                <w:b/>
                <w:bCs/>
              </w:rPr>
              <w:t>Yes</w:t>
            </w:r>
          </w:p>
        </w:tc>
      </w:tr>
    </w:tbl>
    <w:p w14:paraId="360BC311" w14:textId="77777777" w:rsidR="001271CE" w:rsidRPr="00EA2A4B" w:rsidRDefault="001271CE" w:rsidP="001271CE">
      <w:pPr>
        <w:tabs>
          <w:tab w:val="left" w:pos="90"/>
        </w:tabs>
        <w:spacing w:before="60"/>
        <w:rPr>
          <w:rFonts w:cs="Verdana"/>
          <w:sz w:val="18"/>
          <w:szCs w:val="18"/>
          <w:lang w:eastAsia="ar-SA"/>
        </w:rPr>
      </w:pPr>
      <w:r w:rsidRPr="00EA2A4B">
        <w:rPr>
          <w:sz w:val="18"/>
          <w:szCs w:val="18"/>
        </w:rPr>
        <w:t>* The Hazard Quotient (HQ) is defined as the ratio estimation of internal exposure/AEL.</w:t>
      </w:r>
    </w:p>
    <w:p w14:paraId="7C473DC3" w14:textId="44C13B60" w:rsidR="001C1E6A" w:rsidRDefault="001C1E6A" w:rsidP="00B5797B">
      <w:pPr>
        <w:spacing w:after="120"/>
        <w:jc w:val="both"/>
        <w:rPr>
          <w:rFonts w:eastAsia="Calibri"/>
          <w:lang w:eastAsia="en-US"/>
        </w:rPr>
      </w:pPr>
    </w:p>
    <w:p w14:paraId="541952D5" w14:textId="77777777" w:rsidR="00FD2055" w:rsidRPr="000057D9" w:rsidRDefault="00FD2055" w:rsidP="00FE3232">
      <w:pPr>
        <w:spacing w:after="120" w:line="260" w:lineRule="atLeast"/>
        <w:rPr>
          <w:rFonts w:eastAsia="Calibri"/>
          <w:b/>
          <w:bCs/>
          <w:lang w:eastAsia="en-US"/>
        </w:rPr>
      </w:pPr>
      <w:r w:rsidRPr="000057D9">
        <w:rPr>
          <w:rFonts w:eastAsia="Calibri"/>
          <w:b/>
          <w:bCs/>
          <w:lang w:eastAsia="en-US"/>
        </w:rPr>
        <w:t>Combined scenarios</w:t>
      </w:r>
    </w:p>
    <w:p w14:paraId="6A8B8BEB" w14:textId="533D02F3" w:rsidR="001217A2" w:rsidRDefault="001217A2" w:rsidP="00FE3232">
      <w:pPr>
        <w:spacing w:line="260" w:lineRule="atLeast"/>
        <w:jc w:val="both"/>
        <w:rPr>
          <w:rFonts w:eastAsia="Calibri"/>
          <w:lang w:eastAsia="en-US"/>
        </w:rPr>
      </w:pPr>
      <w:r w:rsidRPr="000057D9">
        <w:rPr>
          <w:lang w:val="en-US"/>
        </w:rPr>
        <w:t>The product NEODUST is</w:t>
      </w:r>
      <w:r w:rsidR="00FE3232">
        <w:rPr>
          <w:lang w:val="en-US"/>
        </w:rPr>
        <w:t xml:space="preserve"> a</w:t>
      </w:r>
      <w:r w:rsidRPr="000057D9">
        <w:rPr>
          <w:lang w:val="en-US"/>
        </w:rPr>
        <w:t xml:space="preserve"> ready-to-use formulation, therefore only individual application task is foreseen. </w:t>
      </w:r>
      <w:r w:rsidRPr="000057D9">
        <w:rPr>
          <w:rFonts w:eastAsia="Calibri"/>
          <w:lang w:eastAsia="en-US"/>
        </w:rPr>
        <w:t>The exposure estimates from the different routes of exposure</w:t>
      </w:r>
      <w:r w:rsidR="00C525B8">
        <w:rPr>
          <w:rFonts w:eastAsia="Calibri"/>
          <w:lang w:eastAsia="en-US"/>
        </w:rPr>
        <w:t xml:space="preserve"> </w:t>
      </w:r>
      <w:r w:rsidRPr="00FE3232">
        <w:rPr>
          <w:rFonts w:eastAsia="Calibri"/>
          <w:i/>
          <w:iCs/>
          <w:lang w:eastAsia="en-US"/>
        </w:rPr>
        <w:t>per</w:t>
      </w:r>
      <w:r w:rsidRPr="000057D9">
        <w:rPr>
          <w:rFonts w:eastAsia="Calibri"/>
          <w:lang w:eastAsia="en-US"/>
        </w:rPr>
        <w:t xml:space="preserve"> scenario are added together to provide a total systemic (internal) dose</w:t>
      </w:r>
      <w:r w:rsidRPr="000057D9">
        <w:rPr>
          <w:lang w:val="en-US"/>
        </w:rPr>
        <w:t xml:space="preserve"> </w:t>
      </w:r>
      <w:r w:rsidRPr="000057D9">
        <w:rPr>
          <w:rFonts w:eastAsia="Calibri"/>
          <w:lang w:eastAsia="en-US"/>
        </w:rPr>
        <w:t>and are provided in previous table.</w:t>
      </w:r>
    </w:p>
    <w:p w14:paraId="0683AEB6" w14:textId="77777777" w:rsidR="0090315D" w:rsidRDefault="0090315D" w:rsidP="001217A2">
      <w:pPr>
        <w:jc w:val="both"/>
        <w:rPr>
          <w:rFonts w:eastAsia="Calibri"/>
          <w:lang w:eastAsia="en-US"/>
        </w:rPr>
      </w:pPr>
    </w:p>
    <w:p w14:paraId="04D224A8" w14:textId="77777777" w:rsidR="00C86E23" w:rsidRPr="000057D9" w:rsidRDefault="00C86E23" w:rsidP="00C86E23">
      <w:pPr>
        <w:spacing w:after="120"/>
        <w:rPr>
          <w:rFonts w:eastAsia="Calibri"/>
          <w:b/>
          <w:bCs/>
          <w:lang w:eastAsia="en-US"/>
        </w:rPr>
      </w:pPr>
      <w:r w:rsidRPr="000057D9">
        <w:rPr>
          <w:rFonts w:eastAsia="Calibri"/>
          <w:b/>
          <w:bCs/>
          <w:lang w:eastAsia="en-US"/>
        </w:rPr>
        <w:t xml:space="preserve">Local effects </w:t>
      </w:r>
    </w:p>
    <w:p w14:paraId="0CD4FEC7" w14:textId="77777777" w:rsidR="00C86E23" w:rsidRPr="000057D9" w:rsidRDefault="00C86E23" w:rsidP="00C86E23">
      <w:pPr>
        <w:spacing w:line="260" w:lineRule="atLeast"/>
        <w:jc w:val="both"/>
        <w:rPr>
          <w:rFonts w:eastAsia="Calibri"/>
          <w:lang w:eastAsia="en-US"/>
        </w:rPr>
      </w:pPr>
      <w:r>
        <w:rPr>
          <w:lang w:val="en-US"/>
        </w:rPr>
        <w:t>N</w:t>
      </w:r>
      <w:r w:rsidRPr="00A01122">
        <w:rPr>
          <w:lang w:val="en-US"/>
        </w:rPr>
        <w:t>o risk assessment</w:t>
      </w:r>
      <w:r>
        <w:rPr>
          <w:lang w:val="en-US"/>
        </w:rPr>
        <w:t xml:space="preserve"> for </w:t>
      </w:r>
      <w:r w:rsidRPr="00A01122">
        <w:rPr>
          <w:lang w:val="en-US"/>
        </w:rPr>
        <w:t>local</w:t>
      </w:r>
      <w:r>
        <w:rPr>
          <w:lang w:val="en-US"/>
        </w:rPr>
        <w:t xml:space="preserve"> effects</w:t>
      </w:r>
      <w:r w:rsidRPr="00A01122">
        <w:rPr>
          <w:lang w:val="en-US"/>
        </w:rPr>
        <w:t xml:space="preserve"> should be carried out</w:t>
      </w:r>
      <w:r>
        <w:rPr>
          <w:lang w:val="en-US"/>
        </w:rPr>
        <w:t>, as the biocidal</w:t>
      </w:r>
      <w:r w:rsidRPr="000057D9">
        <w:rPr>
          <w:lang w:val="en-US"/>
        </w:rPr>
        <w:t xml:space="preserve"> product</w:t>
      </w:r>
      <w:r>
        <w:rPr>
          <w:lang w:val="en-US"/>
        </w:rPr>
        <w:t xml:space="preserve"> is a </w:t>
      </w:r>
      <w:r w:rsidRPr="000057D9">
        <w:rPr>
          <w:lang w:val="en-US"/>
        </w:rPr>
        <w:t>ready-to-use formulatio</w:t>
      </w:r>
      <w:r>
        <w:rPr>
          <w:lang w:val="en-US"/>
        </w:rPr>
        <w:t xml:space="preserve">n </w:t>
      </w:r>
      <w:r w:rsidRPr="000057D9">
        <w:rPr>
          <w:lang w:val="en-US"/>
        </w:rPr>
        <w:t xml:space="preserve">containing </w:t>
      </w:r>
      <w:r>
        <w:rPr>
          <w:lang w:val="en-US"/>
        </w:rPr>
        <w:t>active substances in</w:t>
      </w:r>
      <w:r w:rsidRPr="000057D9">
        <w:rPr>
          <w:lang w:val="en-US"/>
        </w:rPr>
        <w:t xml:space="preserve"> concentrations which do not trigger classification</w:t>
      </w:r>
      <w:r>
        <w:rPr>
          <w:lang w:val="en-US"/>
        </w:rPr>
        <w:t xml:space="preserve"> of the biocidal product</w:t>
      </w:r>
      <w:r w:rsidRPr="000057D9">
        <w:rPr>
          <w:lang w:val="en-US"/>
        </w:rPr>
        <w:t xml:space="preserve"> for local effects</w:t>
      </w:r>
      <w:r>
        <w:rPr>
          <w:lang w:val="en-US"/>
        </w:rPr>
        <w:t>.</w:t>
      </w:r>
      <w:r w:rsidRPr="000057D9">
        <w:rPr>
          <w:lang w:val="en-US"/>
        </w:rPr>
        <w:t xml:space="preserve"> </w:t>
      </w:r>
    </w:p>
    <w:p w14:paraId="623EBF2E" w14:textId="77777777" w:rsidR="00C86E23" w:rsidRDefault="00C86E23" w:rsidP="00C86E23">
      <w:pPr>
        <w:spacing w:after="120"/>
        <w:rPr>
          <w:rFonts w:eastAsia="Calibri"/>
          <w:b/>
          <w:bCs/>
          <w:lang w:eastAsia="en-US"/>
        </w:rPr>
      </w:pPr>
    </w:p>
    <w:p w14:paraId="1C392BF8" w14:textId="77777777" w:rsidR="00C86E23" w:rsidRPr="000057D9" w:rsidRDefault="00C86E23" w:rsidP="00C86E23">
      <w:pPr>
        <w:spacing w:after="120"/>
        <w:rPr>
          <w:rFonts w:eastAsia="Calibri"/>
          <w:b/>
          <w:bCs/>
          <w:lang w:eastAsia="en-US"/>
        </w:rPr>
      </w:pPr>
      <w:r w:rsidRPr="000057D9">
        <w:rPr>
          <w:rFonts w:eastAsia="Calibri"/>
          <w:b/>
          <w:bCs/>
          <w:lang w:eastAsia="en-US"/>
        </w:rPr>
        <w:t>Conclusion</w:t>
      </w:r>
    </w:p>
    <w:p w14:paraId="58587DEB" w14:textId="77777777" w:rsidR="00030A12" w:rsidRDefault="00030A12" w:rsidP="00950A89">
      <w:pPr>
        <w:spacing w:line="260" w:lineRule="atLeast"/>
        <w:jc w:val="both"/>
        <w:rPr>
          <w:rFonts w:eastAsia="Calibri"/>
          <w:bCs/>
        </w:rPr>
      </w:pPr>
      <w:r>
        <w:t xml:space="preserve">The ratios Exposure/AEL (HQs) for </w:t>
      </w:r>
      <w:r>
        <w:rPr>
          <w:rFonts w:eastAsia="Calibri" w:cs="Calibri"/>
          <w:noProof/>
          <w:lang w:eastAsia="en-US"/>
        </w:rPr>
        <w:t>both active substances of</w:t>
      </w:r>
      <w:r>
        <w:t xml:space="preserve"> the biocidal product are well below 1. Therefore, </w:t>
      </w:r>
      <w:r w:rsidRPr="00030A12">
        <w:t xml:space="preserve">secondary </w:t>
      </w:r>
      <w:r>
        <w:rPr>
          <w:rFonts w:eastAsia="Calibri"/>
        </w:rPr>
        <w:t xml:space="preserve">exposure </w:t>
      </w:r>
      <w:r>
        <w:rPr>
          <w:rFonts w:eastAsia="Calibri"/>
          <w:bCs/>
        </w:rPr>
        <w:t xml:space="preserve">to permethrin and piperonyl butoxide predicts an acceptable risk for the </w:t>
      </w:r>
      <w:r w:rsidRPr="00030A12">
        <w:rPr>
          <w:rFonts w:eastAsia="Calibri"/>
          <w:bCs/>
        </w:rPr>
        <w:t>general public</w:t>
      </w:r>
      <w:r>
        <w:rPr>
          <w:rFonts w:eastAsia="Calibri"/>
          <w:bCs/>
        </w:rPr>
        <w:t xml:space="preserve"> </w:t>
      </w:r>
      <w:r>
        <w:t xml:space="preserve">from </w:t>
      </w:r>
      <w:r>
        <w:rPr>
          <w:rFonts w:eastAsia="Calibri"/>
          <w:bCs/>
        </w:rPr>
        <w:t>application of the biocidal product NEODUST.</w:t>
      </w:r>
    </w:p>
    <w:p w14:paraId="55E37C62" w14:textId="77777777" w:rsidR="00CC0D18" w:rsidRDefault="00CC0D18" w:rsidP="00950A89">
      <w:pPr>
        <w:spacing w:line="260" w:lineRule="atLeast"/>
        <w:rPr>
          <w:rFonts w:eastAsia="Calibri"/>
          <w:b/>
          <w:bCs/>
          <w:lang w:eastAsia="en-US"/>
        </w:rPr>
      </w:pPr>
    </w:p>
    <w:p w14:paraId="1327978B" w14:textId="0EFC9A1A" w:rsidR="00030A12" w:rsidRDefault="00030A12" w:rsidP="00BC04C7">
      <w:pPr>
        <w:rPr>
          <w:rFonts w:eastAsia="Calibri"/>
          <w:b/>
          <w:bCs/>
          <w:lang w:eastAsia="en-US"/>
        </w:rPr>
      </w:pPr>
    </w:p>
    <w:p w14:paraId="70ED5E19" w14:textId="77777777" w:rsidR="00C86E23" w:rsidRDefault="00C86E23" w:rsidP="00EA12CD">
      <w:pPr>
        <w:spacing w:after="120"/>
        <w:rPr>
          <w:rFonts w:eastAsia="Calibri"/>
          <w:b/>
          <w:i/>
          <w:sz w:val="22"/>
          <w:szCs w:val="22"/>
          <w:lang w:eastAsia="en-US"/>
        </w:rPr>
      </w:pPr>
      <w:r>
        <w:rPr>
          <w:rFonts w:eastAsia="Calibri"/>
          <w:b/>
          <w:i/>
          <w:sz w:val="22"/>
          <w:szCs w:val="22"/>
          <w:lang w:eastAsia="en-US"/>
        </w:rPr>
        <w:t>Aggregated exposure</w:t>
      </w:r>
    </w:p>
    <w:p w14:paraId="5D3FE489" w14:textId="77777777" w:rsidR="00C86E23" w:rsidRDefault="00C86E23" w:rsidP="00017217">
      <w:pPr>
        <w:spacing w:after="120" w:line="260" w:lineRule="atLeast"/>
        <w:jc w:val="both"/>
        <w:rPr>
          <w:rFonts w:eastAsia="Calibri"/>
          <w:lang w:eastAsia="en-US"/>
        </w:rPr>
      </w:pPr>
      <w:r>
        <w:rPr>
          <w:rFonts w:eastAsia="Calibri"/>
          <w:lang w:eastAsia="en-US"/>
        </w:rPr>
        <w:t xml:space="preserve">Aggregated exposure (combined </w:t>
      </w:r>
      <w:r w:rsidRPr="00F519DD">
        <w:rPr>
          <w:rFonts w:eastAsia="Calibri"/>
          <w:lang w:eastAsia="en-US"/>
        </w:rPr>
        <w:t xml:space="preserve">scenarios 02 + 03) </w:t>
      </w:r>
      <w:r>
        <w:rPr>
          <w:rFonts w:eastAsia="Calibri"/>
          <w:lang w:eastAsia="en-US"/>
        </w:rPr>
        <w:t xml:space="preserve">has been assessed for the non-professional user </w:t>
      </w:r>
      <w:r>
        <w:rPr>
          <w:rFonts w:eastAsia="Calibri"/>
          <w:bCs/>
          <w:lang w:eastAsia="en-US"/>
        </w:rPr>
        <w:t xml:space="preserve">who is exposed </w:t>
      </w:r>
      <w:r>
        <w:rPr>
          <w:rFonts w:eastAsia="Calibri"/>
          <w:bCs/>
          <w:i/>
          <w:lang w:eastAsia="en-US"/>
        </w:rPr>
        <w:t>via</w:t>
      </w:r>
      <w:r>
        <w:rPr>
          <w:rFonts w:eastAsia="Calibri"/>
          <w:bCs/>
          <w:lang w:eastAsia="en-US"/>
        </w:rPr>
        <w:t xml:space="preserve"> the dermal route during the application of the product </w:t>
      </w:r>
      <w:r>
        <w:rPr>
          <w:rFonts w:eastAsia="Calibri"/>
          <w:lang w:eastAsia="en-US"/>
        </w:rPr>
        <w:t xml:space="preserve">(primary exposure) and resides in the treated area, therefore coming into dermal contact with treated surfaces </w:t>
      </w:r>
      <w:r>
        <w:rPr>
          <w:rFonts w:eastAsia="Calibri"/>
          <w:bCs/>
          <w:lang w:eastAsia="en-US"/>
        </w:rPr>
        <w:t>following product application</w:t>
      </w:r>
      <w:r>
        <w:rPr>
          <w:rFonts w:eastAsia="Calibri"/>
          <w:lang w:eastAsia="en-US"/>
        </w:rPr>
        <w:t xml:space="preserve"> (secondary exposure).</w:t>
      </w:r>
    </w:p>
    <w:p w14:paraId="772F348E" w14:textId="77777777" w:rsidR="00C86E23" w:rsidRDefault="00C86E23" w:rsidP="00017217">
      <w:pPr>
        <w:spacing w:after="120" w:line="260" w:lineRule="atLeast"/>
        <w:jc w:val="both"/>
        <w:rPr>
          <w:rFonts w:eastAsia="Calibri"/>
          <w:lang w:eastAsia="en-US"/>
        </w:rPr>
      </w:pPr>
      <w:r w:rsidRPr="000057D9">
        <w:rPr>
          <w:rFonts w:eastAsia="Calibri"/>
          <w:lang w:eastAsia="en-US"/>
        </w:rPr>
        <w:t xml:space="preserve">The risk characterisation for </w:t>
      </w:r>
      <w:r>
        <w:rPr>
          <w:rFonts w:eastAsia="Calibri"/>
        </w:rPr>
        <w:t xml:space="preserve">the </w:t>
      </w:r>
      <w:r w:rsidRPr="00C86E23">
        <w:rPr>
          <w:rFonts w:eastAsia="Calibri"/>
        </w:rPr>
        <w:t>aggregated exposure</w:t>
      </w:r>
      <w:r>
        <w:rPr>
          <w:rFonts w:eastAsia="Calibri"/>
        </w:rPr>
        <w:t xml:space="preserve"> of the</w:t>
      </w:r>
      <w:r w:rsidR="00EA12CD">
        <w:rPr>
          <w:rFonts w:eastAsia="Calibri"/>
        </w:rPr>
        <w:t xml:space="preserve"> adult non-professional user</w:t>
      </w:r>
      <w:r>
        <w:rPr>
          <w:rFonts w:eastAsia="Calibri"/>
        </w:rPr>
        <w:t xml:space="preserve"> </w:t>
      </w:r>
      <w:r w:rsidRPr="000057D9">
        <w:rPr>
          <w:rFonts w:eastAsia="Calibri"/>
          <w:lang w:eastAsia="en-US"/>
        </w:rPr>
        <w:t xml:space="preserve">is summarised in </w:t>
      </w:r>
      <w:r>
        <w:rPr>
          <w:rFonts w:eastAsia="Calibri"/>
          <w:lang w:eastAsia="en-US"/>
        </w:rPr>
        <w:t>the table</w:t>
      </w:r>
      <w:r w:rsidRPr="000057D9">
        <w:rPr>
          <w:rFonts w:eastAsia="Calibri"/>
          <w:lang w:eastAsia="en-US"/>
        </w:rPr>
        <w:t xml:space="preserve"> below.</w:t>
      </w:r>
    </w:p>
    <w:tbl>
      <w:tblPr>
        <w:tblW w:w="9360" w:type="dxa"/>
        <w:tblInd w:w="-5" w:type="dxa"/>
        <w:tblLayout w:type="fixed"/>
        <w:tblCellMar>
          <w:top w:w="28" w:type="dxa"/>
          <w:left w:w="85" w:type="dxa"/>
          <w:bottom w:w="28" w:type="dxa"/>
          <w:right w:w="85" w:type="dxa"/>
        </w:tblCellMar>
        <w:tblLook w:val="04A0" w:firstRow="1" w:lastRow="0" w:firstColumn="1" w:lastColumn="0" w:noHBand="0" w:noVBand="1"/>
      </w:tblPr>
      <w:tblGrid>
        <w:gridCol w:w="2070"/>
        <w:gridCol w:w="1529"/>
        <w:gridCol w:w="1889"/>
        <w:gridCol w:w="1889"/>
        <w:gridCol w:w="1983"/>
      </w:tblGrid>
      <w:tr w:rsidR="00702971" w:rsidRPr="00047E98" w14:paraId="441AB441" w14:textId="77777777" w:rsidTr="00973F5B">
        <w:trPr>
          <w:trHeight w:val="288"/>
        </w:trPr>
        <w:tc>
          <w:tcPr>
            <w:tcW w:w="9360" w:type="dxa"/>
            <w:gridSpan w:val="5"/>
            <w:tcBorders>
              <w:top w:val="single" w:sz="4" w:space="0" w:color="000000"/>
              <w:left w:val="single" w:sz="4" w:space="0" w:color="000000"/>
              <w:bottom w:val="single" w:sz="4" w:space="0" w:color="000000"/>
              <w:right w:val="single" w:sz="4" w:space="0" w:color="000000"/>
            </w:tcBorders>
            <w:shd w:val="clear" w:color="auto" w:fill="FFFFCC"/>
          </w:tcPr>
          <w:p w14:paraId="3AF0D4A6" w14:textId="77777777" w:rsidR="00702971" w:rsidRPr="00047E98" w:rsidRDefault="00702971" w:rsidP="00973F5B">
            <w:pPr>
              <w:tabs>
                <w:tab w:val="left" w:pos="90"/>
              </w:tabs>
              <w:jc w:val="center"/>
              <w:rPr>
                <w:b/>
              </w:rPr>
            </w:pPr>
            <w:r w:rsidRPr="00047E98">
              <w:rPr>
                <w:b/>
                <w:bCs/>
              </w:rPr>
              <w:t>Risk assessment results for human health, aggregated exposure</w:t>
            </w:r>
          </w:p>
        </w:tc>
      </w:tr>
      <w:tr w:rsidR="00702971" w:rsidRPr="00047E98" w14:paraId="59421461" w14:textId="77777777" w:rsidTr="00973F5B">
        <w:trPr>
          <w:trHeight w:val="432"/>
        </w:trPr>
        <w:tc>
          <w:tcPr>
            <w:tcW w:w="2070" w:type="dxa"/>
            <w:tcBorders>
              <w:top w:val="single" w:sz="4" w:space="0" w:color="000000"/>
              <w:left w:val="single" w:sz="4" w:space="0" w:color="000000"/>
              <w:bottom w:val="single" w:sz="4" w:space="0" w:color="000000"/>
              <w:right w:val="nil"/>
            </w:tcBorders>
            <w:shd w:val="clear" w:color="auto" w:fill="D9D9D9"/>
            <w:hideMark/>
          </w:tcPr>
          <w:p w14:paraId="4F81F42F" w14:textId="77777777" w:rsidR="00702971" w:rsidRPr="00047E98" w:rsidRDefault="00702971" w:rsidP="00973F5B">
            <w:pPr>
              <w:tabs>
                <w:tab w:val="left" w:pos="90"/>
              </w:tabs>
              <w:jc w:val="center"/>
              <w:rPr>
                <w:b/>
              </w:rPr>
            </w:pPr>
            <w:r w:rsidRPr="00047E98">
              <w:rPr>
                <w:b/>
              </w:rPr>
              <w:t>Scenario</w:t>
            </w:r>
          </w:p>
        </w:tc>
        <w:tc>
          <w:tcPr>
            <w:tcW w:w="1529" w:type="dxa"/>
            <w:tcBorders>
              <w:top w:val="single" w:sz="4" w:space="0" w:color="000000"/>
              <w:left w:val="single" w:sz="4" w:space="0" w:color="000000"/>
              <w:bottom w:val="single" w:sz="4" w:space="0" w:color="000000"/>
              <w:right w:val="nil"/>
            </w:tcBorders>
            <w:shd w:val="clear" w:color="auto" w:fill="D9D9D9"/>
            <w:hideMark/>
          </w:tcPr>
          <w:p w14:paraId="47818F5B" w14:textId="77777777" w:rsidR="00702971" w:rsidRPr="00047E98" w:rsidRDefault="00702971" w:rsidP="00973F5B">
            <w:pPr>
              <w:tabs>
                <w:tab w:val="left" w:pos="90"/>
              </w:tabs>
              <w:jc w:val="center"/>
              <w:rPr>
                <w:b/>
              </w:rPr>
            </w:pPr>
            <w:r w:rsidRPr="00047E98">
              <w:rPr>
                <w:b/>
              </w:rPr>
              <w:t>Substance</w:t>
            </w:r>
          </w:p>
        </w:tc>
        <w:tc>
          <w:tcPr>
            <w:tcW w:w="1889" w:type="dxa"/>
            <w:tcBorders>
              <w:top w:val="single" w:sz="4" w:space="0" w:color="000000"/>
              <w:left w:val="single" w:sz="4" w:space="0" w:color="000000"/>
              <w:bottom w:val="single" w:sz="4" w:space="0" w:color="000000"/>
              <w:right w:val="nil"/>
            </w:tcBorders>
            <w:shd w:val="clear" w:color="auto" w:fill="D9D9D9"/>
            <w:hideMark/>
          </w:tcPr>
          <w:p w14:paraId="50657F8F" w14:textId="77777777" w:rsidR="00702971" w:rsidRPr="00047E98" w:rsidRDefault="00702971" w:rsidP="00973F5B">
            <w:pPr>
              <w:tabs>
                <w:tab w:val="left" w:pos="90"/>
              </w:tabs>
              <w:jc w:val="center"/>
              <w:rPr>
                <w:b/>
              </w:rPr>
            </w:pPr>
            <w:r w:rsidRPr="00047E98">
              <w:rPr>
                <w:b/>
              </w:rPr>
              <w:t>Total uptake</w:t>
            </w:r>
          </w:p>
          <w:p w14:paraId="60DB6132" w14:textId="77777777" w:rsidR="00702971" w:rsidRPr="00047E98" w:rsidRDefault="00702971" w:rsidP="00973F5B">
            <w:pPr>
              <w:tabs>
                <w:tab w:val="left" w:pos="90"/>
              </w:tabs>
              <w:jc w:val="center"/>
              <w:rPr>
                <w:b/>
              </w:rPr>
            </w:pPr>
            <w:r w:rsidRPr="00047E98">
              <w:rPr>
                <w:b/>
              </w:rPr>
              <w:t xml:space="preserve">(mg/kg </w:t>
            </w:r>
            <w:proofErr w:type="spellStart"/>
            <w:r w:rsidRPr="00047E98">
              <w:rPr>
                <w:b/>
              </w:rPr>
              <w:t>bw</w:t>
            </w:r>
            <w:proofErr w:type="spellEnd"/>
            <w:r w:rsidRPr="00047E98">
              <w:rPr>
                <w:b/>
              </w:rPr>
              <w:t>/d)</w:t>
            </w:r>
          </w:p>
        </w:tc>
        <w:tc>
          <w:tcPr>
            <w:tcW w:w="1889" w:type="dxa"/>
            <w:tcBorders>
              <w:top w:val="single" w:sz="4" w:space="0" w:color="000000"/>
              <w:left w:val="single" w:sz="4" w:space="0" w:color="000000"/>
              <w:bottom w:val="single" w:sz="4" w:space="0" w:color="000000"/>
              <w:right w:val="nil"/>
            </w:tcBorders>
            <w:shd w:val="clear" w:color="auto" w:fill="D9D9D9"/>
            <w:hideMark/>
          </w:tcPr>
          <w:p w14:paraId="5B2CA99B" w14:textId="77777777" w:rsidR="00702971" w:rsidRPr="00047E98" w:rsidRDefault="00702971" w:rsidP="00973F5B">
            <w:pPr>
              <w:tabs>
                <w:tab w:val="left" w:pos="90"/>
              </w:tabs>
              <w:ind w:right="-60"/>
              <w:jc w:val="center"/>
              <w:rPr>
                <w:b/>
              </w:rPr>
            </w:pPr>
            <w:r w:rsidRPr="00047E98">
              <w:rPr>
                <w:b/>
              </w:rPr>
              <w:t xml:space="preserve">AEL </w:t>
            </w:r>
            <w:r w:rsidRPr="00047E98">
              <w:rPr>
                <w:b/>
                <w:vertAlign w:val="subscript"/>
              </w:rPr>
              <w:t>long term</w:t>
            </w:r>
            <w:r w:rsidRPr="00047E98">
              <w:rPr>
                <w:b/>
              </w:rPr>
              <w:t xml:space="preserve"> (mg/kg </w:t>
            </w:r>
            <w:proofErr w:type="spellStart"/>
            <w:r w:rsidRPr="00047E98">
              <w:rPr>
                <w:b/>
              </w:rPr>
              <w:t>bw</w:t>
            </w:r>
            <w:proofErr w:type="spellEnd"/>
            <w:r w:rsidRPr="00047E98">
              <w:rPr>
                <w:b/>
              </w:rPr>
              <w:t>/d)</w:t>
            </w:r>
          </w:p>
        </w:tc>
        <w:tc>
          <w:tcPr>
            <w:tcW w:w="1983" w:type="dxa"/>
            <w:tcBorders>
              <w:top w:val="single" w:sz="4" w:space="0" w:color="000000"/>
              <w:left w:val="single" w:sz="4" w:space="0" w:color="000000"/>
              <w:bottom w:val="single" w:sz="4" w:space="0" w:color="000000"/>
              <w:right w:val="single" w:sz="4" w:space="0" w:color="000000"/>
            </w:tcBorders>
            <w:shd w:val="clear" w:color="auto" w:fill="D9D9D9"/>
            <w:hideMark/>
          </w:tcPr>
          <w:p w14:paraId="5B739578" w14:textId="77777777" w:rsidR="00702971" w:rsidRPr="00047E98" w:rsidRDefault="00702971" w:rsidP="00973F5B">
            <w:pPr>
              <w:tabs>
                <w:tab w:val="left" w:pos="90"/>
              </w:tabs>
              <w:ind w:right="-83"/>
              <w:jc w:val="center"/>
              <w:rPr>
                <w:b/>
              </w:rPr>
            </w:pPr>
            <w:r w:rsidRPr="00047E98">
              <w:rPr>
                <w:b/>
              </w:rPr>
              <w:t>HQ*</w:t>
            </w:r>
          </w:p>
          <w:p w14:paraId="7C3A0797" w14:textId="77777777" w:rsidR="00702971" w:rsidRPr="00047E98" w:rsidRDefault="00702971" w:rsidP="00973F5B">
            <w:pPr>
              <w:tabs>
                <w:tab w:val="left" w:pos="90"/>
              </w:tabs>
              <w:ind w:right="-83"/>
              <w:jc w:val="center"/>
              <w:rPr>
                <w:b/>
              </w:rPr>
            </w:pPr>
            <w:r w:rsidRPr="00047E98">
              <w:rPr>
                <w:b/>
              </w:rPr>
              <w:t>(Exposure/AEL)</w:t>
            </w:r>
          </w:p>
        </w:tc>
      </w:tr>
      <w:tr w:rsidR="00702971" w:rsidRPr="00047E98" w14:paraId="40703222" w14:textId="77777777" w:rsidTr="00973F5B">
        <w:trPr>
          <w:trHeight w:val="540"/>
        </w:trPr>
        <w:tc>
          <w:tcPr>
            <w:tcW w:w="2070" w:type="dxa"/>
            <w:vMerge w:val="restart"/>
            <w:tcBorders>
              <w:top w:val="single" w:sz="4" w:space="0" w:color="000000"/>
              <w:left w:val="single" w:sz="4" w:space="0" w:color="000000"/>
              <w:right w:val="nil"/>
            </w:tcBorders>
            <w:shd w:val="clear" w:color="auto" w:fill="auto"/>
            <w:vAlign w:val="center"/>
          </w:tcPr>
          <w:p w14:paraId="5714B610" w14:textId="77777777" w:rsidR="00702971" w:rsidRPr="00047E98" w:rsidRDefault="00702971" w:rsidP="00973F5B">
            <w:pPr>
              <w:tabs>
                <w:tab w:val="left" w:pos="90"/>
              </w:tabs>
              <w:jc w:val="center"/>
            </w:pPr>
            <w:r w:rsidRPr="00047E98">
              <w:t>Scenarios 02 &amp; 03</w:t>
            </w:r>
          </w:p>
          <w:p w14:paraId="50996212" w14:textId="77777777" w:rsidR="00702971" w:rsidRDefault="00702971" w:rsidP="00973F5B">
            <w:pPr>
              <w:tabs>
                <w:tab w:val="left" w:pos="90"/>
              </w:tabs>
              <w:jc w:val="center"/>
            </w:pPr>
            <w:r w:rsidRPr="00047E98">
              <w:t>Adult non-professional user Application &amp; post-application</w:t>
            </w:r>
          </w:p>
          <w:p w14:paraId="275439B6" w14:textId="77777777" w:rsidR="00702971" w:rsidRPr="00047E98" w:rsidRDefault="00702971" w:rsidP="00973F5B">
            <w:pPr>
              <w:tabs>
                <w:tab w:val="left" w:pos="90"/>
              </w:tabs>
              <w:jc w:val="center"/>
              <w:rPr>
                <w:b/>
              </w:rPr>
            </w:pPr>
            <w:r>
              <w:t>Tier 1</w:t>
            </w:r>
          </w:p>
        </w:tc>
        <w:tc>
          <w:tcPr>
            <w:tcW w:w="1529" w:type="dxa"/>
            <w:tcBorders>
              <w:top w:val="single" w:sz="4" w:space="0" w:color="000000"/>
              <w:left w:val="single" w:sz="4" w:space="0" w:color="000000"/>
              <w:bottom w:val="single" w:sz="4" w:space="0" w:color="000000"/>
              <w:right w:val="nil"/>
            </w:tcBorders>
            <w:shd w:val="clear" w:color="auto" w:fill="auto"/>
            <w:vAlign w:val="center"/>
          </w:tcPr>
          <w:p w14:paraId="6536C78B" w14:textId="77777777" w:rsidR="00702971" w:rsidRPr="00047E98" w:rsidRDefault="00702971" w:rsidP="00973F5B">
            <w:pPr>
              <w:tabs>
                <w:tab w:val="left" w:pos="90"/>
              </w:tabs>
              <w:jc w:val="center"/>
              <w:rPr>
                <w:b/>
              </w:rPr>
            </w:pPr>
            <w:r w:rsidRPr="00047E98">
              <w:t>permethrin</w:t>
            </w:r>
          </w:p>
        </w:tc>
        <w:tc>
          <w:tcPr>
            <w:tcW w:w="1889" w:type="dxa"/>
            <w:tcBorders>
              <w:top w:val="single" w:sz="4" w:space="0" w:color="000000"/>
              <w:left w:val="single" w:sz="4" w:space="0" w:color="000000"/>
              <w:bottom w:val="single" w:sz="4" w:space="0" w:color="000000"/>
              <w:right w:val="nil"/>
            </w:tcBorders>
            <w:shd w:val="clear" w:color="auto" w:fill="auto"/>
            <w:vAlign w:val="center"/>
          </w:tcPr>
          <w:p w14:paraId="019203D4" w14:textId="77777777" w:rsidR="00702971" w:rsidRPr="00047E98" w:rsidRDefault="00702971" w:rsidP="00973F5B">
            <w:pPr>
              <w:tabs>
                <w:tab w:val="left" w:pos="90"/>
              </w:tabs>
              <w:jc w:val="center"/>
            </w:pPr>
            <w:r>
              <w:rPr>
                <w:rFonts w:eastAsia="Calibri"/>
                <w:lang w:eastAsia="en-US"/>
              </w:rPr>
              <w:t>1.1</w:t>
            </w:r>
            <w:r w:rsidRPr="00047E98">
              <w:rPr>
                <w:rFonts w:eastAsia="Calibri"/>
                <w:lang w:eastAsia="en-US"/>
              </w:rPr>
              <w:t xml:space="preserve"> x 10</w:t>
            </w:r>
            <w:r w:rsidRPr="00047E98">
              <w:rPr>
                <w:rFonts w:eastAsia="Calibri"/>
                <w:vertAlign w:val="superscript"/>
                <w:lang w:eastAsia="en-US"/>
              </w:rPr>
              <w:t>-</w:t>
            </w:r>
            <w:r>
              <w:rPr>
                <w:rFonts w:eastAsia="Calibri"/>
                <w:vertAlign w:val="superscript"/>
                <w:lang w:eastAsia="en-US"/>
              </w:rPr>
              <w:t>1</w:t>
            </w:r>
          </w:p>
        </w:tc>
        <w:tc>
          <w:tcPr>
            <w:tcW w:w="1889" w:type="dxa"/>
            <w:tcBorders>
              <w:top w:val="single" w:sz="4" w:space="0" w:color="000000"/>
              <w:left w:val="single" w:sz="4" w:space="0" w:color="000000"/>
              <w:bottom w:val="single" w:sz="4" w:space="0" w:color="000000"/>
              <w:right w:val="nil"/>
            </w:tcBorders>
            <w:shd w:val="clear" w:color="auto" w:fill="auto"/>
            <w:vAlign w:val="center"/>
          </w:tcPr>
          <w:p w14:paraId="59A997CF" w14:textId="77777777" w:rsidR="00702971" w:rsidRPr="00047E98" w:rsidRDefault="00702971" w:rsidP="00973F5B">
            <w:pPr>
              <w:tabs>
                <w:tab w:val="left" w:pos="90"/>
              </w:tabs>
              <w:ind w:right="-60"/>
              <w:jc w:val="center"/>
              <w:rPr>
                <w:b/>
              </w:rPr>
            </w:pPr>
            <w:r w:rsidRPr="00047E98">
              <w:t>0.05</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1B817" w14:textId="77777777" w:rsidR="00702971" w:rsidRPr="00DF4A91" w:rsidRDefault="00702971" w:rsidP="00973F5B">
            <w:pPr>
              <w:tabs>
                <w:tab w:val="left" w:pos="90"/>
              </w:tabs>
              <w:jc w:val="center"/>
              <w:rPr>
                <w:b/>
                <w:bCs/>
              </w:rPr>
            </w:pPr>
            <w:r w:rsidRPr="00DF4A91">
              <w:rPr>
                <w:b/>
                <w:bCs/>
              </w:rPr>
              <w:t>2.2</w:t>
            </w:r>
          </w:p>
        </w:tc>
      </w:tr>
      <w:tr w:rsidR="00702971" w:rsidRPr="00047E98" w14:paraId="273CCDDC" w14:textId="77777777" w:rsidTr="00973F5B">
        <w:trPr>
          <w:trHeight w:val="432"/>
        </w:trPr>
        <w:tc>
          <w:tcPr>
            <w:tcW w:w="2070" w:type="dxa"/>
            <w:vMerge/>
            <w:tcBorders>
              <w:left w:val="single" w:sz="4" w:space="0" w:color="000000"/>
              <w:bottom w:val="single" w:sz="18" w:space="0" w:color="auto"/>
              <w:right w:val="nil"/>
            </w:tcBorders>
            <w:shd w:val="clear" w:color="auto" w:fill="auto"/>
            <w:vAlign w:val="center"/>
          </w:tcPr>
          <w:p w14:paraId="2B400BC8" w14:textId="77777777" w:rsidR="00702971" w:rsidRPr="00047E98" w:rsidRDefault="00702971" w:rsidP="00973F5B">
            <w:pPr>
              <w:tabs>
                <w:tab w:val="left" w:pos="90"/>
              </w:tabs>
              <w:jc w:val="center"/>
              <w:rPr>
                <w:b/>
              </w:rPr>
            </w:pPr>
          </w:p>
        </w:tc>
        <w:tc>
          <w:tcPr>
            <w:tcW w:w="1529" w:type="dxa"/>
            <w:tcBorders>
              <w:top w:val="single" w:sz="4" w:space="0" w:color="000000"/>
              <w:left w:val="single" w:sz="4" w:space="0" w:color="000000"/>
              <w:bottom w:val="single" w:sz="18" w:space="0" w:color="auto"/>
              <w:right w:val="nil"/>
            </w:tcBorders>
            <w:shd w:val="clear" w:color="auto" w:fill="auto"/>
            <w:vAlign w:val="center"/>
          </w:tcPr>
          <w:p w14:paraId="5310D1CB" w14:textId="77777777" w:rsidR="00702971" w:rsidRPr="00047E98" w:rsidRDefault="00702971" w:rsidP="00973F5B">
            <w:pPr>
              <w:tabs>
                <w:tab w:val="left" w:pos="90"/>
              </w:tabs>
              <w:jc w:val="center"/>
              <w:rPr>
                <w:b/>
              </w:rPr>
            </w:pPr>
            <w:r w:rsidRPr="00047E98">
              <w:t>piperonyl butoxide</w:t>
            </w:r>
          </w:p>
        </w:tc>
        <w:tc>
          <w:tcPr>
            <w:tcW w:w="1889" w:type="dxa"/>
            <w:tcBorders>
              <w:top w:val="single" w:sz="4" w:space="0" w:color="000000"/>
              <w:left w:val="single" w:sz="4" w:space="0" w:color="000000"/>
              <w:bottom w:val="single" w:sz="18" w:space="0" w:color="auto"/>
              <w:right w:val="nil"/>
            </w:tcBorders>
            <w:shd w:val="clear" w:color="auto" w:fill="auto"/>
            <w:vAlign w:val="center"/>
          </w:tcPr>
          <w:p w14:paraId="474D464B" w14:textId="77777777" w:rsidR="00702971" w:rsidRPr="00047E98" w:rsidRDefault="00702971" w:rsidP="00973F5B">
            <w:pPr>
              <w:tabs>
                <w:tab w:val="left" w:pos="90"/>
              </w:tabs>
              <w:jc w:val="center"/>
            </w:pPr>
            <w:r>
              <w:rPr>
                <w:rFonts w:eastAsia="Calibri"/>
                <w:lang w:eastAsia="en-US"/>
              </w:rPr>
              <w:t>1.1</w:t>
            </w:r>
            <w:r w:rsidRPr="00047E98">
              <w:rPr>
                <w:rFonts w:eastAsia="Calibri"/>
                <w:lang w:eastAsia="en-US"/>
              </w:rPr>
              <w:t xml:space="preserve"> x 10</w:t>
            </w:r>
            <w:r w:rsidRPr="00047E98">
              <w:rPr>
                <w:rFonts w:eastAsia="Calibri"/>
                <w:vertAlign w:val="superscript"/>
                <w:lang w:eastAsia="en-US"/>
              </w:rPr>
              <w:t>-</w:t>
            </w:r>
            <w:r>
              <w:rPr>
                <w:rFonts w:eastAsia="Calibri"/>
                <w:vertAlign w:val="superscript"/>
                <w:lang w:eastAsia="en-US"/>
              </w:rPr>
              <w:t>2</w:t>
            </w:r>
          </w:p>
        </w:tc>
        <w:tc>
          <w:tcPr>
            <w:tcW w:w="1889" w:type="dxa"/>
            <w:tcBorders>
              <w:top w:val="single" w:sz="4" w:space="0" w:color="000000"/>
              <w:left w:val="single" w:sz="4" w:space="0" w:color="000000"/>
              <w:bottom w:val="single" w:sz="18" w:space="0" w:color="auto"/>
              <w:right w:val="nil"/>
            </w:tcBorders>
            <w:shd w:val="clear" w:color="auto" w:fill="auto"/>
            <w:vAlign w:val="center"/>
          </w:tcPr>
          <w:p w14:paraId="7A8E7426" w14:textId="77777777" w:rsidR="00702971" w:rsidRPr="00047E98" w:rsidRDefault="00702971" w:rsidP="00973F5B">
            <w:pPr>
              <w:tabs>
                <w:tab w:val="left" w:pos="90"/>
              </w:tabs>
              <w:ind w:right="-60"/>
              <w:jc w:val="center"/>
              <w:rPr>
                <w:b/>
              </w:rPr>
            </w:pPr>
            <w:r w:rsidRPr="00047E98">
              <w:t>0.2</w:t>
            </w:r>
          </w:p>
        </w:tc>
        <w:tc>
          <w:tcPr>
            <w:tcW w:w="1983" w:type="dxa"/>
            <w:tcBorders>
              <w:top w:val="single" w:sz="4" w:space="0" w:color="000000"/>
              <w:left w:val="single" w:sz="4" w:space="0" w:color="000000"/>
              <w:bottom w:val="single" w:sz="18" w:space="0" w:color="auto"/>
              <w:right w:val="single" w:sz="4" w:space="0" w:color="000000"/>
            </w:tcBorders>
            <w:shd w:val="clear" w:color="auto" w:fill="auto"/>
            <w:vAlign w:val="center"/>
          </w:tcPr>
          <w:p w14:paraId="460ACBE4" w14:textId="77777777" w:rsidR="00702971" w:rsidRPr="00DF4A91" w:rsidRDefault="00702971" w:rsidP="00973F5B">
            <w:pPr>
              <w:tabs>
                <w:tab w:val="left" w:pos="90"/>
              </w:tabs>
              <w:jc w:val="center"/>
              <w:rPr>
                <w:b/>
                <w:bCs/>
              </w:rPr>
            </w:pPr>
            <w:r w:rsidRPr="00DF4A91">
              <w:rPr>
                <w:b/>
                <w:bCs/>
              </w:rPr>
              <w:t>0.055</w:t>
            </w:r>
          </w:p>
        </w:tc>
      </w:tr>
      <w:tr w:rsidR="00702971" w:rsidRPr="00047E98" w14:paraId="69B40340" w14:textId="77777777" w:rsidTr="00973F5B">
        <w:trPr>
          <w:trHeight w:val="432"/>
        </w:trPr>
        <w:tc>
          <w:tcPr>
            <w:tcW w:w="2070" w:type="dxa"/>
            <w:vMerge w:val="restart"/>
            <w:tcBorders>
              <w:top w:val="single" w:sz="18" w:space="0" w:color="auto"/>
              <w:left w:val="single" w:sz="4" w:space="0" w:color="000000"/>
              <w:right w:val="nil"/>
            </w:tcBorders>
            <w:shd w:val="clear" w:color="auto" w:fill="auto"/>
            <w:vAlign w:val="center"/>
          </w:tcPr>
          <w:p w14:paraId="62B23734" w14:textId="77777777" w:rsidR="00702971" w:rsidRPr="00047E98" w:rsidRDefault="00702971" w:rsidP="00973F5B">
            <w:pPr>
              <w:tabs>
                <w:tab w:val="left" w:pos="90"/>
              </w:tabs>
              <w:jc w:val="center"/>
            </w:pPr>
            <w:r w:rsidRPr="00047E98">
              <w:t>Scenarios 02 &amp; 03</w:t>
            </w:r>
          </w:p>
          <w:p w14:paraId="69FCAE43" w14:textId="77777777" w:rsidR="00702971" w:rsidRDefault="00702971" w:rsidP="00973F5B">
            <w:pPr>
              <w:tabs>
                <w:tab w:val="left" w:pos="90"/>
              </w:tabs>
              <w:jc w:val="center"/>
            </w:pPr>
            <w:r w:rsidRPr="00047E98">
              <w:t>Adult non-professional user Application &amp; post-application</w:t>
            </w:r>
          </w:p>
          <w:p w14:paraId="1DB64185" w14:textId="77777777" w:rsidR="00702971" w:rsidRPr="00047E98" w:rsidRDefault="00702971" w:rsidP="00973F5B">
            <w:pPr>
              <w:tabs>
                <w:tab w:val="left" w:pos="90"/>
              </w:tabs>
              <w:jc w:val="center"/>
              <w:rPr>
                <w:b/>
              </w:rPr>
            </w:pPr>
            <w:r>
              <w:t>Tier 2</w:t>
            </w:r>
          </w:p>
        </w:tc>
        <w:tc>
          <w:tcPr>
            <w:tcW w:w="1529" w:type="dxa"/>
            <w:tcBorders>
              <w:top w:val="single" w:sz="18" w:space="0" w:color="auto"/>
              <w:left w:val="single" w:sz="4" w:space="0" w:color="000000"/>
              <w:bottom w:val="single" w:sz="4" w:space="0" w:color="000000"/>
              <w:right w:val="nil"/>
            </w:tcBorders>
            <w:shd w:val="clear" w:color="auto" w:fill="auto"/>
            <w:vAlign w:val="center"/>
          </w:tcPr>
          <w:p w14:paraId="73FC447C" w14:textId="77777777" w:rsidR="00702971" w:rsidRPr="00047E98" w:rsidRDefault="00702971" w:rsidP="00973F5B">
            <w:pPr>
              <w:tabs>
                <w:tab w:val="left" w:pos="90"/>
              </w:tabs>
              <w:jc w:val="center"/>
            </w:pPr>
            <w:r>
              <w:t>permethrin</w:t>
            </w:r>
          </w:p>
        </w:tc>
        <w:tc>
          <w:tcPr>
            <w:tcW w:w="1889" w:type="dxa"/>
            <w:tcBorders>
              <w:top w:val="single" w:sz="18" w:space="0" w:color="auto"/>
              <w:left w:val="single" w:sz="4" w:space="0" w:color="000000"/>
              <w:bottom w:val="single" w:sz="4" w:space="0" w:color="000000"/>
              <w:right w:val="nil"/>
            </w:tcBorders>
            <w:shd w:val="clear" w:color="auto" w:fill="auto"/>
            <w:vAlign w:val="center"/>
          </w:tcPr>
          <w:p w14:paraId="2FDC3997" w14:textId="77777777" w:rsidR="00702971" w:rsidRDefault="00702971" w:rsidP="00973F5B">
            <w:pPr>
              <w:tabs>
                <w:tab w:val="left" w:pos="90"/>
              </w:tabs>
              <w:jc w:val="center"/>
              <w:rPr>
                <w:rFonts w:eastAsia="Calibri"/>
                <w:lang w:eastAsia="en-US"/>
              </w:rPr>
            </w:pPr>
            <w:r>
              <w:rPr>
                <w:rFonts w:eastAsia="Calibri"/>
                <w:lang w:eastAsia="en-US"/>
              </w:rPr>
              <w:t>1.7</w:t>
            </w:r>
            <w:r w:rsidRPr="00047E98">
              <w:rPr>
                <w:rFonts w:eastAsia="Calibri"/>
                <w:lang w:eastAsia="en-US"/>
              </w:rPr>
              <w:t xml:space="preserve"> x 10</w:t>
            </w:r>
            <w:r w:rsidRPr="00047E98">
              <w:rPr>
                <w:rFonts w:eastAsia="Calibri"/>
                <w:vertAlign w:val="superscript"/>
                <w:lang w:eastAsia="en-US"/>
              </w:rPr>
              <w:t>-</w:t>
            </w:r>
            <w:r>
              <w:rPr>
                <w:rFonts w:eastAsia="Calibri"/>
                <w:vertAlign w:val="superscript"/>
                <w:lang w:eastAsia="en-US"/>
              </w:rPr>
              <w:t>2</w:t>
            </w:r>
          </w:p>
        </w:tc>
        <w:tc>
          <w:tcPr>
            <w:tcW w:w="1889" w:type="dxa"/>
            <w:tcBorders>
              <w:top w:val="single" w:sz="18" w:space="0" w:color="auto"/>
              <w:left w:val="single" w:sz="4" w:space="0" w:color="000000"/>
              <w:bottom w:val="single" w:sz="4" w:space="0" w:color="000000"/>
              <w:right w:val="nil"/>
            </w:tcBorders>
            <w:shd w:val="clear" w:color="auto" w:fill="auto"/>
            <w:vAlign w:val="center"/>
          </w:tcPr>
          <w:p w14:paraId="2E9A291A" w14:textId="77777777" w:rsidR="00702971" w:rsidRPr="00047E98" w:rsidRDefault="00702971" w:rsidP="00973F5B">
            <w:pPr>
              <w:tabs>
                <w:tab w:val="left" w:pos="90"/>
              </w:tabs>
              <w:ind w:right="-60"/>
              <w:jc w:val="center"/>
            </w:pPr>
            <w:r w:rsidRPr="00047E98">
              <w:t>0.05</w:t>
            </w:r>
          </w:p>
        </w:tc>
        <w:tc>
          <w:tcPr>
            <w:tcW w:w="1983" w:type="dxa"/>
            <w:tcBorders>
              <w:top w:val="single" w:sz="18" w:space="0" w:color="auto"/>
              <w:left w:val="single" w:sz="4" w:space="0" w:color="000000"/>
              <w:bottom w:val="single" w:sz="4" w:space="0" w:color="000000"/>
              <w:right w:val="single" w:sz="4" w:space="0" w:color="000000"/>
            </w:tcBorders>
            <w:shd w:val="clear" w:color="auto" w:fill="auto"/>
            <w:vAlign w:val="center"/>
          </w:tcPr>
          <w:p w14:paraId="6B279CB7" w14:textId="77777777" w:rsidR="00702971" w:rsidRPr="00DF4A91" w:rsidRDefault="00702971" w:rsidP="00973F5B">
            <w:pPr>
              <w:tabs>
                <w:tab w:val="left" w:pos="90"/>
              </w:tabs>
              <w:jc w:val="center"/>
              <w:rPr>
                <w:b/>
                <w:bCs/>
              </w:rPr>
            </w:pPr>
            <w:r w:rsidRPr="00DF4A91">
              <w:rPr>
                <w:b/>
                <w:bCs/>
              </w:rPr>
              <w:t>0.34</w:t>
            </w:r>
          </w:p>
        </w:tc>
      </w:tr>
      <w:tr w:rsidR="00702971" w:rsidRPr="00047E98" w14:paraId="4EE0A1F5" w14:textId="77777777" w:rsidTr="00973F5B">
        <w:trPr>
          <w:trHeight w:val="432"/>
        </w:trPr>
        <w:tc>
          <w:tcPr>
            <w:tcW w:w="2070" w:type="dxa"/>
            <w:vMerge/>
            <w:tcBorders>
              <w:left w:val="single" w:sz="4" w:space="0" w:color="000000"/>
              <w:bottom w:val="single" w:sz="4" w:space="0" w:color="000000"/>
              <w:right w:val="nil"/>
            </w:tcBorders>
            <w:shd w:val="clear" w:color="auto" w:fill="auto"/>
            <w:vAlign w:val="center"/>
          </w:tcPr>
          <w:p w14:paraId="39EDA84F" w14:textId="77777777" w:rsidR="00702971" w:rsidRPr="00047E98" w:rsidRDefault="00702971" w:rsidP="00973F5B">
            <w:pPr>
              <w:tabs>
                <w:tab w:val="left" w:pos="90"/>
              </w:tabs>
              <w:jc w:val="center"/>
              <w:rPr>
                <w:b/>
              </w:rPr>
            </w:pPr>
          </w:p>
        </w:tc>
        <w:tc>
          <w:tcPr>
            <w:tcW w:w="1529" w:type="dxa"/>
            <w:tcBorders>
              <w:top w:val="single" w:sz="4" w:space="0" w:color="000000"/>
              <w:left w:val="single" w:sz="4" w:space="0" w:color="000000"/>
              <w:bottom w:val="single" w:sz="4" w:space="0" w:color="000000"/>
              <w:right w:val="nil"/>
            </w:tcBorders>
            <w:shd w:val="clear" w:color="auto" w:fill="auto"/>
            <w:vAlign w:val="center"/>
          </w:tcPr>
          <w:p w14:paraId="6D5EB46A" w14:textId="77777777" w:rsidR="00702971" w:rsidRPr="00047E98" w:rsidRDefault="00702971" w:rsidP="00973F5B">
            <w:pPr>
              <w:tabs>
                <w:tab w:val="left" w:pos="90"/>
              </w:tabs>
              <w:jc w:val="center"/>
            </w:pPr>
            <w:r>
              <w:t>piperonyl butoxide</w:t>
            </w:r>
          </w:p>
        </w:tc>
        <w:tc>
          <w:tcPr>
            <w:tcW w:w="1889" w:type="dxa"/>
            <w:tcBorders>
              <w:top w:val="single" w:sz="4" w:space="0" w:color="000000"/>
              <w:left w:val="single" w:sz="4" w:space="0" w:color="000000"/>
              <w:bottom w:val="single" w:sz="4" w:space="0" w:color="000000"/>
              <w:right w:val="nil"/>
            </w:tcBorders>
            <w:shd w:val="clear" w:color="auto" w:fill="auto"/>
            <w:vAlign w:val="center"/>
          </w:tcPr>
          <w:p w14:paraId="653C3EEA" w14:textId="77777777" w:rsidR="00702971" w:rsidRDefault="00702971" w:rsidP="00973F5B">
            <w:pPr>
              <w:tabs>
                <w:tab w:val="left" w:pos="90"/>
              </w:tabs>
              <w:jc w:val="center"/>
              <w:rPr>
                <w:rFonts w:eastAsia="Calibri"/>
                <w:lang w:eastAsia="en-US"/>
              </w:rPr>
            </w:pPr>
            <w:r>
              <w:rPr>
                <w:rFonts w:eastAsia="Calibri"/>
                <w:lang w:eastAsia="en-US"/>
              </w:rPr>
              <w:t>1.7</w:t>
            </w:r>
            <w:r w:rsidRPr="00047E98">
              <w:rPr>
                <w:rFonts w:eastAsia="Calibri"/>
                <w:lang w:eastAsia="en-US"/>
              </w:rPr>
              <w:t xml:space="preserve"> x 10</w:t>
            </w:r>
            <w:r w:rsidRPr="00047E98">
              <w:rPr>
                <w:rFonts w:eastAsia="Calibri"/>
                <w:vertAlign w:val="superscript"/>
                <w:lang w:eastAsia="en-US"/>
              </w:rPr>
              <w:t>-</w:t>
            </w:r>
            <w:r>
              <w:rPr>
                <w:rFonts w:eastAsia="Calibri"/>
                <w:vertAlign w:val="superscript"/>
                <w:lang w:eastAsia="en-US"/>
              </w:rPr>
              <w:t>3</w:t>
            </w:r>
          </w:p>
        </w:tc>
        <w:tc>
          <w:tcPr>
            <w:tcW w:w="1889" w:type="dxa"/>
            <w:tcBorders>
              <w:top w:val="single" w:sz="4" w:space="0" w:color="000000"/>
              <w:left w:val="single" w:sz="4" w:space="0" w:color="000000"/>
              <w:bottom w:val="single" w:sz="4" w:space="0" w:color="000000"/>
              <w:right w:val="nil"/>
            </w:tcBorders>
            <w:shd w:val="clear" w:color="auto" w:fill="auto"/>
            <w:vAlign w:val="center"/>
          </w:tcPr>
          <w:p w14:paraId="53469350" w14:textId="77777777" w:rsidR="00702971" w:rsidRPr="00047E98" w:rsidRDefault="00702971" w:rsidP="00973F5B">
            <w:pPr>
              <w:tabs>
                <w:tab w:val="left" w:pos="90"/>
              </w:tabs>
              <w:ind w:right="-60"/>
              <w:jc w:val="center"/>
            </w:pPr>
            <w:r w:rsidRPr="00047E98">
              <w:t>0.2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E4B03" w14:textId="77777777" w:rsidR="00702971" w:rsidRPr="00DF4A91" w:rsidRDefault="00702971" w:rsidP="00973F5B">
            <w:pPr>
              <w:tabs>
                <w:tab w:val="left" w:pos="90"/>
              </w:tabs>
              <w:jc w:val="center"/>
              <w:rPr>
                <w:b/>
                <w:bCs/>
              </w:rPr>
            </w:pPr>
            <w:r>
              <w:rPr>
                <w:b/>
                <w:bCs/>
              </w:rPr>
              <w:t>0.0085</w:t>
            </w:r>
          </w:p>
        </w:tc>
      </w:tr>
    </w:tbl>
    <w:p w14:paraId="46083A7C" w14:textId="77777777" w:rsidR="00C86E23" w:rsidRPr="00EA2A4B" w:rsidRDefault="00C86E23" w:rsidP="00C86E23">
      <w:pPr>
        <w:tabs>
          <w:tab w:val="left" w:pos="90"/>
        </w:tabs>
        <w:spacing w:before="60"/>
        <w:rPr>
          <w:rFonts w:cs="Verdana"/>
          <w:sz w:val="18"/>
          <w:szCs w:val="18"/>
          <w:lang w:eastAsia="ar-SA"/>
        </w:rPr>
      </w:pPr>
      <w:r w:rsidRPr="00EA2A4B">
        <w:rPr>
          <w:sz w:val="18"/>
          <w:szCs w:val="18"/>
        </w:rPr>
        <w:t>* The Hazard Quotient (HQ) is defined as the ratio estimation of internal exposure/AEL.</w:t>
      </w:r>
    </w:p>
    <w:p w14:paraId="76F2E217" w14:textId="77777777" w:rsidR="00C86E23" w:rsidRPr="00F519DD" w:rsidRDefault="00C86E23" w:rsidP="00BC04C7">
      <w:pPr>
        <w:rPr>
          <w:rFonts w:eastAsia="Calibri"/>
          <w:b/>
          <w:bCs/>
          <w:lang w:eastAsia="en-US"/>
        </w:rPr>
      </w:pPr>
    </w:p>
    <w:p w14:paraId="5ED87328" w14:textId="77777777" w:rsidR="00017217" w:rsidRDefault="00017217" w:rsidP="00017217">
      <w:pPr>
        <w:spacing w:after="120"/>
        <w:rPr>
          <w:rFonts w:eastAsia="Calibri"/>
          <w:b/>
          <w:bCs/>
          <w:lang w:eastAsia="en-US"/>
        </w:rPr>
      </w:pPr>
      <w:r w:rsidRPr="000057D9">
        <w:rPr>
          <w:rFonts w:eastAsia="Calibri"/>
          <w:b/>
          <w:bCs/>
          <w:lang w:eastAsia="en-US"/>
        </w:rPr>
        <w:t>Conclusion</w:t>
      </w:r>
    </w:p>
    <w:p w14:paraId="30C6A777" w14:textId="77777777" w:rsidR="00017217" w:rsidRDefault="00016B48" w:rsidP="00017217">
      <w:pPr>
        <w:spacing w:line="260" w:lineRule="atLeast"/>
        <w:jc w:val="both"/>
        <w:rPr>
          <w:rFonts w:eastAsia="Calibri"/>
        </w:rPr>
      </w:pPr>
      <w:r>
        <w:t>The</w:t>
      </w:r>
      <w:r w:rsidR="00017217">
        <w:t xml:space="preserve"> ratios Exposure/AEL (HQs) for </w:t>
      </w:r>
      <w:r w:rsidR="00017217">
        <w:rPr>
          <w:rFonts w:eastAsia="Calibri" w:cs="Calibri"/>
          <w:noProof/>
          <w:lang w:eastAsia="en-US"/>
        </w:rPr>
        <w:t>both active substances of</w:t>
      </w:r>
      <w:r w:rsidR="00017217">
        <w:t xml:space="preserve"> the biocidal product are well below 1. Therefore, r</w:t>
      </w:r>
      <w:r w:rsidR="00017217">
        <w:rPr>
          <w:rFonts w:eastAsia="Calibri"/>
        </w:rPr>
        <w:t xml:space="preserve">egarding aggregated exposure, the use of the biocidal product NEODUST is considered safe </w:t>
      </w:r>
      <w:r w:rsidR="00017217">
        <w:rPr>
          <w:rFonts w:eastAsia="Calibri"/>
          <w:bCs/>
          <w:lang w:eastAsia="en-US"/>
        </w:rPr>
        <w:t>for the adult non-professional user</w:t>
      </w:r>
      <w:r w:rsidR="00017217">
        <w:rPr>
          <w:rFonts w:eastAsia="Calibri"/>
        </w:rPr>
        <w:t>, as the risk is acceptable for both active substances.</w:t>
      </w:r>
    </w:p>
    <w:p w14:paraId="50134337" w14:textId="77777777" w:rsidR="00162F6F" w:rsidRDefault="00162F6F" w:rsidP="00BC04C7">
      <w:pPr>
        <w:rPr>
          <w:rFonts w:eastAsia="Calibri"/>
          <w:b/>
          <w:bCs/>
          <w:lang w:val="en-US" w:eastAsia="en-US"/>
        </w:rPr>
      </w:pPr>
    </w:p>
    <w:p w14:paraId="0E067DA9" w14:textId="77777777" w:rsidR="00162F6F" w:rsidRPr="000057D9" w:rsidRDefault="00162F6F" w:rsidP="00BC04C7">
      <w:pPr>
        <w:rPr>
          <w:rFonts w:eastAsia="Calibri"/>
          <w:b/>
          <w:bCs/>
          <w:lang w:val="en-US" w:eastAsia="en-US"/>
        </w:rPr>
      </w:pPr>
    </w:p>
    <w:p w14:paraId="2A0F665B" w14:textId="77777777" w:rsidR="00FD2055" w:rsidRPr="000057D9" w:rsidRDefault="00FD2055" w:rsidP="00B5797B">
      <w:pPr>
        <w:spacing w:after="120"/>
        <w:jc w:val="both"/>
        <w:rPr>
          <w:rFonts w:eastAsia="Calibri"/>
          <w:b/>
          <w:i/>
          <w:sz w:val="22"/>
          <w:szCs w:val="22"/>
          <w:lang w:eastAsia="en-US"/>
        </w:rPr>
      </w:pPr>
      <w:bookmarkStart w:id="1580" w:name="_Toc389729093"/>
      <w:bookmarkStart w:id="1581" w:name="_Toc403472779"/>
      <w:r w:rsidRPr="000057D9">
        <w:rPr>
          <w:rFonts w:eastAsia="Calibri"/>
          <w:b/>
          <w:i/>
          <w:sz w:val="22"/>
          <w:szCs w:val="22"/>
          <w:lang w:eastAsia="en-US"/>
        </w:rPr>
        <w:t>Risk for consumers via residues in food</w:t>
      </w:r>
      <w:bookmarkEnd w:id="1580"/>
      <w:bookmarkEnd w:id="1581"/>
    </w:p>
    <w:p w14:paraId="2BD6801C" w14:textId="4D0F1439" w:rsidR="00D83C99" w:rsidRPr="000057D9" w:rsidRDefault="00D55B7F" w:rsidP="00B5797B">
      <w:pPr>
        <w:jc w:val="both"/>
        <w:rPr>
          <w:rFonts w:eastAsia="Calibri"/>
          <w:lang w:eastAsia="en-US"/>
        </w:rPr>
      </w:pPr>
      <w:r w:rsidRPr="00695F41">
        <w:rPr>
          <w:rFonts w:eastAsia="Calibri"/>
          <w:lang w:eastAsia="en-US"/>
        </w:rPr>
        <w:t>NEODUST</w:t>
      </w:r>
      <w:r w:rsidR="004F7242" w:rsidRPr="00695F41">
        <w:rPr>
          <w:rFonts w:eastAsia="Calibri"/>
          <w:lang w:eastAsia="en-US"/>
        </w:rPr>
        <w:t xml:space="preserve"> </w:t>
      </w:r>
      <w:r w:rsidR="00FC0EFC" w:rsidRPr="00695F41">
        <w:rPr>
          <w:rFonts w:eastAsia="Calibri"/>
          <w:lang w:eastAsia="en-US"/>
        </w:rPr>
        <w:t>is not intende</w:t>
      </w:r>
      <w:r w:rsidR="004F7242" w:rsidRPr="00695F41">
        <w:rPr>
          <w:rFonts w:eastAsia="Calibri"/>
          <w:lang w:eastAsia="en-US"/>
        </w:rPr>
        <w:t>d</w:t>
      </w:r>
      <w:r w:rsidR="00FC0EFC" w:rsidRPr="00695F41">
        <w:rPr>
          <w:rFonts w:eastAsia="Calibri"/>
          <w:lang w:eastAsia="en-US"/>
        </w:rPr>
        <w:t xml:space="preserve"> for the use on food </w:t>
      </w:r>
      <w:r w:rsidR="00FC0EFC" w:rsidRPr="00695F41">
        <w:rPr>
          <w:rFonts w:eastAsia="Calibri"/>
          <w:strike/>
          <w:lang w:eastAsia="en-US"/>
        </w:rPr>
        <w:t>neither</w:t>
      </w:r>
      <w:r w:rsidR="00FC0EFC" w:rsidRPr="00695F41">
        <w:rPr>
          <w:rFonts w:eastAsia="Calibri"/>
          <w:lang w:eastAsia="en-US"/>
        </w:rPr>
        <w:t xml:space="preserve"> directly</w:t>
      </w:r>
      <w:r w:rsidR="00451E48" w:rsidRPr="00695F41">
        <w:rPr>
          <w:rFonts w:eastAsia="Calibri"/>
          <w:lang w:eastAsia="en-US"/>
        </w:rPr>
        <w:t>.</w:t>
      </w:r>
      <w:r w:rsidR="00EA1AB7" w:rsidRPr="00695F41">
        <w:rPr>
          <w:rFonts w:eastAsia="Calibri"/>
          <w:lang w:eastAsia="en-US"/>
        </w:rPr>
        <w:t xml:space="preserve"> In case</w:t>
      </w:r>
      <w:r w:rsidR="00EA1AB7" w:rsidRPr="00695F41">
        <w:rPr>
          <w:rFonts w:eastAsia="Calibri"/>
          <w:strike/>
          <w:lang w:eastAsia="en-US"/>
        </w:rPr>
        <w:t xml:space="preserve"> </w:t>
      </w:r>
      <w:r w:rsidR="00EA1AB7" w:rsidRPr="00695F41">
        <w:rPr>
          <w:rFonts w:eastAsia="Calibri"/>
          <w:lang w:eastAsia="en-US"/>
        </w:rPr>
        <w:t xml:space="preserve">of treatment of </w:t>
      </w:r>
      <w:r w:rsidR="00FC0EFC" w:rsidRPr="00695F41">
        <w:rPr>
          <w:rFonts w:eastAsia="Calibri"/>
          <w:lang w:eastAsia="en-US"/>
        </w:rPr>
        <w:t>areas where food is stored</w:t>
      </w:r>
      <w:r w:rsidR="00EA1AB7" w:rsidRPr="00695F41">
        <w:rPr>
          <w:rFonts w:eastAsia="Calibri"/>
          <w:lang w:eastAsia="en-US"/>
        </w:rPr>
        <w:t>, keep away food during treatment and clean the area before re-allocation</w:t>
      </w:r>
      <w:r w:rsidR="00451E48" w:rsidRPr="00695F41">
        <w:rPr>
          <w:rFonts w:eastAsia="Calibri"/>
          <w:lang w:eastAsia="en-US"/>
        </w:rPr>
        <w:t xml:space="preserve">. </w:t>
      </w:r>
      <w:r w:rsidR="00EA1AB7" w:rsidRPr="00695F41">
        <w:rPr>
          <w:rFonts w:eastAsia="Calibri"/>
          <w:lang w:eastAsia="en-US"/>
        </w:rPr>
        <w:t>No</w:t>
      </w:r>
      <w:r w:rsidR="00FC0EFC" w:rsidRPr="00695F41">
        <w:rPr>
          <w:rFonts w:eastAsia="Calibri"/>
          <w:lang w:eastAsia="en-US"/>
        </w:rPr>
        <w:t xml:space="preserve"> </w:t>
      </w:r>
      <w:r w:rsidR="00D83C99" w:rsidRPr="00695F41">
        <w:rPr>
          <w:rFonts w:eastAsia="Calibri"/>
          <w:lang w:eastAsia="en-US"/>
        </w:rPr>
        <w:t>transfer of active substance into foods as results of professional</w:t>
      </w:r>
      <w:r w:rsidR="00D83C99" w:rsidRPr="000057D9">
        <w:rPr>
          <w:rFonts w:eastAsia="Calibri"/>
          <w:lang w:eastAsia="en-US"/>
        </w:rPr>
        <w:t xml:space="preserve"> and/or industrial application is expected since the product is not applied by spraying or dusting such that food or feeding stuffs could be contaminated. Therefore, there is no requirement to assess risk to consumers via residues in food. </w:t>
      </w:r>
    </w:p>
    <w:p w14:paraId="5EFD7DD9" w14:textId="77777777" w:rsidR="00FD2055" w:rsidRPr="000057D9" w:rsidRDefault="00FD2055" w:rsidP="00B5797B">
      <w:pPr>
        <w:jc w:val="both"/>
        <w:rPr>
          <w:rFonts w:eastAsia="Calibri"/>
          <w:color w:val="00B050"/>
          <w:lang w:eastAsia="en-US"/>
        </w:rPr>
      </w:pPr>
    </w:p>
    <w:p w14:paraId="3DD1D934" w14:textId="77777777" w:rsidR="00D55B7A" w:rsidRPr="00D55B7A" w:rsidRDefault="00D55B7A" w:rsidP="00D55B7A">
      <w:pPr>
        <w:jc w:val="both"/>
        <w:rPr>
          <w:rFonts w:eastAsia="Calibri"/>
          <w:b/>
          <w:iCs/>
          <w:sz w:val="22"/>
          <w:szCs w:val="22"/>
          <w:lang w:eastAsia="en-US"/>
        </w:rPr>
      </w:pPr>
      <w:bookmarkStart w:id="1582" w:name="_Toc389729094"/>
      <w:bookmarkStart w:id="1583" w:name="_Toc403472780"/>
    </w:p>
    <w:p w14:paraId="368684E5" w14:textId="77777777" w:rsidR="00FD2055" w:rsidRDefault="00FD2055" w:rsidP="00B5797B">
      <w:pPr>
        <w:spacing w:after="120"/>
        <w:jc w:val="both"/>
        <w:rPr>
          <w:rFonts w:eastAsia="Calibri"/>
          <w:b/>
          <w:i/>
          <w:sz w:val="22"/>
          <w:szCs w:val="22"/>
          <w:lang w:eastAsia="en-US"/>
        </w:rPr>
      </w:pPr>
      <w:r w:rsidRPr="000057D9">
        <w:rPr>
          <w:rFonts w:eastAsia="Calibri"/>
          <w:b/>
          <w:i/>
          <w:sz w:val="22"/>
          <w:szCs w:val="22"/>
          <w:lang w:eastAsia="en-US"/>
        </w:rPr>
        <w:t>Risk characterisation from combined exposure to several active substances or substances of concern within a biocidal product</w:t>
      </w:r>
      <w:bookmarkEnd w:id="1582"/>
      <w:bookmarkEnd w:id="1583"/>
      <w:r w:rsidRPr="000057D9">
        <w:rPr>
          <w:rFonts w:eastAsia="Calibri"/>
          <w:b/>
          <w:i/>
          <w:sz w:val="22"/>
          <w:szCs w:val="22"/>
          <w:lang w:eastAsia="en-US"/>
        </w:rPr>
        <w:t xml:space="preserve"> </w:t>
      </w:r>
    </w:p>
    <w:p w14:paraId="61A51956" w14:textId="77777777" w:rsidR="00000952" w:rsidRDefault="00000952" w:rsidP="00000952">
      <w:pPr>
        <w:tabs>
          <w:tab w:val="left" w:pos="426"/>
        </w:tabs>
        <w:spacing w:after="120" w:line="260" w:lineRule="atLeast"/>
        <w:jc w:val="both"/>
        <w:rPr>
          <w:rFonts w:eastAsia="Calibri" w:cs="Calibri"/>
          <w:noProof/>
          <w:lang w:eastAsia="en-US"/>
        </w:rPr>
      </w:pPr>
      <w:bookmarkStart w:id="1584" w:name="_Toc389729096"/>
      <w:bookmarkStart w:id="1585" w:name="_Toc403472781"/>
      <w:bookmarkStart w:id="1586" w:name="_Toc403566578"/>
      <w:r>
        <w:rPr>
          <w:rFonts w:eastAsia="Calibri" w:cs="Calibri"/>
          <w:noProof/>
          <w:lang w:eastAsia="en-US"/>
        </w:rPr>
        <w:t xml:space="preserve">A risk characterisation from combined exposure to several active substances is relevant for the biocidal product </w:t>
      </w:r>
      <w:r w:rsidR="008C2DF6">
        <w:rPr>
          <w:rFonts w:eastAsia="Calibri" w:cs="Calibri"/>
          <w:noProof/>
          <w:lang w:eastAsia="en-US"/>
        </w:rPr>
        <w:t xml:space="preserve">NEODUST, </w:t>
      </w:r>
      <w:r>
        <w:rPr>
          <w:rFonts w:eastAsia="Calibri" w:cs="Calibri"/>
          <w:noProof/>
          <w:lang w:eastAsia="en-US"/>
        </w:rPr>
        <w:t xml:space="preserve">as it contains </w:t>
      </w:r>
      <w:r w:rsidR="008C2DF6">
        <w:rPr>
          <w:rFonts w:eastAsia="Calibri" w:cs="Calibri"/>
          <w:noProof/>
          <w:lang w:eastAsia="en-US"/>
        </w:rPr>
        <w:t>two</w:t>
      </w:r>
      <w:r>
        <w:rPr>
          <w:rFonts w:eastAsia="Calibri" w:cs="Calibri"/>
          <w:noProof/>
          <w:lang w:eastAsia="en-US"/>
        </w:rPr>
        <w:t xml:space="preserve"> active substances: </w:t>
      </w:r>
      <w:r w:rsidR="008C2DF6">
        <w:rPr>
          <w:rFonts w:eastAsia="Calibri" w:cs="Calibri"/>
          <w:noProof/>
          <w:lang w:eastAsia="en-US"/>
        </w:rPr>
        <w:t>permethrin and</w:t>
      </w:r>
      <w:r>
        <w:rPr>
          <w:rFonts w:eastAsia="Calibri" w:cs="Calibri"/>
          <w:noProof/>
          <w:lang w:eastAsia="en-US"/>
        </w:rPr>
        <w:t xml:space="preserve"> piperonyl butoxide.</w:t>
      </w:r>
    </w:p>
    <w:p w14:paraId="15C9D169" w14:textId="77777777" w:rsidR="00000952" w:rsidRDefault="00000952" w:rsidP="00000952">
      <w:pPr>
        <w:tabs>
          <w:tab w:val="left" w:pos="426"/>
        </w:tabs>
        <w:spacing w:after="120" w:line="260" w:lineRule="atLeast"/>
        <w:jc w:val="both"/>
        <w:rPr>
          <w:rFonts w:eastAsia="Calibri" w:cs="Calibri"/>
          <w:noProof/>
          <w:lang w:eastAsia="en-US"/>
        </w:rPr>
      </w:pPr>
      <w:r>
        <w:rPr>
          <w:rFonts w:eastAsia="Calibri" w:cs="Calibri"/>
          <w:noProof/>
          <w:lang w:eastAsia="en-US"/>
        </w:rPr>
        <w:t>Based on the ECHA BPR Guidance</w:t>
      </w:r>
      <w:r>
        <w:rPr>
          <w:rStyle w:val="afff"/>
        </w:rPr>
        <w:footnoteReference w:id="1"/>
      </w:r>
      <w:r>
        <w:rPr>
          <w:rFonts w:eastAsia="Calibri" w:cs="Calibri"/>
          <w:noProof/>
          <w:lang w:eastAsia="en-US"/>
        </w:rPr>
        <w:t>, a Tiered approach was implemented. According to the guidance, the “Tier 1” of this method is an intermediary step to verify risk acceptability for each substance used in the product. The calculations for this level were performed in the sections presented above. This step is to be followed by “Tier 2”, which involves assessing the combined exposure to the substances of the biocidal product.</w:t>
      </w:r>
    </w:p>
    <w:p w14:paraId="7A736276" w14:textId="77777777" w:rsidR="00000952" w:rsidRDefault="00000952" w:rsidP="00000952">
      <w:pPr>
        <w:tabs>
          <w:tab w:val="left" w:pos="426"/>
        </w:tabs>
        <w:spacing w:after="120" w:line="260" w:lineRule="atLeast"/>
        <w:jc w:val="both"/>
        <w:rPr>
          <w:rFonts w:eastAsia="Calibri" w:cs="Calibri"/>
          <w:noProof/>
          <w:lang w:eastAsia="en-US"/>
        </w:rPr>
      </w:pPr>
      <w:r>
        <w:rPr>
          <w:rFonts w:eastAsia="Calibri" w:cs="Calibri"/>
          <w:noProof/>
          <w:lang w:eastAsia="en-US"/>
        </w:rPr>
        <w:t>According to the ECHA guidance, the “Tier 1” step calculations must be undertaken in accordance with the methodology that is currently used for the assessment of products. Each active substance is assessed in terms of risks to primary and secondary exposure following all the scenarios which are relevant to the product use. The decision-making criterion for acceptability of risk remains as in the case of quantitative risk: the estimated level of exposure to each substance must be lower than its AEL. The Hazard Quotient which is defined by the ratio of internal exposure and AEL has to remain below 1.</w:t>
      </w:r>
    </w:p>
    <w:p w14:paraId="37954759" w14:textId="77777777" w:rsidR="00000952" w:rsidRDefault="00000952" w:rsidP="00000952">
      <w:pPr>
        <w:tabs>
          <w:tab w:val="left" w:pos="426"/>
        </w:tabs>
        <w:spacing w:after="120" w:line="260" w:lineRule="atLeast"/>
        <w:jc w:val="both"/>
        <w:rPr>
          <w:rFonts w:eastAsia="Calibri" w:cs="Calibri"/>
          <w:noProof/>
          <w:lang w:eastAsia="en-US"/>
        </w:rPr>
      </w:pPr>
      <w:r>
        <w:rPr>
          <w:rFonts w:eastAsia="Calibri"/>
        </w:rPr>
        <w:t xml:space="preserve">Risk characterisation from combined exposure to </w:t>
      </w:r>
      <w:r w:rsidR="0044590D">
        <w:rPr>
          <w:rFonts w:eastAsia="Calibri" w:cs="Calibri"/>
          <w:noProof/>
          <w:lang w:eastAsia="en-US"/>
        </w:rPr>
        <w:t>permethrin and</w:t>
      </w:r>
      <w:r>
        <w:rPr>
          <w:rFonts w:eastAsia="Calibri" w:cs="Calibri"/>
          <w:noProof/>
          <w:lang w:eastAsia="en-US"/>
        </w:rPr>
        <w:t xml:space="preserve"> piperonyl butoxide </w:t>
      </w:r>
      <w:r>
        <w:rPr>
          <w:rFonts w:eastAsia="Calibri"/>
        </w:rPr>
        <w:t>has been calculated and results are reported in the previous sections named “</w:t>
      </w:r>
      <w:r>
        <w:rPr>
          <w:rFonts w:eastAsia="Calibri"/>
          <w:i/>
        </w:rPr>
        <w:t>Risk for</w:t>
      </w:r>
      <w:r w:rsidR="0044590D">
        <w:rPr>
          <w:rFonts w:eastAsia="Calibri"/>
          <w:i/>
        </w:rPr>
        <w:t xml:space="preserve"> professional and</w:t>
      </w:r>
      <w:r>
        <w:rPr>
          <w:rFonts w:eastAsia="Calibri"/>
          <w:i/>
        </w:rPr>
        <w:t xml:space="preserve"> non-professional users</w:t>
      </w:r>
      <w:r>
        <w:rPr>
          <w:rFonts w:eastAsia="Calibri"/>
        </w:rPr>
        <w:t>”</w:t>
      </w:r>
      <w:r w:rsidR="0044590D">
        <w:rPr>
          <w:rFonts w:eastAsia="Calibri"/>
        </w:rPr>
        <w:t xml:space="preserve"> and “</w:t>
      </w:r>
      <w:r w:rsidR="0044590D">
        <w:rPr>
          <w:rFonts w:eastAsia="Calibri"/>
          <w:i/>
        </w:rPr>
        <w:t>Risk for the general public</w:t>
      </w:r>
      <w:r w:rsidR="0044590D">
        <w:rPr>
          <w:rFonts w:eastAsia="Calibri"/>
        </w:rPr>
        <w:t>”</w:t>
      </w:r>
      <w:r>
        <w:rPr>
          <w:rFonts w:eastAsia="Calibri"/>
        </w:rPr>
        <w:t xml:space="preserve">. </w:t>
      </w:r>
      <w:r>
        <w:rPr>
          <w:rFonts w:eastAsia="Calibri" w:cs="Calibri"/>
          <w:noProof/>
          <w:lang w:eastAsia="en-US"/>
        </w:rPr>
        <w:t xml:space="preserve">The calculations presented above have shown acceptable risks (and hazard quotients) for all relevant scenarios for the active substances when considered separately (for details see above). </w:t>
      </w:r>
    </w:p>
    <w:p w14:paraId="546D9AA6" w14:textId="7A7C00EE" w:rsidR="00000952" w:rsidRDefault="00000952" w:rsidP="00622DAD">
      <w:pPr>
        <w:tabs>
          <w:tab w:val="left" w:pos="426"/>
        </w:tabs>
        <w:spacing w:after="120" w:line="260" w:lineRule="atLeast"/>
        <w:jc w:val="both"/>
        <w:rPr>
          <w:rFonts w:eastAsia="Calibri" w:cs="Calibri"/>
          <w:noProof/>
          <w:lang w:eastAsia="en-US"/>
        </w:rPr>
      </w:pPr>
      <w:r>
        <w:rPr>
          <w:rFonts w:eastAsia="Calibri" w:cs="Calibri"/>
          <w:noProof/>
          <w:lang w:eastAsia="en-US"/>
        </w:rPr>
        <w:t xml:space="preserve">According to the ECHA Guidance on BPR, the “Tier 2” - level assessment of combined exposure to mixture is performed by concentration (dose) addition. This means that the effects of the active substances in the biocidal product are assumed to be concentration or dose-additive. </w:t>
      </w:r>
      <w:r w:rsidR="00FF1EC1">
        <w:rPr>
          <w:noProof/>
          <w:color w:val="000000"/>
          <w:lang w:eastAsia="hu-HU"/>
        </w:rPr>
        <w:t>T</w:t>
      </w:r>
      <w:r>
        <w:rPr>
          <w:noProof/>
          <w:color w:val="000000"/>
          <w:lang w:eastAsia="hu-HU"/>
        </w:rPr>
        <w:t>he Tier 2 a</w:t>
      </w:r>
      <w:r>
        <w:rPr>
          <w:rFonts w:eastAsia="Calibri" w:cs="Calibri"/>
          <w:noProof/>
          <w:lang w:eastAsia="en-US"/>
        </w:rPr>
        <w:t xml:space="preserve">ssessment is performed with the same parameters as the first tier. The HQ for each substance is used to calculate a HI </w:t>
      </w:r>
      <w:r>
        <w:rPr>
          <w:noProof/>
          <w:color w:val="000000"/>
          <w:lang w:eastAsia="hu-HU"/>
        </w:rPr>
        <w:t xml:space="preserve">(Hazard Index) </w:t>
      </w:r>
      <w:r>
        <w:rPr>
          <w:rFonts w:eastAsia="Calibri" w:cs="Calibri"/>
          <w:noProof/>
          <w:lang w:eastAsia="en-US"/>
        </w:rPr>
        <w:t>for the biocidal product according to the following method:</w:t>
      </w:r>
    </w:p>
    <w:p w14:paraId="0BD2A39B" w14:textId="77777777" w:rsidR="00000952" w:rsidRDefault="00000952" w:rsidP="00000952">
      <w:pPr>
        <w:autoSpaceDE w:val="0"/>
        <w:autoSpaceDN w:val="0"/>
        <w:adjustRightInd w:val="0"/>
        <w:spacing w:after="120" w:line="260" w:lineRule="atLeast"/>
        <w:jc w:val="both"/>
        <w:rPr>
          <w:rFonts w:cs="Verdana"/>
          <w:b/>
          <w:bCs/>
          <w:noProof/>
          <w:color w:val="000000"/>
          <w:lang w:eastAsia="hu-HU"/>
        </w:rPr>
      </w:pPr>
      <w:r>
        <w:rPr>
          <w:b/>
          <w:bCs/>
          <w:noProof/>
          <w:color w:val="000000"/>
          <w:lang w:eastAsia="hu-HU"/>
        </w:rPr>
        <w:t xml:space="preserve">HI = Σ HQa.s.  </w:t>
      </w:r>
    </w:p>
    <w:p w14:paraId="2ADB27DC" w14:textId="77777777" w:rsidR="00000952" w:rsidRDefault="00000952" w:rsidP="00A54F57">
      <w:pPr>
        <w:autoSpaceDE w:val="0"/>
        <w:autoSpaceDN w:val="0"/>
        <w:adjustRightInd w:val="0"/>
        <w:spacing w:after="60" w:line="260" w:lineRule="atLeast"/>
        <w:jc w:val="both"/>
        <w:rPr>
          <w:lang w:eastAsia="ar-SA"/>
        </w:rPr>
      </w:pPr>
      <w:r>
        <w:t xml:space="preserve">The Hazard Quotient (HQ) is defined as the ratio estimation of internal exposure/AEL. </w:t>
      </w:r>
    </w:p>
    <w:p w14:paraId="3494DF64" w14:textId="77777777" w:rsidR="00A54F57" w:rsidRDefault="00000952" w:rsidP="00A54F57">
      <w:pPr>
        <w:autoSpaceDE w:val="0"/>
        <w:autoSpaceDN w:val="0"/>
        <w:adjustRightInd w:val="0"/>
        <w:spacing w:after="60" w:line="260" w:lineRule="atLeast"/>
        <w:jc w:val="both"/>
        <w:rPr>
          <w:noProof/>
          <w:color w:val="000000"/>
          <w:lang w:eastAsia="hu-HU"/>
        </w:rPr>
      </w:pPr>
      <w:r>
        <w:rPr>
          <w:noProof/>
          <w:color w:val="000000"/>
          <w:lang w:eastAsia="hu-HU"/>
        </w:rPr>
        <w:t xml:space="preserve">The HI is the sum of the HQs for each substance. </w:t>
      </w:r>
    </w:p>
    <w:p w14:paraId="4E4AC935" w14:textId="77777777" w:rsidR="00000952" w:rsidRDefault="00000952" w:rsidP="00000952">
      <w:pPr>
        <w:autoSpaceDE w:val="0"/>
        <w:autoSpaceDN w:val="0"/>
        <w:adjustRightInd w:val="0"/>
        <w:spacing w:after="120" w:line="260" w:lineRule="atLeast"/>
        <w:jc w:val="both"/>
        <w:rPr>
          <w:noProof/>
          <w:color w:val="000000"/>
          <w:lang w:eastAsia="hu-HU"/>
        </w:rPr>
      </w:pPr>
      <w:r>
        <w:rPr>
          <w:noProof/>
          <w:color w:val="000000"/>
          <w:lang w:eastAsia="hu-HU"/>
        </w:rPr>
        <w:t xml:space="preserve">HI should be ≤1 to show an acceptable risk related to the use of the biocidal product. </w:t>
      </w:r>
    </w:p>
    <w:p w14:paraId="2615D3D7" w14:textId="77777777" w:rsidR="00000952" w:rsidRDefault="00000952" w:rsidP="00000952">
      <w:pPr>
        <w:autoSpaceDE w:val="0"/>
        <w:autoSpaceDN w:val="0"/>
        <w:adjustRightInd w:val="0"/>
        <w:spacing w:line="260" w:lineRule="atLeast"/>
        <w:jc w:val="both"/>
        <w:rPr>
          <w:rFonts w:eastAsia="Calibri" w:cs="Calibri"/>
          <w:noProof/>
          <w:lang w:eastAsia="en-US"/>
        </w:rPr>
      </w:pPr>
      <w:r>
        <w:rPr>
          <w:rFonts w:eastAsia="Calibri" w:cs="Calibri"/>
          <w:noProof/>
          <w:lang w:eastAsia="en-US"/>
        </w:rPr>
        <w:t xml:space="preserve">Based on this approach, the additive risks from </w:t>
      </w:r>
      <w:r w:rsidR="0044590D">
        <w:rPr>
          <w:rFonts w:eastAsia="Calibri" w:cs="Calibri"/>
          <w:noProof/>
          <w:lang w:eastAsia="en-US"/>
        </w:rPr>
        <w:t>both</w:t>
      </w:r>
      <w:r>
        <w:rPr>
          <w:rFonts w:eastAsia="Calibri" w:cs="Calibri"/>
          <w:noProof/>
          <w:lang w:eastAsia="en-US"/>
        </w:rPr>
        <w:t xml:space="preserve"> active substances have been calculated for </w:t>
      </w:r>
      <w:r w:rsidR="0044590D">
        <w:rPr>
          <w:rFonts w:eastAsia="Calibri" w:cs="Calibri"/>
          <w:noProof/>
          <w:lang w:eastAsia="en-US"/>
        </w:rPr>
        <w:t xml:space="preserve">professional and </w:t>
      </w:r>
      <w:r>
        <w:rPr>
          <w:rFonts w:eastAsia="Calibri" w:cs="Calibri"/>
          <w:noProof/>
          <w:lang w:eastAsia="en-US"/>
        </w:rPr>
        <w:t>non-professional user</w:t>
      </w:r>
      <w:r w:rsidR="00A54F57">
        <w:rPr>
          <w:rFonts w:eastAsia="Calibri" w:cs="Calibri"/>
          <w:noProof/>
          <w:lang w:eastAsia="en-US"/>
        </w:rPr>
        <w:t>s</w:t>
      </w:r>
      <w:r>
        <w:rPr>
          <w:rFonts w:eastAsia="Calibri" w:cs="Calibri"/>
          <w:noProof/>
          <w:lang w:eastAsia="en-US"/>
        </w:rPr>
        <w:t xml:space="preserve"> (primary exposure) as well as for the general public (secondary exposure).</w:t>
      </w:r>
    </w:p>
    <w:p w14:paraId="2E6CB3ED" w14:textId="77777777" w:rsidR="00000952" w:rsidRDefault="00000952" w:rsidP="00000952">
      <w:pPr>
        <w:autoSpaceDE w:val="0"/>
        <w:autoSpaceDN w:val="0"/>
        <w:adjustRightInd w:val="0"/>
        <w:spacing w:line="260" w:lineRule="atLeast"/>
        <w:jc w:val="both"/>
        <w:rPr>
          <w:rFonts w:eastAsia="Calibri" w:cs="Calibri"/>
          <w:noProof/>
          <w:lang w:eastAsia="en-US"/>
        </w:rPr>
      </w:pPr>
    </w:p>
    <w:p w14:paraId="1B3F5641" w14:textId="77777777" w:rsidR="0044590D" w:rsidRDefault="0044590D" w:rsidP="00A54F57">
      <w:pPr>
        <w:autoSpaceDE w:val="0"/>
        <w:autoSpaceDN w:val="0"/>
        <w:adjustRightInd w:val="0"/>
        <w:spacing w:after="120" w:line="260" w:lineRule="atLeast"/>
        <w:jc w:val="both"/>
        <w:rPr>
          <w:rFonts w:eastAsia="Calibri" w:cs="Calibri"/>
          <w:b/>
          <w:bCs/>
          <w:noProof/>
          <w:u w:val="single"/>
          <w:lang w:eastAsia="en-US"/>
        </w:rPr>
      </w:pPr>
      <w:r>
        <w:rPr>
          <w:rFonts w:eastAsia="Calibri" w:cs="Calibri"/>
          <w:b/>
          <w:bCs/>
          <w:noProof/>
          <w:u w:val="single"/>
          <w:lang w:eastAsia="en-US"/>
        </w:rPr>
        <w:t>P</w:t>
      </w:r>
      <w:r w:rsidRPr="0044590D">
        <w:rPr>
          <w:rFonts w:eastAsia="Calibri" w:cs="Calibri"/>
          <w:b/>
          <w:bCs/>
          <w:noProof/>
          <w:u w:val="single"/>
          <w:lang w:eastAsia="en-US"/>
        </w:rPr>
        <w:t xml:space="preserve">rofessional </w:t>
      </w:r>
      <w:r>
        <w:rPr>
          <w:rFonts w:eastAsia="Calibri" w:cs="Calibri"/>
          <w:b/>
          <w:bCs/>
          <w:noProof/>
          <w:u w:val="single"/>
          <w:lang w:eastAsia="en-US"/>
        </w:rPr>
        <w:t>and non-professional user</w:t>
      </w:r>
      <w:r w:rsidR="00A54F57">
        <w:rPr>
          <w:rFonts w:eastAsia="Calibri" w:cs="Calibri"/>
          <w:b/>
          <w:bCs/>
          <w:noProof/>
          <w:u w:val="single"/>
          <w:lang w:eastAsia="en-US"/>
        </w:rPr>
        <w:t>s</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1800"/>
        <w:gridCol w:w="2700"/>
        <w:gridCol w:w="1530"/>
        <w:gridCol w:w="1437"/>
      </w:tblGrid>
      <w:tr w:rsidR="0044590D" w14:paraId="1946EABE" w14:textId="77777777" w:rsidTr="00B00567">
        <w:trPr>
          <w:trHeight w:val="288"/>
        </w:trPr>
        <w:tc>
          <w:tcPr>
            <w:tcW w:w="9375" w:type="dxa"/>
            <w:gridSpan w:val="5"/>
            <w:tcBorders>
              <w:top w:val="single" w:sz="4" w:space="0" w:color="auto"/>
              <w:left w:val="single" w:sz="4" w:space="0" w:color="auto"/>
              <w:bottom w:val="single" w:sz="4" w:space="0" w:color="auto"/>
              <w:right w:val="single" w:sz="4" w:space="0" w:color="auto"/>
            </w:tcBorders>
            <w:shd w:val="clear" w:color="auto" w:fill="FFFFCC"/>
            <w:hideMark/>
          </w:tcPr>
          <w:p w14:paraId="67DCB635" w14:textId="77777777" w:rsidR="0044590D" w:rsidRDefault="00B00567" w:rsidP="00B00567">
            <w:pPr>
              <w:tabs>
                <w:tab w:val="left" w:pos="426"/>
              </w:tabs>
              <w:spacing w:line="260" w:lineRule="atLeast"/>
              <w:jc w:val="center"/>
              <w:rPr>
                <w:rFonts w:eastAsia="Calibri" w:cs="Verdana"/>
                <w:b/>
                <w:noProof/>
                <w:lang w:eastAsia="en-US"/>
              </w:rPr>
            </w:pPr>
            <w:r>
              <w:rPr>
                <w:rFonts w:eastAsia="Calibri" w:cs="Calibri"/>
                <w:b/>
                <w:noProof/>
                <w:lang w:eastAsia="en-US"/>
              </w:rPr>
              <w:t xml:space="preserve">Combined risks from both active substances for </w:t>
            </w:r>
            <w:r w:rsidRPr="0044590D">
              <w:rPr>
                <w:rFonts w:eastAsia="Calibri" w:cs="Calibri"/>
                <w:b/>
                <w:noProof/>
                <w:lang w:eastAsia="en-US"/>
              </w:rPr>
              <w:t xml:space="preserve">professional </w:t>
            </w:r>
            <w:r>
              <w:rPr>
                <w:rFonts w:eastAsia="Calibri" w:cs="Calibri"/>
                <w:b/>
                <w:noProof/>
                <w:lang w:eastAsia="en-US"/>
              </w:rPr>
              <w:t>and non-professional user (additive effect)</w:t>
            </w:r>
          </w:p>
        </w:tc>
      </w:tr>
      <w:tr w:rsidR="00B00567" w14:paraId="0E63CEFE" w14:textId="77777777" w:rsidTr="00B77293">
        <w:trPr>
          <w:trHeight w:val="432"/>
        </w:trPr>
        <w:tc>
          <w:tcPr>
            <w:tcW w:w="19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A84C8B" w14:textId="77777777" w:rsidR="00B00567" w:rsidRDefault="00B00567" w:rsidP="00B00567">
            <w:pPr>
              <w:tabs>
                <w:tab w:val="left" w:pos="426"/>
              </w:tabs>
              <w:spacing w:line="260" w:lineRule="atLeast"/>
              <w:jc w:val="center"/>
              <w:rPr>
                <w:rFonts w:eastAsia="Calibri" w:cs="Verdana"/>
                <w:b/>
                <w:noProof/>
                <w:lang w:eastAsia="en-US"/>
              </w:rPr>
            </w:pPr>
            <w:r>
              <w:rPr>
                <w:rFonts w:eastAsia="Calibri"/>
                <w:b/>
              </w:rPr>
              <w:t>Scenario</w:t>
            </w:r>
          </w:p>
        </w:tc>
        <w:tc>
          <w:tcPr>
            <w:tcW w:w="18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8D624F" w14:textId="77777777" w:rsidR="00B00567" w:rsidRDefault="00B00567" w:rsidP="00B00567">
            <w:pPr>
              <w:tabs>
                <w:tab w:val="left" w:pos="426"/>
              </w:tabs>
              <w:spacing w:line="260" w:lineRule="atLeast"/>
              <w:ind w:left="-110" w:right="-110" w:firstLine="90"/>
              <w:rPr>
                <w:rFonts w:eastAsia="Calibri"/>
                <w:b/>
                <w:noProof/>
                <w:lang w:eastAsia="en-US"/>
              </w:rPr>
            </w:pPr>
            <w:r>
              <w:rPr>
                <w:rFonts w:eastAsia="Calibri"/>
                <w:b/>
                <w:noProof/>
                <w:lang w:eastAsia="en-US"/>
              </w:rPr>
              <w:t>HQ p</w:t>
            </w:r>
            <w:r w:rsidRPr="00B00567">
              <w:rPr>
                <w:rFonts w:eastAsia="Calibri" w:cs="Calibri"/>
                <w:b/>
                <w:bCs/>
                <w:noProof/>
                <w:lang w:eastAsia="en-US"/>
              </w:rPr>
              <w:t>ermethrin</w:t>
            </w:r>
          </w:p>
        </w:tc>
        <w:tc>
          <w:tcPr>
            <w:tcW w:w="27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016D88" w14:textId="77777777" w:rsidR="00B00567" w:rsidRDefault="00B00567" w:rsidP="00B00567">
            <w:pPr>
              <w:tabs>
                <w:tab w:val="left" w:pos="426"/>
              </w:tabs>
              <w:spacing w:line="260" w:lineRule="atLeast"/>
              <w:ind w:left="-110" w:right="-192"/>
              <w:jc w:val="center"/>
              <w:rPr>
                <w:rFonts w:eastAsia="Calibri"/>
                <w:b/>
                <w:noProof/>
                <w:lang w:eastAsia="en-US"/>
              </w:rPr>
            </w:pPr>
            <w:r>
              <w:rPr>
                <w:rFonts w:eastAsia="Calibri"/>
                <w:b/>
                <w:noProof/>
                <w:lang w:eastAsia="en-US"/>
              </w:rPr>
              <w:t>HQ piperonyl butoxide</w:t>
            </w:r>
          </w:p>
        </w:tc>
        <w:tc>
          <w:tcPr>
            <w:tcW w:w="153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D3C569" w14:textId="77777777" w:rsidR="00B00567" w:rsidRDefault="00B00567" w:rsidP="00B00567">
            <w:pPr>
              <w:tabs>
                <w:tab w:val="left" w:pos="426"/>
              </w:tabs>
              <w:spacing w:line="260" w:lineRule="atLeast"/>
              <w:jc w:val="center"/>
              <w:rPr>
                <w:rFonts w:eastAsia="Calibri"/>
                <w:b/>
                <w:noProof/>
                <w:lang w:eastAsia="en-US"/>
              </w:rPr>
            </w:pPr>
            <w:r>
              <w:rPr>
                <w:rFonts w:eastAsia="Calibri"/>
                <w:b/>
                <w:noProof/>
                <w:lang w:eastAsia="en-US"/>
              </w:rPr>
              <w:t>HI product</w:t>
            </w:r>
          </w:p>
        </w:tc>
        <w:tc>
          <w:tcPr>
            <w:tcW w:w="14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49202B" w14:textId="77777777" w:rsidR="00B00567" w:rsidRDefault="00B00567" w:rsidP="00B00567">
            <w:pPr>
              <w:tabs>
                <w:tab w:val="left" w:pos="426"/>
              </w:tabs>
              <w:spacing w:line="260" w:lineRule="atLeast"/>
              <w:ind w:right="-104"/>
              <w:jc w:val="center"/>
              <w:rPr>
                <w:rFonts w:eastAsia="Calibri"/>
                <w:b/>
                <w:noProof/>
                <w:lang w:eastAsia="en-US"/>
              </w:rPr>
            </w:pPr>
            <w:r>
              <w:rPr>
                <w:rFonts w:eastAsia="Calibri"/>
                <w:b/>
                <w:noProof/>
                <w:lang w:eastAsia="en-US"/>
              </w:rPr>
              <w:t>Acceptable</w:t>
            </w:r>
          </w:p>
        </w:tc>
      </w:tr>
      <w:tr w:rsidR="00702971" w14:paraId="223B2265" w14:textId="77777777" w:rsidTr="00B77293">
        <w:trPr>
          <w:trHeight w:val="432"/>
        </w:trPr>
        <w:tc>
          <w:tcPr>
            <w:tcW w:w="19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0890AF" w14:textId="77777777" w:rsidR="00702971" w:rsidRPr="00DF723F" w:rsidRDefault="00702971" w:rsidP="00702971">
            <w:pPr>
              <w:tabs>
                <w:tab w:val="left" w:pos="90"/>
              </w:tabs>
              <w:jc w:val="center"/>
            </w:pPr>
            <w:r w:rsidRPr="00DF723F">
              <w:t>Scenario 01</w:t>
            </w:r>
          </w:p>
          <w:p w14:paraId="31A35C12" w14:textId="77777777" w:rsidR="00702971" w:rsidRPr="00DF723F" w:rsidRDefault="00702971" w:rsidP="00702971">
            <w:pPr>
              <w:tabs>
                <w:tab w:val="left" w:pos="90"/>
              </w:tabs>
              <w:jc w:val="center"/>
            </w:pPr>
            <w:r w:rsidRPr="00DF723F">
              <w:t>Application</w:t>
            </w:r>
          </w:p>
          <w:p w14:paraId="630FF7DA" w14:textId="77777777" w:rsidR="00702971" w:rsidRDefault="00702971" w:rsidP="00702971">
            <w:pPr>
              <w:autoSpaceDE w:val="0"/>
              <w:autoSpaceDN w:val="0"/>
              <w:adjustRightInd w:val="0"/>
              <w:ind w:left="34"/>
              <w:jc w:val="center"/>
              <w:rPr>
                <w:rFonts w:eastAsia="Calibri" w:cs="Verdana"/>
                <w:b/>
                <w:noProof/>
                <w:lang w:eastAsia="en-US"/>
              </w:rPr>
            </w:pPr>
            <w:r w:rsidRPr="00DF723F">
              <w:t>Professional</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76A453D0" w14:textId="7D2D52F7" w:rsidR="00702971" w:rsidRDefault="00702971" w:rsidP="00702971">
            <w:pPr>
              <w:tabs>
                <w:tab w:val="left" w:pos="426"/>
              </w:tabs>
              <w:spacing w:line="260" w:lineRule="atLeast"/>
              <w:jc w:val="center"/>
              <w:rPr>
                <w:rFonts w:eastAsia="Calibri"/>
                <w:bCs/>
                <w:noProof/>
                <w:lang w:eastAsia="en-US"/>
              </w:rPr>
            </w:pPr>
            <w:r>
              <w:t>0.56</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193048CD" w14:textId="530FF10A" w:rsidR="00702971" w:rsidRPr="00FA7EE5" w:rsidRDefault="00702971" w:rsidP="00702971">
            <w:pPr>
              <w:tabs>
                <w:tab w:val="left" w:pos="426"/>
              </w:tabs>
              <w:spacing w:line="260" w:lineRule="atLeast"/>
              <w:jc w:val="center"/>
              <w:rPr>
                <w:rFonts w:eastAsia="Calibri"/>
              </w:rPr>
            </w:pPr>
            <w:r w:rsidRPr="00DF723F">
              <w:t>0.014</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tcPr>
          <w:p w14:paraId="6C65AC39" w14:textId="5BFF6180" w:rsidR="00702971" w:rsidRPr="00FA7EE5" w:rsidRDefault="00702971" w:rsidP="00702971">
            <w:pPr>
              <w:tabs>
                <w:tab w:val="left" w:pos="426"/>
              </w:tabs>
              <w:spacing w:line="260" w:lineRule="atLeast"/>
              <w:jc w:val="center"/>
              <w:rPr>
                <w:rFonts w:eastAsia="Calibri"/>
                <w:bCs/>
                <w:noProof/>
                <w:lang w:eastAsia="en-US"/>
              </w:rPr>
            </w:pPr>
            <w:r>
              <w:rPr>
                <w:rFonts w:eastAsia="Calibri"/>
                <w:bCs/>
                <w:noProof/>
                <w:lang w:eastAsia="en-US"/>
              </w:rPr>
              <w:t>0.574</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8CF90D" w14:textId="5B5D942A" w:rsidR="00702971" w:rsidRDefault="00702971" w:rsidP="00702971">
            <w:pPr>
              <w:tabs>
                <w:tab w:val="left" w:pos="426"/>
              </w:tabs>
              <w:spacing w:line="260" w:lineRule="atLeast"/>
              <w:jc w:val="center"/>
              <w:rPr>
                <w:rFonts w:eastAsia="Calibri"/>
                <w:b/>
                <w:noProof/>
                <w:lang w:eastAsia="en-US"/>
              </w:rPr>
            </w:pPr>
            <w:r w:rsidRPr="005C0C9E">
              <w:rPr>
                <w:rFonts w:eastAsia="Calibri"/>
                <w:b/>
                <w:bCs/>
              </w:rPr>
              <w:t>Yes</w:t>
            </w:r>
          </w:p>
        </w:tc>
      </w:tr>
      <w:tr w:rsidR="00702971" w14:paraId="18BB1418" w14:textId="77777777" w:rsidTr="00B77293">
        <w:trPr>
          <w:trHeight w:val="432"/>
        </w:trPr>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14:paraId="51A338C8" w14:textId="77777777" w:rsidR="00702971" w:rsidRPr="00DF723F" w:rsidRDefault="00702971" w:rsidP="00702971">
            <w:pPr>
              <w:tabs>
                <w:tab w:val="left" w:pos="90"/>
              </w:tabs>
              <w:jc w:val="center"/>
            </w:pPr>
            <w:r w:rsidRPr="00DF723F">
              <w:t>Scenario 0</w:t>
            </w:r>
            <w:r>
              <w:t>2</w:t>
            </w:r>
          </w:p>
          <w:p w14:paraId="7DC6446B" w14:textId="77777777" w:rsidR="00702971" w:rsidRPr="00DF723F" w:rsidRDefault="00702971" w:rsidP="00702971">
            <w:pPr>
              <w:tabs>
                <w:tab w:val="left" w:pos="90"/>
              </w:tabs>
              <w:jc w:val="center"/>
            </w:pPr>
            <w:r w:rsidRPr="00DF723F">
              <w:t>Application</w:t>
            </w:r>
          </w:p>
          <w:p w14:paraId="3A3BAF10" w14:textId="77777777" w:rsidR="00702971" w:rsidRPr="00DF723F" w:rsidRDefault="00702971" w:rsidP="00702971">
            <w:pPr>
              <w:tabs>
                <w:tab w:val="left" w:pos="90"/>
              </w:tabs>
              <w:ind w:right="-20"/>
              <w:jc w:val="center"/>
            </w:pPr>
            <w:r>
              <w:t>Non-p</w:t>
            </w:r>
            <w:r w:rsidRPr="00DF723F">
              <w:t>rofessional</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1EB7CBC3" w14:textId="0A5F51CE" w:rsidR="00702971" w:rsidRDefault="00702971" w:rsidP="00702971">
            <w:pPr>
              <w:tabs>
                <w:tab w:val="left" w:pos="426"/>
              </w:tabs>
              <w:spacing w:line="260" w:lineRule="atLeast"/>
              <w:jc w:val="center"/>
              <w:rPr>
                <w:rFonts w:eastAsia="Calibri"/>
                <w:bCs/>
                <w:noProof/>
                <w:lang w:eastAsia="en-US"/>
              </w:rPr>
            </w:pPr>
            <w:r>
              <w:t>0.14</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0C10AE3E" w14:textId="64F46975" w:rsidR="00702971" w:rsidRPr="00FA7EE5" w:rsidRDefault="00702971" w:rsidP="00702971">
            <w:pPr>
              <w:tabs>
                <w:tab w:val="left" w:pos="426"/>
              </w:tabs>
              <w:spacing w:line="260" w:lineRule="atLeast"/>
              <w:jc w:val="center"/>
              <w:rPr>
                <w:rFonts w:eastAsia="Calibri"/>
                <w:b/>
                <w:noProof/>
                <w:lang w:eastAsia="en-US"/>
              </w:rPr>
            </w:pPr>
            <w:r w:rsidRPr="00DF723F">
              <w:t>0.0</w:t>
            </w:r>
            <w:r>
              <w:t>035</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tcPr>
          <w:p w14:paraId="76F92F0D" w14:textId="04C1C525" w:rsidR="00702971" w:rsidRPr="00FA7EE5" w:rsidRDefault="00702971" w:rsidP="00702971">
            <w:pPr>
              <w:tabs>
                <w:tab w:val="left" w:pos="426"/>
              </w:tabs>
              <w:spacing w:line="260" w:lineRule="atLeast"/>
              <w:jc w:val="center"/>
              <w:rPr>
                <w:rFonts w:eastAsia="Calibri"/>
                <w:bCs/>
                <w:noProof/>
                <w:lang w:eastAsia="en-US"/>
              </w:rPr>
            </w:pPr>
            <w:r>
              <w:rPr>
                <w:rFonts w:eastAsia="Calibri"/>
                <w:bCs/>
                <w:noProof/>
                <w:lang w:eastAsia="en-US"/>
              </w:rPr>
              <w:t>0.1435</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14:paraId="508EFE35" w14:textId="6A34CC14" w:rsidR="00702971" w:rsidRPr="00FA7EE5" w:rsidRDefault="00702971" w:rsidP="00702971">
            <w:pPr>
              <w:tabs>
                <w:tab w:val="left" w:pos="426"/>
              </w:tabs>
              <w:spacing w:line="260" w:lineRule="atLeast"/>
              <w:jc w:val="center"/>
              <w:rPr>
                <w:rFonts w:eastAsia="Calibri"/>
                <w:b/>
                <w:bCs/>
                <w:noProof/>
                <w:lang w:eastAsia="en-US"/>
              </w:rPr>
            </w:pPr>
            <w:r w:rsidRPr="005C0C9E">
              <w:rPr>
                <w:rFonts w:eastAsia="Calibri"/>
                <w:b/>
                <w:bCs/>
              </w:rPr>
              <w:t>Yes</w:t>
            </w:r>
          </w:p>
        </w:tc>
      </w:tr>
    </w:tbl>
    <w:p w14:paraId="5BFE9237" w14:textId="6E9FD22B" w:rsidR="0044590D" w:rsidRDefault="0044590D" w:rsidP="0044590D">
      <w:pPr>
        <w:tabs>
          <w:tab w:val="left" w:pos="426"/>
        </w:tabs>
        <w:spacing w:line="260" w:lineRule="atLeast"/>
        <w:jc w:val="both"/>
        <w:rPr>
          <w:rFonts w:eastAsia="Calibri" w:cs="Calibri"/>
          <w:noProof/>
          <w:lang w:eastAsia="en-US"/>
        </w:rPr>
      </w:pPr>
    </w:p>
    <w:p w14:paraId="503C3C58" w14:textId="77777777" w:rsidR="008A11A8" w:rsidRDefault="008A11A8" w:rsidP="008A11A8">
      <w:pPr>
        <w:tabs>
          <w:tab w:val="left" w:pos="426"/>
        </w:tabs>
        <w:spacing w:after="120" w:line="260" w:lineRule="atLeast"/>
        <w:jc w:val="both"/>
        <w:rPr>
          <w:rFonts w:eastAsia="Calibri" w:cs="Calibri"/>
          <w:noProof/>
          <w:u w:val="single"/>
          <w:lang w:eastAsia="en-US"/>
        </w:rPr>
      </w:pPr>
      <w:r>
        <w:rPr>
          <w:rFonts w:eastAsia="Calibri" w:cs="Calibri"/>
          <w:noProof/>
          <w:u w:val="single"/>
          <w:lang w:eastAsia="en-US"/>
        </w:rPr>
        <w:t>Conclusion for professional and non-professional user</w:t>
      </w:r>
      <w:r w:rsidR="008C4B8E">
        <w:rPr>
          <w:rFonts w:eastAsia="Calibri" w:cs="Calibri"/>
          <w:noProof/>
          <w:u w:val="single"/>
          <w:lang w:eastAsia="en-US"/>
        </w:rPr>
        <w:t>s</w:t>
      </w:r>
    </w:p>
    <w:p w14:paraId="31E3D92E" w14:textId="53B1701D" w:rsidR="008A11A8" w:rsidRDefault="008A11A8" w:rsidP="007D5F7F">
      <w:pPr>
        <w:tabs>
          <w:tab w:val="left" w:pos="426"/>
        </w:tabs>
        <w:spacing w:after="120" w:line="260" w:lineRule="atLeast"/>
        <w:jc w:val="both"/>
        <w:rPr>
          <w:rFonts w:eastAsia="Calibri" w:cs="Calibri"/>
          <w:noProof/>
          <w:lang w:eastAsia="en-US"/>
        </w:rPr>
      </w:pPr>
      <w:r>
        <w:rPr>
          <w:rFonts w:eastAsia="Calibri" w:cs="Calibri"/>
          <w:noProof/>
          <w:lang w:eastAsia="en-US"/>
        </w:rPr>
        <w:t xml:space="preserve">The simple addition of the AEL coverage (= hazard quotient, HQ) by </w:t>
      </w:r>
      <w:r w:rsidR="008C4B8E">
        <w:rPr>
          <w:rFonts w:eastAsia="Calibri" w:cs="Calibri"/>
          <w:noProof/>
          <w:lang w:eastAsia="en-US"/>
        </w:rPr>
        <w:t>both</w:t>
      </w:r>
      <w:r>
        <w:rPr>
          <w:rFonts w:eastAsia="Calibri" w:cs="Calibri"/>
          <w:noProof/>
          <w:lang w:eastAsia="en-US"/>
        </w:rPr>
        <w:t xml:space="preserve"> active substances leads to an HI (sum of HQs for the </w:t>
      </w:r>
      <w:r w:rsidR="008C4B8E">
        <w:rPr>
          <w:rFonts w:eastAsia="Calibri" w:cs="Calibri"/>
          <w:noProof/>
          <w:lang w:eastAsia="en-US"/>
        </w:rPr>
        <w:t>two</w:t>
      </w:r>
      <w:r>
        <w:rPr>
          <w:rFonts w:eastAsia="Calibri" w:cs="Calibri"/>
          <w:noProof/>
          <w:lang w:eastAsia="en-US"/>
        </w:rPr>
        <w:t xml:space="preserve"> active substances) which is below 1 for </w:t>
      </w:r>
      <w:r w:rsidR="008C4B8E">
        <w:rPr>
          <w:rFonts w:eastAsia="Calibri" w:cs="Calibri"/>
          <w:noProof/>
          <w:lang w:eastAsia="en-US"/>
        </w:rPr>
        <w:t xml:space="preserve">both </w:t>
      </w:r>
      <w:r w:rsidR="008C4B8E" w:rsidRPr="008C4B8E">
        <w:rPr>
          <w:rFonts w:eastAsia="Calibri" w:cs="Calibri"/>
          <w:noProof/>
          <w:lang w:eastAsia="en-US"/>
        </w:rPr>
        <w:t xml:space="preserve">professional </w:t>
      </w:r>
      <w:r w:rsidR="008C4B8E">
        <w:rPr>
          <w:rFonts w:eastAsia="Calibri" w:cs="Calibri"/>
          <w:noProof/>
          <w:lang w:eastAsia="en-US"/>
        </w:rPr>
        <w:t xml:space="preserve">and </w:t>
      </w:r>
      <w:r>
        <w:rPr>
          <w:rFonts w:eastAsia="Calibri" w:cs="Calibri"/>
          <w:noProof/>
          <w:lang w:eastAsia="en-US"/>
        </w:rPr>
        <w:t>non-professional user</w:t>
      </w:r>
      <w:r w:rsidR="008C4B8E">
        <w:rPr>
          <w:rFonts w:eastAsia="Calibri" w:cs="Calibri"/>
          <w:noProof/>
          <w:lang w:eastAsia="en-US"/>
        </w:rPr>
        <w:t>s.</w:t>
      </w:r>
      <w:r w:rsidR="00A433C6">
        <w:rPr>
          <w:rFonts w:eastAsia="Calibri" w:cs="Calibri"/>
          <w:noProof/>
          <w:lang w:eastAsia="en-US"/>
        </w:rPr>
        <w:t xml:space="preserve"> </w:t>
      </w:r>
    </w:p>
    <w:p w14:paraId="0D0F920E" w14:textId="77777777" w:rsidR="008A11A8" w:rsidRDefault="008A11A8" w:rsidP="008C4B8E">
      <w:pPr>
        <w:autoSpaceDE w:val="0"/>
        <w:autoSpaceDN w:val="0"/>
        <w:adjustRightInd w:val="0"/>
        <w:spacing w:line="260" w:lineRule="atLeast"/>
        <w:jc w:val="both"/>
        <w:rPr>
          <w:rFonts w:eastAsia="Calibri" w:cs="Calibri"/>
          <w:noProof/>
          <w:lang w:eastAsia="en-US"/>
        </w:rPr>
      </w:pPr>
      <w:r>
        <w:rPr>
          <w:rFonts w:eastAsia="Calibri" w:cs="Calibri"/>
          <w:noProof/>
          <w:lang w:eastAsia="en-US"/>
        </w:rPr>
        <w:t xml:space="preserve">Therefore, combined additive risk calculations for </w:t>
      </w:r>
      <w:r w:rsidR="00CE2307">
        <w:rPr>
          <w:rFonts w:eastAsia="Calibri" w:cs="Calibri"/>
          <w:noProof/>
          <w:lang w:eastAsia="en-US"/>
        </w:rPr>
        <w:t>the two</w:t>
      </w:r>
      <w:r>
        <w:rPr>
          <w:rFonts w:eastAsia="Calibri" w:cs="Calibri"/>
          <w:noProof/>
          <w:lang w:eastAsia="en-US"/>
        </w:rPr>
        <w:t xml:space="preserve"> active substances show acceptable risks for </w:t>
      </w:r>
      <w:r w:rsidR="00CE2307">
        <w:rPr>
          <w:rFonts w:eastAsia="Calibri" w:cs="Calibri"/>
          <w:noProof/>
          <w:lang w:eastAsia="en-US"/>
        </w:rPr>
        <w:t xml:space="preserve">both </w:t>
      </w:r>
      <w:r w:rsidR="008C4B8E" w:rsidRPr="008C4B8E">
        <w:rPr>
          <w:rFonts w:eastAsia="Calibri" w:cs="Calibri"/>
          <w:noProof/>
          <w:lang w:eastAsia="en-US"/>
        </w:rPr>
        <w:t>professional</w:t>
      </w:r>
      <w:r w:rsidR="008C4B8E">
        <w:rPr>
          <w:rFonts w:eastAsia="Calibri" w:cs="Calibri"/>
          <w:noProof/>
          <w:lang w:eastAsia="en-US"/>
        </w:rPr>
        <w:t xml:space="preserve"> and</w:t>
      </w:r>
      <w:r>
        <w:rPr>
          <w:rFonts w:eastAsia="Calibri" w:cs="Calibri"/>
          <w:noProof/>
          <w:lang w:eastAsia="en-US"/>
        </w:rPr>
        <w:t xml:space="preserve"> non-professional user</w:t>
      </w:r>
      <w:r w:rsidR="008C4B8E">
        <w:rPr>
          <w:rFonts w:eastAsia="Calibri" w:cs="Calibri"/>
          <w:noProof/>
          <w:lang w:eastAsia="en-US"/>
        </w:rPr>
        <w:t>s</w:t>
      </w:r>
      <w:r>
        <w:rPr>
          <w:rFonts w:eastAsia="Calibri" w:cs="Calibri"/>
          <w:noProof/>
          <w:lang w:eastAsia="en-US"/>
        </w:rPr>
        <w:t>.</w:t>
      </w:r>
    </w:p>
    <w:p w14:paraId="62AB2887" w14:textId="4303934B" w:rsidR="00B77293" w:rsidRDefault="00B77293" w:rsidP="0044590D">
      <w:pPr>
        <w:tabs>
          <w:tab w:val="left" w:pos="426"/>
        </w:tabs>
        <w:spacing w:line="260" w:lineRule="atLeast"/>
        <w:jc w:val="both"/>
        <w:rPr>
          <w:rFonts w:eastAsia="Calibri" w:cs="Calibri"/>
          <w:noProof/>
          <w:lang w:eastAsia="en-US"/>
        </w:rPr>
      </w:pPr>
    </w:p>
    <w:p w14:paraId="7B368068" w14:textId="77777777" w:rsidR="00EE2D21" w:rsidRDefault="00EE2D21" w:rsidP="0044590D">
      <w:pPr>
        <w:tabs>
          <w:tab w:val="left" w:pos="426"/>
        </w:tabs>
        <w:spacing w:line="260" w:lineRule="atLeast"/>
        <w:jc w:val="both"/>
        <w:rPr>
          <w:rFonts w:eastAsia="Calibri" w:cs="Calibri"/>
          <w:noProof/>
          <w:lang w:eastAsia="en-US"/>
        </w:rPr>
      </w:pPr>
    </w:p>
    <w:p w14:paraId="3A02014D" w14:textId="77777777" w:rsidR="00BD623F" w:rsidRDefault="00BD623F" w:rsidP="00A54F57">
      <w:pPr>
        <w:autoSpaceDE w:val="0"/>
        <w:autoSpaceDN w:val="0"/>
        <w:adjustRightInd w:val="0"/>
        <w:spacing w:after="120" w:line="260" w:lineRule="atLeast"/>
        <w:jc w:val="both"/>
        <w:rPr>
          <w:rFonts w:eastAsia="Calibri" w:cs="Calibri"/>
          <w:noProof/>
          <w:lang w:eastAsia="en-US"/>
        </w:rPr>
      </w:pPr>
      <w:r w:rsidRPr="00BD623F">
        <w:rPr>
          <w:rFonts w:eastAsia="Calibri" w:cs="Calibri"/>
          <w:b/>
          <w:bCs/>
          <w:noProof/>
          <w:u w:val="single"/>
          <w:lang w:eastAsia="en-US"/>
        </w:rPr>
        <w:t>General public: infant, toddler, child, adult</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1800"/>
        <w:gridCol w:w="2700"/>
        <w:gridCol w:w="1530"/>
        <w:gridCol w:w="1437"/>
      </w:tblGrid>
      <w:tr w:rsidR="00903CCA" w14:paraId="53FBE069" w14:textId="77777777" w:rsidTr="00902D60">
        <w:trPr>
          <w:trHeight w:val="288"/>
        </w:trPr>
        <w:tc>
          <w:tcPr>
            <w:tcW w:w="9375" w:type="dxa"/>
            <w:gridSpan w:val="5"/>
            <w:tcBorders>
              <w:top w:val="single" w:sz="4" w:space="0" w:color="auto"/>
              <w:left w:val="single" w:sz="4" w:space="0" w:color="auto"/>
              <w:bottom w:val="single" w:sz="4" w:space="0" w:color="auto"/>
              <w:right w:val="single" w:sz="4" w:space="0" w:color="auto"/>
            </w:tcBorders>
            <w:shd w:val="clear" w:color="auto" w:fill="FFFFCC"/>
            <w:hideMark/>
          </w:tcPr>
          <w:p w14:paraId="79F8AC6E" w14:textId="77777777" w:rsidR="00903CCA" w:rsidRDefault="00903CCA" w:rsidP="00902D60">
            <w:pPr>
              <w:tabs>
                <w:tab w:val="left" w:pos="426"/>
              </w:tabs>
              <w:spacing w:line="260" w:lineRule="atLeast"/>
              <w:jc w:val="center"/>
              <w:rPr>
                <w:rFonts w:eastAsia="Calibri" w:cs="Verdana"/>
                <w:b/>
                <w:noProof/>
                <w:lang w:eastAsia="en-US"/>
              </w:rPr>
            </w:pPr>
            <w:r>
              <w:rPr>
                <w:rFonts w:eastAsia="Calibri" w:cs="Calibri"/>
                <w:b/>
                <w:noProof/>
                <w:lang w:eastAsia="en-US"/>
              </w:rPr>
              <w:t>Combined risks from both active substances for general public</w:t>
            </w:r>
            <w:r w:rsidRPr="0044590D">
              <w:rPr>
                <w:rFonts w:eastAsia="Calibri" w:cs="Calibri"/>
                <w:b/>
                <w:noProof/>
                <w:lang w:eastAsia="en-US"/>
              </w:rPr>
              <w:t xml:space="preserve"> </w:t>
            </w:r>
            <w:r>
              <w:rPr>
                <w:rFonts w:eastAsia="Calibri" w:cs="Calibri"/>
                <w:b/>
                <w:noProof/>
                <w:lang w:eastAsia="en-US"/>
              </w:rPr>
              <w:t>(additive effect)</w:t>
            </w:r>
          </w:p>
        </w:tc>
      </w:tr>
      <w:tr w:rsidR="00903CCA" w14:paraId="0F124279" w14:textId="77777777" w:rsidTr="00902D60">
        <w:trPr>
          <w:trHeight w:val="576"/>
        </w:trPr>
        <w:tc>
          <w:tcPr>
            <w:tcW w:w="19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DCFE14" w14:textId="77777777" w:rsidR="00903CCA" w:rsidRDefault="00903CCA" w:rsidP="00902D60">
            <w:pPr>
              <w:tabs>
                <w:tab w:val="left" w:pos="426"/>
              </w:tabs>
              <w:spacing w:line="260" w:lineRule="atLeast"/>
              <w:jc w:val="center"/>
              <w:rPr>
                <w:rFonts w:eastAsia="Calibri" w:cs="Verdana"/>
                <w:b/>
                <w:noProof/>
                <w:lang w:eastAsia="en-US"/>
              </w:rPr>
            </w:pPr>
            <w:r>
              <w:rPr>
                <w:rFonts w:eastAsia="Calibri"/>
                <w:b/>
              </w:rPr>
              <w:t>Scenario</w:t>
            </w:r>
          </w:p>
        </w:tc>
        <w:tc>
          <w:tcPr>
            <w:tcW w:w="18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0C0841" w14:textId="77777777" w:rsidR="00903CCA" w:rsidRDefault="00903CCA" w:rsidP="00902D60">
            <w:pPr>
              <w:tabs>
                <w:tab w:val="left" w:pos="426"/>
              </w:tabs>
              <w:spacing w:line="260" w:lineRule="atLeast"/>
              <w:ind w:left="-110" w:right="-110" w:firstLine="90"/>
              <w:rPr>
                <w:rFonts w:eastAsia="Calibri"/>
                <w:b/>
                <w:noProof/>
                <w:lang w:eastAsia="en-US"/>
              </w:rPr>
            </w:pPr>
            <w:r>
              <w:rPr>
                <w:rFonts w:eastAsia="Calibri"/>
                <w:b/>
                <w:noProof/>
                <w:lang w:eastAsia="en-US"/>
              </w:rPr>
              <w:t>HQ p</w:t>
            </w:r>
            <w:r w:rsidRPr="00B00567">
              <w:rPr>
                <w:rFonts w:eastAsia="Calibri" w:cs="Calibri"/>
                <w:b/>
                <w:bCs/>
                <w:noProof/>
                <w:lang w:eastAsia="en-US"/>
              </w:rPr>
              <w:t>ermethrin</w:t>
            </w:r>
          </w:p>
        </w:tc>
        <w:tc>
          <w:tcPr>
            <w:tcW w:w="27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A567EE" w14:textId="77777777" w:rsidR="00903CCA" w:rsidRDefault="00903CCA" w:rsidP="00902D60">
            <w:pPr>
              <w:tabs>
                <w:tab w:val="left" w:pos="426"/>
              </w:tabs>
              <w:spacing w:line="260" w:lineRule="atLeast"/>
              <w:ind w:left="-110" w:right="-192"/>
              <w:jc w:val="center"/>
              <w:rPr>
                <w:rFonts w:eastAsia="Calibri"/>
                <w:b/>
                <w:noProof/>
                <w:lang w:eastAsia="en-US"/>
              </w:rPr>
            </w:pPr>
            <w:r>
              <w:rPr>
                <w:rFonts w:eastAsia="Calibri"/>
                <w:b/>
                <w:noProof/>
                <w:lang w:eastAsia="en-US"/>
              </w:rPr>
              <w:t>HQ piperonyl butoxide</w:t>
            </w:r>
          </w:p>
        </w:tc>
        <w:tc>
          <w:tcPr>
            <w:tcW w:w="153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90CAE2" w14:textId="77777777" w:rsidR="00903CCA" w:rsidRDefault="00903CCA" w:rsidP="00902D60">
            <w:pPr>
              <w:tabs>
                <w:tab w:val="left" w:pos="426"/>
              </w:tabs>
              <w:spacing w:line="260" w:lineRule="atLeast"/>
              <w:jc w:val="center"/>
              <w:rPr>
                <w:rFonts w:eastAsia="Calibri"/>
                <w:b/>
                <w:noProof/>
                <w:lang w:eastAsia="en-US"/>
              </w:rPr>
            </w:pPr>
            <w:r>
              <w:rPr>
                <w:rFonts w:eastAsia="Calibri"/>
                <w:b/>
                <w:noProof/>
                <w:lang w:eastAsia="en-US"/>
              </w:rPr>
              <w:t>HI product</w:t>
            </w:r>
          </w:p>
        </w:tc>
        <w:tc>
          <w:tcPr>
            <w:tcW w:w="14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C42D7F" w14:textId="77777777" w:rsidR="00903CCA" w:rsidRDefault="00903CCA" w:rsidP="00902D60">
            <w:pPr>
              <w:tabs>
                <w:tab w:val="left" w:pos="426"/>
              </w:tabs>
              <w:spacing w:line="260" w:lineRule="atLeast"/>
              <w:ind w:right="-104"/>
              <w:jc w:val="center"/>
              <w:rPr>
                <w:rFonts w:eastAsia="Calibri"/>
                <w:b/>
                <w:noProof/>
                <w:lang w:eastAsia="en-US"/>
              </w:rPr>
            </w:pPr>
            <w:r>
              <w:rPr>
                <w:rFonts w:eastAsia="Calibri"/>
                <w:b/>
                <w:noProof/>
                <w:lang w:eastAsia="en-US"/>
              </w:rPr>
              <w:t>Acceptable</w:t>
            </w:r>
          </w:p>
        </w:tc>
      </w:tr>
      <w:tr w:rsidR="00102DCB" w14:paraId="18C4DFA4" w14:textId="77777777" w:rsidTr="00902D60">
        <w:trPr>
          <w:trHeight w:val="288"/>
        </w:trPr>
        <w:tc>
          <w:tcPr>
            <w:tcW w:w="19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8CCD8F" w14:textId="77777777" w:rsidR="00102DCB" w:rsidRPr="005C0C9E" w:rsidRDefault="00102DCB" w:rsidP="00102DCB">
            <w:pPr>
              <w:jc w:val="center"/>
              <w:rPr>
                <w:rFonts w:eastAsia="Calibri"/>
                <w:lang w:eastAsia="en-US"/>
              </w:rPr>
            </w:pPr>
            <w:r w:rsidRPr="005C0C9E">
              <w:rPr>
                <w:rFonts w:eastAsia="Calibri"/>
                <w:lang w:eastAsia="en-US"/>
              </w:rPr>
              <w:t>Scenario 03</w:t>
            </w:r>
          </w:p>
          <w:p w14:paraId="16B6CA3B" w14:textId="77777777" w:rsidR="00102DCB" w:rsidRDefault="00102DCB" w:rsidP="00102DCB">
            <w:pPr>
              <w:ind w:right="-24"/>
              <w:jc w:val="center"/>
              <w:rPr>
                <w:rFonts w:eastAsia="Calibri"/>
                <w:lang w:eastAsia="en-US"/>
              </w:rPr>
            </w:pPr>
            <w:r w:rsidRPr="005C0C9E">
              <w:rPr>
                <w:rFonts w:eastAsia="Calibri"/>
                <w:lang w:eastAsia="en-US"/>
              </w:rPr>
              <w:t>Post-application</w:t>
            </w:r>
          </w:p>
          <w:p w14:paraId="7D7906C2" w14:textId="77777777" w:rsidR="00102DCB" w:rsidRPr="00EB4D7B" w:rsidRDefault="00102DCB" w:rsidP="00102DCB">
            <w:pPr>
              <w:jc w:val="center"/>
              <w:rPr>
                <w:rFonts w:eastAsia="Calibri"/>
                <w:lang w:eastAsia="en-US"/>
              </w:rPr>
            </w:pPr>
            <w:r>
              <w:rPr>
                <w:rFonts w:eastAsia="Calibri"/>
                <w:lang w:eastAsia="en-US"/>
              </w:rPr>
              <w:t>Infant</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27052BB3" w14:textId="6C3CA663" w:rsidR="00102DCB" w:rsidRDefault="00102DCB" w:rsidP="00102DCB">
            <w:pPr>
              <w:tabs>
                <w:tab w:val="left" w:pos="426"/>
              </w:tabs>
              <w:spacing w:line="260" w:lineRule="atLeast"/>
              <w:jc w:val="center"/>
              <w:rPr>
                <w:rFonts w:eastAsia="Calibri"/>
                <w:bCs/>
                <w:noProof/>
                <w:lang w:eastAsia="en-US"/>
              </w:rPr>
            </w:pPr>
            <w:r>
              <w:rPr>
                <w:rFonts w:eastAsia="Calibri"/>
              </w:rPr>
              <w:t>0.38</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0C6A492C" w14:textId="30266E21" w:rsidR="00102DCB" w:rsidRPr="00FA7EE5" w:rsidRDefault="00102DCB" w:rsidP="00102DCB">
            <w:pPr>
              <w:tabs>
                <w:tab w:val="left" w:pos="426"/>
              </w:tabs>
              <w:spacing w:line="260" w:lineRule="atLeast"/>
              <w:jc w:val="center"/>
              <w:rPr>
                <w:rFonts w:eastAsia="Calibri"/>
              </w:rPr>
            </w:pPr>
            <w:r>
              <w:rPr>
                <w:rFonts w:eastAsia="Calibri"/>
              </w:rPr>
              <w:t>0.0095</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tcPr>
          <w:p w14:paraId="6485D9F9" w14:textId="549AAE83" w:rsidR="00102DCB" w:rsidRPr="00FA7EE5" w:rsidRDefault="00102DCB" w:rsidP="00102DCB">
            <w:pPr>
              <w:tabs>
                <w:tab w:val="left" w:pos="426"/>
              </w:tabs>
              <w:spacing w:line="260" w:lineRule="atLeast"/>
              <w:jc w:val="center"/>
              <w:rPr>
                <w:rFonts w:eastAsia="Calibri"/>
                <w:bCs/>
                <w:noProof/>
                <w:lang w:eastAsia="en-US"/>
              </w:rPr>
            </w:pPr>
            <w:r>
              <w:rPr>
                <w:rFonts w:eastAsia="Calibri"/>
                <w:bCs/>
                <w:noProof/>
                <w:lang w:eastAsia="en-US"/>
              </w:rPr>
              <w:t>0.39</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08201C" w14:textId="3E0E2CDA" w:rsidR="00102DCB" w:rsidRPr="00D819E4" w:rsidRDefault="00102DCB" w:rsidP="00102DCB">
            <w:pPr>
              <w:tabs>
                <w:tab w:val="left" w:pos="426"/>
              </w:tabs>
              <w:spacing w:line="260" w:lineRule="atLeast"/>
              <w:jc w:val="center"/>
              <w:rPr>
                <w:rFonts w:eastAsia="Calibri"/>
                <w:b/>
                <w:noProof/>
                <w:color w:val="FF0000"/>
                <w:lang w:eastAsia="en-US"/>
              </w:rPr>
            </w:pPr>
            <w:r w:rsidRPr="005C0C9E">
              <w:rPr>
                <w:rFonts w:eastAsia="Calibri"/>
                <w:b/>
                <w:bCs/>
              </w:rPr>
              <w:t>Yes</w:t>
            </w:r>
          </w:p>
        </w:tc>
      </w:tr>
      <w:tr w:rsidR="00102DCB" w14:paraId="2EEEF504" w14:textId="77777777" w:rsidTr="00902D60">
        <w:trPr>
          <w:trHeight w:val="288"/>
        </w:trPr>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14:paraId="53C447A8" w14:textId="77777777" w:rsidR="00102DCB" w:rsidRPr="005C0C9E" w:rsidRDefault="00102DCB" w:rsidP="00102DCB">
            <w:pPr>
              <w:jc w:val="center"/>
              <w:rPr>
                <w:rFonts w:eastAsia="Calibri"/>
                <w:lang w:eastAsia="en-US"/>
              </w:rPr>
            </w:pPr>
            <w:r w:rsidRPr="005C0C9E">
              <w:rPr>
                <w:rFonts w:eastAsia="Calibri"/>
                <w:lang w:eastAsia="en-US"/>
              </w:rPr>
              <w:t>Scenario 03</w:t>
            </w:r>
          </w:p>
          <w:p w14:paraId="2BFDD0E6" w14:textId="77777777" w:rsidR="00102DCB" w:rsidRPr="005C0C9E" w:rsidRDefault="00102DCB" w:rsidP="00102DCB">
            <w:pPr>
              <w:jc w:val="center"/>
              <w:rPr>
                <w:rFonts w:eastAsia="Calibri"/>
                <w:lang w:eastAsia="en-US"/>
              </w:rPr>
            </w:pPr>
            <w:r w:rsidRPr="005C0C9E">
              <w:rPr>
                <w:rFonts w:eastAsia="Calibri"/>
                <w:lang w:eastAsia="en-US"/>
              </w:rPr>
              <w:t>Post-application</w:t>
            </w:r>
          </w:p>
          <w:p w14:paraId="4343CB5D" w14:textId="77777777" w:rsidR="00102DCB" w:rsidRPr="00DF723F" w:rsidRDefault="00102DCB" w:rsidP="00102DCB">
            <w:pPr>
              <w:tabs>
                <w:tab w:val="left" w:pos="90"/>
              </w:tabs>
              <w:ind w:right="-20"/>
              <w:jc w:val="center"/>
            </w:pPr>
            <w:r w:rsidRPr="005C0C9E">
              <w:rPr>
                <w:rFonts w:eastAsia="Calibri"/>
              </w:rPr>
              <w:t>Toddler</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1ADD9763" w14:textId="3FB88A87" w:rsidR="00102DCB" w:rsidRDefault="00102DCB" w:rsidP="00102DCB">
            <w:pPr>
              <w:tabs>
                <w:tab w:val="left" w:pos="426"/>
              </w:tabs>
              <w:spacing w:line="260" w:lineRule="atLeast"/>
              <w:jc w:val="center"/>
              <w:rPr>
                <w:rFonts w:eastAsia="Calibri"/>
                <w:bCs/>
                <w:noProof/>
                <w:lang w:eastAsia="en-US"/>
              </w:rPr>
            </w:pPr>
            <w:r>
              <w:rPr>
                <w:rFonts w:eastAsia="Calibri"/>
              </w:rPr>
              <w:t>0.3</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42057A52" w14:textId="1BBA84B9" w:rsidR="00102DCB" w:rsidRPr="00FA7EE5" w:rsidRDefault="00102DCB" w:rsidP="00102DCB">
            <w:pPr>
              <w:tabs>
                <w:tab w:val="left" w:pos="426"/>
              </w:tabs>
              <w:spacing w:line="260" w:lineRule="atLeast"/>
              <w:jc w:val="center"/>
              <w:rPr>
                <w:rFonts w:eastAsia="Calibri"/>
                <w:b/>
                <w:noProof/>
                <w:lang w:eastAsia="en-US"/>
              </w:rPr>
            </w:pPr>
            <w:r>
              <w:rPr>
                <w:rFonts w:eastAsia="Calibri"/>
              </w:rPr>
              <w:t>0.0075</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tcPr>
          <w:p w14:paraId="67326EF5" w14:textId="7075CC35" w:rsidR="00102DCB" w:rsidRPr="00FA7EE5" w:rsidRDefault="00102DCB" w:rsidP="00102DCB">
            <w:pPr>
              <w:tabs>
                <w:tab w:val="left" w:pos="426"/>
              </w:tabs>
              <w:spacing w:line="260" w:lineRule="atLeast"/>
              <w:jc w:val="center"/>
              <w:rPr>
                <w:rFonts w:eastAsia="Calibri"/>
                <w:bCs/>
                <w:noProof/>
                <w:lang w:eastAsia="en-US"/>
              </w:rPr>
            </w:pPr>
            <w:r>
              <w:rPr>
                <w:rFonts w:eastAsia="Calibri"/>
                <w:bCs/>
                <w:noProof/>
                <w:lang w:eastAsia="en-US"/>
              </w:rPr>
              <w:t>0.31</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14:paraId="14D79EAC" w14:textId="010A07C3" w:rsidR="00102DCB" w:rsidRPr="00FA7EE5" w:rsidRDefault="00102DCB" w:rsidP="00102DCB">
            <w:pPr>
              <w:tabs>
                <w:tab w:val="left" w:pos="426"/>
              </w:tabs>
              <w:spacing w:line="260" w:lineRule="atLeast"/>
              <w:jc w:val="center"/>
              <w:rPr>
                <w:rFonts w:eastAsia="Calibri"/>
                <w:b/>
                <w:bCs/>
                <w:noProof/>
                <w:lang w:eastAsia="en-US"/>
              </w:rPr>
            </w:pPr>
            <w:r w:rsidRPr="005C0C9E">
              <w:rPr>
                <w:rFonts w:eastAsia="Calibri"/>
                <w:b/>
                <w:bCs/>
              </w:rPr>
              <w:t>Yes</w:t>
            </w:r>
          </w:p>
        </w:tc>
      </w:tr>
      <w:tr w:rsidR="00102DCB" w14:paraId="6A5C42B1" w14:textId="77777777" w:rsidTr="00902D60">
        <w:trPr>
          <w:trHeight w:val="288"/>
        </w:trPr>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14:paraId="203A6DB3" w14:textId="77777777" w:rsidR="00102DCB" w:rsidRPr="005C0C9E" w:rsidRDefault="00102DCB" w:rsidP="00102DCB">
            <w:pPr>
              <w:jc w:val="center"/>
              <w:rPr>
                <w:rFonts w:eastAsia="Calibri"/>
                <w:lang w:eastAsia="en-US"/>
              </w:rPr>
            </w:pPr>
            <w:r w:rsidRPr="005C0C9E">
              <w:rPr>
                <w:rFonts w:eastAsia="Calibri"/>
                <w:lang w:eastAsia="en-US"/>
              </w:rPr>
              <w:t>Scenario 03</w:t>
            </w:r>
          </w:p>
          <w:p w14:paraId="7C8F3E4C" w14:textId="77777777" w:rsidR="00102DCB" w:rsidRDefault="00102DCB" w:rsidP="00102DCB">
            <w:pPr>
              <w:ind w:right="-24"/>
              <w:jc w:val="center"/>
              <w:rPr>
                <w:rFonts w:eastAsia="Calibri"/>
                <w:lang w:eastAsia="en-US"/>
              </w:rPr>
            </w:pPr>
            <w:r w:rsidRPr="005C0C9E">
              <w:rPr>
                <w:rFonts w:eastAsia="Calibri"/>
                <w:lang w:eastAsia="en-US"/>
              </w:rPr>
              <w:t>Post-application</w:t>
            </w:r>
          </w:p>
          <w:p w14:paraId="1E55D462" w14:textId="77777777" w:rsidR="00102DCB" w:rsidRPr="005C0C9E" w:rsidRDefault="00102DCB" w:rsidP="00102DCB">
            <w:pPr>
              <w:jc w:val="center"/>
              <w:rPr>
                <w:rFonts w:eastAsia="Calibri"/>
                <w:lang w:eastAsia="en-US"/>
              </w:rPr>
            </w:pPr>
            <w:r w:rsidRPr="005C0C9E">
              <w:rPr>
                <w:rFonts w:eastAsia="Calibri"/>
              </w:rPr>
              <w:t>Child</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5DC1874C" w14:textId="2229FE54" w:rsidR="00102DCB" w:rsidRPr="00DF723F" w:rsidRDefault="00102DCB" w:rsidP="00102DCB">
            <w:pPr>
              <w:tabs>
                <w:tab w:val="left" w:pos="426"/>
              </w:tabs>
              <w:spacing w:line="260" w:lineRule="atLeast"/>
              <w:jc w:val="center"/>
            </w:pPr>
            <w:r>
              <w:t>0.128</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64704453" w14:textId="0A520DF7" w:rsidR="00102DCB" w:rsidRPr="00DF723F" w:rsidRDefault="00102DCB" w:rsidP="00102DCB">
            <w:pPr>
              <w:tabs>
                <w:tab w:val="left" w:pos="426"/>
              </w:tabs>
              <w:spacing w:line="260" w:lineRule="atLeast"/>
              <w:jc w:val="center"/>
            </w:pPr>
            <w:r>
              <w:t>0.0032</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tcPr>
          <w:p w14:paraId="41FA1C90" w14:textId="3F676683" w:rsidR="00102DCB" w:rsidRPr="00FA7EE5" w:rsidRDefault="00102DCB" w:rsidP="00102DCB">
            <w:pPr>
              <w:tabs>
                <w:tab w:val="left" w:pos="426"/>
              </w:tabs>
              <w:spacing w:line="260" w:lineRule="atLeast"/>
              <w:jc w:val="center"/>
              <w:rPr>
                <w:rFonts w:eastAsia="Calibri"/>
                <w:bCs/>
                <w:noProof/>
                <w:lang w:eastAsia="en-US"/>
              </w:rPr>
            </w:pPr>
            <w:r>
              <w:rPr>
                <w:rFonts w:eastAsia="Calibri"/>
                <w:bCs/>
                <w:noProof/>
                <w:lang w:eastAsia="en-US"/>
              </w:rPr>
              <w:t>0.13</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14:paraId="3326962E" w14:textId="7ECBE819" w:rsidR="00102DCB" w:rsidRPr="005C0C9E" w:rsidRDefault="00102DCB" w:rsidP="00102DCB">
            <w:pPr>
              <w:tabs>
                <w:tab w:val="left" w:pos="426"/>
              </w:tabs>
              <w:spacing w:line="260" w:lineRule="atLeast"/>
              <w:jc w:val="center"/>
              <w:rPr>
                <w:rFonts w:eastAsia="Calibri"/>
                <w:b/>
                <w:bCs/>
              </w:rPr>
            </w:pPr>
            <w:r w:rsidRPr="005C0C9E">
              <w:rPr>
                <w:rFonts w:eastAsia="Calibri"/>
                <w:b/>
                <w:bCs/>
              </w:rPr>
              <w:t>Yes</w:t>
            </w:r>
          </w:p>
        </w:tc>
      </w:tr>
      <w:tr w:rsidR="00102DCB" w14:paraId="5B50AF6D" w14:textId="77777777" w:rsidTr="00902D60">
        <w:trPr>
          <w:trHeight w:val="288"/>
        </w:trPr>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14:paraId="7077744A" w14:textId="77777777" w:rsidR="00102DCB" w:rsidRPr="005C0C9E" w:rsidRDefault="00102DCB" w:rsidP="00102DCB">
            <w:pPr>
              <w:jc w:val="center"/>
              <w:rPr>
                <w:rFonts w:eastAsia="Calibri"/>
                <w:lang w:eastAsia="en-US"/>
              </w:rPr>
            </w:pPr>
            <w:r w:rsidRPr="005C0C9E">
              <w:rPr>
                <w:rFonts w:eastAsia="Calibri"/>
                <w:lang w:eastAsia="en-US"/>
              </w:rPr>
              <w:t>Scenario 03</w:t>
            </w:r>
          </w:p>
          <w:p w14:paraId="31B51B9E" w14:textId="77777777" w:rsidR="00102DCB" w:rsidRDefault="00102DCB" w:rsidP="00102DCB">
            <w:pPr>
              <w:ind w:right="-24"/>
              <w:jc w:val="center"/>
              <w:rPr>
                <w:rFonts w:eastAsia="Calibri"/>
                <w:lang w:eastAsia="en-US"/>
              </w:rPr>
            </w:pPr>
            <w:r w:rsidRPr="005C0C9E">
              <w:rPr>
                <w:rFonts w:eastAsia="Calibri"/>
                <w:lang w:eastAsia="en-US"/>
              </w:rPr>
              <w:t>Post-application</w:t>
            </w:r>
          </w:p>
          <w:p w14:paraId="0BF1430F" w14:textId="77777777" w:rsidR="00102DCB" w:rsidRPr="005C0C9E" w:rsidRDefault="00102DCB" w:rsidP="00102DCB">
            <w:pPr>
              <w:jc w:val="center"/>
              <w:rPr>
                <w:rFonts w:eastAsia="Calibri"/>
                <w:lang w:eastAsia="en-US"/>
              </w:rPr>
            </w:pPr>
            <w:r w:rsidRPr="005C0C9E">
              <w:rPr>
                <w:rFonts w:eastAsia="Calibri"/>
              </w:rPr>
              <w:t>Adult</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41A654F1" w14:textId="1BDFD92B" w:rsidR="00102DCB" w:rsidRPr="00DF723F" w:rsidRDefault="00102DCB" w:rsidP="00102DCB">
            <w:pPr>
              <w:tabs>
                <w:tab w:val="left" w:pos="426"/>
              </w:tabs>
              <w:spacing w:line="260" w:lineRule="atLeast"/>
              <w:jc w:val="center"/>
            </w:pPr>
            <w:r>
              <w:t>0.198</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251567C3" w14:textId="55C9DF22" w:rsidR="00102DCB" w:rsidRPr="00DF723F" w:rsidRDefault="00102DCB" w:rsidP="00102DCB">
            <w:pPr>
              <w:tabs>
                <w:tab w:val="left" w:pos="426"/>
              </w:tabs>
              <w:spacing w:line="260" w:lineRule="atLeast"/>
              <w:jc w:val="center"/>
            </w:pPr>
            <w:r>
              <w:t>0.005</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tcPr>
          <w:p w14:paraId="413A5EE2" w14:textId="60912B81" w:rsidR="00102DCB" w:rsidRPr="00FA7EE5" w:rsidRDefault="00102DCB" w:rsidP="00102DCB">
            <w:pPr>
              <w:tabs>
                <w:tab w:val="left" w:pos="426"/>
              </w:tabs>
              <w:spacing w:line="260" w:lineRule="atLeast"/>
              <w:jc w:val="center"/>
              <w:rPr>
                <w:rFonts w:eastAsia="Calibri"/>
                <w:bCs/>
                <w:noProof/>
                <w:lang w:eastAsia="en-US"/>
              </w:rPr>
            </w:pPr>
            <w:r>
              <w:rPr>
                <w:rFonts w:eastAsia="Calibri"/>
                <w:bCs/>
                <w:noProof/>
                <w:lang w:eastAsia="en-US"/>
              </w:rPr>
              <w:t>0.2</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14:paraId="7756E308" w14:textId="5545CBEF" w:rsidR="00102DCB" w:rsidRPr="005C0C9E" w:rsidRDefault="00102DCB" w:rsidP="00102DCB">
            <w:pPr>
              <w:tabs>
                <w:tab w:val="left" w:pos="426"/>
              </w:tabs>
              <w:spacing w:line="260" w:lineRule="atLeast"/>
              <w:jc w:val="center"/>
              <w:rPr>
                <w:rFonts w:eastAsia="Calibri"/>
                <w:b/>
                <w:bCs/>
              </w:rPr>
            </w:pPr>
            <w:r w:rsidRPr="005C0C9E">
              <w:rPr>
                <w:rFonts w:eastAsia="Calibri"/>
                <w:b/>
                <w:bCs/>
              </w:rPr>
              <w:t>Yes</w:t>
            </w:r>
          </w:p>
        </w:tc>
      </w:tr>
    </w:tbl>
    <w:p w14:paraId="4166DCD0" w14:textId="486BB540" w:rsidR="00903CCA" w:rsidRDefault="00903CCA" w:rsidP="00A54F57">
      <w:pPr>
        <w:tabs>
          <w:tab w:val="left" w:pos="426"/>
        </w:tabs>
        <w:spacing w:line="260" w:lineRule="atLeast"/>
        <w:jc w:val="both"/>
        <w:rPr>
          <w:rFonts w:eastAsia="Calibri" w:cs="Calibri"/>
          <w:noProof/>
          <w:u w:val="single"/>
          <w:lang w:eastAsia="en-US"/>
        </w:rPr>
      </w:pPr>
    </w:p>
    <w:p w14:paraId="2231E6D7" w14:textId="77777777" w:rsidR="005F7896" w:rsidRDefault="005F7896" w:rsidP="005F7896">
      <w:pPr>
        <w:tabs>
          <w:tab w:val="left" w:pos="426"/>
        </w:tabs>
        <w:spacing w:after="120" w:line="260" w:lineRule="atLeast"/>
        <w:jc w:val="both"/>
        <w:rPr>
          <w:rFonts w:eastAsia="Calibri" w:cs="Calibri"/>
          <w:noProof/>
          <w:u w:val="single"/>
          <w:lang w:eastAsia="en-US"/>
        </w:rPr>
      </w:pPr>
      <w:r w:rsidRPr="005F7896">
        <w:rPr>
          <w:rFonts w:eastAsia="Calibri" w:cs="Calibri"/>
          <w:noProof/>
          <w:u w:val="single"/>
          <w:lang w:eastAsia="en-US"/>
        </w:rPr>
        <w:t>Conclusion for the general public</w:t>
      </w:r>
    </w:p>
    <w:p w14:paraId="6F718052" w14:textId="77777777" w:rsidR="005F7896" w:rsidRPr="00924019" w:rsidRDefault="005F7896" w:rsidP="005F7896">
      <w:pPr>
        <w:tabs>
          <w:tab w:val="left" w:pos="426"/>
        </w:tabs>
        <w:spacing w:after="120" w:line="260" w:lineRule="atLeast"/>
        <w:jc w:val="both"/>
        <w:rPr>
          <w:rFonts w:eastAsia="Calibri" w:cs="Calibri"/>
          <w:noProof/>
          <w:lang w:eastAsia="en-US"/>
        </w:rPr>
      </w:pPr>
      <w:r w:rsidRPr="00924019">
        <w:rPr>
          <w:rFonts w:eastAsia="Calibri" w:cs="Calibri"/>
          <w:noProof/>
          <w:lang w:eastAsia="en-US"/>
        </w:rPr>
        <w:t>The simple addition of the AEL coverage (= hazard quotient, HQ) by both active substances leads to an HI (sum of HQs for the three active substances) which is below 1 for all the exposed groups.</w:t>
      </w:r>
    </w:p>
    <w:p w14:paraId="7054CF29" w14:textId="77777777" w:rsidR="005F7896" w:rsidRDefault="005F7896" w:rsidP="005F7896">
      <w:pPr>
        <w:autoSpaceDE w:val="0"/>
        <w:autoSpaceDN w:val="0"/>
        <w:adjustRightInd w:val="0"/>
        <w:spacing w:line="260" w:lineRule="atLeast"/>
        <w:jc w:val="both"/>
        <w:rPr>
          <w:rFonts w:eastAsia="Calibri" w:cs="Calibri"/>
          <w:noProof/>
          <w:lang w:eastAsia="en-US"/>
        </w:rPr>
      </w:pPr>
      <w:r w:rsidRPr="00924019">
        <w:rPr>
          <w:rFonts w:eastAsia="Calibri" w:cs="Calibri"/>
          <w:noProof/>
          <w:lang w:eastAsia="en-US"/>
        </w:rPr>
        <w:t>Therefore, combined additive risk calculations for both active substances show acceptable risks for the general public.</w:t>
      </w:r>
    </w:p>
    <w:p w14:paraId="009C3E07" w14:textId="3AD5EE8C" w:rsidR="005F7896" w:rsidRDefault="005F7896" w:rsidP="00A54F57">
      <w:pPr>
        <w:tabs>
          <w:tab w:val="left" w:pos="426"/>
        </w:tabs>
        <w:spacing w:line="260" w:lineRule="atLeast"/>
        <w:jc w:val="both"/>
        <w:rPr>
          <w:rFonts w:eastAsia="Calibri" w:cs="Calibri"/>
          <w:noProof/>
          <w:u w:val="single"/>
          <w:lang w:eastAsia="en-US"/>
        </w:rPr>
      </w:pPr>
    </w:p>
    <w:p w14:paraId="716EDB1E" w14:textId="77777777" w:rsidR="005A0705" w:rsidRDefault="005A0705" w:rsidP="00924019">
      <w:pPr>
        <w:autoSpaceDE w:val="0"/>
        <w:autoSpaceDN w:val="0"/>
        <w:adjustRightInd w:val="0"/>
        <w:spacing w:line="260" w:lineRule="atLeast"/>
        <w:jc w:val="both"/>
        <w:rPr>
          <w:rFonts w:eastAsia="Calibri" w:cs="Calibri"/>
          <w:b/>
          <w:bCs/>
          <w:noProof/>
          <w:u w:val="single"/>
          <w:lang w:eastAsia="en-US"/>
        </w:rPr>
      </w:pPr>
    </w:p>
    <w:p w14:paraId="0D921B6D" w14:textId="6C32BC4E" w:rsidR="00A54F57" w:rsidRDefault="00A54F57" w:rsidP="00A54F57">
      <w:pPr>
        <w:autoSpaceDE w:val="0"/>
        <w:autoSpaceDN w:val="0"/>
        <w:adjustRightInd w:val="0"/>
        <w:spacing w:after="120" w:line="260" w:lineRule="atLeast"/>
        <w:jc w:val="both"/>
        <w:rPr>
          <w:rFonts w:eastAsia="Calibri" w:cs="Calibri"/>
          <w:b/>
          <w:bCs/>
          <w:noProof/>
          <w:u w:val="single"/>
          <w:lang w:eastAsia="en-US"/>
        </w:rPr>
      </w:pPr>
      <w:r>
        <w:rPr>
          <w:rFonts w:eastAsia="Calibri" w:cs="Calibri"/>
          <w:b/>
          <w:bCs/>
          <w:noProof/>
          <w:u w:val="single"/>
          <w:lang w:eastAsia="en-US"/>
        </w:rPr>
        <w:t xml:space="preserve">Aggregated exposure: </w:t>
      </w:r>
      <w:r w:rsidR="00663680">
        <w:rPr>
          <w:rFonts w:eastAsia="Calibri" w:cs="Calibri"/>
          <w:b/>
          <w:bCs/>
          <w:noProof/>
          <w:u w:val="single"/>
          <w:lang w:eastAsia="en-US"/>
        </w:rPr>
        <w:t>a</w:t>
      </w:r>
      <w:r>
        <w:rPr>
          <w:rFonts w:eastAsia="Calibri" w:cs="Calibri"/>
          <w:b/>
          <w:bCs/>
          <w:noProof/>
          <w:u w:val="single"/>
          <w:lang w:eastAsia="en-US"/>
        </w:rPr>
        <w:t>dult non-professional users</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1800"/>
        <w:gridCol w:w="2700"/>
        <w:gridCol w:w="1440"/>
        <w:gridCol w:w="1347"/>
      </w:tblGrid>
      <w:tr w:rsidR="00A54F57" w14:paraId="716AE40F" w14:textId="77777777" w:rsidTr="00FE480D">
        <w:trPr>
          <w:trHeight w:val="288"/>
        </w:trPr>
        <w:tc>
          <w:tcPr>
            <w:tcW w:w="9375" w:type="dxa"/>
            <w:gridSpan w:val="5"/>
            <w:tcBorders>
              <w:top w:val="single" w:sz="4" w:space="0" w:color="auto"/>
              <w:left w:val="single" w:sz="4" w:space="0" w:color="auto"/>
              <w:bottom w:val="single" w:sz="4" w:space="0" w:color="auto"/>
              <w:right w:val="single" w:sz="4" w:space="0" w:color="auto"/>
            </w:tcBorders>
            <w:shd w:val="clear" w:color="auto" w:fill="FFFFCC"/>
            <w:hideMark/>
          </w:tcPr>
          <w:p w14:paraId="3932EAEA" w14:textId="77777777" w:rsidR="00A54F57" w:rsidRDefault="00A54F57" w:rsidP="00FE480D">
            <w:pPr>
              <w:tabs>
                <w:tab w:val="left" w:pos="426"/>
              </w:tabs>
              <w:spacing w:line="260" w:lineRule="atLeast"/>
              <w:jc w:val="center"/>
              <w:rPr>
                <w:rFonts w:eastAsia="Calibri" w:cs="Verdana"/>
                <w:b/>
                <w:noProof/>
                <w:lang w:eastAsia="en-US"/>
              </w:rPr>
            </w:pPr>
            <w:r>
              <w:rPr>
                <w:rFonts w:eastAsia="Calibri" w:cs="Calibri"/>
                <w:b/>
                <w:noProof/>
                <w:lang w:eastAsia="en-US"/>
              </w:rPr>
              <w:t>Combined risks from both active substances for a</w:t>
            </w:r>
            <w:r w:rsidRPr="00A54F57">
              <w:rPr>
                <w:rFonts w:eastAsia="Calibri" w:cs="Calibri"/>
                <w:b/>
                <w:noProof/>
                <w:lang w:eastAsia="en-US"/>
              </w:rPr>
              <w:t>dult non-professional user</w:t>
            </w:r>
            <w:r>
              <w:rPr>
                <w:rFonts w:eastAsia="Calibri" w:cs="Calibri"/>
                <w:b/>
                <w:noProof/>
                <w:lang w:eastAsia="en-US"/>
              </w:rPr>
              <w:t>s (additive effect)</w:t>
            </w:r>
          </w:p>
        </w:tc>
      </w:tr>
      <w:tr w:rsidR="00A54F57" w14:paraId="188E96AA" w14:textId="77777777" w:rsidTr="001902E8">
        <w:trPr>
          <w:trHeight w:val="576"/>
        </w:trPr>
        <w:tc>
          <w:tcPr>
            <w:tcW w:w="20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BC09B0" w14:textId="77777777" w:rsidR="00A54F57" w:rsidRDefault="00A54F57" w:rsidP="00FE480D">
            <w:pPr>
              <w:tabs>
                <w:tab w:val="left" w:pos="426"/>
              </w:tabs>
              <w:spacing w:line="260" w:lineRule="atLeast"/>
              <w:jc w:val="center"/>
              <w:rPr>
                <w:rFonts w:eastAsia="Calibri" w:cs="Verdana"/>
                <w:b/>
                <w:noProof/>
                <w:lang w:eastAsia="en-US"/>
              </w:rPr>
            </w:pPr>
            <w:r>
              <w:rPr>
                <w:rFonts w:eastAsia="Calibri"/>
                <w:b/>
              </w:rPr>
              <w:t>Scenario</w:t>
            </w:r>
          </w:p>
        </w:tc>
        <w:tc>
          <w:tcPr>
            <w:tcW w:w="18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CC70B1" w14:textId="77777777" w:rsidR="00A54F57" w:rsidRDefault="00A54F57" w:rsidP="00FE480D">
            <w:pPr>
              <w:tabs>
                <w:tab w:val="left" w:pos="426"/>
              </w:tabs>
              <w:spacing w:line="260" w:lineRule="atLeast"/>
              <w:ind w:left="-110" w:right="-110" w:firstLine="90"/>
              <w:rPr>
                <w:rFonts w:eastAsia="Calibri"/>
                <w:b/>
                <w:noProof/>
                <w:lang w:eastAsia="en-US"/>
              </w:rPr>
            </w:pPr>
            <w:r>
              <w:rPr>
                <w:rFonts w:eastAsia="Calibri"/>
                <w:b/>
                <w:noProof/>
                <w:lang w:eastAsia="en-US"/>
              </w:rPr>
              <w:t>HQ p</w:t>
            </w:r>
            <w:r w:rsidRPr="00B00567">
              <w:rPr>
                <w:rFonts w:eastAsia="Calibri" w:cs="Calibri"/>
                <w:b/>
                <w:bCs/>
                <w:noProof/>
                <w:lang w:eastAsia="en-US"/>
              </w:rPr>
              <w:t>ermethrin</w:t>
            </w:r>
          </w:p>
        </w:tc>
        <w:tc>
          <w:tcPr>
            <w:tcW w:w="27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0C0246" w14:textId="77777777" w:rsidR="00A54F57" w:rsidRDefault="00A54F57" w:rsidP="00FE480D">
            <w:pPr>
              <w:tabs>
                <w:tab w:val="left" w:pos="426"/>
              </w:tabs>
              <w:spacing w:line="260" w:lineRule="atLeast"/>
              <w:ind w:left="-110" w:right="-192"/>
              <w:jc w:val="center"/>
              <w:rPr>
                <w:rFonts w:eastAsia="Calibri"/>
                <w:b/>
                <w:noProof/>
                <w:lang w:eastAsia="en-US"/>
              </w:rPr>
            </w:pPr>
            <w:r>
              <w:rPr>
                <w:rFonts w:eastAsia="Calibri"/>
                <w:b/>
                <w:noProof/>
                <w:lang w:eastAsia="en-US"/>
              </w:rPr>
              <w:t>HQ piperonyl butoxide</w:t>
            </w: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C03EAD" w14:textId="77777777" w:rsidR="00A54F57" w:rsidRDefault="00A54F57" w:rsidP="00FE480D">
            <w:pPr>
              <w:tabs>
                <w:tab w:val="left" w:pos="426"/>
              </w:tabs>
              <w:spacing w:line="260" w:lineRule="atLeast"/>
              <w:jc w:val="center"/>
              <w:rPr>
                <w:rFonts w:eastAsia="Calibri"/>
                <w:b/>
                <w:noProof/>
                <w:lang w:eastAsia="en-US"/>
              </w:rPr>
            </w:pPr>
            <w:r>
              <w:rPr>
                <w:rFonts w:eastAsia="Calibri"/>
                <w:b/>
                <w:noProof/>
                <w:lang w:eastAsia="en-US"/>
              </w:rPr>
              <w:t>HI product</w:t>
            </w:r>
          </w:p>
        </w:tc>
        <w:tc>
          <w:tcPr>
            <w:tcW w:w="13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314771" w14:textId="77777777" w:rsidR="00A54F57" w:rsidRDefault="00A54F57" w:rsidP="00FE480D">
            <w:pPr>
              <w:tabs>
                <w:tab w:val="left" w:pos="426"/>
              </w:tabs>
              <w:spacing w:line="260" w:lineRule="atLeast"/>
              <w:ind w:right="-104"/>
              <w:jc w:val="center"/>
              <w:rPr>
                <w:rFonts w:eastAsia="Calibri"/>
                <w:b/>
                <w:noProof/>
                <w:lang w:eastAsia="en-US"/>
              </w:rPr>
            </w:pPr>
            <w:r>
              <w:rPr>
                <w:rFonts w:eastAsia="Calibri"/>
                <w:b/>
                <w:noProof/>
                <w:lang w:eastAsia="en-US"/>
              </w:rPr>
              <w:t>Acceptable</w:t>
            </w:r>
          </w:p>
        </w:tc>
      </w:tr>
      <w:tr w:rsidR="004E4093" w14:paraId="2C89A944" w14:textId="77777777" w:rsidTr="001902E8">
        <w:trPr>
          <w:trHeight w:val="288"/>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36BEB7" w14:textId="77777777" w:rsidR="004E4093" w:rsidRDefault="004E4093" w:rsidP="004E4093">
            <w:pPr>
              <w:tabs>
                <w:tab w:val="left" w:pos="90"/>
              </w:tabs>
              <w:jc w:val="center"/>
            </w:pPr>
            <w:r>
              <w:t>Scenarios 02 &amp; 03</w:t>
            </w:r>
          </w:p>
          <w:p w14:paraId="1C3F4CD9" w14:textId="77777777" w:rsidR="004E4093" w:rsidRPr="00A54F57" w:rsidRDefault="004E4093" w:rsidP="004E4093">
            <w:pPr>
              <w:tabs>
                <w:tab w:val="left" w:pos="90"/>
              </w:tabs>
              <w:jc w:val="center"/>
            </w:pPr>
            <w:r>
              <w:t>Adult non-professional user</w:t>
            </w:r>
            <w:r w:rsidRPr="00DF723F">
              <w:t xml:space="preserve"> Application</w:t>
            </w:r>
            <w:r>
              <w:t xml:space="preserve"> &amp; post-application</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4373D68E" w14:textId="7BED0E28" w:rsidR="004E4093" w:rsidRDefault="004E4093" w:rsidP="004E4093">
            <w:pPr>
              <w:tabs>
                <w:tab w:val="left" w:pos="426"/>
              </w:tabs>
              <w:spacing w:line="260" w:lineRule="atLeast"/>
              <w:jc w:val="center"/>
              <w:rPr>
                <w:rFonts w:eastAsia="Calibri"/>
                <w:bCs/>
                <w:noProof/>
                <w:lang w:eastAsia="en-US"/>
              </w:rPr>
            </w:pPr>
            <w:r w:rsidRPr="00DF723F">
              <w:t>0.</w:t>
            </w:r>
            <w:r>
              <w:t>34</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4DFAE87E" w14:textId="01A16B6F" w:rsidR="004E4093" w:rsidRPr="00FA7EE5" w:rsidRDefault="004E4093" w:rsidP="004E4093">
            <w:pPr>
              <w:tabs>
                <w:tab w:val="left" w:pos="426"/>
              </w:tabs>
              <w:spacing w:line="260" w:lineRule="atLeast"/>
              <w:jc w:val="center"/>
              <w:rPr>
                <w:rFonts w:eastAsia="Calibri"/>
              </w:rPr>
            </w:pPr>
            <w:r>
              <w:t>0.0085</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14:paraId="2DB5FA9F" w14:textId="158FAC48" w:rsidR="004E4093" w:rsidRPr="00FA7EE5" w:rsidRDefault="004E4093" w:rsidP="004E4093">
            <w:pPr>
              <w:tabs>
                <w:tab w:val="left" w:pos="426"/>
              </w:tabs>
              <w:spacing w:line="260" w:lineRule="atLeast"/>
              <w:jc w:val="center"/>
              <w:rPr>
                <w:rFonts w:eastAsia="Calibri"/>
                <w:bCs/>
                <w:noProof/>
                <w:lang w:eastAsia="en-US"/>
              </w:rPr>
            </w:pPr>
            <w:r>
              <w:rPr>
                <w:rFonts w:eastAsia="Calibri"/>
                <w:bCs/>
                <w:noProof/>
                <w:lang w:eastAsia="en-US"/>
              </w:rPr>
              <w:t>0.35</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5C7F3A" w14:textId="44D8A882" w:rsidR="004E4093" w:rsidRDefault="004E4093" w:rsidP="004E4093">
            <w:pPr>
              <w:tabs>
                <w:tab w:val="left" w:pos="426"/>
              </w:tabs>
              <w:spacing w:line="260" w:lineRule="atLeast"/>
              <w:jc w:val="center"/>
              <w:rPr>
                <w:rFonts w:eastAsia="Calibri"/>
                <w:b/>
                <w:noProof/>
                <w:lang w:eastAsia="en-US"/>
              </w:rPr>
            </w:pPr>
            <w:r w:rsidRPr="005C0C9E">
              <w:rPr>
                <w:rFonts w:eastAsia="Calibri"/>
                <w:b/>
                <w:bCs/>
              </w:rPr>
              <w:t>Yes</w:t>
            </w:r>
          </w:p>
        </w:tc>
      </w:tr>
    </w:tbl>
    <w:p w14:paraId="382F5D56" w14:textId="77777777" w:rsidR="00A54F57" w:rsidRDefault="00A54F57" w:rsidP="008F12F9">
      <w:pPr>
        <w:autoSpaceDE w:val="0"/>
        <w:autoSpaceDN w:val="0"/>
        <w:adjustRightInd w:val="0"/>
        <w:spacing w:line="260" w:lineRule="atLeast"/>
        <w:jc w:val="both"/>
        <w:rPr>
          <w:rFonts w:eastAsia="Calibri" w:cs="Calibri"/>
          <w:b/>
          <w:bCs/>
          <w:noProof/>
          <w:u w:val="single"/>
          <w:lang w:eastAsia="en-US"/>
        </w:rPr>
      </w:pPr>
    </w:p>
    <w:p w14:paraId="0C1C7899" w14:textId="77777777" w:rsidR="00EE4EF2" w:rsidRDefault="00EE4EF2" w:rsidP="00EE4EF2">
      <w:pPr>
        <w:autoSpaceDE w:val="0"/>
        <w:autoSpaceDN w:val="0"/>
        <w:adjustRightInd w:val="0"/>
        <w:spacing w:after="120" w:line="260" w:lineRule="atLeast"/>
        <w:jc w:val="both"/>
        <w:rPr>
          <w:rFonts w:eastAsia="Calibri" w:cs="Calibri"/>
          <w:b/>
          <w:bCs/>
          <w:noProof/>
          <w:u w:val="single"/>
          <w:lang w:eastAsia="en-US"/>
        </w:rPr>
      </w:pPr>
      <w:r w:rsidRPr="005F7896">
        <w:rPr>
          <w:rFonts w:eastAsia="Calibri" w:cs="Calibri"/>
          <w:noProof/>
          <w:u w:val="single"/>
          <w:lang w:eastAsia="en-US"/>
        </w:rPr>
        <w:t xml:space="preserve">Conclusion for the </w:t>
      </w:r>
      <w:r>
        <w:rPr>
          <w:rFonts w:eastAsia="Calibri" w:cs="Calibri"/>
          <w:noProof/>
          <w:u w:val="single"/>
          <w:lang w:eastAsia="en-US"/>
        </w:rPr>
        <w:t>a</w:t>
      </w:r>
      <w:r w:rsidRPr="00EE4EF2">
        <w:rPr>
          <w:rFonts w:eastAsia="Calibri" w:cs="Calibri"/>
          <w:noProof/>
          <w:u w:val="single"/>
          <w:lang w:eastAsia="en-US"/>
        </w:rPr>
        <w:t>ggregated exposure</w:t>
      </w:r>
      <w:r>
        <w:rPr>
          <w:rFonts w:eastAsia="Calibri" w:cs="Calibri"/>
          <w:noProof/>
          <w:u w:val="single"/>
          <w:lang w:eastAsia="en-US"/>
        </w:rPr>
        <w:t xml:space="preserve"> of a</w:t>
      </w:r>
      <w:r w:rsidRPr="00EE4EF2">
        <w:rPr>
          <w:rFonts w:eastAsia="Calibri" w:cs="Calibri"/>
          <w:noProof/>
          <w:u w:val="single"/>
          <w:lang w:eastAsia="en-US"/>
        </w:rPr>
        <w:t>dult non-professional users</w:t>
      </w:r>
    </w:p>
    <w:p w14:paraId="3B4B3C94" w14:textId="77777777" w:rsidR="006A3E55" w:rsidRDefault="006A3E55" w:rsidP="006A3E55">
      <w:pPr>
        <w:tabs>
          <w:tab w:val="left" w:pos="426"/>
        </w:tabs>
        <w:spacing w:after="120" w:line="260" w:lineRule="atLeast"/>
        <w:jc w:val="both"/>
        <w:rPr>
          <w:rFonts w:eastAsia="Calibri" w:cs="Calibri"/>
          <w:noProof/>
          <w:lang w:eastAsia="en-US"/>
        </w:rPr>
      </w:pPr>
      <w:r>
        <w:rPr>
          <w:rFonts w:eastAsia="Calibri" w:cs="Calibri"/>
          <w:noProof/>
          <w:lang w:eastAsia="en-US"/>
        </w:rPr>
        <w:t xml:space="preserve">The simple addition of the AEL coverage (= hazard quotient, HQ) by both active substances leads to an HI (sum of HQs for the three active substances) which is below 1 for the </w:t>
      </w:r>
      <w:r w:rsidRPr="006A3E55">
        <w:rPr>
          <w:rFonts w:eastAsia="Calibri" w:cs="Calibri"/>
          <w:noProof/>
          <w:lang w:eastAsia="en-US"/>
        </w:rPr>
        <w:t>adult non-professional user</w:t>
      </w:r>
      <w:r>
        <w:rPr>
          <w:rFonts w:eastAsia="Calibri" w:cs="Calibri"/>
          <w:noProof/>
          <w:lang w:eastAsia="en-US"/>
        </w:rPr>
        <w:t xml:space="preserve"> .</w:t>
      </w:r>
    </w:p>
    <w:p w14:paraId="505FE00B" w14:textId="77777777" w:rsidR="006A3E55" w:rsidRDefault="006A3E55" w:rsidP="006A3E55">
      <w:pPr>
        <w:autoSpaceDE w:val="0"/>
        <w:autoSpaceDN w:val="0"/>
        <w:adjustRightInd w:val="0"/>
        <w:spacing w:line="260" w:lineRule="atLeast"/>
        <w:jc w:val="both"/>
        <w:rPr>
          <w:rFonts w:eastAsia="Calibri" w:cs="Calibri"/>
          <w:noProof/>
          <w:lang w:eastAsia="en-US"/>
        </w:rPr>
      </w:pPr>
      <w:r>
        <w:rPr>
          <w:rFonts w:eastAsia="Calibri" w:cs="Calibri"/>
          <w:noProof/>
          <w:lang w:eastAsia="en-US"/>
        </w:rPr>
        <w:t xml:space="preserve">Therefore, combined additive risk calculations for both active substances show acceptable risks for the </w:t>
      </w:r>
      <w:r w:rsidRPr="006A3E55">
        <w:rPr>
          <w:rFonts w:eastAsia="Calibri" w:cs="Calibri"/>
          <w:noProof/>
          <w:lang w:eastAsia="en-US"/>
        </w:rPr>
        <w:t>adult non-professional user</w:t>
      </w:r>
      <w:r>
        <w:rPr>
          <w:rFonts w:eastAsia="Calibri" w:cs="Calibri"/>
          <w:noProof/>
          <w:lang w:eastAsia="en-US"/>
        </w:rPr>
        <w:t>.</w:t>
      </w:r>
    </w:p>
    <w:p w14:paraId="0922DD84" w14:textId="77777777" w:rsidR="00EE4EF2" w:rsidRPr="00EE4EF2" w:rsidRDefault="00EE4EF2" w:rsidP="00EE4EF2">
      <w:pPr>
        <w:tabs>
          <w:tab w:val="left" w:pos="426"/>
        </w:tabs>
        <w:spacing w:after="120" w:line="260" w:lineRule="atLeast"/>
        <w:jc w:val="both"/>
        <w:rPr>
          <w:rFonts w:eastAsia="Calibri"/>
        </w:rPr>
      </w:pPr>
    </w:p>
    <w:p w14:paraId="1998CA6D" w14:textId="77777777" w:rsidR="00D322B5" w:rsidRPr="00000952" w:rsidRDefault="00D322B5" w:rsidP="00B5797B">
      <w:pPr>
        <w:jc w:val="both"/>
        <w:rPr>
          <w:rFonts w:eastAsia="Calibri"/>
          <w:color w:val="00B050"/>
          <w:lang w:val="en-US" w:eastAsia="en-US"/>
        </w:rPr>
      </w:pPr>
    </w:p>
    <w:p w14:paraId="159A774A" w14:textId="77777777" w:rsidR="00FD2055" w:rsidRPr="000057D9" w:rsidRDefault="00FD2055" w:rsidP="00573CC7">
      <w:pPr>
        <w:pStyle w:val="3"/>
        <w:rPr>
          <w:rFonts w:eastAsia="Calibri"/>
          <w:lang w:eastAsia="en-US"/>
        </w:rPr>
      </w:pPr>
      <w:bookmarkStart w:id="1587" w:name="_Toc151566263"/>
      <w:r w:rsidRPr="000057D9">
        <w:rPr>
          <w:rFonts w:eastAsia="Calibri"/>
          <w:lang w:eastAsia="en-US"/>
        </w:rPr>
        <w:t xml:space="preserve">Risk </w:t>
      </w:r>
      <w:proofErr w:type="spellStart"/>
      <w:r w:rsidRPr="000057D9">
        <w:rPr>
          <w:rFonts w:eastAsia="Calibri"/>
          <w:lang w:eastAsia="en-US"/>
        </w:rPr>
        <w:t>assessment</w:t>
      </w:r>
      <w:proofErr w:type="spellEnd"/>
      <w:r w:rsidRPr="000057D9">
        <w:rPr>
          <w:rFonts w:eastAsia="Calibri"/>
          <w:lang w:eastAsia="en-US"/>
        </w:rPr>
        <w:t xml:space="preserve"> </w:t>
      </w:r>
      <w:proofErr w:type="spellStart"/>
      <w:r w:rsidRPr="000057D9">
        <w:rPr>
          <w:rFonts w:eastAsia="Calibri"/>
          <w:lang w:eastAsia="en-US"/>
        </w:rPr>
        <w:t>for</w:t>
      </w:r>
      <w:proofErr w:type="spellEnd"/>
      <w:r w:rsidRPr="000057D9">
        <w:rPr>
          <w:rFonts w:eastAsia="Calibri"/>
          <w:lang w:eastAsia="en-US"/>
        </w:rPr>
        <w:t xml:space="preserve"> animal </w:t>
      </w:r>
      <w:proofErr w:type="spellStart"/>
      <w:r w:rsidRPr="000057D9">
        <w:rPr>
          <w:rFonts w:eastAsia="Calibri"/>
          <w:lang w:eastAsia="en-US"/>
        </w:rPr>
        <w:t>health</w:t>
      </w:r>
      <w:bookmarkEnd w:id="1584"/>
      <w:bookmarkEnd w:id="1585"/>
      <w:bookmarkEnd w:id="1586"/>
      <w:bookmarkEnd w:id="1587"/>
      <w:proofErr w:type="spellEnd"/>
    </w:p>
    <w:p w14:paraId="61DF147E" w14:textId="77777777" w:rsidR="00096708" w:rsidRDefault="00532E50" w:rsidP="00560062">
      <w:pPr>
        <w:jc w:val="both"/>
        <w:rPr>
          <w:color w:val="000000"/>
        </w:rPr>
      </w:pPr>
      <w:r w:rsidRPr="000057D9">
        <w:rPr>
          <w:color w:val="000000"/>
        </w:rPr>
        <w:t xml:space="preserve">As shown </w:t>
      </w:r>
      <w:proofErr w:type="spellStart"/>
      <w:r w:rsidRPr="000057D9">
        <w:rPr>
          <w:color w:val="000000"/>
        </w:rPr>
        <w:t>previsously</w:t>
      </w:r>
      <w:proofErr w:type="spellEnd"/>
      <w:r w:rsidRPr="000057D9">
        <w:rPr>
          <w:color w:val="000000"/>
        </w:rPr>
        <w:t xml:space="preserve">, the product </w:t>
      </w:r>
      <w:r w:rsidR="00560062" w:rsidRPr="000057D9">
        <w:rPr>
          <w:color w:val="000000"/>
        </w:rPr>
        <w:t xml:space="preserve">NEODUST </w:t>
      </w:r>
      <w:r w:rsidRPr="000057D9">
        <w:rPr>
          <w:color w:val="000000"/>
        </w:rPr>
        <w:t>should be unclassified with respect to toxicity</w:t>
      </w:r>
      <w:r w:rsidR="000C02FD" w:rsidRPr="000057D9">
        <w:rPr>
          <w:color w:val="000000"/>
        </w:rPr>
        <w:t xml:space="preserve"> </w:t>
      </w:r>
      <w:r w:rsidRPr="000057D9">
        <w:rPr>
          <w:color w:val="000000"/>
        </w:rPr>
        <w:t xml:space="preserve">and non-target species </w:t>
      </w:r>
      <w:r w:rsidR="00096708" w:rsidRPr="000057D9">
        <w:rPr>
          <w:color w:val="000000"/>
        </w:rPr>
        <w:t xml:space="preserve">are not likely to be exposed </w:t>
      </w:r>
      <w:r w:rsidRPr="000057D9">
        <w:rPr>
          <w:color w:val="000000"/>
        </w:rPr>
        <w:t xml:space="preserve">in sufficient quantity to produce toxic effects. </w:t>
      </w:r>
      <w:r w:rsidR="00096708" w:rsidRPr="000057D9">
        <w:rPr>
          <w:color w:val="000000"/>
        </w:rPr>
        <w:t>Thus no risk is envisaged for animal health.</w:t>
      </w:r>
    </w:p>
    <w:p w14:paraId="462211F8" w14:textId="77777777" w:rsidR="00A530BD" w:rsidRPr="000057D9" w:rsidRDefault="00A530BD" w:rsidP="00560062">
      <w:pPr>
        <w:jc w:val="both"/>
        <w:rPr>
          <w:color w:val="000000"/>
        </w:rPr>
      </w:pPr>
    </w:p>
    <w:p w14:paraId="24183C06" w14:textId="77777777" w:rsidR="00F95B2D" w:rsidRPr="000057D9" w:rsidRDefault="00F95B2D" w:rsidP="00BC04C7">
      <w:pPr>
        <w:rPr>
          <w:color w:val="FF0000"/>
        </w:rPr>
      </w:pPr>
    </w:p>
    <w:p w14:paraId="50C37F5B" w14:textId="77777777" w:rsidR="00FD2055" w:rsidRPr="000057D9" w:rsidRDefault="00F95B2D" w:rsidP="00573CC7">
      <w:pPr>
        <w:pStyle w:val="3"/>
      </w:pPr>
      <w:bookmarkStart w:id="1588" w:name="_Toc151566264"/>
      <w:r w:rsidRPr="000057D9">
        <w:t xml:space="preserve">Risk </w:t>
      </w:r>
      <w:proofErr w:type="spellStart"/>
      <w:r w:rsidRPr="000057D9">
        <w:t>assessment</w:t>
      </w:r>
      <w:proofErr w:type="spellEnd"/>
      <w:r w:rsidRPr="000057D9">
        <w:t xml:space="preserve"> </w:t>
      </w:r>
      <w:proofErr w:type="spellStart"/>
      <w:r w:rsidRPr="000057D9">
        <w:t>for</w:t>
      </w:r>
      <w:proofErr w:type="spellEnd"/>
      <w:r w:rsidRPr="000057D9">
        <w:t xml:space="preserve"> </w:t>
      </w:r>
      <w:proofErr w:type="spellStart"/>
      <w:r w:rsidR="008E53AE" w:rsidRPr="000057D9">
        <w:t>the</w:t>
      </w:r>
      <w:proofErr w:type="spellEnd"/>
      <w:r w:rsidR="008E53AE" w:rsidRPr="000057D9">
        <w:t xml:space="preserve"> environmental</w:t>
      </w:r>
      <w:bookmarkEnd w:id="1588"/>
    </w:p>
    <w:p w14:paraId="76F9A357" w14:textId="77777777" w:rsidR="00FD2055" w:rsidRPr="000057D9" w:rsidRDefault="00FD2055" w:rsidP="00573CC7">
      <w:pPr>
        <w:pStyle w:val="4"/>
      </w:pPr>
      <w:bookmarkStart w:id="1589" w:name="_Toc377651043"/>
      <w:bookmarkStart w:id="1590" w:name="_Toc389729098"/>
      <w:bookmarkStart w:id="1591" w:name="_Toc403472783"/>
      <w:bookmarkStart w:id="1592" w:name="_Toc403566580"/>
      <w:bookmarkStart w:id="1593" w:name="_Toc151566265"/>
      <w:proofErr w:type="spellStart"/>
      <w:r w:rsidRPr="000057D9">
        <w:t>Effects</w:t>
      </w:r>
      <w:proofErr w:type="spellEnd"/>
      <w:r w:rsidRPr="000057D9">
        <w:t xml:space="preserve"> </w:t>
      </w:r>
      <w:proofErr w:type="spellStart"/>
      <w:r w:rsidRPr="000057D9">
        <w:t>assessment</w:t>
      </w:r>
      <w:bookmarkEnd w:id="1589"/>
      <w:proofErr w:type="spellEnd"/>
      <w:r w:rsidRPr="000057D9">
        <w:t xml:space="preserve"> on </w:t>
      </w:r>
      <w:proofErr w:type="spellStart"/>
      <w:r w:rsidRPr="000057D9">
        <w:t>the</w:t>
      </w:r>
      <w:proofErr w:type="spellEnd"/>
      <w:r w:rsidRPr="000057D9">
        <w:t xml:space="preserve"> </w:t>
      </w:r>
      <w:proofErr w:type="spellStart"/>
      <w:r w:rsidRPr="000057D9">
        <w:t>environment</w:t>
      </w:r>
      <w:bookmarkEnd w:id="1590"/>
      <w:bookmarkEnd w:id="1591"/>
      <w:bookmarkEnd w:id="1592"/>
      <w:bookmarkEnd w:id="1593"/>
      <w:proofErr w:type="spellEnd"/>
    </w:p>
    <w:p w14:paraId="61FC4647" w14:textId="77777777" w:rsidR="00FD2055" w:rsidRPr="000057D9" w:rsidRDefault="00FD2055" w:rsidP="00A619DB">
      <w:pPr>
        <w:spacing w:after="120"/>
        <w:rPr>
          <w:rFonts w:eastAsia="Calibri"/>
          <w:b/>
          <w:i/>
          <w:sz w:val="22"/>
          <w:szCs w:val="22"/>
          <w:lang w:eastAsia="en-US"/>
        </w:rPr>
      </w:pPr>
      <w:bookmarkStart w:id="1594" w:name="_Toc389729099"/>
      <w:bookmarkStart w:id="1595" w:name="_Toc403472784"/>
      <w:r w:rsidRPr="000057D9">
        <w:rPr>
          <w:rFonts w:eastAsia="Calibri"/>
          <w:b/>
          <w:i/>
          <w:sz w:val="22"/>
          <w:szCs w:val="22"/>
          <w:lang w:eastAsia="en-US"/>
        </w:rPr>
        <w:t>Information relating to the ecotoxicity of the biocidal product which is sufficient to enable a decision to be made concerning the classification of the product is required</w:t>
      </w:r>
      <w:bookmarkEnd w:id="1594"/>
      <w:bookmarkEnd w:id="1595"/>
    </w:p>
    <w:p w14:paraId="2620ED6F" w14:textId="73B21F55" w:rsidR="00912BA1" w:rsidRPr="000057D9" w:rsidRDefault="00C576E9" w:rsidP="00EA1AB7">
      <w:pPr>
        <w:jc w:val="both"/>
      </w:pPr>
      <w:r w:rsidRPr="000057D9">
        <w:t>No aquatic</w:t>
      </w:r>
      <w:r w:rsidR="004677A5" w:rsidRPr="000057D9">
        <w:t xml:space="preserve">, terrestrial or secondary </w:t>
      </w:r>
      <w:proofErr w:type="spellStart"/>
      <w:r w:rsidR="004677A5" w:rsidRPr="000057D9">
        <w:t>poisoing</w:t>
      </w:r>
      <w:proofErr w:type="spellEnd"/>
      <w:r w:rsidRPr="000057D9">
        <w:t xml:space="preserve"> toxicity studies were conducted with the product </w:t>
      </w:r>
      <w:r w:rsidR="00D5544A" w:rsidRPr="000057D9">
        <w:t>NEODUST</w:t>
      </w:r>
      <w:r w:rsidRPr="000057D9">
        <w:t>, as it was considered that the acute and chronic studies on the active ingredient</w:t>
      </w:r>
      <w:r w:rsidR="00DF7A65" w:rsidRPr="000057D9">
        <w:t>s</w:t>
      </w:r>
      <w:r w:rsidRPr="000057D9">
        <w:t xml:space="preserve"> were adequate for the classification and labelling of the product and for the </w:t>
      </w:r>
      <w:proofErr w:type="spellStart"/>
      <w:r w:rsidR="004677A5" w:rsidRPr="000057D9">
        <w:t>environmetal</w:t>
      </w:r>
      <w:proofErr w:type="spellEnd"/>
      <w:r w:rsidRPr="000057D9">
        <w:t xml:space="preserve"> risk assessment. Therefore, it is concluded that the product should be classified with respect to aquatic toxicity as </w:t>
      </w:r>
      <w:r w:rsidR="002D70EE">
        <w:t xml:space="preserve">Aquatic </w:t>
      </w:r>
      <w:r w:rsidRPr="000057D9">
        <w:t>Acute 1</w:t>
      </w:r>
      <w:r w:rsidR="00DF7A65" w:rsidRPr="000057D9">
        <w:t xml:space="preserve"> (H400)</w:t>
      </w:r>
      <w:r w:rsidRPr="000057D9">
        <w:t xml:space="preserve"> and </w:t>
      </w:r>
      <w:r w:rsidR="002D70EE">
        <w:t xml:space="preserve">Aquatic </w:t>
      </w:r>
      <w:r w:rsidRPr="000057D9">
        <w:t xml:space="preserve">Chronic </w:t>
      </w:r>
      <w:r w:rsidRPr="00573CC7">
        <w:rPr>
          <w:strike/>
        </w:rPr>
        <w:t>Tox</w:t>
      </w:r>
      <w:r w:rsidRPr="000057D9">
        <w:t xml:space="preserve"> 1</w:t>
      </w:r>
      <w:r w:rsidR="00DF7A65" w:rsidRPr="000057D9">
        <w:t xml:space="preserve"> (H410)</w:t>
      </w:r>
      <w:r w:rsidRPr="000057D9">
        <w:t>.</w:t>
      </w:r>
    </w:p>
    <w:p w14:paraId="5841746B" w14:textId="77777777" w:rsidR="00C576E9" w:rsidRPr="000057D9" w:rsidRDefault="00C576E9" w:rsidP="00BC04C7">
      <w:pPr>
        <w:rPr>
          <w:rFonts w:eastAsia="Calibri"/>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92"/>
        <w:gridCol w:w="1134"/>
        <w:gridCol w:w="1038"/>
        <w:gridCol w:w="1106"/>
        <w:gridCol w:w="1077"/>
        <w:gridCol w:w="1235"/>
        <w:gridCol w:w="1160"/>
        <w:gridCol w:w="1162"/>
      </w:tblGrid>
      <w:tr w:rsidR="005D1936" w:rsidRPr="00154CDB" w14:paraId="6A95EAA1" w14:textId="77777777" w:rsidTr="005D1936">
        <w:trPr>
          <w:cantSplit/>
          <w:trHeight w:val="444"/>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FFFFCC"/>
          </w:tcPr>
          <w:p w14:paraId="621C1671" w14:textId="77777777" w:rsidR="005D1936" w:rsidRPr="00154CDB" w:rsidRDefault="005D1936">
            <w:pPr>
              <w:spacing w:before="60" w:after="60"/>
              <w:jc w:val="center"/>
              <w:rPr>
                <w:b/>
                <w:color w:val="000000"/>
                <w:sz w:val="18"/>
                <w:szCs w:val="18"/>
              </w:rPr>
            </w:pPr>
            <w:r w:rsidRPr="00154CDB">
              <w:rPr>
                <w:b/>
                <w:bCs/>
                <w:sz w:val="18"/>
                <w:szCs w:val="18"/>
              </w:rPr>
              <w:t>Summary on PNEC used for the risk assessment</w:t>
            </w:r>
          </w:p>
        </w:tc>
      </w:tr>
      <w:tr w:rsidR="005D1936" w:rsidRPr="00154CDB" w14:paraId="77B55D1F" w14:textId="77777777" w:rsidTr="005D1936">
        <w:trPr>
          <w:cantSplit/>
          <w:trHeight w:val="638"/>
        </w:trPr>
        <w:tc>
          <w:tcPr>
            <w:tcW w:w="702" w:type="pct"/>
            <w:tcBorders>
              <w:top w:val="single" w:sz="4" w:space="0" w:color="auto"/>
              <w:left w:val="single" w:sz="4" w:space="0" w:color="auto"/>
              <w:bottom w:val="single" w:sz="4" w:space="0" w:color="auto"/>
              <w:right w:val="single" w:sz="4" w:space="0" w:color="auto"/>
            </w:tcBorders>
            <w:shd w:val="clear" w:color="auto" w:fill="FFFFFF"/>
          </w:tcPr>
          <w:p w14:paraId="14570CD1" w14:textId="77777777" w:rsidR="005D1936" w:rsidRPr="00154CDB" w:rsidRDefault="005D1936" w:rsidP="005D1936">
            <w:pPr>
              <w:spacing w:before="60" w:after="60"/>
              <w:rPr>
                <w:b/>
                <w:color w:val="000000"/>
                <w:sz w:val="18"/>
                <w:szCs w:val="18"/>
              </w:rPr>
            </w:pPr>
            <w:r w:rsidRPr="00154CDB">
              <w:rPr>
                <w:b/>
                <w:color w:val="000000"/>
                <w:sz w:val="18"/>
                <w:szCs w:val="18"/>
              </w:rPr>
              <w:t>Substance</w:t>
            </w:r>
          </w:p>
        </w:tc>
        <w:tc>
          <w:tcPr>
            <w:tcW w:w="616" w:type="pct"/>
            <w:tcBorders>
              <w:top w:val="single" w:sz="6" w:space="0" w:color="auto"/>
              <w:left w:val="single" w:sz="4" w:space="0" w:color="auto"/>
              <w:bottom w:val="single" w:sz="4" w:space="0" w:color="auto"/>
              <w:right w:val="single" w:sz="6" w:space="0" w:color="auto"/>
            </w:tcBorders>
            <w:shd w:val="clear" w:color="auto" w:fill="FFFFFF"/>
          </w:tcPr>
          <w:p w14:paraId="6A9357BC" w14:textId="77777777" w:rsidR="005D1936" w:rsidRPr="00154CDB" w:rsidRDefault="005D1936" w:rsidP="005D1936">
            <w:pPr>
              <w:spacing w:before="60" w:after="60"/>
              <w:rPr>
                <w:rFonts w:eastAsia="Calibri"/>
                <w:b/>
                <w:color w:val="000000"/>
                <w:sz w:val="18"/>
                <w:szCs w:val="18"/>
                <w:lang w:eastAsia="en-US"/>
              </w:rPr>
            </w:pPr>
            <w:r w:rsidRPr="00154CDB">
              <w:rPr>
                <w:rFonts w:eastAsia="Calibri"/>
                <w:b/>
                <w:color w:val="000000"/>
                <w:sz w:val="18"/>
                <w:szCs w:val="18"/>
                <w:lang w:eastAsia="en-US"/>
              </w:rPr>
              <w:t>Surface water [</w:t>
            </w:r>
            <w:proofErr w:type="spellStart"/>
            <w:r w:rsidRPr="00154CDB">
              <w:rPr>
                <w:rFonts w:eastAsia="Calibri"/>
                <w:b/>
                <w:color w:val="000000"/>
                <w:sz w:val="18"/>
                <w:szCs w:val="18"/>
                <w:lang w:eastAsia="en-US"/>
              </w:rPr>
              <w:t>PNEC</w:t>
            </w:r>
            <w:r w:rsidRPr="00154CDB">
              <w:rPr>
                <w:rFonts w:eastAsia="Calibri"/>
                <w:b/>
                <w:color w:val="000000"/>
                <w:sz w:val="18"/>
                <w:szCs w:val="18"/>
                <w:vertAlign w:val="subscript"/>
                <w:lang w:eastAsia="en-US"/>
              </w:rPr>
              <w:t>aquatic</w:t>
            </w:r>
            <w:proofErr w:type="spellEnd"/>
            <w:r w:rsidRPr="00154CDB">
              <w:rPr>
                <w:rFonts w:eastAsia="Calibri"/>
                <w:b/>
                <w:color w:val="000000"/>
                <w:sz w:val="18"/>
                <w:szCs w:val="18"/>
                <w:vertAlign w:val="subscript"/>
                <w:lang w:eastAsia="en-US"/>
              </w:rPr>
              <w:t xml:space="preserve"> </w:t>
            </w:r>
            <w:r w:rsidRPr="00154CDB">
              <w:rPr>
                <w:rFonts w:eastAsia="Calibri"/>
                <w:b/>
                <w:color w:val="000000"/>
                <w:sz w:val="18"/>
                <w:szCs w:val="18"/>
                <w:lang w:eastAsia="en-US"/>
              </w:rPr>
              <w:t>(mg/L)]</w:t>
            </w:r>
          </w:p>
        </w:tc>
        <w:tc>
          <w:tcPr>
            <w:tcW w:w="564" w:type="pct"/>
            <w:tcBorders>
              <w:top w:val="single" w:sz="6" w:space="0" w:color="auto"/>
              <w:left w:val="single" w:sz="6" w:space="0" w:color="auto"/>
              <w:bottom w:val="single" w:sz="4" w:space="0" w:color="auto"/>
              <w:right w:val="single" w:sz="6" w:space="0" w:color="auto"/>
            </w:tcBorders>
            <w:shd w:val="clear" w:color="auto" w:fill="FFFFFF"/>
          </w:tcPr>
          <w:p w14:paraId="3199AEC6" w14:textId="77777777" w:rsidR="005D1936" w:rsidRPr="00154CDB" w:rsidRDefault="005D1936" w:rsidP="005D1936">
            <w:pPr>
              <w:spacing w:before="60" w:after="60"/>
              <w:rPr>
                <w:rFonts w:eastAsia="Calibri"/>
                <w:b/>
                <w:color w:val="000000"/>
                <w:sz w:val="18"/>
                <w:szCs w:val="18"/>
                <w:lang w:val="it-IT" w:eastAsia="en-US"/>
              </w:rPr>
            </w:pPr>
            <w:r w:rsidRPr="00154CDB">
              <w:rPr>
                <w:rFonts w:eastAsia="Calibri"/>
                <w:b/>
                <w:color w:val="000000"/>
                <w:sz w:val="18"/>
                <w:szCs w:val="18"/>
                <w:lang w:val="it-IT" w:eastAsia="en-US"/>
              </w:rPr>
              <w:t>Sediment [PNEC</w:t>
            </w:r>
            <w:r w:rsidRPr="00154CDB">
              <w:rPr>
                <w:rFonts w:eastAsia="Calibri"/>
                <w:b/>
                <w:color w:val="000000"/>
                <w:sz w:val="18"/>
                <w:szCs w:val="18"/>
                <w:vertAlign w:val="subscript"/>
                <w:lang w:val="it-IT" w:eastAsia="en-US"/>
              </w:rPr>
              <w:t xml:space="preserve">sediment </w:t>
            </w:r>
            <w:r w:rsidRPr="00154CDB">
              <w:rPr>
                <w:rFonts w:eastAsia="Calibri"/>
                <w:b/>
                <w:color w:val="000000"/>
                <w:sz w:val="18"/>
                <w:szCs w:val="18"/>
                <w:lang w:val="it-IT" w:eastAsia="en-US"/>
              </w:rPr>
              <w:t>(mg/kg wwt)]</w:t>
            </w:r>
          </w:p>
        </w:tc>
        <w:tc>
          <w:tcPr>
            <w:tcW w:w="601" w:type="pct"/>
            <w:tcBorders>
              <w:top w:val="single" w:sz="6" w:space="0" w:color="auto"/>
              <w:left w:val="single" w:sz="6" w:space="0" w:color="auto"/>
              <w:bottom w:val="single" w:sz="4" w:space="0" w:color="auto"/>
              <w:right w:val="single" w:sz="6" w:space="0" w:color="auto"/>
            </w:tcBorders>
            <w:shd w:val="clear" w:color="auto" w:fill="FFFFFF"/>
          </w:tcPr>
          <w:p w14:paraId="6FD2B5D9" w14:textId="77777777" w:rsidR="005D1936" w:rsidRPr="00154CDB" w:rsidRDefault="005D1936" w:rsidP="005D1936">
            <w:pPr>
              <w:spacing w:before="60" w:after="60"/>
              <w:rPr>
                <w:rFonts w:eastAsia="Calibri"/>
                <w:b/>
                <w:color w:val="000000"/>
                <w:sz w:val="18"/>
                <w:szCs w:val="18"/>
                <w:lang w:eastAsia="en-US"/>
              </w:rPr>
            </w:pPr>
            <w:r w:rsidRPr="00154CDB">
              <w:rPr>
                <w:rFonts w:eastAsia="Calibri"/>
                <w:b/>
                <w:color w:val="000000"/>
                <w:sz w:val="18"/>
                <w:szCs w:val="18"/>
                <w:lang w:eastAsia="en-US"/>
              </w:rPr>
              <w:t>STP microorganism [PNEC</w:t>
            </w:r>
            <w:r w:rsidRPr="00154CDB">
              <w:rPr>
                <w:rFonts w:eastAsia="Calibri"/>
                <w:b/>
                <w:color w:val="000000"/>
                <w:sz w:val="18"/>
                <w:szCs w:val="18"/>
                <w:vertAlign w:val="subscript"/>
                <w:lang w:eastAsia="en-US"/>
              </w:rPr>
              <w:t xml:space="preserve">STP </w:t>
            </w:r>
            <w:r w:rsidRPr="00154CDB">
              <w:rPr>
                <w:rFonts w:eastAsia="Calibri"/>
                <w:b/>
                <w:color w:val="000000"/>
                <w:sz w:val="18"/>
                <w:szCs w:val="18"/>
                <w:lang w:eastAsia="en-US"/>
              </w:rPr>
              <w:t>(mg/L)]</w:t>
            </w:r>
          </w:p>
        </w:tc>
        <w:tc>
          <w:tcPr>
            <w:tcW w:w="585" w:type="pct"/>
            <w:tcBorders>
              <w:top w:val="single" w:sz="6" w:space="0" w:color="auto"/>
              <w:left w:val="single" w:sz="6" w:space="0" w:color="auto"/>
              <w:bottom w:val="single" w:sz="4" w:space="0" w:color="auto"/>
              <w:right w:val="single" w:sz="6" w:space="0" w:color="auto"/>
            </w:tcBorders>
            <w:shd w:val="clear" w:color="auto" w:fill="FFFFFF"/>
          </w:tcPr>
          <w:p w14:paraId="01973076" w14:textId="77777777" w:rsidR="005D1936" w:rsidRPr="00154CDB" w:rsidRDefault="005D1936" w:rsidP="005D1936">
            <w:pPr>
              <w:spacing w:before="60" w:after="60"/>
              <w:rPr>
                <w:rFonts w:eastAsia="Calibri"/>
                <w:b/>
                <w:color w:val="000000"/>
                <w:sz w:val="18"/>
                <w:szCs w:val="18"/>
                <w:lang w:eastAsia="en-US"/>
              </w:rPr>
            </w:pPr>
            <w:r w:rsidRPr="00154CDB">
              <w:rPr>
                <w:rFonts w:eastAsia="Calibri"/>
                <w:b/>
                <w:color w:val="000000"/>
                <w:sz w:val="18"/>
                <w:szCs w:val="18"/>
                <w:lang w:eastAsia="en-US"/>
              </w:rPr>
              <w:t>Soil [</w:t>
            </w:r>
            <w:proofErr w:type="spellStart"/>
            <w:r w:rsidRPr="00154CDB">
              <w:rPr>
                <w:rFonts w:eastAsia="Calibri"/>
                <w:b/>
                <w:color w:val="000000"/>
                <w:sz w:val="18"/>
                <w:szCs w:val="18"/>
                <w:lang w:eastAsia="en-US"/>
              </w:rPr>
              <w:t>PNEC</w:t>
            </w:r>
            <w:r w:rsidRPr="00154CDB">
              <w:rPr>
                <w:rFonts w:eastAsia="Calibri"/>
                <w:b/>
                <w:color w:val="000000"/>
                <w:sz w:val="18"/>
                <w:szCs w:val="18"/>
                <w:vertAlign w:val="subscript"/>
                <w:lang w:eastAsia="en-US"/>
              </w:rPr>
              <w:t>soil</w:t>
            </w:r>
            <w:proofErr w:type="spellEnd"/>
            <w:r w:rsidRPr="00154CDB">
              <w:rPr>
                <w:rFonts w:eastAsia="Calibri"/>
                <w:b/>
                <w:color w:val="000000"/>
                <w:sz w:val="18"/>
                <w:szCs w:val="18"/>
                <w:vertAlign w:val="subscript"/>
                <w:lang w:eastAsia="en-US"/>
              </w:rPr>
              <w:t xml:space="preserve"> </w:t>
            </w:r>
            <w:r w:rsidRPr="00154CDB">
              <w:rPr>
                <w:rFonts w:eastAsia="Calibri"/>
                <w:b/>
                <w:color w:val="000000"/>
                <w:sz w:val="18"/>
                <w:szCs w:val="18"/>
                <w:lang w:eastAsia="en-US"/>
              </w:rPr>
              <w:t xml:space="preserve">(mg/kg </w:t>
            </w:r>
            <w:proofErr w:type="spellStart"/>
            <w:r w:rsidRPr="00154CDB">
              <w:rPr>
                <w:rFonts w:eastAsia="Calibri"/>
                <w:b/>
                <w:color w:val="000000"/>
                <w:sz w:val="18"/>
                <w:szCs w:val="18"/>
                <w:lang w:eastAsia="en-US"/>
              </w:rPr>
              <w:t>wwt</w:t>
            </w:r>
            <w:proofErr w:type="spellEnd"/>
            <w:r w:rsidRPr="00154CDB">
              <w:rPr>
                <w:rFonts w:eastAsia="Calibri"/>
                <w:b/>
                <w:color w:val="000000"/>
                <w:sz w:val="18"/>
                <w:szCs w:val="18"/>
                <w:lang w:eastAsia="en-US"/>
              </w:rPr>
              <w:t>)]</w:t>
            </w:r>
          </w:p>
        </w:tc>
        <w:tc>
          <w:tcPr>
            <w:tcW w:w="671" w:type="pct"/>
            <w:tcBorders>
              <w:top w:val="single" w:sz="6" w:space="0" w:color="auto"/>
              <w:left w:val="single" w:sz="6" w:space="0" w:color="auto"/>
              <w:bottom w:val="single" w:sz="4" w:space="0" w:color="auto"/>
              <w:right w:val="single" w:sz="6" w:space="0" w:color="auto"/>
            </w:tcBorders>
            <w:shd w:val="clear" w:color="auto" w:fill="FFFFFF"/>
          </w:tcPr>
          <w:p w14:paraId="202ABE44" w14:textId="77777777" w:rsidR="005D1936" w:rsidRPr="00154CDB" w:rsidRDefault="005D1936" w:rsidP="005D1936">
            <w:pPr>
              <w:spacing w:before="60" w:after="60"/>
              <w:rPr>
                <w:rFonts w:eastAsia="Calibri"/>
                <w:b/>
                <w:color w:val="000000"/>
                <w:sz w:val="18"/>
                <w:szCs w:val="18"/>
                <w:lang w:eastAsia="en-US"/>
              </w:rPr>
            </w:pPr>
            <w:r w:rsidRPr="00154CDB">
              <w:rPr>
                <w:rFonts w:eastAsia="Calibri"/>
                <w:b/>
                <w:color w:val="000000"/>
                <w:sz w:val="18"/>
                <w:szCs w:val="18"/>
                <w:lang w:eastAsia="en-US"/>
              </w:rPr>
              <w:t>Birds [</w:t>
            </w:r>
            <w:proofErr w:type="spellStart"/>
            <w:r w:rsidRPr="00154CDB">
              <w:rPr>
                <w:rFonts w:eastAsia="Calibri"/>
                <w:b/>
                <w:color w:val="000000"/>
                <w:sz w:val="18"/>
                <w:szCs w:val="18"/>
                <w:lang w:eastAsia="en-US"/>
              </w:rPr>
              <w:t>PNEC</w:t>
            </w:r>
            <w:r w:rsidRPr="00154CDB">
              <w:rPr>
                <w:rFonts w:eastAsia="Calibri"/>
                <w:b/>
                <w:color w:val="000000"/>
                <w:sz w:val="18"/>
                <w:szCs w:val="18"/>
                <w:vertAlign w:val="subscript"/>
                <w:lang w:eastAsia="en-US"/>
              </w:rPr>
              <w:t>oral</w:t>
            </w:r>
            <w:proofErr w:type="spellEnd"/>
            <w:r w:rsidRPr="00154CDB">
              <w:rPr>
                <w:rFonts w:eastAsia="Calibri"/>
                <w:b/>
                <w:color w:val="000000"/>
                <w:sz w:val="18"/>
                <w:szCs w:val="18"/>
                <w:vertAlign w:val="subscript"/>
                <w:lang w:eastAsia="en-US"/>
              </w:rPr>
              <w:t xml:space="preserve">, birds </w:t>
            </w:r>
            <w:r w:rsidRPr="00154CDB">
              <w:rPr>
                <w:rFonts w:eastAsia="Calibri"/>
                <w:b/>
                <w:color w:val="000000"/>
                <w:sz w:val="18"/>
                <w:szCs w:val="18"/>
                <w:lang w:eastAsia="en-US"/>
              </w:rPr>
              <w:t>(mg/kg diet)]</w:t>
            </w:r>
          </w:p>
        </w:tc>
        <w:tc>
          <w:tcPr>
            <w:tcW w:w="630" w:type="pct"/>
            <w:tcBorders>
              <w:top w:val="single" w:sz="6" w:space="0" w:color="auto"/>
              <w:left w:val="single" w:sz="6" w:space="0" w:color="auto"/>
              <w:bottom w:val="single" w:sz="4" w:space="0" w:color="auto"/>
              <w:right w:val="single" w:sz="6" w:space="0" w:color="auto"/>
            </w:tcBorders>
            <w:shd w:val="clear" w:color="auto" w:fill="FFFFFF"/>
          </w:tcPr>
          <w:p w14:paraId="22D1EE4E" w14:textId="77777777" w:rsidR="005D1936" w:rsidRPr="002C6BA0" w:rsidRDefault="005D1936" w:rsidP="005D1936">
            <w:pPr>
              <w:spacing w:before="60" w:after="60"/>
              <w:rPr>
                <w:rFonts w:eastAsia="Calibri"/>
                <w:b/>
                <w:color w:val="000000"/>
                <w:sz w:val="18"/>
                <w:szCs w:val="18"/>
                <w:lang w:val="de-DE" w:eastAsia="en-US"/>
              </w:rPr>
            </w:pPr>
            <w:proofErr w:type="spellStart"/>
            <w:r w:rsidRPr="002C6BA0">
              <w:rPr>
                <w:rFonts w:eastAsia="Calibri"/>
                <w:b/>
                <w:color w:val="000000"/>
                <w:sz w:val="18"/>
                <w:szCs w:val="18"/>
                <w:lang w:val="de-DE" w:eastAsia="en-US"/>
              </w:rPr>
              <w:t>Mammals</w:t>
            </w:r>
            <w:proofErr w:type="spellEnd"/>
            <w:r w:rsidRPr="002C6BA0">
              <w:rPr>
                <w:rFonts w:eastAsia="Calibri"/>
                <w:b/>
                <w:color w:val="000000"/>
                <w:sz w:val="18"/>
                <w:szCs w:val="18"/>
                <w:lang w:val="de-DE" w:eastAsia="en-US"/>
              </w:rPr>
              <w:t xml:space="preserve"> [</w:t>
            </w:r>
            <w:proofErr w:type="spellStart"/>
            <w:r w:rsidRPr="002C6BA0">
              <w:rPr>
                <w:rFonts w:eastAsia="Calibri"/>
                <w:b/>
                <w:color w:val="000000"/>
                <w:sz w:val="18"/>
                <w:szCs w:val="18"/>
                <w:lang w:val="de-DE" w:eastAsia="en-US"/>
              </w:rPr>
              <w:t>PNEC</w:t>
            </w:r>
            <w:r w:rsidRPr="002C6BA0">
              <w:rPr>
                <w:rFonts w:eastAsia="Calibri"/>
                <w:b/>
                <w:color w:val="000000"/>
                <w:sz w:val="18"/>
                <w:szCs w:val="18"/>
                <w:vertAlign w:val="subscript"/>
                <w:lang w:val="de-DE" w:eastAsia="en-US"/>
              </w:rPr>
              <w:t>oral</w:t>
            </w:r>
            <w:proofErr w:type="spellEnd"/>
            <w:r w:rsidRPr="002C6BA0">
              <w:rPr>
                <w:rFonts w:eastAsia="Calibri"/>
                <w:b/>
                <w:color w:val="000000"/>
                <w:sz w:val="18"/>
                <w:szCs w:val="18"/>
                <w:vertAlign w:val="subscript"/>
                <w:lang w:val="de-DE" w:eastAsia="en-US"/>
              </w:rPr>
              <w:t xml:space="preserve">, </w:t>
            </w:r>
            <w:proofErr w:type="spellStart"/>
            <w:r w:rsidRPr="002C6BA0">
              <w:rPr>
                <w:rFonts w:eastAsia="Calibri"/>
                <w:b/>
                <w:color w:val="000000"/>
                <w:sz w:val="18"/>
                <w:szCs w:val="18"/>
                <w:vertAlign w:val="subscript"/>
                <w:lang w:val="de-DE" w:eastAsia="en-US"/>
              </w:rPr>
              <w:t>mammals</w:t>
            </w:r>
            <w:proofErr w:type="spellEnd"/>
            <w:r w:rsidRPr="002C6BA0">
              <w:rPr>
                <w:rFonts w:eastAsia="Calibri"/>
                <w:b/>
                <w:color w:val="000000"/>
                <w:sz w:val="18"/>
                <w:szCs w:val="18"/>
                <w:vertAlign w:val="subscript"/>
                <w:lang w:val="de-DE" w:eastAsia="en-US"/>
              </w:rPr>
              <w:t xml:space="preserve"> </w:t>
            </w:r>
            <w:r w:rsidRPr="002C6BA0">
              <w:rPr>
                <w:rFonts w:eastAsia="Calibri"/>
                <w:b/>
                <w:color w:val="000000"/>
                <w:sz w:val="18"/>
                <w:szCs w:val="18"/>
                <w:lang w:val="de-DE" w:eastAsia="en-US"/>
              </w:rPr>
              <w:t xml:space="preserve">(mg/kg </w:t>
            </w:r>
            <w:proofErr w:type="spellStart"/>
            <w:r w:rsidRPr="002C6BA0">
              <w:rPr>
                <w:rFonts w:eastAsia="Calibri"/>
                <w:b/>
                <w:color w:val="000000"/>
                <w:sz w:val="18"/>
                <w:szCs w:val="18"/>
                <w:lang w:val="de-DE" w:eastAsia="en-US"/>
              </w:rPr>
              <w:t>diet</w:t>
            </w:r>
            <w:proofErr w:type="spellEnd"/>
            <w:r w:rsidRPr="002C6BA0">
              <w:rPr>
                <w:rFonts w:eastAsia="Calibri"/>
                <w:b/>
                <w:color w:val="000000"/>
                <w:sz w:val="18"/>
                <w:szCs w:val="18"/>
                <w:lang w:val="de-DE" w:eastAsia="en-US"/>
              </w:rPr>
              <w:t>)]</w:t>
            </w:r>
          </w:p>
        </w:tc>
        <w:tc>
          <w:tcPr>
            <w:tcW w:w="631" w:type="pct"/>
            <w:tcBorders>
              <w:top w:val="single" w:sz="6" w:space="0" w:color="auto"/>
              <w:left w:val="single" w:sz="6" w:space="0" w:color="auto"/>
              <w:bottom w:val="single" w:sz="4" w:space="0" w:color="auto"/>
              <w:right w:val="single" w:sz="4" w:space="0" w:color="auto"/>
            </w:tcBorders>
            <w:shd w:val="clear" w:color="auto" w:fill="FFFFFF"/>
          </w:tcPr>
          <w:p w14:paraId="6AAFDCC5" w14:textId="77777777" w:rsidR="005D1936" w:rsidRPr="00154CDB" w:rsidRDefault="005D1936" w:rsidP="005D1936">
            <w:pPr>
              <w:spacing w:before="60" w:after="60"/>
              <w:rPr>
                <w:b/>
                <w:color w:val="000000"/>
                <w:sz w:val="18"/>
                <w:szCs w:val="18"/>
              </w:rPr>
            </w:pPr>
            <w:r w:rsidRPr="00154CDB">
              <w:rPr>
                <w:b/>
                <w:color w:val="000000"/>
                <w:sz w:val="18"/>
                <w:szCs w:val="18"/>
              </w:rPr>
              <w:t>Reference</w:t>
            </w:r>
          </w:p>
        </w:tc>
      </w:tr>
      <w:tr w:rsidR="00162F6F" w:rsidRPr="00154CDB" w14:paraId="14E2B15D" w14:textId="77777777" w:rsidTr="005D1936">
        <w:trPr>
          <w:cantSplit/>
        </w:trPr>
        <w:tc>
          <w:tcPr>
            <w:tcW w:w="702" w:type="pct"/>
            <w:tcBorders>
              <w:top w:val="single" w:sz="4" w:space="0" w:color="auto"/>
              <w:left w:val="single" w:sz="4" w:space="0" w:color="auto"/>
              <w:bottom w:val="single" w:sz="4" w:space="0" w:color="auto"/>
              <w:right w:val="single" w:sz="4" w:space="0" w:color="auto"/>
            </w:tcBorders>
          </w:tcPr>
          <w:p w14:paraId="03C277D6" w14:textId="77777777" w:rsidR="00162F6F" w:rsidRPr="00154CDB" w:rsidRDefault="00162F6F" w:rsidP="005D1936">
            <w:pPr>
              <w:spacing w:before="60" w:after="60"/>
              <w:rPr>
                <w:rFonts w:eastAsia="Calibri"/>
                <w:color w:val="000000"/>
                <w:sz w:val="18"/>
                <w:szCs w:val="18"/>
                <w:lang w:eastAsia="en-US"/>
              </w:rPr>
            </w:pPr>
            <w:r w:rsidRPr="00154CDB">
              <w:rPr>
                <w:rFonts w:eastAsia="Calibri"/>
                <w:color w:val="000000"/>
                <w:sz w:val="18"/>
                <w:szCs w:val="18"/>
                <w:lang w:eastAsia="en-US"/>
              </w:rPr>
              <w:t>Permethrin</w:t>
            </w:r>
          </w:p>
        </w:tc>
        <w:tc>
          <w:tcPr>
            <w:tcW w:w="616" w:type="pct"/>
            <w:tcBorders>
              <w:top w:val="single" w:sz="4" w:space="0" w:color="auto"/>
              <w:left w:val="single" w:sz="6" w:space="0" w:color="auto"/>
              <w:bottom w:val="single" w:sz="4" w:space="0" w:color="auto"/>
              <w:right w:val="single" w:sz="4" w:space="0" w:color="auto"/>
            </w:tcBorders>
          </w:tcPr>
          <w:p w14:paraId="567BECBC" w14:textId="77777777" w:rsidR="00162F6F" w:rsidRPr="00154CDB" w:rsidRDefault="00162F6F" w:rsidP="005D1936">
            <w:pPr>
              <w:spacing w:before="60" w:after="60"/>
              <w:rPr>
                <w:rFonts w:eastAsia="Calibri"/>
                <w:color w:val="000000"/>
                <w:sz w:val="18"/>
                <w:szCs w:val="18"/>
                <w:lang w:eastAsia="en-US"/>
              </w:rPr>
            </w:pPr>
            <w:r w:rsidRPr="00154CDB">
              <w:rPr>
                <w:sz w:val="18"/>
                <w:szCs w:val="18"/>
              </w:rPr>
              <w:t>4.</w:t>
            </w:r>
            <w:smartTag w:uri="urn:schemas-microsoft-com:office:smarttags" w:element="date">
              <w:smartTagPr>
                <w:attr w:name="ls" w:val="trans"/>
                <w:attr w:name="Month" w:val="10"/>
                <w:attr w:name="Day" w:val="7"/>
                <w:attr w:name="Year" w:val="10"/>
              </w:smartTagPr>
              <w:r w:rsidRPr="00154CDB">
                <w:rPr>
                  <w:sz w:val="18"/>
                  <w:szCs w:val="18"/>
                </w:rPr>
                <w:t>7 x 10</w:t>
              </w:r>
            </w:smartTag>
            <w:r w:rsidRPr="00154CDB">
              <w:rPr>
                <w:sz w:val="18"/>
                <w:szCs w:val="18"/>
                <w:vertAlign w:val="superscript"/>
              </w:rPr>
              <w:t>-7</w:t>
            </w:r>
          </w:p>
        </w:tc>
        <w:tc>
          <w:tcPr>
            <w:tcW w:w="564" w:type="pct"/>
            <w:tcBorders>
              <w:top w:val="single" w:sz="4" w:space="0" w:color="auto"/>
              <w:left w:val="single" w:sz="4" w:space="0" w:color="auto"/>
              <w:bottom w:val="single" w:sz="4" w:space="0" w:color="auto"/>
              <w:right w:val="single" w:sz="4" w:space="0" w:color="auto"/>
            </w:tcBorders>
          </w:tcPr>
          <w:p w14:paraId="6B35D7A3" w14:textId="77777777" w:rsidR="00162F6F" w:rsidRPr="00154CDB" w:rsidRDefault="00162F6F">
            <w:pPr>
              <w:spacing w:before="60" w:after="60"/>
              <w:rPr>
                <w:rFonts w:eastAsia="Calibri"/>
                <w:color w:val="000000"/>
                <w:sz w:val="18"/>
                <w:szCs w:val="18"/>
                <w:vertAlign w:val="superscript"/>
                <w:lang w:eastAsia="en-US"/>
              </w:rPr>
            </w:pPr>
            <w:r w:rsidRPr="00154CDB">
              <w:rPr>
                <w:color w:val="000000"/>
                <w:sz w:val="18"/>
                <w:szCs w:val="18"/>
              </w:rPr>
              <w:t>2.17 x 10</w:t>
            </w:r>
            <w:r w:rsidRPr="00154CDB">
              <w:rPr>
                <w:color w:val="000000"/>
                <w:sz w:val="18"/>
                <w:szCs w:val="18"/>
                <w:vertAlign w:val="superscript"/>
              </w:rPr>
              <w:t>-4</w:t>
            </w:r>
          </w:p>
        </w:tc>
        <w:tc>
          <w:tcPr>
            <w:tcW w:w="601" w:type="pct"/>
            <w:tcBorders>
              <w:top w:val="single" w:sz="4" w:space="0" w:color="auto"/>
              <w:left w:val="single" w:sz="4" w:space="0" w:color="auto"/>
              <w:bottom w:val="single" w:sz="4" w:space="0" w:color="auto"/>
              <w:right w:val="single" w:sz="4" w:space="0" w:color="auto"/>
            </w:tcBorders>
          </w:tcPr>
          <w:p w14:paraId="0B9E8546" w14:textId="77777777" w:rsidR="00162F6F" w:rsidRPr="00154CDB" w:rsidRDefault="00162F6F">
            <w:pPr>
              <w:spacing w:before="60" w:after="60"/>
              <w:rPr>
                <w:sz w:val="18"/>
                <w:szCs w:val="18"/>
                <w:lang w:val="it-IT" w:eastAsia="it-IT"/>
              </w:rPr>
            </w:pPr>
            <w:r w:rsidRPr="00154CDB">
              <w:rPr>
                <w:color w:val="000000"/>
                <w:sz w:val="18"/>
                <w:szCs w:val="18"/>
              </w:rPr>
              <w:t>0.00495</w:t>
            </w:r>
          </w:p>
        </w:tc>
        <w:tc>
          <w:tcPr>
            <w:tcW w:w="585" w:type="pct"/>
            <w:tcBorders>
              <w:top w:val="single" w:sz="4" w:space="0" w:color="auto"/>
              <w:left w:val="single" w:sz="4" w:space="0" w:color="auto"/>
              <w:bottom w:val="single" w:sz="4" w:space="0" w:color="auto"/>
              <w:right w:val="single" w:sz="4" w:space="0" w:color="auto"/>
            </w:tcBorders>
          </w:tcPr>
          <w:p w14:paraId="41A33706" w14:textId="77777777" w:rsidR="00162F6F" w:rsidRDefault="00162F6F">
            <w:pPr>
              <w:spacing w:before="60" w:after="60"/>
              <w:rPr>
                <w:strike/>
                <w:color w:val="000000"/>
                <w:sz w:val="18"/>
                <w:szCs w:val="18"/>
              </w:rPr>
            </w:pPr>
            <w:r w:rsidRPr="00573CC7">
              <w:rPr>
                <w:strike/>
                <w:color w:val="000000"/>
                <w:sz w:val="18"/>
                <w:szCs w:val="18"/>
              </w:rPr>
              <w:t>0.0876</w:t>
            </w:r>
          </w:p>
          <w:p w14:paraId="5B6B880C" w14:textId="1714021E" w:rsidR="002D70EE" w:rsidRPr="00573CC7" w:rsidRDefault="002D70EE">
            <w:pPr>
              <w:spacing w:before="60" w:after="60"/>
              <w:rPr>
                <w:rFonts w:eastAsia="Calibri"/>
                <w:color w:val="000000"/>
                <w:sz w:val="18"/>
                <w:szCs w:val="18"/>
                <w:lang w:eastAsia="en-US"/>
              </w:rPr>
            </w:pPr>
            <w:r w:rsidRPr="00573CC7">
              <w:rPr>
                <w:rFonts w:eastAsia="Calibri"/>
                <w:color w:val="000000"/>
                <w:sz w:val="18"/>
                <w:szCs w:val="18"/>
                <w:lang w:eastAsia="en-US"/>
              </w:rPr>
              <w:t>0.198</w:t>
            </w:r>
          </w:p>
        </w:tc>
        <w:tc>
          <w:tcPr>
            <w:tcW w:w="671" w:type="pct"/>
            <w:tcBorders>
              <w:top w:val="single" w:sz="4" w:space="0" w:color="auto"/>
              <w:left w:val="single" w:sz="4" w:space="0" w:color="auto"/>
              <w:bottom w:val="single" w:sz="4" w:space="0" w:color="auto"/>
              <w:right w:val="single" w:sz="4" w:space="0" w:color="auto"/>
            </w:tcBorders>
          </w:tcPr>
          <w:p w14:paraId="474F2859" w14:textId="77777777" w:rsidR="00162F6F" w:rsidRPr="00154CDB" w:rsidRDefault="00162F6F">
            <w:pPr>
              <w:spacing w:before="60" w:after="60"/>
              <w:rPr>
                <w:color w:val="000000"/>
                <w:sz w:val="18"/>
                <w:szCs w:val="18"/>
              </w:rPr>
            </w:pPr>
            <w:r w:rsidRPr="00154CDB">
              <w:rPr>
                <w:color w:val="000000"/>
                <w:sz w:val="18"/>
                <w:szCs w:val="18"/>
              </w:rPr>
              <w:t>16.7</w:t>
            </w:r>
          </w:p>
        </w:tc>
        <w:tc>
          <w:tcPr>
            <w:tcW w:w="630" w:type="pct"/>
            <w:tcBorders>
              <w:top w:val="single" w:sz="4" w:space="0" w:color="auto"/>
              <w:left w:val="single" w:sz="4" w:space="0" w:color="auto"/>
              <w:bottom w:val="single" w:sz="4" w:space="0" w:color="auto"/>
              <w:right w:val="single" w:sz="4" w:space="0" w:color="auto"/>
            </w:tcBorders>
          </w:tcPr>
          <w:p w14:paraId="42CBBF11" w14:textId="77777777" w:rsidR="00162F6F" w:rsidRPr="00154CDB" w:rsidRDefault="00162F6F">
            <w:pPr>
              <w:spacing w:before="60" w:after="60"/>
              <w:rPr>
                <w:sz w:val="18"/>
                <w:szCs w:val="18"/>
              </w:rPr>
            </w:pPr>
            <w:r w:rsidRPr="00154CDB">
              <w:rPr>
                <w:color w:val="000000"/>
                <w:sz w:val="18"/>
                <w:szCs w:val="18"/>
              </w:rPr>
              <w:t>120</w:t>
            </w:r>
          </w:p>
        </w:tc>
        <w:tc>
          <w:tcPr>
            <w:tcW w:w="631" w:type="pct"/>
            <w:tcBorders>
              <w:top w:val="single" w:sz="4" w:space="0" w:color="auto"/>
              <w:left w:val="single" w:sz="4" w:space="0" w:color="auto"/>
              <w:bottom w:val="single" w:sz="4" w:space="0" w:color="auto"/>
              <w:right w:val="single" w:sz="4" w:space="0" w:color="auto"/>
            </w:tcBorders>
          </w:tcPr>
          <w:p w14:paraId="1D6DB5C3" w14:textId="77777777" w:rsidR="00162F6F" w:rsidRPr="00154CDB" w:rsidRDefault="00162F6F" w:rsidP="005D1936">
            <w:pPr>
              <w:spacing w:before="60" w:after="60"/>
              <w:rPr>
                <w:color w:val="000000"/>
                <w:sz w:val="18"/>
                <w:szCs w:val="18"/>
              </w:rPr>
            </w:pPr>
            <w:r w:rsidRPr="00154CDB">
              <w:rPr>
                <w:sz w:val="18"/>
                <w:szCs w:val="18"/>
              </w:rPr>
              <w:t>AR, 2014</w:t>
            </w:r>
          </w:p>
        </w:tc>
      </w:tr>
      <w:tr w:rsidR="00162F6F" w:rsidRPr="00154CDB" w14:paraId="0052EEB8" w14:textId="77777777" w:rsidTr="00086121">
        <w:trPr>
          <w:cantSplit/>
        </w:trPr>
        <w:tc>
          <w:tcPr>
            <w:tcW w:w="702" w:type="pct"/>
            <w:tcBorders>
              <w:top w:val="single" w:sz="4" w:space="0" w:color="auto"/>
              <w:left w:val="single" w:sz="4" w:space="0" w:color="auto"/>
              <w:bottom w:val="single" w:sz="4" w:space="0" w:color="auto"/>
              <w:right w:val="single" w:sz="4" w:space="0" w:color="auto"/>
            </w:tcBorders>
          </w:tcPr>
          <w:p w14:paraId="57BB071D" w14:textId="77777777" w:rsidR="00162F6F" w:rsidRPr="00154CDB" w:rsidRDefault="00162F6F">
            <w:pPr>
              <w:spacing w:before="60" w:after="60"/>
              <w:rPr>
                <w:rFonts w:eastAsia="Calibri"/>
                <w:color w:val="000000"/>
                <w:sz w:val="18"/>
                <w:szCs w:val="18"/>
                <w:lang w:eastAsia="en-US"/>
              </w:rPr>
            </w:pPr>
            <w:r w:rsidRPr="00154CDB">
              <w:rPr>
                <w:rFonts w:eastAsia="Calibri"/>
                <w:color w:val="000000"/>
                <w:sz w:val="18"/>
                <w:szCs w:val="18"/>
                <w:lang w:eastAsia="en-US"/>
              </w:rPr>
              <w:t>DCVA</w:t>
            </w:r>
          </w:p>
        </w:tc>
        <w:tc>
          <w:tcPr>
            <w:tcW w:w="616" w:type="pct"/>
            <w:tcBorders>
              <w:top w:val="single" w:sz="4" w:space="0" w:color="auto"/>
              <w:left w:val="single" w:sz="6" w:space="0" w:color="auto"/>
              <w:bottom w:val="single" w:sz="4" w:space="0" w:color="auto"/>
              <w:right w:val="single" w:sz="4" w:space="0" w:color="auto"/>
            </w:tcBorders>
          </w:tcPr>
          <w:p w14:paraId="3D0CC491" w14:textId="77777777" w:rsidR="00162F6F" w:rsidRPr="00154CDB" w:rsidRDefault="00162F6F">
            <w:pPr>
              <w:spacing w:before="60" w:after="60"/>
              <w:rPr>
                <w:sz w:val="18"/>
                <w:szCs w:val="18"/>
              </w:rPr>
            </w:pPr>
            <w:r w:rsidRPr="00154CDB">
              <w:rPr>
                <w:sz w:val="18"/>
                <w:szCs w:val="18"/>
              </w:rPr>
              <w:t>0.015</w:t>
            </w:r>
          </w:p>
        </w:tc>
        <w:tc>
          <w:tcPr>
            <w:tcW w:w="564" w:type="pct"/>
            <w:tcBorders>
              <w:top w:val="single" w:sz="4" w:space="0" w:color="auto"/>
              <w:left w:val="single" w:sz="4" w:space="0" w:color="auto"/>
              <w:bottom w:val="single" w:sz="4" w:space="0" w:color="auto"/>
              <w:right w:val="single" w:sz="4" w:space="0" w:color="auto"/>
            </w:tcBorders>
          </w:tcPr>
          <w:p w14:paraId="2DDDD122" w14:textId="77777777" w:rsidR="00162F6F" w:rsidRPr="00154CDB" w:rsidRDefault="00162F6F">
            <w:pPr>
              <w:spacing w:before="60" w:after="60"/>
              <w:rPr>
                <w:sz w:val="18"/>
                <w:szCs w:val="18"/>
              </w:rPr>
            </w:pPr>
            <w:r w:rsidRPr="00154CDB">
              <w:rPr>
                <w:sz w:val="18"/>
                <w:szCs w:val="18"/>
              </w:rPr>
              <w:t>0.055</w:t>
            </w:r>
          </w:p>
        </w:tc>
        <w:tc>
          <w:tcPr>
            <w:tcW w:w="601" w:type="pct"/>
            <w:tcBorders>
              <w:top w:val="single" w:sz="4" w:space="0" w:color="auto"/>
              <w:left w:val="single" w:sz="4" w:space="0" w:color="auto"/>
              <w:bottom w:val="single" w:sz="4" w:space="0" w:color="auto"/>
              <w:right w:val="single" w:sz="4" w:space="0" w:color="auto"/>
            </w:tcBorders>
          </w:tcPr>
          <w:p w14:paraId="31ACD2C1" w14:textId="77777777" w:rsidR="00162F6F" w:rsidRPr="00154CDB" w:rsidRDefault="00162F6F">
            <w:pPr>
              <w:spacing w:before="60" w:after="60"/>
              <w:rPr>
                <w:sz w:val="18"/>
                <w:szCs w:val="18"/>
              </w:rPr>
            </w:pPr>
            <w:r w:rsidRPr="00154CDB">
              <w:rPr>
                <w:rFonts w:eastAsia="Calibri"/>
                <w:color w:val="000000"/>
                <w:sz w:val="18"/>
                <w:szCs w:val="18"/>
                <w:lang w:eastAsia="en-US"/>
              </w:rPr>
              <w:t>Not relevant</w:t>
            </w:r>
          </w:p>
        </w:tc>
        <w:tc>
          <w:tcPr>
            <w:tcW w:w="585" w:type="pct"/>
            <w:tcBorders>
              <w:top w:val="single" w:sz="4" w:space="0" w:color="auto"/>
              <w:left w:val="single" w:sz="4" w:space="0" w:color="auto"/>
              <w:bottom w:val="single" w:sz="4" w:space="0" w:color="auto"/>
              <w:right w:val="single" w:sz="4" w:space="0" w:color="auto"/>
            </w:tcBorders>
          </w:tcPr>
          <w:p w14:paraId="4E1E01F1" w14:textId="77777777" w:rsidR="00162F6F" w:rsidRPr="00154CDB" w:rsidRDefault="00162F6F">
            <w:pPr>
              <w:spacing w:before="60" w:after="60"/>
              <w:rPr>
                <w:sz w:val="18"/>
                <w:szCs w:val="18"/>
              </w:rPr>
            </w:pPr>
            <w:r w:rsidRPr="00154CDB">
              <w:rPr>
                <w:sz w:val="18"/>
                <w:szCs w:val="18"/>
              </w:rPr>
              <w:t>4.6</w:t>
            </w:r>
          </w:p>
        </w:tc>
        <w:tc>
          <w:tcPr>
            <w:tcW w:w="671" w:type="pct"/>
            <w:tcBorders>
              <w:top w:val="single" w:sz="4" w:space="0" w:color="auto"/>
              <w:left w:val="single" w:sz="4" w:space="0" w:color="auto"/>
              <w:bottom w:val="single" w:sz="4" w:space="0" w:color="auto"/>
              <w:right w:val="single" w:sz="4" w:space="0" w:color="auto"/>
            </w:tcBorders>
          </w:tcPr>
          <w:p w14:paraId="703D4D7E" w14:textId="77777777" w:rsidR="00162F6F" w:rsidRPr="00154CDB" w:rsidRDefault="00162F6F">
            <w:pPr>
              <w:spacing w:before="60" w:after="60"/>
              <w:rPr>
                <w:color w:val="000000"/>
                <w:sz w:val="18"/>
                <w:szCs w:val="18"/>
              </w:rPr>
            </w:pPr>
            <w:r w:rsidRPr="00154CDB">
              <w:rPr>
                <w:rFonts w:eastAsia="Calibri"/>
                <w:color w:val="000000"/>
                <w:sz w:val="18"/>
                <w:szCs w:val="18"/>
                <w:lang w:eastAsia="en-US"/>
              </w:rPr>
              <w:t>Not relevant</w:t>
            </w:r>
          </w:p>
        </w:tc>
        <w:tc>
          <w:tcPr>
            <w:tcW w:w="630" w:type="pct"/>
            <w:tcBorders>
              <w:top w:val="single" w:sz="4" w:space="0" w:color="auto"/>
              <w:left w:val="single" w:sz="4" w:space="0" w:color="auto"/>
              <w:bottom w:val="single" w:sz="4" w:space="0" w:color="auto"/>
              <w:right w:val="single" w:sz="4" w:space="0" w:color="auto"/>
            </w:tcBorders>
          </w:tcPr>
          <w:p w14:paraId="7AD2DDE5" w14:textId="77777777" w:rsidR="00162F6F" w:rsidRPr="00154CDB" w:rsidRDefault="00162F6F">
            <w:pPr>
              <w:spacing w:before="60" w:after="60"/>
              <w:rPr>
                <w:sz w:val="18"/>
                <w:szCs w:val="18"/>
              </w:rPr>
            </w:pPr>
            <w:r w:rsidRPr="00154CDB">
              <w:rPr>
                <w:rFonts w:eastAsia="Calibri"/>
                <w:color w:val="000000"/>
                <w:sz w:val="18"/>
                <w:szCs w:val="18"/>
                <w:lang w:eastAsia="en-US"/>
              </w:rPr>
              <w:t>Not relevant</w:t>
            </w:r>
          </w:p>
        </w:tc>
        <w:tc>
          <w:tcPr>
            <w:tcW w:w="631" w:type="pct"/>
            <w:tcBorders>
              <w:top w:val="single" w:sz="4" w:space="0" w:color="auto"/>
              <w:left w:val="single" w:sz="4" w:space="0" w:color="auto"/>
              <w:bottom w:val="single" w:sz="4" w:space="0" w:color="auto"/>
              <w:right w:val="single" w:sz="4" w:space="0" w:color="auto"/>
            </w:tcBorders>
          </w:tcPr>
          <w:p w14:paraId="0697959A" w14:textId="77777777" w:rsidR="00162F6F" w:rsidRPr="00154CDB" w:rsidRDefault="00162F6F">
            <w:pPr>
              <w:spacing w:before="60" w:after="60"/>
              <w:rPr>
                <w:sz w:val="18"/>
                <w:szCs w:val="18"/>
              </w:rPr>
            </w:pPr>
            <w:r w:rsidRPr="00154CDB">
              <w:rPr>
                <w:sz w:val="18"/>
                <w:szCs w:val="18"/>
              </w:rPr>
              <w:t>AR, 2014</w:t>
            </w:r>
          </w:p>
        </w:tc>
      </w:tr>
      <w:tr w:rsidR="00162F6F" w:rsidRPr="00154CDB" w14:paraId="080310B3" w14:textId="77777777" w:rsidTr="005D1936">
        <w:trPr>
          <w:cantSplit/>
        </w:trPr>
        <w:tc>
          <w:tcPr>
            <w:tcW w:w="702" w:type="pct"/>
            <w:tcBorders>
              <w:top w:val="single" w:sz="4" w:space="0" w:color="auto"/>
              <w:left w:val="single" w:sz="4" w:space="0" w:color="auto"/>
              <w:bottom w:val="single" w:sz="4" w:space="0" w:color="auto"/>
              <w:right w:val="single" w:sz="4" w:space="0" w:color="auto"/>
            </w:tcBorders>
          </w:tcPr>
          <w:p w14:paraId="089CBE0C" w14:textId="77777777" w:rsidR="00162F6F" w:rsidRPr="00154CDB" w:rsidRDefault="00162F6F">
            <w:pPr>
              <w:spacing w:before="60" w:after="60"/>
              <w:rPr>
                <w:rFonts w:eastAsia="Calibri"/>
                <w:color w:val="000000"/>
                <w:sz w:val="18"/>
                <w:szCs w:val="18"/>
                <w:lang w:eastAsia="en-US"/>
              </w:rPr>
            </w:pPr>
            <w:r w:rsidRPr="00154CDB">
              <w:rPr>
                <w:rFonts w:eastAsia="Calibri"/>
                <w:color w:val="000000"/>
                <w:sz w:val="18"/>
                <w:szCs w:val="18"/>
                <w:lang w:eastAsia="en-US"/>
              </w:rPr>
              <w:t>PBA</w:t>
            </w:r>
          </w:p>
        </w:tc>
        <w:tc>
          <w:tcPr>
            <w:tcW w:w="616" w:type="pct"/>
            <w:tcBorders>
              <w:top w:val="single" w:sz="4" w:space="0" w:color="auto"/>
              <w:left w:val="single" w:sz="6" w:space="0" w:color="auto"/>
              <w:bottom w:val="single" w:sz="4" w:space="0" w:color="auto"/>
              <w:right w:val="single" w:sz="4" w:space="0" w:color="auto"/>
            </w:tcBorders>
          </w:tcPr>
          <w:p w14:paraId="0033847E" w14:textId="77777777" w:rsidR="00162F6F" w:rsidRPr="00154CDB" w:rsidRDefault="00162F6F">
            <w:pPr>
              <w:spacing w:before="60" w:after="60"/>
              <w:rPr>
                <w:sz w:val="18"/>
                <w:szCs w:val="18"/>
              </w:rPr>
            </w:pPr>
            <w:r w:rsidRPr="00154CDB">
              <w:rPr>
                <w:sz w:val="18"/>
                <w:szCs w:val="18"/>
              </w:rPr>
              <w:t>&gt;0.01</w:t>
            </w:r>
          </w:p>
        </w:tc>
        <w:tc>
          <w:tcPr>
            <w:tcW w:w="564" w:type="pct"/>
            <w:tcBorders>
              <w:top w:val="single" w:sz="4" w:space="0" w:color="auto"/>
              <w:left w:val="single" w:sz="4" w:space="0" w:color="auto"/>
              <w:bottom w:val="single" w:sz="4" w:space="0" w:color="auto"/>
              <w:right w:val="single" w:sz="4" w:space="0" w:color="auto"/>
            </w:tcBorders>
          </w:tcPr>
          <w:p w14:paraId="536E851E" w14:textId="77777777" w:rsidR="00162F6F" w:rsidRPr="00154CDB" w:rsidRDefault="00162F6F">
            <w:pPr>
              <w:spacing w:before="60" w:after="60"/>
              <w:rPr>
                <w:sz w:val="18"/>
                <w:szCs w:val="18"/>
              </w:rPr>
            </w:pPr>
            <w:r w:rsidRPr="00154CDB">
              <w:rPr>
                <w:sz w:val="18"/>
                <w:szCs w:val="18"/>
              </w:rPr>
              <w:t>0.042</w:t>
            </w:r>
          </w:p>
        </w:tc>
        <w:tc>
          <w:tcPr>
            <w:tcW w:w="601" w:type="pct"/>
            <w:tcBorders>
              <w:top w:val="single" w:sz="4" w:space="0" w:color="auto"/>
              <w:left w:val="single" w:sz="4" w:space="0" w:color="auto"/>
              <w:bottom w:val="single" w:sz="4" w:space="0" w:color="auto"/>
              <w:right w:val="single" w:sz="4" w:space="0" w:color="auto"/>
            </w:tcBorders>
          </w:tcPr>
          <w:p w14:paraId="51F5B90D" w14:textId="77777777" w:rsidR="00162F6F" w:rsidRPr="00154CDB" w:rsidRDefault="00162F6F">
            <w:pPr>
              <w:spacing w:before="60" w:after="60"/>
              <w:rPr>
                <w:sz w:val="18"/>
                <w:szCs w:val="18"/>
              </w:rPr>
            </w:pPr>
            <w:r w:rsidRPr="00154CDB">
              <w:rPr>
                <w:rFonts w:eastAsia="Calibri"/>
                <w:color w:val="000000"/>
                <w:sz w:val="18"/>
                <w:szCs w:val="18"/>
                <w:lang w:eastAsia="en-US"/>
              </w:rPr>
              <w:t>Not relevant</w:t>
            </w:r>
          </w:p>
        </w:tc>
        <w:tc>
          <w:tcPr>
            <w:tcW w:w="585" w:type="pct"/>
            <w:tcBorders>
              <w:top w:val="single" w:sz="4" w:space="0" w:color="auto"/>
              <w:left w:val="single" w:sz="4" w:space="0" w:color="auto"/>
              <w:bottom w:val="single" w:sz="4" w:space="0" w:color="auto"/>
              <w:right w:val="single" w:sz="4" w:space="0" w:color="auto"/>
            </w:tcBorders>
          </w:tcPr>
          <w:p w14:paraId="5AC9114C" w14:textId="77777777" w:rsidR="00162F6F" w:rsidRPr="00154CDB" w:rsidRDefault="00162F6F">
            <w:pPr>
              <w:spacing w:before="60" w:after="60"/>
              <w:rPr>
                <w:sz w:val="18"/>
                <w:szCs w:val="18"/>
              </w:rPr>
            </w:pPr>
            <w:r w:rsidRPr="00154CDB">
              <w:rPr>
                <w:sz w:val="18"/>
                <w:szCs w:val="18"/>
              </w:rPr>
              <w:t>1.44</w:t>
            </w:r>
          </w:p>
        </w:tc>
        <w:tc>
          <w:tcPr>
            <w:tcW w:w="671" w:type="pct"/>
            <w:tcBorders>
              <w:top w:val="single" w:sz="4" w:space="0" w:color="auto"/>
              <w:left w:val="single" w:sz="4" w:space="0" w:color="auto"/>
              <w:bottom w:val="single" w:sz="4" w:space="0" w:color="auto"/>
              <w:right w:val="single" w:sz="4" w:space="0" w:color="auto"/>
            </w:tcBorders>
          </w:tcPr>
          <w:p w14:paraId="6EA967D3" w14:textId="77777777" w:rsidR="00162F6F" w:rsidRPr="00154CDB" w:rsidRDefault="00162F6F">
            <w:pPr>
              <w:spacing w:before="60" w:after="60"/>
              <w:rPr>
                <w:color w:val="000000"/>
                <w:sz w:val="18"/>
                <w:szCs w:val="18"/>
              </w:rPr>
            </w:pPr>
            <w:r w:rsidRPr="00154CDB">
              <w:rPr>
                <w:rFonts w:eastAsia="Calibri"/>
                <w:color w:val="000000"/>
                <w:sz w:val="18"/>
                <w:szCs w:val="18"/>
                <w:lang w:eastAsia="en-US"/>
              </w:rPr>
              <w:t>Not relevant</w:t>
            </w:r>
          </w:p>
        </w:tc>
        <w:tc>
          <w:tcPr>
            <w:tcW w:w="630" w:type="pct"/>
            <w:tcBorders>
              <w:top w:val="single" w:sz="4" w:space="0" w:color="auto"/>
              <w:left w:val="single" w:sz="4" w:space="0" w:color="auto"/>
              <w:bottom w:val="single" w:sz="4" w:space="0" w:color="auto"/>
              <w:right w:val="single" w:sz="4" w:space="0" w:color="auto"/>
            </w:tcBorders>
          </w:tcPr>
          <w:p w14:paraId="7400F3F9" w14:textId="77777777" w:rsidR="00162F6F" w:rsidRPr="00154CDB" w:rsidRDefault="00162F6F">
            <w:pPr>
              <w:spacing w:before="60" w:after="60"/>
              <w:rPr>
                <w:sz w:val="18"/>
                <w:szCs w:val="18"/>
              </w:rPr>
            </w:pPr>
            <w:r w:rsidRPr="00154CDB">
              <w:rPr>
                <w:rFonts w:eastAsia="Calibri"/>
                <w:color w:val="000000"/>
                <w:sz w:val="18"/>
                <w:szCs w:val="18"/>
                <w:lang w:eastAsia="en-US"/>
              </w:rPr>
              <w:t>Not relevant</w:t>
            </w:r>
          </w:p>
        </w:tc>
        <w:tc>
          <w:tcPr>
            <w:tcW w:w="631" w:type="pct"/>
            <w:tcBorders>
              <w:top w:val="single" w:sz="4" w:space="0" w:color="auto"/>
              <w:left w:val="single" w:sz="4" w:space="0" w:color="auto"/>
              <w:bottom w:val="single" w:sz="4" w:space="0" w:color="auto"/>
              <w:right w:val="single" w:sz="4" w:space="0" w:color="auto"/>
            </w:tcBorders>
          </w:tcPr>
          <w:p w14:paraId="639C8E11" w14:textId="77777777" w:rsidR="00162F6F" w:rsidRPr="00154CDB" w:rsidRDefault="00162F6F">
            <w:pPr>
              <w:spacing w:before="60" w:after="60"/>
              <w:rPr>
                <w:sz w:val="18"/>
                <w:szCs w:val="18"/>
              </w:rPr>
            </w:pPr>
            <w:r w:rsidRPr="00154CDB">
              <w:rPr>
                <w:sz w:val="18"/>
                <w:szCs w:val="18"/>
              </w:rPr>
              <w:t>AR, 2014</w:t>
            </w:r>
          </w:p>
        </w:tc>
      </w:tr>
      <w:tr w:rsidR="005D1936" w:rsidRPr="00154CDB" w14:paraId="3C6EF5FF" w14:textId="77777777" w:rsidTr="005D1936">
        <w:trPr>
          <w:cantSplit/>
        </w:trPr>
        <w:tc>
          <w:tcPr>
            <w:tcW w:w="702" w:type="pct"/>
            <w:tcBorders>
              <w:top w:val="single" w:sz="4" w:space="0" w:color="auto"/>
              <w:left w:val="single" w:sz="4" w:space="0" w:color="auto"/>
              <w:bottom w:val="single" w:sz="4" w:space="0" w:color="auto"/>
              <w:right w:val="single" w:sz="4" w:space="0" w:color="auto"/>
            </w:tcBorders>
          </w:tcPr>
          <w:p w14:paraId="78A4536E"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Piperonyl Butoxide (PBO)</w:t>
            </w:r>
          </w:p>
        </w:tc>
        <w:tc>
          <w:tcPr>
            <w:tcW w:w="616" w:type="pct"/>
            <w:tcBorders>
              <w:top w:val="single" w:sz="4" w:space="0" w:color="auto"/>
              <w:left w:val="single" w:sz="6" w:space="0" w:color="auto"/>
              <w:bottom w:val="single" w:sz="4" w:space="0" w:color="auto"/>
              <w:right w:val="single" w:sz="4" w:space="0" w:color="auto"/>
            </w:tcBorders>
          </w:tcPr>
          <w:p w14:paraId="532189D6" w14:textId="77777777" w:rsidR="005D1936" w:rsidRPr="00154CDB" w:rsidRDefault="005D1936" w:rsidP="005D1936">
            <w:pPr>
              <w:spacing w:before="60" w:after="60"/>
              <w:rPr>
                <w:rFonts w:eastAsia="Calibri"/>
                <w:color w:val="000000"/>
                <w:sz w:val="18"/>
                <w:szCs w:val="18"/>
                <w:lang w:eastAsia="en-US"/>
              </w:rPr>
            </w:pPr>
            <w:r w:rsidRPr="00154CDB">
              <w:rPr>
                <w:sz w:val="18"/>
                <w:szCs w:val="18"/>
              </w:rPr>
              <w:t>0.00148</w:t>
            </w:r>
          </w:p>
        </w:tc>
        <w:tc>
          <w:tcPr>
            <w:tcW w:w="564" w:type="pct"/>
            <w:tcBorders>
              <w:top w:val="single" w:sz="4" w:space="0" w:color="auto"/>
              <w:left w:val="single" w:sz="4" w:space="0" w:color="auto"/>
              <w:bottom w:val="single" w:sz="4" w:space="0" w:color="auto"/>
              <w:right w:val="single" w:sz="4" w:space="0" w:color="auto"/>
            </w:tcBorders>
          </w:tcPr>
          <w:p w14:paraId="48B1BFB7" w14:textId="77777777" w:rsidR="005D1936" w:rsidRPr="00154CDB" w:rsidRDefault="005D1936" w:rsidP="005D1936">
            <w:pPr>
              <w:spacing w:before="60" w:after="60"/>
              <w:rPr>
                <w:rFonts w:eastAsia="Calibri"/>
                <w:color w:val="000000"/>
                <w:sz w:val="18"/>
                <w:szCs w:val="18"/>
                <w:lang w:eastAsia="en-US"/>
              </w:rPr>
            </w:pPr>
            <w:r w:rsidRPr="00154CDB">
              <w:rPr>
                <w:sz w:val="18"/>
                <w:szCs w:val="18"/>
              </w:rPr>
              <w:t>0.0004</w:t>
            </w:r>
          </w:p>
        </w:tc>
        <w:tc>
          <w:tcPr>
            <w:tcW w:w="601" w:type="pct"/>
            <w:tcBorders>
              <w:top w:val="single" w:sz="4" w:space="0" w:color="auto"/>
              <w:left w:val="single" w:sz="4" w:space="0" w:color="auto"/>
              <w:bottom w:val="single" w:sz="4" w:space="0" w:color="auto"/>
              <w:right w:val="single" w:sz="4" w:space="0" w:color="auto"/>
            </w:tcBorders>
          </w:tcPr>
          <w:p w14:paraId="6614BBAD" w14:textId="77777777" w:rsidR="005D1936" w:rsidRPr="00154CDB" w:rsidRDefault="005D1936" w:rsidP="005D1936">
            <w:pPr>
              <w:spacing w:before="60" w:after="60"/>
              <w:rPr>
                <w:color w:val="000000"/>
                <w:sz w:val="18"/>
                <w:szCs w:val="18"/>
              </w:rPr>
            </w:pPr>
            <w:r w:rsidRPr="00154CDB">
              <w:rPr>
                <w:sz w:val="18"/>
                <w:szCs w:val="18"/>
              </w:rPr>
              <w:t>2.89</w:t>
            </w:r>
          </w:p>
        </w:tc>
        <w:tc>
          <w:tcPr>
            <w:tcW w:w="585" w:type="pct"/>
            <w:tcBorders>
              <w:top w:val="single" w:sz="4" w:space="0" w:color="auto"/>
              <w:left w:val="single" w:sz="4" w:space="0" w:color="auto"/>
              <w:bottom w:val="single" w:sz="4" w:space="0" w:color="auto"/>
              <w:right w:val="single" w:sz="4" w:space="0" w:color="auto"/>
            </w:tcBorders>
          </w:tcPr>
          <w:p w14:paraId="4470C0C7" w14:textId="77777777" w:rsidR="005D1936" w:rsidRPr="00154CDB" w:rsidRDefault="005D1936" w:rsidP="005D1936">
            <w:pPr>
              <w:spacing w:before="60" w:after="60"/>
              <w:rPr>
                <w:rFonts w:eastAsia="Calibri"/>
                <w:color w:val="000000"/>
                <w:sz w:val="18"/>
                <w:szCs w:val="18"/>
                <w:lang w:eastAsia="en-US"/>
              </w:rPr>
            </w:pPr>
            <w:r w:rsidRPr="00154CDB">
              <w:rPr>
                <w:sz w:val="18"/>
                <w:szCs w:val="18"/>
              </w:rPr>
              <w:t>0.0980</w:t>
            </w:r>
          </w:p>
        </w:tc>
        <w:tc>
          <w:tcPr>
            <w:tcW w:w="671" w:type="pct"/>
            <w:tcBorders>
              <w:top w:val="single" w:sz="4" w:space="0" w:color="auto"/>
              <w:left w:val="single" w:sz="4" w:space="0" w:color="auto"/>
              <w:bottom w:val="single" w:sz="4" w:space="0" w:color="auto"/>
              <w:right w:val="single" w:sz="4" w:space="0" w:color="auto"/>
            </w:tcBorders>
          </w:tcPr>
          <w:p w14:paraId="34A05F78" w14:textId="77777777" w:rsidR="005D1936" w:rsidRPr="00154CDB" w:rsidRDefault="005D1936" w:rsidP="005D1936">
            <w:pPr>
              <w:spacing w:before="60" w:after="60"/>
              <w:rPr>
                <w:color w:val="000000"/>
                <w:sz w:val="18"/>
                <w:szCs w:val="18"/>
              </w:rPr>
            </w:pPr>
            <w:r w:rsidRPr="00154CDB">
              <w:rPr>
                <w:color w:val="000000"/>
                <w:sz w:val="18"/>
                <w:szCs w:val="18"/>
              </w:rPr>
              <w:t>10</w:t>
            </w:r>
          </w:p>
        </w:tc>
        <w:tc>
          <w:tcPr>
            <w:tcW w:w="630" w:type="pct"/>
            <w:tcBorders>
              <w:top w:val="single" w:sz="4" w:space="0" w:color="auto"/>
              <w:left w:val="single" w:sz="4" w:space="0" w:color="auto"/>
              <w:bottom w:val="single" w:sz="4" w:space="0" w:color="auto"/>
              <w:right w:val="single" w:sz="4" w:space="0" w:color="auto"/>
            </w:tcBorders>
          </w:tcPr>
          <w:p w14:paraId="077B5BE2" w14:textId="77777777" w:rsidR="005D1936" w:rsidRPr="00154CDB" w:rsidRDefault="005D1936" w:rsidP="005D1936">
            <w:pPr>
              <w:spacing w:before="60" w:after="60"/>
              <w:rPr>
                <w:sz w:val="18"/>
                <w:szCs w:val="18"/>
              </w:rPr>
            </w:pPr>
            <w:r w:rsidRPr="00154CDB">
              <w:rPr>
                <w:sz w:val="18"/>
                <w:szCs w:val="18"/>
              </w:rPr>
              <w:t>20</w:t>
            </w:r>
          </w:p>
        </w:tc>
        <w:tc>
          <w:tcPr>
            <w:tcW w:w="631" w:type="pct"/>
            <w:tcBorders>
              <w:top w:val="single" w:sz="4" w:space="0" w:color="auto"/>
              <w:left w:val="single" w:sz="4" w:space="0" w:color="auto"/>
              <w:bottom w:val="single" w:sz="4" w:space="0" w:color="auto"/>
              <w:right w:val="single" w:sz="4" w:space="0" w:color="auto"/>
            </w:tcBorders>
          </w:tcPr>
          <w:p w14:paraId="2280A60D" w14:textId="77777777" w:rsidR="005D1936" w:rsidRPr="00154CDB" w:rsidRDefault="005D1936" w:rsidP="005D1936">
            <w:pPr>
              <w:spacing w:before="60" w:after="60"/>
              <w:rPr>
                <w:color w:val="000000"/>
                <w:sz w:val="18"/>
                <w:szCs w:val="18"/>
              </w:rPr>
            </w:pPr>
            <w:r w:rsidRPr="00154CDB">
              <w:rPr>
                <w:sz w:val="18"/>
                <w:szCs w:val="18"/>
              </w:rPr>
              <w:t>AR, 2017</w:t>
            </w:r>
          </w:p>
        </w:tc>
      </w:tr>
      <w:tr w:rsidR="005D1936" w:rsidRPr="00154CDB" w14:paraId="70C87D48" w14:textId="77777777" w:rsidTr="005D1936">
        <w:trPr>
          <w:cantSplit/>
        </w:trPr>
        <w:tc>
          <w:tcPr>
            <w:tcW w:w="702" w:type="pct"/>
            <w:tcBorders>
              <w:top w:val="single" w:sz="4" w:space="0" w:color="auto"/>
              <w:left w:val="single" w:sz="4" w:space="0" w:color="auto"/>
              <w:bottom w:val="single" w:sz="4" w:space="0" w:color="auto"/>
              <w:right w:val="single" w:sz="4" w:space="0" w:color="auto"/>
            </w:tcBorders>
          </w:tcPr>
          <w:p w14:paraId="07E01719"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Metabolite M-1</w:t>
            </w:r>
          </w:p>
        </w:tc>
        <w:tc>
          <w:tcPr>
            <w:tcW w:w="616" w:type="pct"/>
            <w:tcBorders>
              <w:top w:val="single" w:sz="4" w:space="0" w:color="auto"/>
              <w:left w:val="single" w:sz="6" w:space="0" w:color="auto"/>
              <w:bottom w:val="single" w:sz="4" w:space="0" w:color="auto"/>
              <w:right w:val="single" w:sz="4" w:space="0" w:color="auto"/>
            </w:tcBorders>
          </w:tcPr>
          <w:p w14:paraId="3AE2DD4B"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0.0028</w:t>
            </w:r>
          </w:p>
        </w:tc>
        <w:tc>
          <w:tcPr>
            <w:tcW w:w="564" w:type="pct"/>
            <w:tcBorders>
              <w:top w:val="single" w:sz="4" w:space="0" w:color="auto"/>
              <w:left w:val="single" w:sz="4" w:space="0" w:color="auto"/>
              <w:bottom w:val="single" w:sz="4" w:space="0" w:color="auto"/>
              <w:right w:val="single" w:sz="4" w:space="0" w:color="auto"/>
            </w:tcBorders>
          </w:tcPr>
          <w:p w14:paraId="2C505D77"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w:t>
            </w:r>
          </w:p>
        </w:tc>
        <w:tc>
          <w:tcPr>
            <w:tcW w:w="601" w:type="pct"/>
            <w:tcBorders>
              <w:top w:val="single" w:sz="4" w:space="0" w:color="auto"/>
              <w:left w:val="single" w:sz="4" w:space="0" w:color="auto"/>
              <w:bottom w:val="single" w:sz="4" w:space="0" w:color="auto"/>
              <w:right w:val="single" w:sz="4" w:space="0" w:color="auto"/>
            </w:tcBorders>
          </w:tcPr>
          <w:p w14:paraId="221E6231"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Not relevant</w:t>
            </w:r>
          </w:p>
        </w:tc>
        <w:tc>
          <w:tcPr>
            <w:tcW w:w="585" w:type="pct"/>
            <w:tcBorders>
              <w:top w:val="single" w:sz="4" w:space="0" w:color="auto"/>
              <w:left w:val="single" w:sz="4" w:space="0" w:color="auto"/>
              <w:bottom w:val="single" w:sz="4" w:space="0" w:color="auto"/>
              <w:right w:val="single" w:sz="4" w:space="0" w:color="auto"/>
            </w:tcBorders>
          </w:tcPr>
          <w:p w14:paraId="02A9C1FA"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0.0980</w:t>
            </w:r>
          </w:p>
        </w:tc>
        <w:tc>
          <w:tcPr>
            <w:tcW w:w="671" w:type="pct"/>
            <w:tcBorders>
              <w:top w:val="single" w:sz="4" w:space="0" w:color="auto"/>
              <w:left w:val="single" w:sz="4" w:space="0" w:color="auto"/>
              <w:bottom w:val="single" w:sz="4" w:space="0" w:color="auto"/>
              <w:right w:val="single" w:sz="4" w:space="0" w:color="auto"/>
            </w:tcBorders>
          </w:tcPr>
          <w:p w14:paraId="458354EF"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Not relevant</w:t>
            </w:r>
          </w:p>
        </w:tc>
        <w:tc>
          <w:tcPr>
            <w:tcW w:w="630" w:type="pct"/>
            <w:tcBorders>
              <w:top w:val="single" w:sz="4" w:space="0" w:color="auto"/>
              <w:left w:val="single" w:sz="4" w:space="0" w:color="auto"/>
              <w:bottom w:val="single" w:sz="4" w:space="0" w:color="auto"/>
              <w:right w:val="single" w:sz="4" w:space="0" w:color="auto"/>
            </w:tcBorders>
          </w:tcPr>
          <w:p w14:paraId="5A5E28BF"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Not relevant</w:t>
            </w:r>
          </w:p>
        </w:tc>
        <w:tc>
          <w:tcPr>
            <w:tcW w:w="631" w:type="pct"/>
            <w:tcBorders>
              <w:top w:val="single" w:sz="4" w:space="0" w:color="auto"/>
              <w:left w:val="single" w:sz="4" w:space="0" w:color="auto"/>
              <w:bottom w:val="single" w:sz="4" w:space="0" w:color="auto"/>
              <w:right w:val="single" w:sz="4" w:space="0" w:color="auto"/>
            </w:tcBorders>
          </w:tcPr>
          <w:p w14:paraId="694E02A6" w14:textId="77777777" w:rsidR="005D1936" w:rsidRPr="00154CDB" w:rsidRDefault="005D1936" w:rsidP="005D1936">
            <w:pPr>
              <w:spacing w:before="60" w:after="60"/>
              <w:rPr>
                <w:color w:val="000000"/>
                <w:sz w:val="18"/>
                <w:szCs w:val="18"/>
              </w:rPr>
            </w:pPr>
            <w:r w:rsidRPr="00154CDB">
              <w:rPr>
                <w:sz w:val="18"/>
                <w:szCs w:val="18"/>
              </w:rPr>
              <w:t>AR, 2017</w:t>
            </w:r>
          </w:p>
        </w:tc>
      </w:tr>
      <w:tr w:rsidR="005D1936" w:rsidRPr="00154CDB" w14:paraId="320B74BE" w14:textId="77777777" w:rsidTr="005D1936">
        <w:trPr>
          <w:cantSplit/>
        </w:trPr>
        <w:tc>
          <w:tcPr>
            <w:tcW w:w="702" w:type="pct"/>
            <w:tcBorders>
              <w:top w:val="single" w:sz="4" w:space="0" w:color="auto"/>
              <w:left w:val="single" w:sz="4" w:space="0" w:color="auto"/>
              <w:bottom w:val="single" w:sz="4" w:space="0" w:color="auto"/>
              <w:right w:val="single" w:sz="4" w:space="0" w:color="auto"/>
            </w:tcBorders>
          </w:tcPr>
          <w:p w14:paraId="567B3156"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Metabolite M-2</w:t>
            </w:r>
          </w:p>
        </w:tc>
        <w:tc>
          <w:tcPr>
            <w:tcW w:w="616" w:type="pct"/>
            <w:tcBorders>
              <w:top w:val="single" w:sz="4" w:space="0" w:color="auto"/>
              <w:left w:val="single" w:sz="6" w:space="0" w:color="auto"/>
              <w:bottom w:val="single" w:sz="4" w:space="0" w:color="auto"/>
              <w:right w:val="single" w:sz="4" w:space="0" w:color="auto"/>
            </w:tcBorders>
          </w:tcPr>
          <w:p w14:paraId="4F208596"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0.0033</w:t>
            </w:r>
          </w:p>
        </w:tc>
        <w:tc>
          <w:tcPr>
            <w:tcW w:w="564" w:type="pct"/>
            <w:tcBorders>
              <w:top w:val="single" w:sz="4" w:space="0" w:color="auto"/>
              <w:left w:val="single" w:sz="4" w:space="0" w:color="auto"/>
              <w:bottom w:val="single" w:sz="4" w:space="0" w:color="auto"/>
              <w:right w:val="single" w:sz="4" w:space="0" w:color="auto"/>
            </w:tcBorders>
          </w:tcPr>
          <w:p w14:paraId="2DB1A110"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w:t>
            </w:r>
          </w:p>
        </w:tc>
        <w:tc>
          <w:tcPr>
            <w:tcW w:w="601" w:type="pct"/>
            <w:tcBorders>
              <w:top w:val="single" w:sz="4" w:space="0" w:color="auto"/>
              <w:left w:val="single" w:sz="4" w:space="0" w:color="auto"/>
              <w:bottom w:val="single" w:sz="4" w:space="0" w:color="auto"/>
              <w:right w:val="single" w:sz="4" w:space="0" w:color="auto"/>
            </w:tcBorders>
          </w:tcPr>
          <w:p w14:paraId="127CA6ED"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Not relevant</w:t>
            </w:r>
          </w:p>
        </w:tc>
        <w:tc>
          <w:tcPr>
            <w:tcW w:w="585" w:type="pct"/>
            <w:tcBorders>
              <w:top w:val="single" w:sz="4" w:space="0" w:color="auto"/>
              <w:left w:val="single" w:sz="4" w:space="0" w:color="auto"/>
              <w:bottom w:val="single" w:sz="4" w:space="0" w:color="auto"/>
              <w:right w:val="single" w:sz="4" w:space="0" w:color="auto"/>
            </w:tcBorders>
          </w:tcPr>
          <w:p w14:paraId="531C89D8"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0.0980</w:t>
            </w:r>
          </w:p>
        </w:tc>
        <w:tc>
          <w:tcPr>
            <w:tcW w:w="671" w:type="pct"/>
            <w:tcBorders>
              <w:top w:val="single" w:sz="4" w:space="0" w:color="auto"/>
              <w:left w:val="single" w:sz="4" w:space="0" w:color="auto"/>
              <w:bottom w:val="single" w:sz="4" w:space="0" w:color="auto"/>
              <w:right w:val="single" w:sz="4" w:space="0" w:color="auto"/>
            </w:tcBorders>
          </w:tcPr>
          <w:p w14:paraId="08E102B5"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Not relevant</w:t>
            </w:r>
          </w:p>
        </w:tc>
        <w:tc>
          <w:tcPr>
            <w:tcW w:w="630" w:type="pct"/>
            <w:tcBorders>
              <w:top w:val="single" w:sz="4" w:space="0" w:color="auto"/>
              <w:left w:val="single" w:sz="4" w:space="0" w:color="auto"/>
              <w:bottom w:val="single" w:sz="4" w:space="0" w:color="auto"/>
              <w:right w:val="single" w:sz="4" w:space="0" w:color="auto"/>
            </w:tcBorders>
          </w:tcPr>
          <w:p w14:paraId="3B31880F"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Not relevant</w:t>
            </w:r>
          </w:p>
        </w:tc>
        <w:tc>
          <w:tcPr>
            <w:tcW w:w="631" w:type="pct"/>
            <w:tcBorders>
              <w:top w:val="single" w:sz="4" w:space="0" w:color="auto"/>
              <w:left w:val="single" w:sz="4" w:space="0" w:color="auto"/>
              <w:bottom w:val="single" w:sz="4" w:space="0" w:color="auto"/>
              <w:right w:val="single" w:sz="4" w:space="0" w:color="auto"/>
            </w:tcBorders>
          </w:tcPr>
          <w:p w14:paraId="763D8B07" w14:textId="77777777" w:rsidR="005D1936" w:rsidRPr="00154CDB" w:rsidRDefault="005D1936" w:rsidP="005D1936">
            <w:pPr>
              <w:spacing w:before="60" w:after="60"/>
              <w:rPr>
                <w:color w:val="000000"/>
                <w:sz w:val="18"/>
                <w:szCs w:val="18"/>
              </w:rPr>
            </w:pPr>
            <w:r w:rsidRPr="00154CDB">
              <w:rPr>
                <w:sz w:val="18"/>
                <w:szCs w:val="18"/>
              </w:rPr>
              <w:t>AR, 2017</w:t>
            </w:r>
          </w:p>
        </w:tc>
      </w:tr>
      <w:tr w:rsidR="005D1936" w:rsidRPr="00154CDB" w14:paraId="490F937F" w14:textId="77777777" w:rsidTr="005D1936">
        <w:trPr>
          <w:cantSplit/>
        </w:trPr>
        <w:tc>
          <w:tcPr>
            <w:tcW w:w="702" w:type="pct"/>
            <w:tcBorders>
              <w:top w:val="single" w:sz="4" w:space="0" w:color="auto"/>
              <w:left w:val="single" w:sz="4" w:space="0" w:color="auto"/>
              <w:bottom w:val="single" w:sz="4" w:space="0" w:color="auto"/>
              <w:right w:val="single" w:sz="4" w:space="0" w:color="auto"/>
            </w:tcBorders>
          </w:tcPr>
          <w:p w14:paraId="7C8A77C2"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Metabolite M-8</w:t>
            </w:r>
          </w:p>
        </w:tc>
        <w:tc>
          <w:tcPr>
            <w:tcW w:w="616" w:type="pct"/>
            <w:tcBorders>
              <w:top w:val="single" w:sz="4" w:space="0" w:color="auto"/>
              <w:left w:val="single" w:sz="6" w:space="0" w:color="auto"/>
              <w:bottom w:val="single" w:sz="4" w:space="0" w:color="auto"/>
              <w:right w:val="single" w:sz="4" w:space="0" w:color="auto"/>
            </w:tcBorders>
          </w:tcPr>
          <w:p w14:paraId="67214C67"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Not relevant</w:t>
            </w:r>
          </w:p>
        </w:tc>
        <w:tc>
          <w:tcPr>
            <w:tcW w:w="564" w:type="pct"/>
            <w:tcBorders>
              <w:top w:val="single" w:sz="4" w:space="0" w:color="auto"/>
              <w:left w:val="single" w:sz="4" w:space="0" w:color="auto"/>
              <w:bottom w:val="single" w:sz="4" w:space="0" w:color="auto"/>
              <w:right w:val="single" w:sz="4" w:space="0" w:color="auto"/>
            </w:tcBorders>
          </w:tcPr>
          <w:p w14:paraId="037D003C"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Not relevant</w:t>
            </w:r>
          </w:p>
        </w:tc>
        <w:tc>
          <w:tcPr>
            <w:tcW w:w="601" w:type="pct"/>
            <w:tcBorders>
              <w:top w:val="single" w:sz="4" w:space="0" w:color="auto"/>
              <w:left w:val="single" w:sz="4" w:space="0" w:color="auto"/>
              <w:bottom w:val="single" w:sz="4" w:space="0" w:color="auto"/>
              <w:right w:val="single" w:sz="4" w:space="0" w:color="auto"/>
            </w:tcBorders>
          </w:tcPr>
          <w:p w14:paraId="6D7EB817"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Not relevant</w:t>
            </w:r>
          </w:p>
        </w:tc>
        <w:tc>
          <w:tcPr>
            <w:tcW w:w="585" w:type="pct"/>
            <w:tcBorders>
              <w:top w:val="single" w:sz="4" w:space="0" w:color="auto"/>
              <w:left w:val="single" w:sz="4" w:space="0" w:color="auto"/>
              <w:bottom w:val="single" w:sz="4" w:space="0" w:color="auto"/>
              <w:right w:val="single" w:sz="4" w:space="0" w:color="auto"/>
            </w:tcBorders>
          </w:tcPr>
          <w:p w14:paraId="31693056"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0.0980</w:t>
            </w:r>
          </w:p>
        </w:tc>
        <w:tc>
          <w:tcPr>
            <w:tcW w:w="671" w:type="pct"/>
            <w:tcBorders>
              <w:top w:val="single" w:sz="4" w:space="0" w:color="auto"/>
              <w:left w:val="single" w:sz="4" w:space="0" w:color="auto"/>
              <w:bottom w:val="single" w:sz="4" w:space="0" w:color="auto"/>
              <w:right w:val="single" w:sz="4" w:space="0" w:color="auto"/>
            </w:tcBorders>
          </w:tcPr>
          <w:p w14:paraId="2B700EF6"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Not relevant</w:t>
            </w:r>
          </w:p>
        </w:tc>
        <w:tc>
          <w:tcPr>
            <w:tcW w:w="630" w:type="pct"/>
            <w:tcBorders>
              <w:top w:val="single" w:sz="4" w:space="0" w:color="auto"/>
              <w:left w:val="single" w:sz="4" w:space="0" w:color="auto"/>
              <w:bottom w:val="single" w:sz="4" w:space="0" w:color="auto"/>
              <w:right w:val="single" w:sz="4" w:space="0" w:color="auto"/>
            </w:tcBorders>
          </w:tcPr>
          <w:p w14:paraId="04FAC44B"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Not relevant</w:t>
            </w:r>
          </w:p>
        </w:tc>
        <w:tc>
          <w:tcPr>
            <w:tcW w:w="631" w:type="pct"/>
            <w:tcBorders>
              <w:top w:val="single" w:sz="4" w:space="0" w:color="auto"/>
              <w:left w:val="single" w:sz="4" w:space="0" w:color="auto"/>
              <w:bottom w:val="single" w:sz="4" w:space="0" w:color="auto"/>
              <w:right w:val="single" w:sz="4" w:space="0" w:color="auto"/>
            </w:tcBorders>
          </w:tcPr>
          <w:p w14:paraId="23492B51" w14:textId="77777777" w:rsidR="005D1936" w:rsidRPr="00154CDB" w:rsidRDefault="005D1936" w:rsidP="005D1936">
            <w:pPr>
              <w:spacing w:before="60" w:after="60"/>
              <w:rPr>
                <w:color w:val="000000"/>
                <w:sz w:val="18"/>
                <w:szCs w:val="18"/>
              </w:rPr>
            </w:pPr>
            <w:r w:rsidRPr="00154CDB">
              <w:rPr>
                <w:sz w:val="18"/>
                <w:szCs w:val="18"/>
              </w:rPr>
              <w:t>AR, 2017</w:t>
            </w:r>
          </w:p>
        </w:tc>
      </w:tr>
      <w:tr w:rsidR="005D1936" w:rsidRPr="00154CDB" w14:paraId="573F3CFE" w14:textId="77777777" w:rsidTr="005D1936">
        <w:trPr>
          <w:cantSplit/>
        </w:trPr>
        <w:tc>
          <w:tcPr>
            <w:tcW w:w="702" w:type="pct"/>
            <w:tcBorders>
              <w:top w:val="single" w:sz="4" w:space="0" w:color="auto"/>
              <w:left w:val="single" w:sz="4" w:space="0" w:color="auto"/>
              <w:bottom w:val="single" w:sz="4" w:space="0" w:color="auto"/>
              <w:right w:val="single" w:sz="4" w:space="0" w:color="auto"/>
            </w:tcBorders>
          </w:tcPr>
          <w:p w14:paraId="759A5D81"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Metabolite M-12</w:t>
            </w:r>
          </w:p>
        </w:tc>
        <w:tc>
          <w:tcPr>
            <w:tcW w:w="616" w:type="pct"/>
            <w:tcBorders>
              <w:top w:val="single" w:sz="4" w:space="0" w:color="auto"/>
              <w:left w:val="single" w:sz="6" w:space="0" w:color="auto"/>
              <w:bottom w:val="single" w:sz="4" w:space="0" w:color="auto"/>
              <w:right w:val="single" w:sz="4" w:space="0" w:color="auto"/>
            </w:tcBorders>
          </w:tcPr>
          <w:p w14:paraId="3E020D0F"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0.0023</w:t>
            </w:r>
          </w:p>
        </w:tc>
        <w:tc>
          <w:tcPr>
            <w:tcW w:w="564" w:type="pct"/>
            <w:tcBorders>
              <w:top w:val="single" w:sz="4" w:space="0" w:color="auto"/>
              <w:left w:val="single" w:sz="4" w:space="0" w:color="auto"/>
              <w:bottom w:val="single" w:sz="4" w:space="0" w:color="auto"/>
              <w:right w:val="single" w:sz="4" w:space="0" w:color="auto"/>
            </w:tcBorders>
          </w:tcPr>
          <w:p w14:paraId="6FBBC134"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w:t>
            </w:r>
          </w:p>
        </w:tc>
        <w:tc>
          <w:tcPr>
            <w:tcW w:w="601" w:type="pct"/>
            <w:tcBorders>
              <w:top w:val="single" w:sz="4" w:space="0" w:color="auto"/>
              <w:left w:val="single" w:sz="4" w:space="0" w:color="auto"/>
              <w:bottom w:val="single" w:sz="4" w:space="0" w:color="auto"/>
              <w:right w:val="single" w:sz="4" w:space="0" w:color="auto"/>
            </w:tcBorders>
          </w:tcPr>
          <w:p w14:paraId="10EFD00B"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Not relevant</w:t>
            </w:r>
          </w:p>
        </w:tc>
        <w:tc>
          <w:tcPr>
            <w:tcW w:w="585" w:type="pct"/>
            <w:tcBorders>
              <w:top w:val="single" w:sz="4" w:space="0" w:color="auto"/>
              <w:left w:val="single" w:sz="4" w:space="0" w:color="auto"/>
              <w:bottom w:val="single" w:sz="4" w:space="0" w:color="auto"/>
              <w:right w:val="single" w:sz="4" w:space="0" w:color="auto"/>
            </w:tcBorders>
          </w:tcPr>
          <w:p w14:paraId="5B0CFC0D"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0.0980</w:t>
            </w:r>
          </w:p>
        </w:tc>
        <w:tc>
          <w:tcPr>
            <w:tcW w:w="671" w:type="pct"/>
            <w:tcBorders>
              <w:top w:val="single" w:sz="4" w:space="0" w:color="auto"/>
              <w:left w:val="single" w:sz="4" w:space="0" w:color="auto"/>
              <w:bottom w:val="single" w:sz="4" w:space="0" w:color="auto"/>
              <w:right w:val="single" w:sz="4" w:space="0" w:color="auto"/>
            </w:tcBorders>
          </w:tcPr>
          <w:p w14:paraId="1C2E788F"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10</w:t>
            </w:r>
          </w:p>
        </w:tc>
        <w:tc>
          <w:tcPr>
            <w:tcW w:w="630" w:type="pct"/>
            <w:tcBorders>
              <w:top w:val="single" w:sz="4" w:space="0" w:color="auto"/>
              <w:left w:val="single" w:sz="4" w:space="0" w:color="auto"/>
              <w:bottom w:val="single" w:sz="4" w:space="0" w:color="auto"/>
              <w:right w:val="single" w:sz="4" w:space="0" w:color="auto"/>
            </w:tcBorders>
          </w:tcPr>
          <w:p w14:paraId="3DD3C6C3" w14:textId="77777777" w:rsidR="005D1936" w:rsidRPr="00154CDB" w:rsidRDefault="005D1936" w:rsidP="005D1936">
            <w:pPr>
              <w:spacing w:before="60" w:after="60"/>
              <w:rPr>
                <w:color w:val="000000"/>
                <w:sz w:val="18"/>
                <w:szCs w:val="18"/>
              </w:rPr>
            </w:pPr>
            <w:r w:rsidRPr="00154CDB">
              <w:rPr>
                <w:color w:val="000000"/>
                <w:sz w:val="18"/>
                <w:szCs w:val="18"/>
              </w:rPr>
              <w:t>20</w:t>
            </w:r>
          </w:p>
        </w:tc>
        <w:tc>
          <w:tcPr>
            <w:tcW w:w="631" w:type="pct"/>
            <w:tcBorders>
              <w:top w:val="single" w:sz="4" w:space="0" w:color="auto"/>
              <w:left w:val="single" w:sz="4" w:space="0" w:color="auto"/>
              <w:bottom w:val="single" w:sz="4" w:space="0" w:color="auto"/>
              <w:right w:val="single" w:sz="4" w:space="0" w:color="auto"/>
            </w:tcBorders>
          </w:tcPr>
          <w:p w14:paraId="007D0541" w14:textId="77777777" w:rsidR="005D1936" w:rsidRPr="00154CDB" w:rsidRDefault="005D1936" w:rsidP="005D1936">
            <w:pPr>
              <w:spacing w:before="60" w:after="60"/>
              <w:rPr>
                <w:color w:val="000000"/>
                <w:sz w:val="18"/>
                <w:szCs w:val="18"/>
              </w:rPr>
            </w:pPr>
            <w:r w:rsidRPr="00154CDB">
              <w:rPr>
                <w:sz w:val="18"/>
                <w:szCs w:val="18"/>
              </w:rPr>
              <w:t>AR, 2017</w:t>
            </w:r>
          </w:p>
        </w:tc>
      </w:tr>
      <w:tr w:rsidR="005D1936" w:rsidRPr="000057D9" w14:paraId="275A9119" w14:textId="77777777" w:rsidTr="005D1936">
        <w:trPr>
          <w:cantSplit/>
        </w:trPr>
        <w:tc>
          <w:tcPr>
            <w:tcW w:w="702" w:type="pct"/>
            <w:tcBorders>
              <w:top w:val="single" w:sz="4" w:space="0" w:color="auto"/>
              <w:left w:val="single" w:sz="4" w:space="0" w:color="auto"/>
              <w:bottom w:val="single" w:sz="4" w:space="0" w:color="auto"/>
              <w:right w:val="single" w:sz="4" w:space="0" w:color="auto"/>
            </w:tcBorders>
          </w:tcPr>
          <w:p w14:paraId="3013C6D3"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Metabolite EN 1-101/4</w:t>
            </w:r>
          </w:p>
        </w:tc>
        <w:tc>
          <w:tcPr>
            <w:tcW w:w="616" w:type="pct"/>
            <w:tcBorders>
              <w:top w:val="single" w:sz="4" w:space="0" w:color="auto"/>
              <w:left w:val="single" w:sz="6" w:space="0" w:color="auto"/>
              <w:bottom w:val="single" w:sz="4" w:space="0" w:color="auto"/>
              <w:right w:val="single" w:sz="4" w:space="0" w:color="auto"/>
            </w:tcBorders>
          </w:tcPr>
          <w:p w14:paraId="01BF56D6"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Not relevant</w:t>
            </w:r>
          </w:p>
        </w:tc>
        <w:tc>
          <w:tcPr>
            <w:tcW w:w="564" w:type="pct"/>
            <w:tcBorders>
              <w:top w:val="single" w:sz="4" w:space="0" w:color="auto"/>
              <w:left w:val="single" w:sz="4" w:space="0" w:color="auto"/>
              <w:bottom w:val="single" w:sz="4" w:space="0" w:color="auto"/>
              <w:right w:val="single" w:sz="4" w:space="0" w:color="auto"/>
            </w:tcBorders>
          </w:tcPr>
          <w:p w14:paraId="2472FC7A"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Not relevant</w:t>
            </w:r>
          </w:p>
        </w:tc>
        <w:tc>
          <w:tcPr>
            <w:tcW w:w="601" w:type="pct"/>
            <w:tcBorders>
              <w:top w:val="single" w:sz="4" w:space="0" w:color="auto"/>
              <w:left w:val="single" w:sz="4" w:space="0" w:color="auto"/>
              <w:bottom w:val="single" w:sz="4" w:space="0" w:color="auto"/>
              <w:right w:val="single" w:sz="4" w:space="0" w:color="auto"/>
            </w:tcBorders>
          </w:tcPr>
          <w:p w14:paraId="6A4C98A8"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Not relevant</w:t>
            </w:r>
          </w:p>
        </w:tc>
        <w:tc>
          <w:tcPr>
            <w:tcW w:w="585" w:type="pct"/>
            <w:tcBorders>
              <w:top w:val="single" w:sz="4" w:space="0" w:color="auto"/>
              <w:left w:val="single" w:sz="4" w:space="0" w:color="auto"/>
              <w:bottom w:val="single" w:sz="4" w:space="0" w:color="auto"/>
              <w:right w:val="single" w:sz="4" w:space="0" w:color="auto"/>
            </w:tcBorders>
          </w:tcPr>
          <w:p w14:paraId="178948B0"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0.0980</w:t>
            </w:r>
          </w:p>
        </w:tc>
        <w:tc>
          <w:tcPr>
            <w:tcW w:w="671" w:type="pct"/>
            <w:tcBorders>
              <w:top w:val="single" w:sz="4" w:space="0" w:color="auto"/>
              <w:left w:val="single" w:sz="4" w:space="0" w:color="auto"/>
              <w:bottom w:val="single" w:sz="4" w:space="0" w:color="auto"/>
              <w:right w:val="single" w:sz="4" w:space="0" w:color="auto"/>
            </w:tcBorders>
          </w:tcPr>
          <w:p w14:paraId="08B651BF"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Not relevant</w:t>
            </w:r>
          </w:p>
        </w:tc>
        <w:tc>
          <w:tcPr>
            <w:tcW w:w="630" w:type="pct"/>
            <w:tcBorders>
              <w:top w:val="single" w:sz="4" w:space="0" w:color="auto"/>
              <w:left w:val="single" w:sz="4" w:space="0" w:color="auto"/>
              <w:bottom w:val="single" w:sz="4" w:space="0" w:color="auto"/>
              <w:right w:val="single" w:sz="4" w:space="0" w:color="auto"/>
            </w:tcBorders>
          </w:tcPr>
          <w:p w14:paraId="556ABCA4" w14:textId="77777777" w:rsidR="005D1936" w:rsidRPr="00154CDB" w:rsidRDefault="005D1936" w:rsidP="005D1936">
            <w:pPr>
              <w:spacing w:before="60" w:after="60"/>
              <w:rPr>
                <w:rFonts w:eastAsia="Calibri"/>
                <w:color w:val="000000"/>
                <w:sz w:val="18"/>
                <w:szCs w:val="18"/>
                <w:lang w:eastAsia="en-US"/>
              </w:rPr>
            </w:pPr>
            <w:r w:rsidRPr="00154CDB">
              <w:rPr>
                <w:rFonts w:eastAsia="Calibri"/>
                <w:color w:val="000000"/>
                <w:sz w:val="18"/>
                <w:szCs w:val="18"/>
                <w:lang w:eastAsia="en-US"/>
              </w:rPr>
              <w:t>Not relevant</w:t>
            </w:r>
          </w:p>
        </w:tc>
        <w:tc>
          <w:tcPr>
            <w:tcW w:w="631" w:type="pct"/>
            <w:tcBorders>
              <w:top w:val="single" w:sz="4" w:space="0" w:color="auto"/>
              <w:left w:val="single" w:sz="4" w:space="0" w:color="auto"/>
              <w:bottom w:val="single" w:sz="4" w:space="0" w:color="auto"/>
              <w:right w:val="single" w:sz="4" w:space="0" w:color="auto"/>
            </w:tcBorders>
          </w:tcPr>
          <w:p w14:paraId="7AD3B884" w14:textId="77777777" w:rsidR="005D1936" w:rsidRPr="000057D9" w:rsidRDefault="005D1936" w:rsidP="005D1936">
            <w:pPr>
              <w:spacing w:before="60" w:after="60"/>
              <w:rPr>
                <w:color w:val="000000"/>
                <w:sz w:val="18"/>
                <w:szCs w:val="18"/>
              </w:rPr>
            </w:pPr>
            <w:r w:rsidRPr="00154CDB">
              <w:rPr>
                <w:sz w:val="18"/>
                <w:szCs w:val="18"/>
              </w:rPr>
              <w:t>AR, 2017</w:t>
            </w:r>
          </w:p>
        </w:tc>
      </w:tr>
    </w:tbl>
    <w:p w14:paraId="587D2A59" w14:textId="77777777" w:rsidR="009507BD" w:rsidRDefault="009507BD" w:rsidP="00A619DB">
      <w:pPr>
        <w:spacing w:after="120"/>
        <w:rPr>
          <w:rFonts w:eastAsia="Calibri"/>
          <w:b/>
          <w:i/>
          <w:sz w:val="22"/>
          <w:szCs w:val="22"/>
          <w:lang w:eastAsia="en-US"/>
        </w:rPr>
      </w:pPr>
      <w:bookmarkStart w:id="1596" w:name="_Toc389729100"/>
      <w:bookmarkStart w:id="1597" w:name="_Toc403472785"/>
    </w:p>
    <w:p w14:paraId="54CE6FFF" w14:textId="77777777" w:rsidR="00162F6F" w:rsidRPr="00154CDB" w:rsidRDefault="00162F6F" w:rsidP="00162F6F">
      <w:pPr>
        <w:spacing w:after="120"/>
        <w:jc w:val="both"/>
        <w:rPr>
          <w:rFonts w:cs="Arial"/>
        </w:rPr>
      </w:pPr>
      <w:r w:rsidRPr="00154CDB">
        <w:rPr>
          <w:rFonts w:cs="Arial"/>
        </w:rPr>
        <w:t xml:space="preserve">For risk assessment of permethrin only the active substance is considered to be ecotoxicologically relevant (worst case) since the </w:t>
      </w:r>
      <w:r w:rsidRPr="00154CDB">
        <w:rPr>
          <w:rStyle w:val="highlight"/>
          <w:rFonts w:cs="Arial"/>
        </w:rPr>
        <w:t>metabolite</w:t>
      </w:r>
      <w:r w:rsidRPr="00154CDB">
        <w:rPr>
          <w:rFonts w:cs="Arial"/>
        </w:rPr>
        <w:t>s are far less toxic to organisms than the parent compound.</w:t>
      </w:r>
    </w:p>
    <w:p w14:paraId="0EAB7769" w14:textId="77777777" w:rsidR="00162F6F" w:rsidRDefault="00162F6F" w:rsidP="00162F6F">
      <w:pPr>
        <w:spacing w:after="120"/>
        <w:jc w:val="both"/>
        <w:rPr>
          <w:rFonts w:eastAsia="Calibri"/>
          <w:b/>
          <w:i/>
          <w:lang w:eastAsia="en-US"/>
        </w:rPr>
      </w:pPr>
      <w:r w:rsidRPr="00154CDB">
        <w:rPr>
          <w:rFonts w:cs="Arial"/>
        </w:rPr>
        <w:t>In the AR, 2017 for PBO, the PEC/PNEC ratio for metabolites resulted lower than the ones for the active substance, therefore the risk of metabolites is considered covered by the risk assessment of the active substance.</w:t>
      </w:r>
    </w:p>
    <w:p w14:paraId="6310AE97" w14:textId="77777777" w:rsidR="00162F6F" w:rsidRPr="000057D9" w:rsidRDefault="00162F6F" w:rsidP="00A619DB">
      <w:pPr>
        <w:spacing w:after="120"/>
        <w:rPr>
          <w:rFonts w:eastAsia="Calibri"/>
          <w:b/>
          <w:i/>
          <w:sz w:val="22"/>
          <w:szCs w:val="22"/>
          <w:lang w:eastAsia="en-US"/>
        </w:rPr>
      </w:pPr>
    </w:p>
    <w:p w14:paraId="1206C095" w14:textId="77777777" w:rsidR="00FD2055" w:rsidRPr="000057D9" w:rsidRDefault="00FD2055" w:rsidP="00A619DB">
      <w:pPr>
        <w:spacing w:after="120"/>
        <w:rPr>
          <w:rFonts w:eastAsia="Calibri"/>
          <w:b/>
          <w:i/>
          <w:sz w:val="22"/>
          <w:szCs w:val="22"/>
          <w:lang w:eastAsia="en-US"/>
        </w:rPr>
      </w:pPr>
      <w:r w:rsidRPr="000057D9">
        <w:rPr>
          <w:rFonts w:eastAsia="Calibri"/>
          <w:b/>
          <w:i/>
          <w:sz w:val="22"/>
          <w:szCs w:val="22"/>
          <w:lang w:eastAsia="en-US"/>
        </w:rPr>
        <w:t>Further Ecotoxicological studies</w:t>
      </w:r>
      <w:bookmarkEnd w:id="1596"/>
      <w:bookmarkEnd w:id="1597"/>
    </w:p>
    <w:tbl>
      <w:tblPr>
        <w:tblW w:w="9330"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9"/>
        <w:gridCol w:w="7091"/>
      </w:tblGrid>
      <w:tr w:rsidR="005B4E47" w:rsidRPr="000057D9" w14:paraId="0EA66375" w14:textId="77777777" w:rsidTr="005B4E47">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14:paraId="2816D2EC" w14:textId="77777777" w:rsidR="005B4E47" w:rsidRPr="000057D9" w:rsidRDefault="005B4E47">
            <w:pPr>
              <w:spacing w:line="260" w:lineRule="atLeast"/>
              <w:rPr>
                <w:rFonts w:eastAsia="Calibri"/>
                <w:b/>
                <w:lang w:val="en-US" w:eastAsia="da-DK"/>
              </w:rPr>
            </w:pPr>
            <w:r w:rsidRPr="000057D9">
              <w:rPr>
                <w:rFonts w:eastAsia="Calibri"/>
                <w:b/>
                <w:lang w:eastAsia="en-US"/>
              </w:rPr>
              <w:t>Data waiving</w:t>
            </w:r>
          </w:p>
        </w:tc>
      </w:tr>
      <w:tr w:rsidR="005B4E47" w:rsidRPr="000057D9" w14:paraId="36FBA9F6" w14:textId="77777777" w:rsidTr="005B4E47">
        <w:tc>
          <w:tcPr>
            <w:tcW w:w="1200" w:type="pct"/>
            <w:tcBorders>
              <w:top w:val="single" w:sz="4" w:space="0" w:color="auto"/>
              <w:left w:val="single" w:sz="4" w:space="0" w:color="auto"/>
              <w:bottom w:val="single" w:sz="4" w:space="0" w:color="auto"/>
              <w:right w:val="single" w:sz="4" w:space="0" w:color="auto"/>
            </w:tcBorders>
          </w:tcPr>
          <w:p w14:paraId="20422A11" w14:textId="77777777" w:rsidR="005B4E47" w:rsidRPr="000057D9" w:rsidRDefault="005B4E47">
            <w:pPr>
              <w:spacing w:line="260" w:lineRule="atLeast"/>
              <w:rPr>
                <w:rFonts w:eastAsia="Calibri"/>
                <w:lang w:eastAsia="en-US"/>
              </w:rPr>
            </w:pPr>
            <w:r w:rsidRPr="000057D9">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14:paraId="2554883F" w14:textId="77777777" w:rsidR="005B4E47" w:rsidRPr="000057D9" w:rsidRDefault="005B4E47">
            <w:pPr>
              <w:spacing w:line="260" w:lineRule="atLeast"/>
              <w:rPr>
                <w:rFonts w:eastAsia="Calibri"/>
                <w:lang w:eastAsia="en-US"/>
              </w:rPr>
            </w:pPr>
            <w:r w:rsidRPr="000057D9">
              <w:rPr>
                <w:rFonts w:eastAsia="Calibri"/>
                <w:bCs/>
                <w:lang w:eastAsia="en-US"/>
              </w:rPr>
              <w:t>Further ecotoxicological studies</w:t>
            </w:r>
          </w:p>
        </w:tc>
      </w:tr>
      <w:tr w:rsidR="002E2589" w:rsidRPr="000057D9" w14:paraId="6577A060" w14:textId="77777777" w:rsidTr="005B4E47">
        <w:tc>
          <w:tcPr>
            <w:tcW w:w="1200" w:type="pct"/>
            <w:tcBorders>
              <w:top w:val="single" w:sz="4" w:space="0" w:color="auto"/>
              <w:left w:val="single" w:sz="4" w:space="0" w:color="auto"/>
              <w:bottom w:val="single" w:sz="4" w:space="0" w:color="auto"/>
              <w:right w:val="single" w:sz="4" w:space="0" w:color="auto"/>
            </w:tcBorders>
          </w:tcPr>
          <w:p w14:paraId="6FB40A5F" w14:textId="77777777" w:rsidR="002E2589" w:rsidRPr="000057D9" w:rsidRDefault="002E2589" w:rsidP="002E2589">
            <w:pPr>
              <w:spacing w:line="260" w:lineRule="atLeast"/>
              <w:rPr>
                <w:rFonts w:eastAsia="Calibri"/>
                <w:lang w:eastAsia="en-US"/>
              </w:rPr>
            </w:pPr>
            <w:r w:rsidRPr="000057D9">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14:paraId="68FECDB4" w14:textId="77777777" w:rsidR="002E2589" w:rsidRPr="000057D9" w:rsidRDefault="002E2589" w:rsidP="002E2589">
            <w:pPr>
              <w:spacing w:line="260" w:lineRule="atLeast"/>
              <w:jc w:val="both"/>
              <w:rPr>
                <w:rFonts w:eastAsia="Calibri"/>
                <w:iCs/>
                <w:lang w:eastAsia="en-US"/>
              </w:rPr>
            </w:pPr>
            <w:r w:rsidRPr="000057D9">
              <w:rPr>
                <w:rFonts w:eastAsia="Calibri"/>
                <w:iCs/>
                <w:lang w:val="en-US" w:eastAsia="en-US"/>
              </w:rPr>
              <w:t>Ecotoxicological studies on the formulation are generally not required for biocidal products as long as sufficient information can be extrapolated from the active substance.</w:t>
            </w:r>
            <w:r w:rsidRPr="000057D9">
              <w:rPr>
                <w:rFonts w:eastAsia="Calibri"/>
                <w:iCs/>
                <w:lang w:eastAsia="en-US"/>
              </w:rPr>
              <w:t xml:space="preserve"> </w:t>
            </w:r>
          </w:p>
          <w:p w14:paraId="12266183" w14:textId="77777777" w:rsidR="002E2589" w:rsidRPr="000057D9" w:rsidRDefault="002E2589" w:rsidP="002E2589">
            <w:pPr>
              <w:spacing w:line="260" w:lineRule="atLeast"/>
              <w:jc w:val="both"/>
              <w:rPr>
                <w:rFonts w:eastAsia="Calibri"/>
                <w:lang w:eastAsia="en-US"/>
              </w:rPr>
            </w:pPr>
            <w:r w:rsidRPr="000057D9">
              <w:rPr>
                <w:rFonts w:eastAsia="Calibri"/>
                <w:iCs/>
                <w:lang w:val="en-US" w:eastAsia="en-US"/>
              </w:rPr>
              <w:t xml:space="preserve">The ecotoxicological testing of the active substance permethrin and PBO were adequately covered in the AR (2014) and AR (2017), respectively and there are no other components in the </w:t>
            </w:r>
            <w:r w:rsidRPr="000057D9">
              <w:rPr>
                <w:rFonts w:cs="Verdana"/>
                <w:lang w:eastAsia="it-IT"/>
              </w:rPr>
              <w:t>NEODUST</w:t>
            </w:r>
            <w:r w:rsidRPr="000057D9">
              <w:rPr>
                <w:rFonts w:eastAsia="Calibri"/>
                <w:iCs/>
                <w:lang w:val="en-US" w:eastAsia="en-US"/>
              </w:rPr>
              <w:t xml:space="preserve"> formulation which are of ecotoxicological relevance (confidential information, see Section B2.2), therefore no additional studies were performed and reference is made to the CAR, document IIA, section 4.2. </w:t>
            </w:r>
          </w:p>
        </w:tc>
      </w:tr>
    </w:tbl>
    <w:p w14:paraId="39506F26" w14:textId="77777777" w:rsidR="00FD2055" w:rsidRPr="000057D9" w:rsidRDefault="00FD2055" w:rsidP="00BC04C7">
      <w:pPr>
        <w:rPr>
          <w:rFonts w:eastAsia="Calibri"/>
          <w:b/>
          <w:bCs/>
          <w:sz w:val="18"/>
          <w:szCs w:val="18"/>
          <w:lang w:val="en-US" w:eastAsia="en-US"/>
        </w:rPr>
      </w:pPr>
    </w:p>
    <w:p w14:paraId="5DC4CA56" w14:textId="77777777" w:rsidR="00D968CB" w:rsidRPr="000057D9" w:rsidRDefault="00D968CB" w:rsidP="00BC04C7">
      <w:pPr>
        <w:rPr>
          <w:rFonts w:eastAsia="Calibri"/>
          <w:b/>
          <w:bCs/>
          <w:sz w:val="18"/>
          <w:szCs w:val="18"/>
          <w:lang w:eastAsia="en-US"/>
        </w:rPr>
      </w:pPr>
    </w:p>
    <w:p w14:paraId="619334A9" w14:textId="77777777" w:rsidR="00FD2055" w:rsidRPr="000057D9" w:rsidRDefault="00FD2055" w:rsidP="00A619DB">
      <w:pPr>
        <w:spacing w:after="120"/>
        <w:rPr>
          <w:rFonts w:eastAsia="Calibri"/>
          <w:b/>
          <w:i/>
          <w:sz w:val="22"/>
          <w:szCs w:val="22"/>
          <w:lang w:eastAsia="en-US"/>
        </w:rPr>
      </w:pPr>
      <w:bookmarkStart w:id="1598" w:name="_Toc389729101"/>
      <w:bookmarkStart w:id="1599" w:name="_Toc403472786"/>
      <w:r w:rsidRPr="000057D9">
        <w:rPr>
          <w:rFonts w:eastAsia="Calibri"/>
          <w:b/>
          <w:i/>
          <w:sz w:val="22"/>
          <w:szCs w:val="22"/>
          <w:lang w:eastAsia="en-US"/>
        </w:rPr>
        <w:t>Effects on any other specific, non-target organisms (flora and fauna) believed to be at risk (ADS)</w:t>
      </w:r>
      <w:bookmarkEnd w:id="1598"/>
      <w:bookmarkEnd w:id="1599"/>
    </w:p>
    <w:tbl>
      <w:tblPr>
        <w:tblW w:w="9330"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9"/>
        <w:gridCol w:w="7091"/>
      </w:tblGrid>
      <w:tr w:rsidR="005B4E47" w:rsidRPr="000057D9" w14:paraId="392C95E0" w14:textId="77777777" w:rsidTr="005B4E47">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14:paraId="6758150E" w14:textId="77777777" w:rsidR="005B4E47" w:rsidRPr="000057D9" w:rsidRDefault="005B4E47">
            <w:pPr>
              <w:spacing w:line="260" w:lineRule="atLeast"/>
              <w:rPr>
                <w:rFonts w:eastAsia="Calibri"/>
                <w:b/>
                <w:lang w:val="en-US" w:eastAsia="da-DK"/>
              </w:rPr>
            </w:pPr>
            <w:r w:rsidRPr="000057D9">
              <w:rPr>
                <w:rFonts w:eastAsia="Calibri"/>
                <w:b/>
                <w:lang w:eastAsia="en-US"/>
              </w:rPr>
              <w:t>Data waiving</w:t>
            </w:r>
          </w:p>
        </w:tc>
      </w:tr>
      <w:tr w:rsidR="0040363E" w:rsidRPr="000057D9" w14:paraId="25B46C94" w14:textId="77777777" w:rsidTr="005B4E47">
        <w:tc>
          <w:tcPr>
            <w:tcW w:w="1200" w:type="pct"/>
            <w:tcBorders>
              <w:top w:val="single" w:sz="4" w:space="0" w:color="auto"/>
              <w:left w:val="single" w:sz="4" w:space="0" w:color="auto"/>
              <w:bottom w:val="single" w:sz="4" w:space="0" w:color="auto"/>
              <w:right w:val="single" w:sz="4" w:space="0" w:color="auto"/>
            </w:tcBorders>
          </w:tcPr>
          <w:p w14:paraId="7E7E7967" w14:textId="77777777" w:rsidR="005B4E47" w:rsidRPr="000057D9" w:rsidRDefault="005B4E47">
            <w:pPr>
              <w:spacing w:line="260" w:lineRule="atLeast"/>
              <w:rPr>
                <w:rFonts w:eastAsia="Calibri"/>
                <w:lang w:eastAsia="en-US"/>
              </w:rPr>
            </w:pPr>
            <w:r w:rsidRPr="000057D9">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14:paraId="55046C1D" w14:textId="77777777" w:rsidR="005B4E47" w:rsidRPr="000057D9" w:rsidRDefault="005B4E47">
            <w:pPr>
              <w:spacing w:line="260" w:lineRule="atLeast"/>
              <w:rPr>
                <w:rFonts w:eastAsia="Calibri"/>
                <w:lang w:eastAsia="en-US"/>
              </w:rPr>
            </w:pPr>
            <w:r w:rsidRPr="000057D9">
              <w:t xml:space="preserve">No data </w:t>
            </w:r>
            <w:r w:rsidRPr="000057D9">
              <w:rPr>
                <w:rFonts w:eastAsia="Calibri"/>
                <w:lang w:eastAsia="en-US"/>
              </w:rPr>
              <w:t>required</w:t>
            </w:r>
          </w:p>
        </w:tc>
      </w:tr>
      <w:tr w:rsidR="0040363E" w:rsidRPr="000057D9" w14:paraId="32E6DE9C" w14:textId="77777777" w:rsidTr="005B4E47">
        <w:tc>
          <w:tcPr>
            <w:tcW w:w="1200" w:type="pct"/>
            <w:tcBorders>
              <w:top w:val="single" w:sz="4" w:space="0" w:color="auto"/>
              <w:left w:val="single" w:sz="4" w:space="0" w:color="auto"/>
              <w:bottom w:val="single" w:sz="4" w:space="0" w:color="auto"/>
              <w:right w:val="single" w:sz="4" w:space="0" w:color="auto"/>
            </w:tcBorders>
          </w:tcPr>
          <w:p w14:paraId="15B62DA7" w14:textId="77777777" w:rsidR="0040363E" w:rsidRPr="000057D9" w:rsidRDefault="0040363E" w:rsidP="0040363E">
            <w:pPr>
              <w:spacing w:line="260" w:lineRule="atLeast"/>
              <w:rPr>
                <w:rFonts w:eastAsia="Calibri"/>
                <w:lang w:eastAsia="en-US"/>
              </w:rPr>
            </w:pPr>
            <w:r w:rsidRPr="000057D9">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14:paraId="090228E0" w14:textId="77777777" w:rsidR="0040363E" w:rsidRPr="000057D9" w:rsidRDefault="0040363E" w:rsidP="0040363E">
            <w:pPr>
              <w:spacing w:line="260" w:lineRule="atLeast"/>
              <w:rPr>
                <w:rFonts w:eastAsia="Calibri"/>
                <w:lang w:eastAsia="en-US"/>
              </w:rPr>
            </w:pPr>
            <w:r w:rsidRPr="000057D9">
              <w:rPr>
                <w:rFonts w:eastAsia="Calibri"/>
                <w:lang w:eastAsia="en-US"/>
              </w:rPr>
              <w:t>No further data necessary</w:t>
            </w:r>
          </w:p>
        </w:tc>
      </w:tr>
    </w:tbl>
    <w:p w14:paraId="5DF6DA37" w14:textId="77777777" w:rsidR="00FD2055" w:rsidRPr="000057D9" w:rsidRDefault="00FD2055" w:rsidP="00BC04C7">
      <w:pPr>
        <w:rPr>
          <w:rFonts w:eastAsia="Calibri"/>
          <w:lang w:val="en-US" w:eastAsia="en-US"/>
        </w:rPr>
      </w:pPr>
    </w:p>
    <w:p w14:paraId="621E5E20" w14:textId="77777777" w:rsidR="00D968CB" w:rsidRPr="000057D9" w:rsidRDefault="00D968CB" w:rsidP="00BC04C7">
      <w:pPr>
        <w:rPr>
          <w:rFonts w:eastAsia="Calibri"/>
          <w:lang w:eastAsia="en-US"/>
        </w:rPr>
      </w:pPr>
    </w:p>
    <w:p w14:paraId="420DCBEA" w14:textId="77777777" w:rsidR="00FD2055" w:rsidRPr="000057D9" w:rsidRDefault="00FD2055" w:rsidP="00A619DB">
      <w:pPr>
        <w:spacing w:after="120"/>
        <w:rPr>
          <w:rFonts w:eastAsia="Calibri"/>
          <w:b/>
          <w:i/>
          <w:sz w:val="22"/>
          <w:szCs w:val="22"/>
          <w:lang w:eastAsia="en-US"/>
        </w:rPr>
      </w:pPr>
      <w:bookmarkStart w:id="1600" w:name="_Toc389729102"/>
      <w:bookmarkStart w:id="1601" w:name="_Toc403472787"/>
      <w:r w:rsidRPr="000057D9">
        <w:rPr>
          <w:rFonts w:eastAsia="Calibri"/>
          <w:b/>
          <w:i/>
          <w:sz w:val="22"/>
          <w:szCs w:val="22"/>
          <w:lang w:eastAsia="en-US"/>
        </w:rPr>
        <w:t>Supervised trials to assess risks to non-target organisms under field conditions</w:t>
      </w:r>
      <w:bookmarkEnd w:id="1600"/>
      <w:bookmarkEnd w:id="1601"/>
    </w:p>
    <w:tbl>
      <w:tblPr>
        <w:tblW w:w="9330"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9"/>
        <w:gridCol w:w="7091"/>
      </w:tblGrid>
      <w:tr w:rsidR="005B4E47" w:rsidRPr="000057D9" w14:paraId="184FA3A7" w14:textId="77777777" w:rsidTr="005B4E47">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14:paraId="2654A521" w14:textId="77777777" w:rsidR="005B4E47" w:rsidRPr="000057D9" w:rsidRDefault="005B4E47">
            <w:pPr>
              <w:spacing w:line="260" w:lineRule="atLeast"/>
              <w:rPr>
                <w:rFonts w:eastAsia="Calibri"/>
                <w:b/>
                <w:lang w:val="en-US" w:eastAsia="da-DK"/>
              </w:rPr>
            </w:pPr>
            <w:r w:rsidRPr="000057D9">
              <w:rPr>
                <w:rFonts w:eastAsia="Calibri"/>
                <w:b/>
                <w:lang w:eastAsia="en-US"/>
              </w:rPr>
              <w:t>Data waiving</w:t>
            </w:r>
          </w:p>
        </w:tc>
      </w:tr>
      <w:tr w:rsidR="005B4E47" w:rsidRPr="000057D9" w14:paraId="59D4479C" w14:textId="77777777" w:rsidTr="005B4E47">
        <w:tc>
          <w:tcPr>
            <w:tcW w:w="1200" w:type="pct"/>
            <w:tcBorders>
              <w:top w:val="single" w:sz="4" w:space="0" w:color="auto"/>
              <w:left w:val="single" w:sz="4" w:space="0" w:color="auto"/>
              <w:bottom w:val="single" w:sz="4" w:space="0" w:color="auto"/>
              <w:right w:val="single" w:sz="4" w:space="0" w:color="auto"/>
            </w:tcBorders>
          </w:tcPr>
          <w:p w14:paraId="42460E24" w14:textId="77777777" w:rsidR="005B4E47" w:rsidRPr="000057D9" w:rsidRDefault="005B4E47">
            <w:pPr>
              <w:spacing w:line="260" w:lineRule="atLeast"/>
              <w:rPr>
                <w:rFonts w:eastAsia="Calibri"/>
                <w:lang w:eastAsia="en-US"/>
              </w:rPr>
            </w:pPr>
            <w:r w:rsidRPr="000057D9">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14:paraId="14995811" w14:textId="77777777" w:rsidR="005B4E47" w:rsidRPr="000057D9" w:rsidRDefault="005B4E47">
            <w:pPr>
              <w:spacing w:line="260" w:lineRule="atLeast"/>
              <w:rPr>
                <w:rFonts w:eastAsia="Calibri"/>
                <w:lang w:eastAsia="en-US"/>
              </w:rPr>
            </w:pPr>
            <w:r w:rsidRPr="000057D9">
              <w:t xml:space="preserve">No data </w:t>
            </w:r>
            <w:r w:rsidRPr="000057D9">
              <w:rPr>
                <w:rFonts w:eastAsia="Calibri"/>
                <w:lang w:eastAsia="en-US"/>
              </w:rPr>
              <w:t>required</w:t>
            </w:r>
          </w:p>
        </w:tc>
      </w:tr>
      <w:tr w:rsidR="005B4E47" w:rsidRPr="000057D9" w14:paraId="53F0850D" w14:textId="77777777" w:rsidTr="005B4E47">
        <w:tc>
          <w:tcPr>
            <w:tcW w:w="1200" w:type="pct"/>
            <w:tcBorders>
              <w:top w:val="single" w:sz="4" w:space="0" w:color="auto"/>
              <w:left w:val="single" w:sz="4" w:space="0" w:color="auto"/>
              <w:bottom w:val="single" w:sz="4" w:space="0" w:color="auto"/>
              <w:right w:val="single" w:sz="4" w:space="0" w:color="auto"/>
            </w:tcBorders>
          </w:tcPr>
          <w:p w14:paraId="3FCC17CB" w14:textId="77777777" w:rsidR="005B4E47" w:rsidRPr="000057D9" w:rsidRDefault="005B4E47">
            <w:pPr>
              <w:spacing w:line="260" w:lineRule="atLeast"/>
              <w:rPr>
                <w:rFonts w:eastAsia="Calibri"/>
                <w:lang w:eastAsia="en-US"/>
              </w:rPr>
            </w:pPr>
            <w:r w:rsidRPr="000057D9">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14:paraId="13B9A4B6" w14:textId="77777777" w:rsidR="005B4E47" w:rsidRPr="000057D9" w:rsidRDefault="005B4E47">
            <w:pPr>
              <w:spacing w:line="260" w:lineRule="atLeast"/>
              <w:rPr>
                <w:rFonts w:eastAsia="Calibri"/>
                <w:lang w:eastAsia="en-US"/>
              </w:rPr>
            </w:pPr>
            <w:r w:rsidRPr="000057D9">
              <w:rPr>
                <w:rFonts w:eastAsia="Calibri"/>
                <w:lang w:eastAsia="en-US"/>
              </w:rPr>
              <w:t>No further data necessary</w:t>
            </w:r>
          </w:p>
        </w:tc>
      </w:tr>
    </w:tbl>
    <w:p w14:paraId="4D2D20A2" w14:textId="77777777" w:rsidR="005B4E47" w:rsidRPr="000057D9" w:rsidRDefault="005B4E47" w:rsidP="005B4E47">
      <w:pPr>
        <w:spacing w:line="260" w:lineRule="atLeast"/>
        <w:rPr>
          <w:rFonts w:ascii="Times New Roman" w:eastAsia="Calibri" w:hAnsi="Times New Roman"/>
          <w:i/>
          <w:iCs/>
          <w:lang w:eastAsia="en-US"/>
        </w:rPr>
      </w:pPr>
    </w:p>
    <w:p w14:paraId="5749C9AE" w14:textId="77777777" w:rsidR="00D968CB" w:rsidRPr="000057D9" w:rsidRDefault="00D968CB" w:rsidP="00BC04C7">
      <w:pPr>
        <w:rPr>
          <w:rFonts w:eastAsia="Calibri"/>
          <w:i/>
          <w:iCs/>
          <w:lang w:eastAsia="en-US"/>
        </w:rPr>
      </w:pPr>
    </w:p>
    <w:p w14:paraId="44CB0874" w14:textId="77777777" w:rsidR="00FD2055" w:rsidRPr="000057D9" w:rsidRDefault="00FD2055" w:rsidP="00A619DB">
      <w:pPr>
        <w:spacing w:after="120"/>
        <w:rPr>
          <w:rFonts w:eastAsia="Calibri"/>
          <w:b/>
          <w:i/>
          <w:sz w:val="22"/>
          <w:szCs w:val="22"/>
          <w:lang w:eastAsia="en-US"/>
        </w:rPr>
      </w:pPr>
      <w:bookmarkStart w:id="1602" w:name="_Toc389729103"/>
      <w:bookmarkStart w:id="1603" w:name="_Toc403472788"/>
      <w:r w:rsidRPr="000057D9">
        <w:rPr>
          <w:rFonts w:eastAsia="Calibri"/>
          <w:b/>
          <w:i/>
          <w:sz w:val="22"/>
          <w:szCs w:val="22"/>
          <w:lang w:eastAsia="en-US"/>
        </w:rPr>
        <w:t>Studies on acceptance by ingestion of the biocidal product by any non-target organisms thought to be at risk</w:t>
      </w:r>
      <w:bookmarkEnd w:id="1602"/>
      <w:bookmarkEnd w:id="1603"/>
    </w:p>
    <w:tbl>
      <w:tblPr>
        <w:tblW w:w="9330"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9"/>
        <w:gridCol w:w="7091"/>
      </w:tblGrid>
      <w:tr w:rsidR="005B4E47" w:rsidRPr="000057D9" w14:paraId="52D0DF63" w14:textId="77777777" w:rsidTr="005B4E47">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14:paraId="3C1027BA" w14:textId="77777777" w:rsidR="005B4E47" w:rsidRPr="000057D9" w:rsidRDefault="005B4E47">
            <w:pPr>
              <w:spacing w:line="260" w:lineRule="atLeast"/>
              <w:rPr>
                <w:rFonts w:eastAsia="Calibri"/>
                <w:b/>
                <w:lang w:val="en-US" w:eastAsia="da-DK"/>
              </w:rPr>
            </w:pPr>
            <w:r w:rsidRPr="000057D9">
              <w:rPr>
                <w:rFonts w:eastAsia="Calibri"/>
                <w:b/>
                <w:lang w:eastAsia="en-US"/>
              </w:rPr>
              <w:t>Data waiving</w:t>
            </w:r>
          </w:p>
        </w:tc>
      </w:tr>
      <w:tr w:rsidR="005B4E47" w:rsidRPr="000057D9" w14:paraId="7845BC10" w14:textId="77777777" w:rsidTr="005B4E47">
        <w:tc>
          <w:tcPr>
            <w:tcW w:w="1200" w:type="pct"/>
            <w:tcBorders>
              <w:top w:val="single" w:sz="4" w:space="0" w:color="auto"/>
              <w:left w:val="single" w:sz="4" w:space="0" w:color="auto"/>
              <w:bottom w:val="single" w:sz="4" w:space="0" w:color="auto"/>
              <w:right w:val="single" w:sz="4" w:space="0" w:color="auto"/>
            </w:tcBorders>
          </w:tcPr>
          <w:p w14:paraId="3216CA7B" w14:textId="77777777" w:rsidR="005B4E47" w:rsidRPr="000057D9" w:rsidRDefault="005B4E47">
            <w:pPr>
              <w:spacing w:line="260" w:lineRule="atLeast"/>
              <w:rPr>
                <w:rFonts w:eastAsia="Calibri"/>
                <w:lang w:eastAsia="en-US"/>
              </w:rPr>
            </w:pPr>
            <w:r w:rsidRPr="000057D9">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14:paraId="2F62B1A4" w14:textId="77777777" w:rsidR="005B4E47" w:rsidRPr="000057D9" w:rsidRDefault="005B4E47">
            <w:pPr>
              <w:spacing w:line="260" w:lineRule="atLeast"/>
              <w:rPr>
                <w:rFonts w:eastAsia="Calibri"/>
                <w:lang w:eastAsia="en-US"/>
              </w:rPr>
            </w:pPr>
            <w:r w:rsidRPr="000057D9">
              <w:t xml:space="preserve">No data </w:t>
            </w:r>
            <w:r w:rsidRPr="000057D9">
              <w:rPr>
                <w:rFonts w:eastAsia="Calibri"/>
                <w:lang w:eastAsia="en-US"/>
              </w:rPr>
              <w:t>required</w:t>
            </w:r>
          </w:p>
        </w:tc>
      </w:tr>
      <w:tr w:rsidR="005B4E47" w:rsidRPr="000057D9" w14:paraId="1BED5C27" w14:textId="77777777" w:rsidTr="005B4E47">
        <w:tc>
          <w:tcPr>
            <w:tcW w:w="1200" w:type="pct"/>
            <w:tcBorders>
              <w:top w:val="single" w:sz="4" w:space="0" w:color="auto"/>
              <w:left w:val="single" w:sz="4" w:space="0" w:color="auto"/>
              <w:bottom w:val="single" w:sz="4" w:space="0" w:color="auto"/>
              <w:right w:val="single" w:sz="4" w:space="0" w:color="auto"/>
            </w:tcBorders>
          </w:tcPr>
          <w:p w14:paraId="264CA9B3" w14:textId="77777777" w:rsidR="005B4E47" w:rsidRPr="000057D9" w:rsidRDefault="005B4E47">
            <w:pPr>
              <w:spacing w:line="260" w:lineRule="atLeast"/>
              <w:rPr>
                <w:rFonts w:eastAsia="Calibri"/>
                <w:lang w:eastAsia="en-US"/>
              </w:rPr>
            </w:pPr>
            <w:r w:rsidRPr="000057D9">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14:paraId="6617037A" w14:textId="77777777" w:rsidR="005B4E47" w:rsidRPr="000057D9" w:rsidRDefault="005B4E47">
            <w:pPr>
              <w:spacing w:line="260" w:lineRule="atLeast"/>
              <w:rPr>
                <w:rFonts w:eastAsia="Calibri"/>
                <w:lang w:eastAsia="en-US"/>
              </w:rPr>
            </w:pPr>
            <w:r w:rsidRPr="000057D9">
              <w:rPr>
                <w:rFonts w:eastAsia="Calibri"/>
                <w:lang w:eastAsia="en-US"/>
              </w:rPr>
              <w:t>No further data necessary</w:t>
            </w:r>
          </w:p>
        </w:tc>
      </w:tr>
    </w:tbl>
    <w:p w14:paraId="7BF50F2B" w14:textId="77777777" w:rsidR="00FD2055" w:rsidRPr="000057D9" w:rsidRDefault="00FD2055" w:rsidP="00BC04C7">
      <w:pPr>
        <w:rPr>
          <w:rFonts w:eastAsia="Calibri"/>
          <w:i/>
          <w:iCs/>
          <w:color w:val="FF0000"/>
          <w:lang w:eastAsia="en-US"/>
        </w:rPr>
      </w:pPr>
    </w:p>
    <w:p w14:paraId="0353DE02" w14:textId="77777777" w:rsidR="00D968CB" w:rsidRPr="000057D9" w:rsidRDefault="00D968CB" w:rsidP="00BC04C7">
      <w:pPr>
        <w:rPr>
          <w:rFonts w:eastAsia="Calibri"/>
          <w:i/>
          <w:iCs/>
          <w:color w:val="FF0000"/>
          <w:lang w:eastAsia="en-US"/>
        </w:rPr>
      </w:pPr>
    </w:p>
    <w:p w14:paraId="4378B018" w14:textId="77777777" w:rsidR="00FD2055" w:rsidRPr="000057D9" w:rsidRDefault="00FD2055" w:rsidP="00A619DB">
      <w:pPr>
        <w:spacing w:after="120"/>
        <w:rPr>
          <w:rFonts w:eastAsia="Calibri"/>
          <w:b/>
          <w:i/>
          <w:sz w:val="22"/>
          <w:szCs w:val="22"/>
          <w:lang w:eastAsia="en-US"/>
        </w:rPr>
      </w:pPr>
      <w:bookmarkStart w:id="1604" w:name="_Toc389729104"/>
      <w:bookmarkStart w:id="1605" w:name="_Toc403472789"/>
      <w:r w:rsidRPr="000057D9">
        <w:rPr>
          <w:rFonts w:eastAsia="Calibri"/>
          <w:b/>
          <w:i/>
          <w:sz w:val="22"/>
          <w:szCs w:val="22"/>
          <w:lang w:eastAsia="en-US"/>
        </w:rPr>
        <w:t>Secondary ecological effect e.g. when a large proportion of a specific habitat type is treated (ADS)</w:t>
      </w:r>
      <w:bookmarkEnd w:id="1604"/>
      <w:bookmarkEnd w:id="1605"/>
    </w:p>
    <w:p w14:paraId="0808597F" w14:textId="77777777" w:rsidR="00893601" w:rsidRPr="000057D9" w:rsidRDefault="00893601" w:rsidP="00BC04C7">
      <w:pPr>
        <w:rPr>
          <w:rFonts w:eastAsia="Calibri"/>
          <w:iCs/>
          <w:lang w:eastAsia="en-US"/>
        </w:rPr>
      </w:pPr>
      <w:r w:rsidRPr="000057D9">
        <w:rPr>
          <w:rFonts w:eastAsia="Calibri"/>
          <w:iCs/>
          <w:lang w:eastAsia="en-US"/>
        </w:rPr>
        <w:t>No data is available.</w:t>
      </w:r>
    </w:p>
    <w:p w14:paraId="435E2046" w14:textId="77777777" w:rsidR="00FD2055" w:rsidRPr="000057D9" w:rsidRDefault="00FD2055" w:rsidP="00BC04C7">
      <w:pPr>
        <w:rPr>
          <w:rFonts w:eastAsia="Calibri"/>
          <w:lang w:eastAsia="en-US"/>
        </w:rPr>
      </w:pPr>
    </w:p>
    <w:p w14:paraId="0D08EDAE" w14:textId="77777777" w:rsidR="00D968CB" w:rsidRPr="000057D9" w:rsidRDefault="00D968CB" w:rsidP="00BC04C7">
      <w:pPr>
        <w:rPr>
          <w:rFonts w:eastAsia="Calibri"/>
          <w:lang w:eastAsia="en-US"/>
        </w:rPr>
      </w:pPr>
    </w:p>
    <w:p w14:paraId="2A92F44B" w14:textId="77777777" w:rsidR="00FD2055" w:rsidRPr="000057D9" w:rsidRDefault="00FD2055" w:rsidP="00A619DB">
      <w:pPr>
        <w:spacing w:after="120"/>
        <w:rPr>
          <w:rFonts w:eastAsia="Calibri"/>
          <w:b/>
          <w:i/>
          <w:sz w:val="22"/>
          <w:szCs w:val="22"/>
          <w:lang w:eastAsia="en-US"/>
        </w:rPr>
      </w:pPr>
      <w:bookmarkStart w:id="1606" w:name="_Toc389729105"/>
      <w:bookmarkStart w:id="1607" w:name="_Toc403472790"/>
      <w:r w:rsidRPr="000057D9">
        <w:rPr>
          <w:rFonts w:eastAsia="Calibri"/>
          <w:b/>
          <w:i/>
          <w:sz w:val="22"/>
          <w:szCs w:val="22"/>
          <w:lang w:eastAsia="en-US"/>
        </w:rPr>
        <w:t>Foreseeable routes of entry into the environment on the basis of the use envisaged</w:t>
      </w:r>
      <w:bookmarkEnd w:id="1606"/>
      <w:bookmarkEnd w:id="1607"/>
    </w:p>
    <w:p w14:paraId="62B2B10B" w14:textId="77777777" w:rsidR="002337A8" w:rsidRPr="000057D9" w:rsidRDefault="002337A8" w:rsidP="002337A8">
      <w:pPr>
        <w:spacing w:after="120"/>
      </w:pPr>
      <w:r w:rsidRPr="000057D9">
        <w:t xml:space="preserve">For the biocidal product </w:t>
      </w:r>
      <w:r w:rsidR="00DF7A65" w:rsidRPr="000057D9">
        <w:t>NEODUST</w:t>
      </w:r>
      <w:r w:rsidRPr="000057D9">
        <w:t xml:space="preserve"> used as insecticide and acaricide, the following life cycle stages are identified:</w:t>
      </w:r>
    </w:p>
    <w:p w14:paraId="7C3EDDFE" w14:textId="77777777" w:rsidR="002337A8" w:rsidRPr="000057D9" w:rsidRDefault="002337A8" w:rsidP="0078499F">
      <w:pPr>
        <w:numPr>
          <w:ilvl w:val="0"/>
          <w:numId w:val="4"/>
        </w:numPr>
        <w:spacing w:after="120" w:line="288" w:lineRule="auto"/>
        <w:jc w:val="both"/>
      </w:pPr>
      <w:r w:rsidRPr="000057D9">
        <w:t xml:space="preserve">Manufacturing of </w:t>
      </w:r>
      <w:r w:rsidR="00DF7A65" w:rsidRPr="000057D9">
        <w:t>permethrin and PBO</w:t>
      </w:r>
    </w:p>
    <w:p w14:paraId="12D741CD" w14:textId="77777777" w:rsidR="002337A8" w:rsidRPr="000057D9" w:rsidRDefault="002337A8" w:rsidP="0078499F">
      <w:pPr>
        <w:numPr>
          <w:ilvl w:val="0"/>
          <w:numId w:val="4"/>
        </w:numPr>
        <w:spacing w:after="120" w:line="288" w:lineRule="auto"/>
        <w:jc w:val="both"/>
      </w:pPr>
      <w:r w:rsidRPr="000057D9">
        <w:t xml:space="preserve">Formulation of </w:t>
      </w:r>
      <w:r w:rsidR="00DF7A65" w:rsidRPr="000057D9">
        <w:t>NEODUST</w:t>
      </w:r>
    </w:p>
    <w:p w14:paraId="670417EF" w14:textId="77777777" w:rsidR="002337A8" w:rsidRPr="000057D9" w:rsidRDefault="002337A8" w:rsidP="0078499F">
      <w:pPr>
        <w:numPr>
          <w:ilvl w:val="0"/>
          <w:numId w:val="4"/>
        </w:numPr>
        <w:spacing w:after="120" w:line="288" w:lineRule="auto"/>
        <w:jc w:val="both"/>
      </w:pPr>
      <w:r w:rsidRPr="000057D9">
        <w:t xml:space="preserve">Intended Use of </w:t>
      </w:r>
      <w:r w:rsidR="00DF7A65" w:rsidRPr="000057D9">
        <w:t>NEODUST</w:t>
      </w:r>
    </w:p>
    <w:p w14:paraId="23170A16" w14:textId="77777777" w:rsidR="002337A8" w:rsidRPr="000057D9" w:rsidRDefault="002337A8" w:rsidP="0078499F">
      <w:pPr>
        <w:numPr>
          <w:ilvl w:val="0"/>
          <w:numId w:val="5"/>
        </w:numPr>
        <w:spacing w:after="120" w:line="288" w:lineRule="auto"/>
        <w:jc w:val="both"/>
      </w:pPr>
      <w:r w:rsidRPr="000057D9">
        <w:t xml:space="preserve">Mixing and Loading of </w:t>
      </w:r>
      <w:r w:rsidR="00DF7A65" w:rsidRPr="000057D9">
        <w:t>NEODUST</w:t>
      </w:r>
    </w:p>
    <w:p w14:paraId="45EAB4CD" w14:textId="77777777" w:rsidR="002337A8" w:rsidRPr="000057D9" w:rsidRDefault="002337A8" w:rsidP="0078499F">
      <w:pPr>
        <w:numPr>
          <w:ilvl w:val="0"/>
          <w:numId w:val="5"/>
        </w:numPr>
        <w:spacing w:after="120" w:line="288" w:lineRule="auto"/>
        <w:jc w:val="both"/>
      </w:pPr>
      <w:r w:rsidRPr="000057D9">
        <w:t xml:space="preserve">Application of </w:t>
      </w:r>
      <w:r w:rsidR="00DF7A65" w:rsidRPr="000057D9">
        <w:t>NEODUST</w:t>
      </w:r>
    </w:p>
    <w:p w14:paraId="5826E8E6" w14:textId="77777777" w:rsidR="002337A8" w:rsidRPr="000057D9" w:rsidRDefault="002337A8" w:rsidP="002337A8">
      <w:pPr>
        <w:spacing w:after="120"/>
        <w:rPr>
          <w:color w:val="FF0000"/>
        </w:rPr>
      </w:pPr>
    </w:p>
    <w:p w14:paraId="67C1A3E2" w14:textId="77777777" w:rsidR="002337A8" w:rsidRPr="000057D9" w:rsidRDefault="002337A8" w:rsidP="007F17D9">
      <w:pPr>
        <w:spacing w:after="120"/>
        <w:jc w:val="both"/>
        <w:rPr>
          <w:b/>
        </w:rPr>
      </w:pPr>
      <w:bookmarkStart w:id="1608" w:name="_Toc418590031"/>
      <w:r w:rsidRPr="000057D9">
        <w:rPr>
          <w:b/>
        </w:rPr>
        <w:t>1 - Information regarding the environmental exposure during the manufacturing process of the biocidal product/active substance</w:t>
      </w:r>
      <w:bookmarkEnd w:id="1608"/>
    </w:p>
    <w:p w14:paraId="0AB8F743" w14:textId="77777777" w:rsidR="002337A8" w:rsidRPr="000057D9" w:rsidRDefault="002337A8" w:rsidP="007F17D9">
      <w:pPr>
        <w:jc w:val="both"/>
      </w:pPr>
      <w:r w:rsidRPr="000057D9">
        <w:t xml:space="preserve">According to the “EU Evaluation Manual for the Authorisation of Biocidal Products; final version </w:t>
      </w:r>
      <w:smartTag w:uri="urn:schemas-microsoft-com:office:smarttags" w:element="metricconverter">
        <w:smartTagPr>
          <w:attr w:name="ProductID" w:val="1.0”"/>
        </w:smartTagPr>
        <w:r w:rsidRPr="000057D9">
          <w:t>1.0”</w:t>
        </w:r>
      </w:smartTag>
      <w:r w:rsidRPr="000057D9">
        <w:t xml:space="preserve"> emissions from active substance production and product formulation are considered less significant compared to emissions from the application phase, in service and waste phase of the product and these phases are not part of Regulation (EU) No 528/2012.</w:t>
      </w:r>
    </w:p>
    <w:p w14:paraId="74F276DD" w14:textId="77777777" w:rsidR="002337A8" w:rsidRPr="000057D9" w:rsidRDefault="002337A8" w:rsidP="007F17D9">
      <w:pPr>
        <w:jc w:val="both"/>
        <w:rPr>
          <w:color w:val="FF0000"/>
        </w:rPr>
      </w:pPr>
    </w:p>
    <w:p w14:paraId="14C6FEF7" w14:textId="77777777" w:rsidR="002337A8" w:rsidRPr="000057D9" w:rsidRDefault="002337A8" w:rsidP="007F17D9">
      <w:pPr>
        <w:spacing w:after="120"/>
        <w:jc w:val="both"/>
        <w:rPr>
          <w:b/>
        </w:rPr>
      </w:pPr>
      <w:bookmarkStart w:id="1609" w:name="_Toc418590032"/>
      <w:r w:rsidRPr="000057D9">
        <w:rPr>
          <w:b/>
        </w:rPr>
        <w:t>2 - Information regarding the environmental exposure during the formulation of the biocidal product</w:t>
      </w:r>
      <w:bookmarkEnd w:id="1609"/>
    </w:p>
    <w:p w14:paraId="312FF4D1" w14:textId="77777777" w:rsidR="002337A8" w:rsidRPr="000057D9" w:rsidRDefault="002337A8" w:rsidP="007F17D9">
      <w:pPr>
        <w:spacing w:after="120"/>
        <w:jc w:val="both"/>
      </w:pPr>
      <w:r w:rsidRPr="000057D9">
        <w:t xml:space="preserve">According to the “EU Evaluation Manual for the Authorisation of Biocidal Products; final version </w:t>
      </w:r>
      <w:smartTag w:uri="urn:schemas-microsoft-com:office:smarttags" w:element="metricconverter">
        <w:smartTagPr>
          <w:attr w:name="ProductID" w:val="1.0”"/>
        </w:smartTagPr>
        <w:r w:rsidRPr="000057D9">
          <w:t>1.0”</w:t>
        </w:r>
      </w:smartTag>
      <w:r w:rsidRPr="000057D9">
        <w:t xml:space="preserve"> emissions from active substance production and product formulation are considered less significant compared to emissions from the application phase, in service and waste phase of the product and these phases are not part of Regulation (EU) No 528/2012.</w:t>
      </w:r>
    </w:p>
    <w:p w14:paraId="17CFBA6A" w14:textId="77777777" w:rsidR="002337A8" w:rsidRPr="000057D9" w:rsidRDefault="002337A8" w:rsidP="007F17D9">
      <w:pPr>
        <w:tabs>
          <w:tab w:val="left" w:pos="3060"/>
        </w:tabs>
        <w:spacing w:after="120"/>
        <w:jc w:val="both"/>
      </w:pPr>
      <w:r w:rsidRPr="000057D9">
        <w:t>The formulation step is not covered by the ESD for PT 18; nevertheless it was no risk is identified for freshwater, air and agricultural soil compartments, provided that solid and liquid spills and cleaning waters are collected and dispose of as dangerous waste and all operations are conducted under aspiration and the collected emissions are treated before release to air.</w:t>
      </w:r>
    </w:p>
    <w:p w14:paraId="172F28BC" w14:textId="77777777" w:rsidR="002337A8" w:rsidRPr="000057D9" w:rsidRDefault="002337A8" w:rsidP="007F17D9">
      <w:pPr>
        <w:spacing w:after="120"/>
        <w:jc w:val="both"/>
      </w:pPr>
    </w:p>
    <w:p w14:paraId="073A7EEE" w14:textId="77777777" w:rsidR="002337A8" w:rsidRPr="000057D9" w:rsidRDefault="002337A8" w:rsidP="007F17D9">
      <w:pPr>
        <w:spacing w:after="120"/>
        <w:jc w:val="both"/>
        <w:rPr>
          <w:b/>
        </w:rPr>
      </w:pPr>
      <w:bookmarkStart w:id="1610" w:name="_Toc418590033"/>
      <w:r w:rsidRPr="000057D9">
        <w:rPr>
          <w:b/>
        </w:rPr>
        <w:t>3 - Information regarding expected environmental exposure during application of the formulated product</w:t>
      </w:r>
      <w:bookmarkEnd w:id="1610"/>
    </w:p>
    <w:p w14:paraId="6A2420A3" w14:textId="77777777" w:rsidR="00DF7A65" w:rsidRPr="003679C8" w:rsidRDefault="00DF7A65" w:rsidP="007F17D9">
      <w:pPr>
        <w:spacing w:after="120"/>
        <w:jc w:val="both"/>
      </w:pPr>
      <w:r w:rsidRPr="000057D9">
        <w:t>NEODUST</w:t>
      </w:r>
      <w:r w:rsidR="002337A8" w:rsidRPr="000057D9">
        <w:t xml:space="preserve"> may be used </w:t>
      </w:r>
      <w:r w:rsidR="002337A8" w:rsidRPr="003679C8">
        <w:t xml:space="preserve">by users (professionals and non-professionals) both indoors and outdoors and is a </w:t>
      </w:r>
      <w:r w:rsidRPr="003679C8">
        <w:t xml:space="preserve">ready to use </w:t>
      </w:r>
      <w:r w:rsidR="00E130B0" w:rsidRPr="003679C8">
        <w:rPr>
          <w:rFonts w:eastAsia="Calibri"/>
        </w:rPr>
        <w:t>microgranules</w:t>
      </w:r>
      <w:r w:rsidR="00E130B0" w:rsidRPr="003679C8">
        <w:t xml:space="preserve"> </w:t>
      </w:r>
      <w:r w:rsidR="002337A8" w:rsidRPr="003679C8">
        <w:t xml:space="preserve">formulation containing </w:t>
      </w:r>
      <w:r w:rsidRPr="003679C8">
        <w:t>0.</w:t>
      </w:r>
      <w:r w:rsidR="002337A8" w:rsidRPr="003679C8">
        <w:t xml:space="preserve">5% w/w </w:t>
      </w:r>
      <w:r w:rsidRPr="003679C8">
        <w:t xml:space="preserve">Permethrin and </w:t>
      </w:r>
      <w:smartTag w:uri="urn:schemas-microsoft-com:office:smarttags" w:element="time">
        <w:smartTagPr>
          <w:attr w:name="Hour" w:val="0"/>
          <w:attr w:name="Minute" w:val="05"/>
        </w:smartTagPr>
        <w:r w:rsidRPr="003679C8">
          <w:t>0.05</w:t>
        </w:r>
      </w:smartTag>
      <w:r w:rsidRPr="003679C8">
        <w:t xml:space="preserve"> % w/w PBO </w:t>
      </w:r>
      <w:r w:rsidR="002337A8" w:rsidRPr="003679C8">
        <w:t>which is</w:t>
      </w:r>
      <w:r w:rsidRPr="003679C8">
        <w:t xml:space="preserve"> not</w:t>
      </w:r>
      <w:r w:rsidR="002337A8" w:rsidRPr="003679C8">
        <w:t xml:space="preserve"> diluted prior to use. </w:t>
      </w:r>
    </w:p>
    <w:p w14:paraId="66B2C11F" w14:textId="77777777" w:rsidR="002337A8" w:rsidRPr="000057D9" w:rsidRDefault="002337A8" w:rsidP="007F17D9">
      <w:pPr>
        <w:spacing w:after="120"/>
        <w:jc w:val="both"/>
      </w:pPr>
      <w:r w:rsidRPr="000057D9">
        <w:t>In the ESD for PT18 it is generally assumed that insecticides used indoors will not directly reach the environmental compartments, but it is concluded that after the application of the insecticide, the cleaning step will lead the releases to waste water through wet cleaning methods.</w:t>
      </w:r>
    </w:p>
    <w:p w14:paraId="72A7A65D" w14:textId="77777777" w:rsidR="002337A8" w:rsidRPr="000057D9" w:rsidRDefault="002337A8" w:rsidP="007F17D9">
      <w:pPr>
        <w:spacing w:after="120"/>
        <w:jc w:val="both"/>
      </w:pPr>
      <w:r w:rsidRPr="000057D9">
        <w:t>For outdoor applications, it is assumed that the fate of the substance depends on the location of the treated structures, i.e. either in countryside or within a city. In urban area, insecticides will be washed with rain to the rainwater/sewer system and reach the sewage treatment plant (STP). Releases can then occur to the surface water from STP discharge, to agricultural soil from sludge application and eventually to groundwater. In rural area, losses will end up directly on unpaved soil and eventually to groundwater.</w:t>
      </w:r>
    </w:p>
    <w:p w14:paraId="24A63167" w14:textId="77777777" w:rsidR="002337A8" w:rsidRPr="000057D9" w:rsidRDefault="002337A8" w:rsidP="007F17D9">
      <w:pPr>
        <w:spacing w:after="120"/>
        <w:jc w:val="both"/>
      </w:pPr>
      <w:r w:rsidRPr="000057D9">
        <w:t>On this basis, the environmental exposure assessment has been performed for</w:t>
      </w:r>
      <w:r w:rsidR="00DF7A65" w:rsidRPr="000057D9">
        <w:t xml:space="preserve"> both</w:t>
      </w:r>
      <w:r w:rsidRPr="000057D9">
        <w:t xml:space="preserve"> active substance</w:t>
      </w:r>
      <w:r w:rsidR="00DF7A65" w:rsidRPr="000057D9">
        <w:t>s</w:t>
      </w:r>
      <w:r w:rsidRPr="000057D9">
        <w:t>.</w:t>
      </w:r>
    </w:p>
    <w:p w14:paraId="16C1FA63" w14:textId="77777777" w:rsidR="00FD2055" w:rsidRPr="000057D9" w:rsidRDefault="00474A3B" w:rsidP="007F17D9">
      <w:pPr>
        <w:jc w:val="both"/>
        <w:rPr>
          <w:rFonts w:eastAsia="Calibri"/>
          <w:i/>
          <w:lang w:eastAsia="en-US"/>
        </w:rPr>
      </w:pPr>
      <w:r w:rsidRPr="000057D9">
        <w:t>Nevertheless, the potential environmental exposure to metabolites should also be considered. Since no clear recommendations are available for metabolites at the time of writing, the chosen approach was to estimate the concentrations of relevant metabolites as a percentage of the concentrations of the parent compound permethrin and PBO. There are only minor differences between molecular weights of etofenprox and its metabolites. Hence, correction based on the molecular weights was considered negligible.</w:t>
      </w:r>
    </w:p>
    <w:p w14:paraId="2AAF63C2" w14:textId="77777777" w:rsidR="00D968CB" w:rsidRPr="000057D9" w:rsidRDefault="00D968CB" w:rsidP="007F17D9">
      <w:pPr>
        <w:jc w:val="both"/>
        <w:rPr>
          <w:rFonts w:eastAsia="Calibri"/>
          <w:i/>
          <w:lang w:eastAsia="en-US"/>
        </w:rPr>
      </w:pPr>
    </w:p>
    <w:p w14:paraId="2592E15F" w14:textId="77777777" w:rsidR="00FD2055" w:rsidRPr="000057D9" w:rsidRDefault="00FD2055" w:rsidP="00A619DB">
      <w:pPr>
        <w:spacing w:after="120"/>
        <w:rPr>
          <w:rFonts w:eastAsia="Calibri"/>
          <w:b/>
          <w:i/>
          <w:sz w:val="22"/>
          <w:szCs w:val="22"/>
          <w:lang w:eastAsia="en-US"/>
        </w:rPr>
      </w:pPr>
      <w:bookmarkStart w:id="1611" w:name="_Toc389729106"/>
      <w:bookmarkStart w:id="1612" w:name="_Toc403472791"/>
      <w:r w:rsidRPr="000057D9">
        <w:rPr>
          <w:rFonts w:eastAsia="Calibri"/>
          <w:b/>
          <w:i/>
          <w:sz w:val="22"/>
          <w:szCs w:val="22"/>
          <w:lang w:eastAsia="en-US"/>
        </w:rPr>
        <w:t>Further studies on fate and behaviour in the environment (ADS)</w:t>
      </w:r>
      <w:bookmarkEnd w:id="1611"/>
      <w:bookmarkEnd w:id="1612"/>
    </w:p>
    <w:tbl>
      <w:tblPr>
        <w:tblW w:w="9330"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9"/>
        <w:gridCol w:w="7091"/>
      </w:tblGrid>
      <w:tr w:rsidR="005B4E47" w:rsidRPr="000057D9" w14:paraId="43441350" w14:textId="77777777" w:rsidTr="005B4E47">
        <w:tc>
          <w:tcPr>
            <w:tcW w:w="5000" w:type="pct"/>
            <w:gridSpan w:val="2"/>
            <w:tcBorders>
              <w:top w:val="single" w:sz="4" w:space="0" w:color="auto"/>
              <w:left w:val="single" w:sz="4" w:space="0" w:color="auto"/>
              <w:bottom w:val="single" w:sz="6" w:space="0" w:color="auto"/>
              <w:right w:val="single" w:sz="6" w:space="0" w:color="auto"/>
            </w:tcBorders>
            <w:shd w:val="clear" w:color="auto" w:fill="F2F2F2"/>
          </w:tcPr>
          <w:p w14:paraId="0EDCAF77" w14:textId="77777777" w:rsidR="005B4E47" w:rsidRPr="000057D9" w:rsidRDefault="005B4E47">
            <w:pPr>
              <w:spacing w:line="260" w:lineRule="atLeast"/>
              <w:rPr>
                <w:rFonts w:eastAsia="Calibri"/>
                <w:b/>
                <w:lang w:val="en-US" w:eastAsia="da-DK"/>
              </w:rPr>
            </w:pPr>
            <w:r w:rsidRPr="000057D9">
              <w:rPr>
                <w:rFonts w:eastAsia="Calibri"/>
                <w:b/>
                <w:bCs/>
                <w:lang w:eastAsia="en-US"/>
              </w:rPr>
              <w:t>Data waiving</w:t>
            </w:r>
          </w:p>
        </w:tc>
      </w:tr>
      <w:tr w:rsidR="005B4E47" w:rsidRPr="000057D9" w14:paraId="3CF3176D" w14:textId="77777777" w:rsidTr="005B4E47">
        <w:tc>
          <w:tcPr>
            <w:tcW w:w="1200" w:type="pct"/>
            <w:tcBorders>
              <w:top w:val="single" w:sz="6" w:space="0" w:color="auto"/>
              <w:left w:val="single" w:sz="4" w:space="0" w:color="auto"/>
              <w:bottom w:val="single" w:sz="6" w:space="0" w:color="auto"/>
              <w:right w:val="single" w:sz="4" w:space="0" w:color="auto"/>
            </w:tcBorders>
          </w:tcPr>
          <w:p w14:paraId="25A5CEEA" w14:textId="77777777" w:rsidR="005B4E47" w:rsidRPr="000057D9" w:rsidRDefault="005B4E47">
            <w:pPr>
              <w:spacing w:line="260" w:lineRule="atLeast"/>
              <w:rPr>
                <w:rFonts w:eastAsia="Calibri"/>
                <w:bCs/>
                <w:lang w:eastAsia="en-US"/>
              </w:rPr>
            </w:pPr>
            <w:r w:rsidRPr="000057D9">
              <w:rPr>
                <w:rFonts w:eastAsia="Calibri"/>
                <w:bCs/>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14:paraId="64FF9B3B" w14:textId="77777777" w:rsidR="005B4E47" w:rsidRPr="000057D9" w:rsidRDefault="005B4E47">
            <w:pPr>
              <w:spacing w:line="260" w:lineRule="atLeast"/>
              <w:rPr>
                <w:rFonts w:eastAsia="Calibri"/>
                <w:lang w:eastAsia="en-US"/>
              </w:rPr>
            </w:pPr>
            <w:r w:rsidRPr="000057D9">
              <w:t xml:space="preserve">No data </w:t>
            </w:r>
            <w:r w:rsidRPr="000057D9">
              <w:rPr>
                <w:rFonts w:eastAsia="Calibri"/>
                <w:lang w:eastAsia="en-US"/>
              </w:rPr>
              <w:t>required</w:t>
            </w:r>
          </w:p>
        </w:tc>
      </w:tr>
      <w:tr w:rsidR="005B4E47" w:rsidRPr="000057D9" w14:paraId="5BF1BB9F" w14:textId="77777777" w:rsidTr="005B4E47">
        <w:tc>
          <w:tcPr>
            <w:tcW w:w="1200" w:type="pct"/>
            <w:tcBorders>
              <w:top w:val="single" w:sz="6" w:space="0" w:color="auto"/>
              <w:left w:val="single" w:sz="4" w:space="0" w:color="auto"/>
              <w:bottom w:val="single" w:sz="6" w:space="0" w:color="auto"/>
              <w:right w:val="single" w:sz="4" w:space="0" w:color="auto"/>
            </w:tcBorders>
          </w:tcPr>
          <w:p w14:paraId="54D68724" w14:textId="77777777" w:rsidR="005B4E47" w:rsidRPr="000057D9" w:rsidRDefault="005B4E47">
            <w:pPr>
              <w:spacing w:line="260" w:lineRule="atLeast"/>
              <w:rPr>
                <w:rFonts w:eastAsia="Calibri"/>
                <w:bCs/>
                <w:lang w:eastAsia="en-US"/>
              </w:rPr>
            </w:pPr>
            <w:r w:rsidRPr="000057D9">
              <w:rPr>
                <w:rFonts w:eastAsia="Calibri"/>
                <w:bCs/>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14:paraId="450B420D" w14:textId="77777777" w:rsidR="005B4E47" w:rsidRPr="000057D9" w:rsidRDefault="005B4E47">
            <w:pPr>
              <w:spacing w:line="260" w:lineRule="atLeast"/>
              <w:rPr>
                <w:rFonts w:eastAsia="Calibri"/>
                <w:lang w:eastAsia="en-US"/>
              </w:rPr>
            </w:pPr>
            <w:r w:rsidRPr="000057D9">
              <w:rPr>
                <w:rFonts w:eastAsia="Calibri"/>
                <w:lang w:eastAsia="en-US"/>
              </w:rPr>
              <w:t>No further data necessary</w:t>
            </w:r>
          </w:p>
        </w:tc>
      </w:tr>
    </w:tbl>
    <w:p w14:paraId="63B7A6DD" w14:textId="77777777" w:rsidR="00FD2055" w:rsidRPr="000057D9" w:rsidRDefault="00FD2055" w:rsidP="00BC04C7">
      <w:pPr>
        <w:rPr>
          <w:rFonts w:eastAsia="Calibri"/>
          <w:i/>
          <w:lang w:eastAsia="en-US"/>
        </w:rPr>
      </w:pPr>
    </w:p>
    <w:p w14:paraId="17895FE7" w14:textId="77777777" w:rsidR="00D968CB" w:rsidRPr="000057D9" w:rsidRDefault="00D968CB" w:rsidP="00BC04C7">
      <w:pPr>
        <w:rPr>
          <w:rFonts w:eastAsia="Calibri"/>
          <w:i/>
          <w:lang w:eastAsia="en-US"/>
        </w:rPr>
      </w:pPr>
    </w:p>
    <w:p w14:paraId="0C30DED0" w14:textId="77777777" w:rsidR="00FD2055" w:rsidRPr="000057D9" w:rsidRDefault="00FD2055" w:rsidP="00A619DB">
      <w:pPr>
        <w:spacing w:after="120"/>
        <w:rPr>
          <w:rFonts w:eastAsia="Calibri"/>
          <w:b/>
          <w:i/>
          <w:sz w:val="22"/>
          <w:szCs w:val="22"/>
          <w:lang w:eastAsia="en-US"/>
        </w:rPr>
      </w:pPr>
      <w:bookmarkStart w:id="1613" w:name="_Toc388285334"/>
      <w:bookmarkStart w:id="1614" w:name="_Toc388374383"/>
      <w:bookmarkStart w:id="1615" w:name="_Toc388285335"/>
      <w:bookmarkStart w:id="1616" w:name="_Toc388374384"/>
      <w:bookmarkStart w:id="1617" w:name="_Toc389729107"/>
      <w:bookmarkStart w:id="1618" w:name="_Toc403472792"/>
      <w:bookmarkEnd w:id="1613"/>
      <w:bookmarkEnd w:id="1614"/>
      <w:bookmarkEnd w:id="1615"/>
      <w:bookmarkEnd w:id="1616"/>
      <w:r w:rsidRPr="000057D9">
        <w:rPr>
          <w:rFonts w:eastAsia="Calibri"/>
          <w:b/>
          <w:i/>
          <w:sz w:val="22"/>
          <w:szCs w:val="22"/>
          <w:lang w:eastAsia="en-US"/>
        </w:rPr>
        <w:t>Leaching behaviour (ADS)</w:t>
      </w:r>
      <w:bookmarkEnd w:id="1617"/>
      <w:bookmarkEnd w:id="1618"/>
    </w:p>
    <w:p w14:paraId="49E08663" w14:textId="77777777" w:rsidR="001751E2" w:rsidRPr="000057D9" w:rsidRDefault="001751E2" w:rsidP="00BC04C7">
      <w:pPr>
        <w:rPr>
          <w:rFonts w:eastAsia="Calibri"/>
          <w:iCs/>
          <w:lang w:eastAsia="en-US"/>
        </w:rPr>
      </w:pPr>
      <w:bookmarkStart w:id="1619" w:name="_Toc389729108"/>
      <w:bookmarkStart w:id="1620" w:name="_Toc403472793"/>
      <w:r w:rsidRPr="000057D9">
        <w:rPr>
          <w:rFonts w:eastAsia="Calibri"/>
          <w:iCs/>
          <w:lang w:eastAsia="en-US"/>
        </w:rPr>
        <w:t>No data is available.</w:t>
      </w:r>
    </w:p>
    <w:p w14:paraId="45905FFA" w14:textId="77777777" w:rsidR="00D968CB" w:rsidRPr="000057D9" w:rsidRDefault="00D968CB" w:rsidP="00BC04C7">
      <w:pPr>
        <w:rPr>
          <w:rFonts w:eastAsia="Calibri"/>
          <w:b/>
          <w:i/>
          <w:sz w:val="22"/>
          <w:szCs w:val="22"/>
          <w:lang w:eastAsia="en-US"/>
        </w:rPr>
      </w:pPr>
    </w:p>
    <w:p w14:paraId="4EBED5C2" w14:textId="77777777" w:rsidR="00FD2055" w:rsidRPr="000057D9" w:rsidRDefault="00FD2055" w:rsidP="00A619DB">
      <w:pPr>
        <w:spacing w:after="120"/>
        <w:rPr>
          <w:rFonts w:eastAsia="Calibri"/>
          <w:b/>
          <w:i/>
          <w:sz w:val="22"/>
          <w:szCs w:val="22"/>
          <w:lang w:eastAsia="en-US"/>
        </w:rPr>
      </w:pPr>
      <w:r w:rsidRPr="000057D9">
        <w:rPr>
          <w:rFonts w:eastAsia="Calibri"/>
          <w:b/>
          <w:i/>
          <w:sz w:val="22"/>
          <w:szCs w:val="22"/>
          <w:lang w:eastAsia="en-US"/>
        </w:rPr>
        <w:t>Testing for distribution and dissipation in soil (ADS)</w:t>
      </w:r>
      <w:bookmarkEnd w:id="1619"/>
      <w:bookmarkEnd w:id="1620"/>
    </w:p>
    <w:tbl>
      <w:tblPr>
        <w:tblW w:w="9330"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9"/>
        <w:gridCol w:w="7091"/>
      </w:tblGrid>
      <w:tr w:rsidR="005B4E47" w:rsidRPr="000057D9" w14:paraId="53B71681" w14:textId="77777777" w:rsidTr="005B4E47">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14:paraId="0A1B4873" w14:textId="77777777" w:rsidR="005B4E47" w:rsidRPr="000057D9" w:rsidRDefault="005B4E47">
            <w:pPr>
              <w:spacing w:line="260" w:lineRule="atLeast"/>
              <w:rPr>
                <w:rFonts w:eastAsia="Calibri"/>
                <w:b/>
                <w:lang w:val="en-US" w:eastAsia="da-DK"/>
              </w:rPr>
            </w:pPr>
            <w:r w:rsidRPr="000057D9">
              <w:rPr>
                <w:rFonts w:eastAsia="Calibri"/>
                <w:b/>
                <w:lang w:eastAsia="en-US"/>
              </w:rPr>
              <w:t>Data waiving</w:t>
            </w:r>
          </w:p>
        </w:tc>
      </w:tr>
      <w:tr w:rsidR="005B4E47" w:rsidRPr="000057D9" w14:paraId="188355D8" w14:textId="77777777" w:rsidTr="005B4E47">
        <w:tc>
          <w:tcPr>
            <w:tcW w:w="1200" w:type="pct"/>
            <w:tcBorders>
              <w:top w:val="single" w:sz="4" w:space="0" w:color="auto"/>
              <w:left w:val="single" w:sz="4" w:space="0" w:color="auto"/>
              <w:bottom w:val="single" w:sz="4" w:space="0" w:color="auto"/>
              <w:right w:val="single" w:sz="4" w:space="0" w:color="auto"/>
            </w:tcBorders>
          </w:tcPr>
          <w:p w14:paraId="31E72B94" w14:textId="77777777" w:rsidR="005B4E47" w:rsidRPr="000057D9" w:rsidRDefault="005B4E47">
            <w:pPr>
              <w:spacing w:line="260" w:lineRule="atLeast"/>
              <w:rPr>
                <w:rFonts w:eastAsia="Calibri"/>
                <w:lang w:eastAsia="en-US"/>
              </w:rPr>
            </w:pPr>
            <w:r w:rsidRPr="000057D9">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14:paraId="0C7FA901" w14:textId="77777777" w:rsidR="005B4E47" w:rsidRPr="000057D9" w:rsidRDefault="005B4E47">
            <w:pPr>
              <w:spacing w:line="260" w:lineRule="atLeast"/>
              <w:rPr>
                <w:rFonts w:eastAsia="Calibri"/>
                <w:lang w:eastAsia="en-US"/>
              </w:rPr>
            </w:pPr>
            <w:r w:rsidRPr="000057D9">
              <w:rPr>
                <w:rFonts w:eastAsia="Calibri"/>
                <w:iCs/>
                <w:lang w:eastAsia="en-US"/>
              </w:rPr>
              <w:t>No t</w:t>
            </w:r>
            <w:r w:rsidRPr="000057D9">
              <w:rPr>
                <w:rFonts w:eastAsia="Calibri"/>
                <w:lang w:eastAsia="en-US"/>
              </w:rPr>
              <w:t xml:space="preserve">esting for distribution and dissipation in soil </w:t>
            </w:r>
            <w:r w:rsidRPr="000057D9">
              <w:rPr>
                <w:rFonts w:eastAsia="Calibri"/>
                <w:iCs/>
                <w:lang w:eastAsia="en-US"/>
              </w:rPr>
              <w:t xml:space="preserve">has been conducted on </w:t>
            </w:r>
            <w:r w:rsidRPr="000057D9">
              <w:rPr>
                <w:rFonts w:eastAsia="Calibri"/>
                <w:lang w:eastAsia="en-US"/>
              </w:rPr>
              <w:t>NEODUST.</w:t>
            </w:r>
          </w:p>
        </w:tc>
      </w:tr>
      <w:tr w:rsidR="009D694F" w:rsidRPr="000057D9" w14:paraId="2D8E9C0D" w14:textId="77777777" w:rsidTr="005B4E47">
        <w:tc>
          <w:tcPr>
            <w:tcW w:w="1200" w:type="pct"/>
            <w:tcBorders>
              <w:top w:val="single" w:sz="4" w:space="0" w:color="auto"/>
              <w:left w:val="single" w:sz="4" w:space="0" w:color="auto"/>
              <w:bottom w:val="single" w:sz="4" w:space="0" w:color="auto"/>
              <w:right w:val="single" w:sz="4" w:space="0" w:color="auto"/>
            </w:tcBorders>
          </w:tcPr>
          <w:p w14:paraId="01810814" w14:textId="77777777" w:rsidR="009D694F" w:rsidRPr="000057D9" w:rsidRDefault="009D694F" w:rsidP="009D694F">
            <w:pPr>
              <w:spacing w:line="260" w:lineRule="atLeast"/>
              <w:rPr>
                <w:rFonts w:eastAsia="Calibri"/>
                <w:lang w:eastAsia="en-US"/>
              </w:rPr>
            </w:pPr>
            <w:r w:rsidRPr="000057D9">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14:paraId="4E1F9B1E" w14:textId="77777777" w:rsidR="009D694F" w:rsidRPr="000057D9" w:rsidRDefault="009D694F" w:rsidP="009D694F">
            <w:pPr>
              <w:spacing w:before="120" w:after="120"/>
              <w:jc w:val="both"/>
              <w:rPr>
                <w:lang w:val="en-US" w:eastAsia="en-GB"/>
              </w:rPr>
            </w:pPr>
            <w:r w:rsidRPr="000057D9">
              <w:rPr>
                <w:lang w:val="en-US" w:eastAsia="en-GB"/>
              </w:rPr>
              <w:t xml:space="preserve">The environmental fate and </w:t>
            </w:r>
            <w:proofErr w:type="spellStart"/>
            <w:r w:rsidRPr="000057D9">
              <w:rPr>
                <w:lang w:val="en-US" w:eastAsia="en-GB"/>
              </w:rPr>
              <w:t>behaviour</w:t>
            </w:r>
            <w:proofErr w:type="spellEnd"/>
            <w:r w:rsidRPr="000057D9">
              <w:rPr>
                <w:lang w:val="en-US" w:eastAsia="en-GB"/>
              </w:rPr>
              <w:t xml:space="preserve"> of the active substance permethrin and PBO have been adequately covered in the AR for the active </w:t>
            </w:r>
            <w:proofErr w:type="spellStart"/>
            <w:r w:rsidRPr="000057D9">
              <w:rPr>
                <w:lang w:val="en-US" w:eastAsia="en-GB"/>
              </w:rPr>
              <w:t>susbtance</w:t>
            </w:r>
            <w:proofErr w:type="spellEnd"/>
            <w:r w:rsidRPr="000057D9">
              <w:rPr>
                <w:lang w:val="en-US" w:eastAsia="en-GB"/>
              </w:rPr>
              <w:t xml:space="preserve"> (2014 and 2017, respectively), so reference is made to the said report, document IIA, section 4.1. Therefore, and in view of the low environmental exposure expected following the use of the formulation, testing for distribution and dissipation in the environment is not required.</w:t>
            </w:r>
          </w:p>
        </w:tc>
      </w:tr>
    </w:tbl>
    <w:p w14:paraId="53056EF8" w14:textId="77777777" w:rsidR="00FD2055" w:rsidRPr="000057D9" w:rsidRDefault="00FD2055" w:rsidP="00BC04C7">
      <w:pPr>
        <w:rPr>
          <w:rFonts w:eastAsia="Calibri"/>
          <w:lang w:val="en-US" w:eastAsia="en-US"/>
        </w:rPr>
      </w:pPr>
    </w:p>
    <w:p w14:paraId="127F0E8B" w14:textId="77777777" w:rsidR="00D968CB" w:rsidRPr="000057D9" w:rsidRDefault="00D968CB" w:rsidP="00BC04C7">
      <w:pPr>
        <w:rPr>
          <w:rFonts w:eastAsia="Calibri"/>
          <w:lang w:eastAsia="en-US"/>
        </w:rPr>
      </w:pPr>
    </w:p>
    <w:p w14:paraId="2F5D93EF" w14:textId="77777777" w:rsidR="00FD2055" w:rsidRPr="000057D9" w:rsidRDefault="00FD2055" w:rsidP="00A619DB">
      <w:pPr>
        <w:spacing w:after="120"/>
        <w:rPr>
          <w:rFonts w:eastAsia="Calibri"/>
          <w:b/>
          <w:i/>
          <w:sz w:val="22"/>
          <w:szCs w:val="22"/>
          <w:lang w:eastAsia="en-US"/>
        </w:rPr>
      </w:pPr>
      <w:bookmarkStart w:id="1621" w:name="_Toc389729109"/>
      <w:bookmarkStart w:id="1622" w:name="_Toc403472794"/>
      <w:r w:rsidRPr="000057D9">
        <w:rPr>
          <w:rFonts w:eastAsia="Calibri"/>
          <w:b/>
          <w:i/>
          <w:sz w:val="22"/>
          <w:szCs w:val="22"/>
          <w:lang w:eastAsia="en-US"/>
        </w:rPr>
        <w:t>Testing for distribution and dissipation in water and sediment (ADS)</w:t>
      </w:r>
      <w:bookmarkEnd w:id="1621"/>
      <w:bookmarkEnd w:id="1622"/>
    </w:p>
    <w:tbl>
      <w:tblPr>
        <w:tblW w:w="9330"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9"/>
        <w:gridCol w:w="7091"/>
      </w:tblGrid>
      <w:tr w:rsidR="005B4E47" w:rsidRPr="000057D9" w14:paraId="24E1FD08" w14:textId="77777777" w:rsidTr="005B4E47">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14:paraId="3400FC76" w14:textId="77777777" w:rsidR="005B4E47" w:rsidRPr="000057D9" w:rsidRDefault="005B4E47">
            <w:pPr>
              <w:spacing w:line="260" w:lineRule="atLeast"/>
              <w:rPr>
                <w:rFonts w:eastAsia="Calibri"/>
                <w:b/>
                <w:lang w:val="en-US" w:eastAsia="da-DK"/>
              </w:rPr>
            </w:pPr>
            <w:r w:rsidRPr="000057D9">
              <w:rPr>
                <w:rFonts w:eastAsia="Calibri"/>
                <w:b/>
                <w:lang w:eastAsia="en-US"/>
              </w:rPr>
              <w:t>Data waiving</w:t>
            </w:r>
          </w:p>
        </w:tc>
      </w:tr>
      <w:tr w:rsidR="005B4E47" w:rsidRPr="000057D9" w14:paraId="29C10B10" w14:textId="77777777" w:rsidTr="005B4E47">
        <w:tc>
          <w:tcPr>
            <w:tcW w:w="1200" w:type="pct"/>
            <w:tcBorders>
              <w:top w:val="single" w:sz="4" w:space="0" w:color="auto"/>
              <w:left w:val="single" w:sz="4" w:space="0" w:color="auto"/>
              <w:bottom w:val="single" w:sz="4" w:space="0" w:color="auto"/>
              <w:right w:val="single" w:sz="4" w:space="0" w:color="auto"/>
            </w:tcBorders>
          </w:tcPr>
          <w:p w14:paraId="0CB4DE4C" w14:textId="77777777" w:rsidR="005B4E47" w:rsidRPr="000057D9" w:rsidRDefault="005B4E47">
            <w:pPr>
              <w:spacing w:line="260" w:lineRule="atLeast"/>
              <w:rPr>
                <w:rFonts w:eastAsia="Calibri"/>
                <w:lang w:eastAsia="en-US"/>
              </w:rPr>
            </w:pPr>
            <w:r w:rsidRPr="000057D9">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14:paraId="11C0BA8A" w14:textId="77777777" w:rsidR="005B4E47" w:rsidRPr="000057D9" w:rsidRDefault="00285453">
            <w:pPr>
              <w:spacing w:line="260" w:lineRule="atLeast"/>
              <w:rPr>
                <w:rFonts w:eastAsia="Calibri"/>
                <w:lang w:eastAsia="en-US"/>
              </w:rPr>
            </w:pPr>
            <w:r w:rsidRPr="000057D9">
              <w:rPr>
                <w:rFonts w:eastAsia="Calibri"/>
                <w:lang w:eastAsia="en-US"/>
              </w:rPr>
              <w:t>No testing for d</w:t>
            </w:r>
            <w:r w:rsidR="005B4E47" w:rsidRPr="000057D9">
              <w:rPr>
                <w:rFonts w:eastAsia="Calibri"/>
                <w:lang w:eastAsia="en-US"/>
              </w:rPr>
              <w:t>issipation and distribution in water and sediment</w:t>
            </w:r>
            <w:r w:rsidRPr="000057D9">
              <w:rPr>
                <w:rFonts w:eastAsia="Calibri"/>
                <w:lang w:eastAsia="en-US"/>
              </w:rPr>
              <w:t xml:space="preserve"> has been </w:t>
            </w:r>
            <w:proofErr w:type="spellStart"/>
            <w:r w:rsidRPr="000057D9">
              <w:rPr>
                <w:rFonts w:eastAsia="Calibri"/>
                <w:lang w:eastAsia="en-US"/>
              </w:rPr>
              <w:t>conducetd</w:t>
            </w:r>
            <w:proofErr w:type="spellEnd"/>
            <w:r w:rsidRPr="000057D9">
              <w:rPr>
                <w:rFonts w:eastAsia="Calibri"/>
                <w:lang w:eastAsia="en-US"/>
              </w:rPr>
              <w:t xml:space="preserve"> on NEODUST.</w:t>
            </w:r>
          </w:p>
        </w:tc>
      </w:tr>
      <w:tr w:rsidR="009D694F" w:rsidRPr="000057D9" w14:paraId="0725ED44" w14:textId="77777777" w:rsidTr="005B4E47">
        <w:tc>
          <w:tcPr>
            <w:tcW w:w="1200" w:type="pct"/>
            <w:tcBorders>
              <w:top w:val="single" w:sz="4" w:space="0" w:color="auto"/>
              <w:left w:val="single" w:sz="4" w:space="0" w:color="auto"/>
              <w:bottom w:val="single" w:sz="4" w:space="0" w:color="auto"/>
              <w:right w:val="single" w:sz="4" w:space="0" w:color="auto"/>
            </w:tcBorders>
          </w:tcPr>
          <w:p w14:paraId="6DD230DD" w14:textId="77777777" w:rsidR="009D694F" w:rsidRPr="000057D9" w:rsidRDefault="009D694F" w:rsidP="009D694F">
            <w:pPr>
              <w:spacing w:line="260" w:lineRule="atLeast"/>
              <w:rPr>
                <w:rFonts w:eastAsia="Calibri"/>
                <w:lang w:eastAsia="en-US"/>
              </w:rPr>
            </w:pPr>
            <w:r w:rsidRPr="000057D9">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14:paraId="33A97623" w14:textId="77777777" w:rsidR="009D694F" w:rsidRPr="000057D9" w:rsidRDefault="009D694F" w:rsidP="009D694F">
            <w:pPr>
              <w:spacing w:line="260" w:lineRule="atLeast"/>
              <w:rPr>
                <w:rFonts w:eastAsia="Calibri"/>
                <w:lang w:eastAsia="en-US"/>
              </w:rPr>
            </w:pPr>
            <w:r w:rsidRPr="000057D9">
              <w:rPr>
                <w:lang w:val="en-US"/>
              </w:rPr>
              <w:t xml:space="preserve">The environmental fate and </w:t>
            </w:r>
            <w:proofErr w:type="spellStart"/>
            <w:r w:rsidRPr="000057D9">
              <w:rPr>
                <w:lang w:val="en-US"/>
              </w:rPr>
              <w:t>behaviour</w:t>
            </w:r>
            <w:proofErr w:type="spellEnd"/>
            <w:r w:rsidRPr="000057D9">
              <w:rPr>
                <w:lang w:val="en-US"/>
              </w:rPr>
              <w:t xml:space="preserve"> of the active substance permethrin and PBO have been adequately covered in </w:t>
            </w:r>
            <w:r w:rsidRPr="000057D9">
              <w:rPr>
                <w:lang w:val="en-US" w:eastAsia="en-GB"/>
              </w:rPr>
              <w:t xml:space="preserve">the AR for the active </w:t>
            </w:r>
            <w:proofErr w:type="spellStart"/>
            <w:r w:rsidRPr="000057D9">
              <w:rPr>
                <w:lang w:val="en-US" w:eastAsia="en-GB"/>
              </w:rPr>
              <w:t>susbtance</w:t>
            </w:r>
            <w:proofErr w:type="spellEnd"/>
            <w:r w:rsidRPr="000057D9">
              <w:rPr>
                <w:lang w:val="en-US" w:eastAsia="en-GB"/>
              </w:rPr>
              <w:t xml:space="preserve"> (2014 and 2017, respectively),</w:t>
            </w:r>
            <w:r w:rsidRPr="000057D9">
              <w:rPr>
                <w:lang w:val="en-US"/>
              </w:rPr>
              <w:t xml:space="preserve"> so reference is made to the said report, document IIA, section 4.1. Therefore, and in view of the low environmental exposure expected following the use of the formulation, testing for distribution and dissipation in the environment is not required.</w:t>
            </w:r>
          </w:p>
        </w:tc>
      </w:tr>
    </w:tbl>
    <w:p w14:paraId="550C074B" w14:textId="77777777" w:rsidR="00FD2055" w:rsidRPr="000057D9" w:rsidRDefault="00FD2055" w:rsidP="00BC04C7">
      <w:pPr>
        <w:rPr>
          <w:lang w:val="en-US"/>
        </w:rPr>
      </w:pPr>
    </w:p>
    <w:p w14:paraId="4980ADEC" w14:textId="77777777" w:rsidR="00D968CB" w:rsidRPr="000057D9" w:rsidRDefault="00D968CB" w:rsidP="00BC04C7"/>
    <w:p w14:paraId="689D233A" w14:textId="77777777" w:rsidR="00FD2055" w:rsidRPr="000057D9" w:rsidRDefault="00FD2055" w:rsidP="00A619DB">
      <w:pPr>
        <w:spacing w:after="120"/>
        <w:rPr>
          <w:rFonts w:eastAsia="Calibri"/>
          <w:b/>
          <w:i/>
          <w:sz w:val="22"/>
          <w:szCs w:val="22"/>
          <w:lang w:eastAsia="en-US"/>
        </w:rPr>
      </w:pPr>
      <w:bookmarkStart w:id="1623" w:name="_Toc389729110"/>
      <w:bookmarkStart w:id="1624" w:name="_Toc403472795"/>
      <w:r w:rsidRPr="000057D9">
        <w:rPr>
          <w:rFonts w:eastAsia="Calibri"/>
          <w:b/>
          <w:i/>
          <w:sz w:val="22"/>
          <w:szCs w:val="22"/>
          <w:lang w:eastAsia="en-US"/>
        </w:rPr>
        <w:t>Testing for distribution and dissipation in air (ADS)</w:t>
      </w:r>
      <w:bookmarkEnd w:id="1623"/>
      <w:bookmarkEnd w:id="1624"/>
    </w:p>
    <w:tbl>
      <w:tblPr>
        <w:tblW w:w="9330"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239"/>
        <w:gridCol w:w="7091"/>
      </w:tblGrid>
      <w:tr w:rsidR="005B4E47" w:rsidRPr="000057D9" w14:paraId="6D8D1611" w14:textId="77777777" w:rsidTr="005B4E47">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14:paraId="6F5D68DF" w14:textId="77777777" w:rsidR="005B4E47" w:rsidRPr="000057D9" w:rsidRDefault="005B4E47">
            <w:pPr>
              <w:spacing w:line="260" w:lineRule="atLeast"/>
              <w:rPr>
                <w:rFonts w:eastAsia="Calibri"/>
                <w:b/>
                <w:lang w:val="en-US" w:eastAsia="da-DK"/>
              </w:rPr>
            </w:pPr>
            <w:bookmarkStart w:id="1625" w:name="_Toc387250869"/>
            <w:bookmarkStart w:id="1626" w:name="_Toc388374389"/>
            <w:bookmarkStart w:id="1627" w:name="_Toc388610091"/>
            <w:bookmarkStart w:id="1628" w:name="_Toc388625125"/>
            <w:bookmarkStart w:id="1629" w:name="_Toc388625379"/>
            <w:bookmarkStart w:id="1630" w:name="_Toc388633780"/>
            <w:bookmarkStart w:id="1631" w:name="_Toc389725272"/>
            <w:bookmarkEnd w:id="1625"/>
            <w:bookmarkEnd w:id="1626"/>
            <w:bookmarkEnd w:id="1627"/>
            <w:bookmarkEnd w:id="1628"/>
            <w:bookmarkEnd w:id="1629"/>
            <w:bookmarkEnd w:id="1630"/>
            <w:bookmarkEnd w:id="1631"/>
            <w:r w:rsidRPr="000057D9">
              <w:rPr>
                <w:rFonts w:eastAsia="Calibri"/>
                <w:b/>
                <w:lang w:eastAsia="en-US"/>
              </w:rPr>
              <w:t>Data waiving</w:t>
            </w:r>
          </w:p>
        </w:tc>
      </w:tr>
      <w:tr w:rsidR="005B4E47" w:rsidRPr="000057D9" w14:paraId="6DE10873" w14:textId="77777777" w:rsidTr="005B4E47">
        <w:tc>
          <w:tcPr>
            <w:tcW w:w="1200" w:type="pct"/>
            <w:tcBorders>
              <w:top w:val="single" w:sz="4" w:space="0" w:color="auto"/>
              <w:left w:val="single" w:sz="4" w:space="0" w:color="auto"/>
              <w:bottom w:val="single" w:sz="4" w:space="0" w:color="auto"/>
              <w:right w:val="single" w:sz="4" w:space="0" w:color="auto"/>
            </w:tcBorders>
          </w:tcPr>
          <w:p w14:paraId="5894691C" w14:textId="77777777" w:rsidR="005B4E47" w:rsidRPr="000057D9" w:rsidRDefault="005B4E47">
            <w:pPr>
              <w:spacing w:line="260" w:lineRule="atLeast"/>
              <w:rPr>
                <w:rFonts w:eastAsia="Calibri"/>
                <w:lang w:eastAsia="en-US"/>
              </w:rPr>
            </w:pPr>
            <w:r w:rsidRPr="000057D9">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14:paraId="50913668" w14:textId="77777777" w:rsidR="005B4E47" w:rsidRPr="000057D9" w:rsidRDefault="00285453">
            <w:pPr>
              <w:spacing w:line="260" w:lineRule="atLeast"/>
              <w:rPr>
                <w:rFonts w:eastAsia="Calibri"/>
                <w:lang w:eastAsia="en-US"/>
              </w:rPr>
            </w:pPr>
            <w:r w:rsidRPr="000057D9">
              <w:rPr>
                <w:rFonts w:eastAsia="Calibri"/>
                <w:lang w:eastAsia="en-US"/>
              </w:rPr>
              <w:t>No testing for d</w:t>
            </w:r>
            <w:r w:rsidR="005B4E47" w:rsidRPr="000057D9">
              <w:rPr>
                <w:rFonts w:eastAsia="Calibri"/>
                <w:lang w:eastAsia="en-US"/>
              </w:rPr>
              <w:t>issipation and distribution in air</w:t>
            </w:r>
            <w:r w:rsidRPr="000057D9">
              <w:rPr>
                <w:rFonts w:eastAsia="Calibri"/>
                <w:lang w:eastAsia="en-US"/>
              </w:rPr>
              <w:t xml:space="preserve"> has been conducted in NEODUST</w:t>
            </w:r>
          </w:p>
        </w:tc>
      </w:tr>
      <w:tr w:rsidR="009D694F" w:rsidRPr="000057D9" w14:paraId="18B4F9AA" w14:textId="77777777" w:rsidTr="005B4E47">
        <w:tc>
          <w:tcPr>
            <w:tcW w:w="1200" w:type="pct"/>
            <w:tcBorders>
              <w:top w:val="single" w:sz="4" w:space="0" w:color="auto"/>
              <w:left w:val="single" w:sz="4" w:space="0" w:color="auto"/>
              <w:bottom w:val="single" w:sz="4" w:space="0" w:color="auto"/>
              <w:right w:val="single" w:sz="4" w:space="0" w:color="auto"/>
            </w:tcBorders>
          </w:tcPr>
          <w:p w14:paraId="6D0E075B" w14:textId="77777777" w:rsidR="009D694F" w:rsidRPr="000057D9" w:rsidRDefault="009D694F" w:rsidP="009D694F">
            <w:pPr>
              <w:spacing w:line="260" w:lineRule="atLeast"/>
              <w:rPr>
                <w:rFonts w:eastAsia="Calibri"/>
                <w:lang w:eastAsia="en-US"/>
              </w:rPr>
            </w:pPr>
            <w:r w:rsidRPr="000057D9">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14:paraId="4E3D1755" w14:textId="77777777" w:rsidR="009D694F" w:rsidRPr="000057D9" w:rsidRDefault="009D694F" w:rsidP="009D694F">
            <w:pPr>
              <w:spacing w:before="120" w:after="120"/>
              <w:jc w:val="both"/>
              <w:rPr>
                <w:lang w:val="en-US" w:eastAsia="en-GB"/>
              </w:rPr>
            </w:pPr>
            <w:r w:rsidRPr="000057D9">
              <w:rPr>
                <w:lang w:val="en-US" w:eastAsia="en-GB"/>
              </w:rPr>
              <w:t xml:space="preserve">The environmental fate and </w:t>
            </w:r>
            <w:proofErr w:type="spellStart"/>
            <w:r w:rsidRPr="000057D9">
              <w:rPr>
                <w:lang w:val="en-US" w:eastAsia="en-GB"/>
              </w:rPr>
              <w:t>behaviour</w:t>
            </w:r>
            <w:proofErr w:type="spellEnd"/>
            <w:r w:rsidRPr="000057D9">
              <w:rPr>
                <w:lang w:val="en-US" w:eastAsia="en-GB"/>
              </w:rPr>
              <w:t xml:space="preserve"> of the active substance permethrin and PBO have been adequately covered in the AR for the active </w:t>
            </w:r>
            <w:proofErr w:type="spellStart"/>
            <w:r w:rsidRPr="000057D9">
              <w:rPr>
                <w:lang w:val="en-US" w:eastAsia="en-GB"/>
              </w:rPr>
              <w:t>susbtance</w:t>
            </w:r>
            <w:proofErr w:type="spellEnd"/>
            <w:r w:rsidRPr="000057D9">
              <w:rPr>
                <w:lang w:val="en-US" w:eastAsia="en-GB"/>
              </w:rPr>
              <w:t xml:space="preserve"> (2014 and 2017, respectively), so reference is made to the said report, document IIA, section 4.1. Therefore, and in view of the low environmental exposure expected following the use of the formulation, testing for distribution and dissipation in the environment is not required.</w:t>
            </w:r>
          </w:p>
        </w:tc>
      </w:tr>
    </w:tbl>
    <w:p w14:paraId="71DAA3CE" w14:textId="77777777" w:rsidR="00FD2055" w:rsidRPr="000057D9" w:rsidRDefault="00FD2055" w:rsidP="00BC04C7">
      <w:pPr>
        <w:rPr>
          <w:rFonts w:eastAsia="Calibri"/>
          <w:b/>
          <w:i/>
          <w:sz w:val="24"/>
          <w:lang w:val="en-US" w:eastAsia="en-US"/>
        </w:rPr>
      </w:pPr>
    </w:p>
    <w:p w14:paraId="6BCB06C0" w14:textId="77777777" w:rsidR="00FD2055" w:rsidRPr="000057D9" w:rsidRDefault="00FD2055" w:rsidP="00A619DB">
      <w:pPr>
        <w:spacing w:after="120"/>
        <w:rPr>
          <w:rFonts w:eastAsia="Calibri"/>
          <w:b/>
          <w:i/>
          <w:sz w:val="22"/>
          <w:szCs w:val="22"/>
          <w:lang w:eastAsia="en-US"/>
        </w:rPr>
      </w:pPr>
      <w:bookmarkStart w:id="1632" w:name="_Toc389729111"/>
      <w:bookmarkStart w:id="1633" w:name="_Toc403472796"/>
      <w:r w:rsidRPr="000057D9">
        <w:rPr>
          <w:rFonts w:eastAsia="Calibri"/>
          <w:b/>
          <w:i/>
          <w:sz w:val="22"/>
          <w:szCs w:val="22"/>
          <w:lang w:eastAsia="en-US"/>
        </w:rPr>
        <w:t>If the biocidal product is to be sprayed near to surface waters then an overspray study may be required to assess risks to aquatic organisms or plants under field conditions (ADS)</w:t>
      </w:r>
      <w:bookmarkEnd w:id="1632"/>
      <w:bookmarkEnd w:id="1633"/>
    </w:p>
    <w:p w14:paraId="66CEE9C3" w14:textId="77777777" w:rsidR="001751E2" w:rsidRPr="000057D9" w:rsidRDefault="001751E2" w:rsidP="00BC04C7">
      <w:pPr>
        <w:rPr>
          <w:rFonts w:eastAsia="Calibri"/>
          <w:lang w:eastAsia="en-US"/>
        </w:rPr>
      </w:pPr>
      <w:r w:rsidRPr="000057D9">
        <w:rPr>
          <w:rFonts w:eastAsia="Calibri"/>
          <w:lang w:eastAsia="en-US"/>
        </w:rPr>
        <w:t>No data required.</w:t>
      </w:r>
    </w:p>
    <w:p w14:paraId="2AEABAFA" w14:textId="77777777" w:rsidR="00FD2055" w:rsidRPr="000057D9" w:rsidRDefault="00FD2055" w:rsidP="00BC04C7">
      <w:pPr>
        <w:rPr>
          <w:rFonts w:eastAsia="Calibri"/>
          <w:lang w:eastAsia="en-US"/>
        </w:rPr>
      </w:pPr>
    </w:p>
    <w:p w14:paraId="0A13DA32" w14:textId="77777777" w:rsidR="00FD2055" w:rsidRPr="000057D9" w:rsidRDefault="00FD2055" w:rsidP="00A619DB">
      <w:pPr>
        <w:spacing w:after="120"/>
        <w:rPr>
          <w:rFonts w:eastAsia="Calibri"/>
          <w:b/>
          <w:i/>
          <w:sz w:val="22"/>
          <w:szCs w:val="22"/>
          <w:lang w:eastAsia="en-US"/>
        </w:rPr>
      </w:pPr>
      <w:bookmarkStart w:id="1634" w:name="_Toc388285341"/>
      <w:bookmarkStart w:id="1635" w:name="_Toc388374391"/>
      <w:bookmarkStart w:id="1636" w:name="_Toc388285342"/>
      <w:bookmarkStart w:id="1637" w:name="_Toc388374392"/>
      <w:bookmarkStart w:id="1638" w:name="_Toc389729112"/>
      <w:bookmarkStart w:id="1639" w:name="_Toc403472797"/>
      <w:bookmarkEnd w:id="1634"/>
      <w:bookmarkEnd w:id="1635"/>
      <w:bookmarkEnd w:id="1636"/>
      <w:bookmarkEnd w:id="1637"/>
      <w:r w:rsidRPr="000057D9">
        <w:rPr>
          <w:rFonts w:eastAsia="Calibri"/>
          <w:b/>
          <w:i/>
          <w:sz w:val="22"/>
          <w:szCs w:val="22"/>
          <w:lang w:eastAsia="en-US"/>
        </w:rPr>
        <w:t>If the biocidal product is to be sprayed outside or if potential for large scale formation of dust is given then data on overspray behaviour may be required to assess risks to bees and non-target arthropods under field conditions (ADS)</w:t>
      </w:r>
      <w:bookmarkEnd w:id="1638"/>
      <w:bookmarkEnd w:id="1639"/>
    </w:p>
    <w:p w14:paraId="36A66DAE" w14:textId="77777777" w:rsidR="00FD2055" w:rsidRPr="000057D9" w:rsidRDefault="001751E2" w:rsidP="00BC04C7">
      <w:pPr>
        <w:rPr>
          <w:rFonts w:eastAsia="Calibri"/>
          <w:lang w:eastAsia="en-US"/>
        </w:rPr>
      </w:pPr>
      <w:bookmarkStart w:id="1640" w:name="_Toc388374394"/>
      <w:bookmarkEnd w:id="1640"/>
      <w:r w:rsidRPr="000057D9">
        <w:rPr>
          <w:rFonts w:eastAsia="Calibri"/>
          <w:lang w:eastAsia="en-US"/>
        </w:rPr>
        <w:t>Not relevant</w:t>
      </w:r>
    </w:p>
    <w:p w14:paraId="29CA8AEC" w14:textId="77777777" w:rsidR="00B35D69" w:rsidRPr="000057D9" w:rsidRDefault="00B35D69" w:rsidP="00BC04C7">
      <w:pPr>
        <w:rPr>
          <w:rFonts w:eastAsia="Calibri"/>
          <w:color w:val="FF0000"/>
          <w:lang w:eastAsia="en-US"/>
        </w:rPr>
      </w:pPr>
    </w:p>
    <w:p w14:paraId="5A4049FD" w14:textId="77777777" w:rsidR="00FD2055" w:rsidRPr="000057D9" w:rsidRDefault="00FD2055" w:rsidP="00573CC7">
      <w:pPr>
        <w:pStyle w:val="4"/>
      </w:pPr>
      <w:bookmarkStart w:id="1641" w:name="_Toc377651044"/>
      <w:bookmarkStart w:id="1642" w:name="_Toc389729113"/>
      <w:bookmarkStart w:id="1643" w:name="_Toc403472798"/>
      <w:bookmarkStart w:id="1644" w:name="_Toc403566581"/>
      <w:bookmarkStart w:id="1645" w:name="_Toc151566266"/>
      <w:proofErr w:type="spellStart"/>
      <w:r w:rsidRPr="000057D9">
        <w:t>Exposure</w:t>
      </w:r>
      <w:proofErr w:type="spellEnd"/>
      <w:r w:rsidRPr="000057D9">
        <w:t xml:space="preserve"> </w:t>
      </w:r>
      <w:proofErr w:type="spellStart"/>
      <w:r w:rsidRPr="000057D9">
        <w:t>assessment</w:t>
      </w:r>
      <w:bookmarkEnd w:id="1641"/>
      <w:bookmarkEnd w:id="1642"/>
      <w:bookmarkEnd w:id="1643"/>
      <w:bookmarkEnd w:id="1644"/>
      <w:bookmarkEnd w:id="1645"/>
      <w:proofErr w:type="spellEnd"/>
    </w:p>
    <w:p w14:paraId="6F6348F9" w14:textId="77777777" w:rsidR="00FF10AA" w:rsidRDefault="00FF10AA" w:rsidP="00FF10AA">
      <w:pPr>
        <w:suppressAutoHyphens/>
        <w:spacing w:before="120" w:after="120"/>
        <w:jc w:val="both"/>
        <w:textAlignment w:val="baseline"/>
        <w:rPr>
          <w:lang w:eastAsia="en-US"/>
        </w:rPr>
      </w:pPr>
      <w:bookmarkStart w:id="1646" w:name="_Toc377651045"/>
    </w:p>
    <w:p w14:paraId="4EF35F09" w14:textId="77777777" w:rsidR="00FF10AA" w:rsidRDefault="00FF10AA" w:rsidP="00FF10AA">
      <w:pPr>
        <w:suppressAutoHyphens/>
        <w:spacing w:before="120" w:after="120"/>
        <w:jc w:val="both"/>
        <w:textAlignment w:val="baseline"/>
        <w:rPr>
          <w:rFonts w:cs="Calibri"/>
          <w:b/>
          <w:bCs/>
          <w:i/>
          <w:iCs/>
          <w:color w:val="000000"/>
          <w:sz w:val="22"/>
          <w:szCs w:val="22"/>
          <w:lang w:eastAsia="ar-SA"/>
        </w:rPr>
      </w:pPr>
      <w:r w:rsidRPr="000057D9">
        <w:rPr>
          <w:rFonts w:eastAsia="Calibri"/>
          <w:lang w:eastAsia="en-US"/>
        </w:rPr>
        <w:t>NEODUST</w:t>
      </w:r>
      <w:r>
        <w:rPr>
          <w:rFonts w:cs="Verdana"/>
          <w:lang w:eastAsia="ar-SA"/>
        </w:rPr>
        <w:t xml:space="preserve"> is a biocidal product used as insecticide, containing the active substances: </w:t>
      </w:r>
      <w:r w:rsidR="00E148EF">
        <w:rPr>
          <w:rFonts w:cs="Verdana"/>
          <w:lang w:eastAsia="ar-SA"/>
        </w:rPr>
        <w:t>Permethrin</w:t>
      </w:r>
      <w:r w:rsidR="005143F2">
        <w:rPr>
          <w:rFonts w:cs="Verdana"/>
          <w:lang w:eastAsia="ar-SA"/>
        </w:rPr>
        <w:t xml:space="preserve"> </w:t>
      </w:r>
      <w:r>
        <w:rPr>
          <w:rFonts w:cs="Verdana"/>
          <w:lang w:eastAsia="ar-SA"/>
        </w:rPr>
        <w:t>0.</w:t>
      </w:r>
      <w:r w:rsidR="005143F2">
        <w:rPr>
          <w:rFonts w:cs="Verdana"/>
          <w:lang w:eastAsia="ar-SA"/>
        </w:rPr>
        <w:t>538</w:t>
      </w:r>
      <w:r>
        <w:rPr>
          <w:rFonts w:cs="Verdana"/>
          <w:lang w:eastAsia="ar-SA"/>
        </w:rPr>
        <w:t>% w/</w:t>
      </w:r>
      <w:r w:rsidR="00C3614E">
        <w:rPr>
          <w:rFonts w:cs="Verdana"/>
          <w:lang w:eastAsia="ar-SA"/>
        </w:rPr>
        <w:t xml:space="preserve">w and </w:t>
      </w:r>
      <w:r>
        <w:rPr>
          <w:rFonts w:cs="Verdana"/>
          <w:lang w:eastAsia="ar-SA"/>
        </w:rPr>
        <w:t xml:space="preserve">Piperonyl butoxide </w:t>
      </w:r>
      <w:r w:rsidR="005143F2">
        <w:rPr>
          <w:rFonts w:cs="Verdana"/>
          <w:lang w:eastAsia="ar-SA"/>
        </w:rPr>
        <w:t>0.053</w:t>
      </w:r>
      <w:r>
        <w:rPr>
          <w:rFonts w:cs="Verdana"/>
          <w:lang w:eastAsia="ar-SA"/>
        </w:rPr>
        <w:t xml:space="preserve">% w/w </w:t>
      </w:r>
      <w:r>
        <w:rPr>
          <w:rFonts w:cs="Calibri"/>
          <w:color w:val="000000"/>
          <w:lang w:eastAsia="ar-SA"/>
        </w:rPr>
        <w:t xml:space="preserve">(% w/w technical grade active ingredients, TGAI). </w:t>
      </w:r>
      <w:r>
        <w:rPr>
          <w:rFonts w:cs="Verdana"/>
          <w:lang w:eastAsia="ar-SA"/>
        </w:rPr>
        <w:t xml:space="preserve">The product is </w:t>
      </w:r>
      <w:r w:rsidR="000E3902">
        <w:rPr>
          <w:rFonts w:cs="Verdana"/>
          <w:lang w:eastAsia="ar-SA"/>
        </w:rPr>
        <w:t>in microgranules formulation</w:t>
      </w:r>
      <w:r>
        <w:rPr>
          <w:rFonts w:cs="Verdana"/>
          <w:lang w:eastAsia="ar-SA"/>
        </w:rPr>
        <w:t xml:space="preserve"> and it is a ready to use product (RTU).</w:t>
      </w:r>
      <w:r w:rsidR="002E3D5D">
        <w:rPr>
          <w:rFonts w:cs="Verdana"/>
          <w:lang w:eastAsia="ar-SA"/>
        </w:rPr>
        <w:t xml:space="preserve"> </w:t>
      </w:r>
    </w:p>
    <w:p w14:paraId="6991A95E" w14:textId="77777777" w:rsidR="004B0419" w:rsidRPr="000057D9" w:rsidRDefault="0026718E" w:rsidP="004B73C9">
      <w:pPr>
        <w:jc w:val="both"/>
        <w:rPr>
          <w:rFonts w:eastAsia="Calibri"/>
          <w:lang w:eastAsia="en-US"/>
        </w:rPr>
      </w:pPr>
      <w:r w:rsidRPr="000057D9">
        <w:rPr>
          <w:rFonts w:eastAsia="Calibri"/>
          <w:lang w:eastAsia="en-US"/>
        </w:rPr>
        <w:t xml:space="preserve">The environmental exposure assessment has been performed for </w:t>
      </w:r>
      <w:r w:rsidR="00BF2F38" w:rsidRPr="000057D9">
        <w:rPr>
          <w:rFonts w:eastAsia="Calibri"/>
          <w:lang w:eastAsia="en-US"/>
        </w:rPr>
        <w:t>both</w:t>
      </w:r>
      <w:r w:rsidRPr="000057D9">
        <w:rPr>
          <w:rFonts w:eastAsia="Calibri"/>
          <w:lang w:eastAsia="en-US"/>
        </w:rPr>
        <w:t xml:space="preserve"> active substance </w:t>
      </w:r>
      <w:r w:rsidR="00BF2F38" w:rsidRPr="000057D9">
        <w:rPr>
          <w:rFonts w:eastAsia="Calibri"/>
          <w:lang w:eastAsia="en-US"/>
        </w:rPr>
        <w:t>permethrin and PBO</w:t>
      </w:r>
      <w:r w:rsidRPr="000057D9">
        <w:rPr>
          <w:rFonts w:eastAsia="Calibri"/>
          <w:lang w:eastAsia="en-US"/>
        </w:rPr>
        <w:t xml:space="preserve"> and was conducted for the local scale only, as required for biocidal products.</w:t>
      </w:r>
      <w:r w:rsidR="00CC6D03">
        <w:rPr>
          <w:rFonts w:eastAsia="Calibri"/>
          <w:lang w:eastAsia="en-US"/>
        </w:rPr>
        <w:t xml:space="preserve"> </w:t>
      </w:r>
      <w:r w:rsidR="00CC6D03" w:rsidRPr="00573CC7">
        <w:rPr>
          <w:rFonts w:eastAsia="Calibri"/>
          <w:strike/>
          <w:lang w:eastAsia="en-US"/>
        </w:rPr>
        <w:t>The risk of their metabolites is considered</w:t>
      </w:r>
      <w:r w:rsidR="00145923" w:rsidRPr="00573CC7">
        <w:rPr>
          <w:rFonts w:eastAsia="Calibri"/>
          <w:strike/>
          <w:lang w:eastAsia="en-US"/>
        </w:rPr>
        <w:t xml:space="preserve"> covered by the risk assessment</w:t>
      </w:r>
      <w:r w:rsidR="00D07C31" w:rsidRPr="00573CC7">
        <w:rPr>
          <w:rFonts w:eastAsia="Calibri"/>
          <w:strike/>
          <w:lang w:eastAsia="en-US"/>
        </w:rPr>
        <w:t xml:space="preserve"> of the active substances. As the metabolites of permethrin are far less toxic to organisms than the parent compound (worst case), exposure assessment was only presented for the </w:t>
      </w:r>
      <w:r w:rsidR="00F91436" w:rsidRPr="00573CC7">
        <w:rPr>
          <w:rFonts w:eastAsia="Calibri"/>
          <w:strike/>
          <w:lang w:eastAsia="en-US"/>
        </w:rPr>
        <w:t>active substance. Moreover, in the AR, 2017 for PBO</w:t>
      </w:r>
      <w:r w:rsidR="00A953CC" w:rsidRPr="00573CC7">
        <w:rPr>
          <w:rFonts w:eastAsia="Calibri"/>
          <w:strike/>
          <w:lang w:eastAsia="en-US"/>
        </w:rPr>
        <w:t>, the PEC/PNEC ratio for metabolites resulted lower th</w:t>
      </w:r>
      <w:r w:rsidR="004434A6" w:rsidRPr="00573CC7">
        <w:rPr>
          <w:rFonts w:eastAsia="Calibri"/>
          <w:strike/>
          <w:lang w:eastAsia="en-US"/>
        </w:rPr>
        <w:t>a</w:t>
      </w:r>
      <w:r w:rsidR="00A953CC" w:rsidRPr="00573CC7">
        <w:rPr>
          <w:rFonts w:eastAsia="Calibri"/>
          <w:strike/>
          <w:lang w:eastAsia="en-US"/>
        </w:rPr>
        <w:t>n the ones for the active substance.</w:t>
      </w:r>
    </w:p>
    <w:p w14:paraId="141B77D5" w14:textId="77777777" w:rsidR="0026718E" w:rsidRPr="000057D9" w:rsidRDefault="0026718E" w:rsidP="004B73C9">
      <w:pPr>
        <w:jc w:val="both"/>
        <w:rPr>
          <w:rFonts w:eastAsia="Calibri"/>
          <w:color w:val="FF0000"/>
          <w:lang w:eastAsia="en-US"/>
        </w:rPr>
      </w:pPr>
    </w:p>
    <w:p w14:paraId="7CD0E371" w14:textId="77777777" w:rsidR="00FD2055" w:rsidRPr="000057D9" w:rsidRDefault="00FD2055" w:rsidP="00BC04C7">
      <w:pPr>
        <w:rPr>
          <w:rFonts w:eastAsia="Calibri"/>
          <w:b/>
          <w:lang w:eastAsia="en-US"/>
        </w:rPr>
      </w:pPr>
      <w:r w:rsidRPr="000057D9">
        <w:rPr>
          <w:rFonts w:eastAsia="Calibri"/>
          <w:b/>
          <w:lang w:eastAsia="en-US"/>
        </w:rPr>
        <w:t>General information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662"/>
      </w:tblGrid>
      <w:tr w:rsidR="0069635D" w:rsidRPr="000057D9" w14:paraId="6A236EA5" w14:textId="77777777" w:rsidTr="0069635D">
        <w:tc>
          <w:tcPr>
            <w:tcW w:w="2694" w:type="dxa"/>
            <w:shd w:val="clear" w:color="auto" w:fill="FFFFCC"/>
            <w:vAlign w:val="center"/>
          </w:tcPr>
          <w:p w14:paraId="74B267AD" w14:textId="77777777" w:rsidR="00FD2055" w:rsidRPr="000057D9" w:rsidRDefault="00FD2055" w:rsidP="00BC04C7">
            <w:pPr>
              <w:rPr>
                <w:rFonts w:eastAsia="Calibri"/>
                <w:lang w:eastAsia="en-US"/>
              </w:rPr>
            </w:pPr>
            <w:r w:rsidRPr="000057D9">
              <w:rPr>
                <w:rFonts w:eastAsia="Calibri"/>
                <w:lang w:eastAsia="en-US"/>
              </w:rPr>
              <w:t>Assessed PT</w:t>
            </w:r>
          </w:p>
        </w:tc>
        <w:tc>
          <w:tcPr>
            <w:tcW w:w="6662" w:type="dxa"/>
            <w:shd w:val="clear" w:color="auto" w:fill="auto"/>
            <w:vAlign w:val="center"/>
          </w:tcPr>
          <w:p w14:paraId="7B403AF9" w14:textId="77777777" w:rsidR="00FD2055" w:rsidRPr="007265F4" w:rsidRDefault="00FD2055" w:rsidP="00BC04C7">
            <w:pPr>
              <w:rPr>
                <w:rFonts w:eastAsia="Calibri"/>
                <w:lang w:eastAsia="en-US"/>
              </w:rPr>
            </w:pPr>
            <w:r w:rsidRPr="007265F4">
              <w:rPr>
                <w:rFonts w:eastAsia="Calibri"/>
                <w:lang w:eastAsia="en-US"/>
              </w:rPr>
              <w:t>PT</w:t>
            </w:r>
            <w:r w:rsidR="007638D9" w:rsidRPr="007265F4">
              <w:rPr>
                <w:rFonts w:eastAsia="Calibri"/>
                <w:lang w:eastAsia="en-US"/>
              </w:rPr>
              <w:t>1</w:t>
            </w:r>
            <w:r w:rsidR="007F4F5B" w:rsidRPr="007265F4">
              <w:rPr>
                <w:rFonts w:eastAsia="Calibri"/>
                <w:lang w:eastAsia="en-US"/>
              </w:rPr>
              <w:t>8</w:t>
            </w:r>
          </w:p>
        </w:tc>
      </w:tr>
      <w:tr w:rsidR="0069635D" w:rsidRPr="000057D9" w14:paraId="15F65859" w14:textId="77777777" w:rsidTr="0069635D">
        <w:tc>
          <w:tcPr>
            <w:tcW w:w="2694" w:type="dxa"/>
            <w:shd w:val="clear" w:color="auto" w:fill="FFFFCC"/>
            <w:vAlign w:val="center"/>
          </w:tcPr>
          <w:p w14:paraId="6C58AA72" w14:textId="77777777" w:rsidR="00FD2055" w:rsidRPr="000057D9" w:rsidRDefault="00FD2055" w:rsidP="00BC04C7">
            <w:pPr>
              <w:rPr>
                <w:rFonts w:eastAsia="Calibri"/>
                <w:lang w:eastAsia="en-US"/>
              </w:rPr>
            </w:pPr>
            <w:r w:rsidRPr="000057D9">
              <w:rPr>
                <w:rFonts w:eastAsia="Calibri"/>
                <w:lang w:eastAsia="en-US"/>
              </w:rPr>
              <w:t>Assessed scenarios</w:t>
            </w:r>
            <w:r w:rsidR="00B93BDA">
              <w:rPr>
                <w:rFonts w:eastAsia="Calibri"/>
                <w:lang w:eastAsia="en-US"/>
              </w:rPr>
              <w:t>/uses</w:t>
            </w:r>
          </w:p>
        </w:tc>
        <w:tc>
          <w:tcPr>
            <w:tcW w:w="6662" w:type="dxa"/>
            <w:shd w:val="clear" w:color="auto" w:fill="auto"/>
            <w:vAlign w:val="center"/>
          </w:tcPr>
          <w:p w14:paraId="208FD6F2" w14:textId="3468190A" w:rsidR="00E130B0" w:rsidRPr="001B7588" w:rsidRDefault="00E130B0" w:rsidP="00E130B0">
            <w:pPr>
              <w:rPr>
                <w:rFonts w:eastAsia="Calibri"/>
                <w:lang w:val="en-US" w:eastAsia="en-US"/>
              </w:rPr>
            </w:pPr>
            <w:r w:rsidRPr="001B7588">
              <w:rPr>
                <w:rFonts w:eastAsia="Calibri"/>
                <w:lang w:val="en-US" w:eastAsia="en-US"/>
              </w:rPr>
              <w:t>Scenario 1:</w:t>
            </w:r>
            <w:r w:rsidR="00840B80" w:rsidRPr="001B7588">
              <w:rPr>
                <w:rFonts w:eastAsia="Calibri"/>
                <w:lang w:val="en-US" w:eastAsia="en-US"/>
              </w:rPr>
              <w:t xml:space="preserve"> </w:t>
            </w:r>
            <w:r w:rsidRPr="001B7588">
              <w:rPr>
                <w:rFonts w:eastAsia="Calibri"/>
                <w:lang w:val="en-US" w:eastAsia="en-US"/>
              </w:rPr>
              <w:t>Indoor</w:t>
            </w:r>
            <w:r w:rsidR="00840B80" w:rsidRPr="001B7588">
              <w:rPr>
                <w:rFonts w:eastAsia="Calibri"/>
                <w:lang w:val="en-US" w:eastAsia="en-US"/>
              </w:rPr>
              <w:t xml:space="preserve"> (</w:t>
            </w:r>
            <w:r w:rsidR="00EE0BEA" w:rsidRPr="001B7588">
              <w:rPr>
                <w:rFonts w:eastAsia="Calibri"/>
                <w:lang w:val="en-US" w:eastAsia="en-US"/>
              </w:rPr>
              <w:t xml:space="preserve">domestic </w:t>
            </w:r>
            <w:r w:rsidR="00840B80" w:rsidRPr="001B7588">
              <w:rPr>
                <w:rFonts w:eastAsia="Calibri"/>
                <w:lang w:val="en-US" w:eastAsia="en-US"/>
              </w:rPr>
              <w:t xml:space="preserve">houses </w:t>
            </w:r>
            <w:r w:rsidR="00C31E3E" w:rsidRPr="001B7588">
              <w:rPr>
                <w:rFonts w:eastAsia="Calibri"/>
                <w:lang w:val="en-US" w:eastAsia="en-US"/>
              </w:rPr>
              <w:t>&amp;</w:t>
            </w:r>
            <w:r w:rsidR="00EE0BEA" w:rsidRPr="001B7588">
              <w:rPr>
                <w:rFonts w:eastAsia="Calibri"/>
                <w:lang w:val="en-US" w:eastAsia="en-US"/>
              </w:rPr>
              <w:t xml:space="preserve"> larger</w:t>
            </w:r>
            <w:r w:rsidR="00840B80" w:rsidRPr="001B7588">
              <w:rPr>
                <w:rFonts w:eastAsia="Calibri"/>
                <w:lang w:val="en-US" w:eastAsia="en-US"/>
              </w:rPr>
              <w:t xml:space="preserve"> buildings)</w:t>
            </w:r>
            <w:r w:rsidR="00891438" w:rsidRPr="001B7588">
              <w:rPr>
                <w:rFonts w:eastAsia="Calibri"/>
                <w:lang w:val="en-US" w:eastAsia="en-US"/>
              </w:rPr>
              <w:t>,</w:t>
            </w:r>
            <w:r w:rsidR="006433E3" w:rsidRPr="001B7588">
              <w:rPr>
                <w:rFonts w:eastAsia="Calibri"/>
                <w:lang w:val="en-US" w:eastAsia="en-US"/>
              </w:rPr>
              <w:t xml:space="preserve"> </w:t>
            </w:r>
            <w:r w:rsidR="006433E3" w:rsidRPr="00F74092">
              <w:rPr>
                <w:rFonts w:eastAsia="Calibri"/>
                <w:u w:val="single"/>
                <w:lang w:val="en-US" w:eastAsia="en-US"/>
              </w:rPr>
              <w:t xml:space="preserve">spot </w:t>
            </w:r>
            <w:r w:rsidRPr="00F74092">
              <w:rPr>
                <w:rFonts w:eastAsia="Calibri"/>
                <w:u w:val="single"/>
                <w:lang w:val="en-US" w:eastAsia="en-US"/>
              </w:rPr>
              <w:t xml:space="preserve"> application</w:t>
            </w:r>
            <w:r w:rsidR="00891438" w:rsidRPr="001B7588">
              <w:rPr>
                <w:rFonts w:eastAsia="Calibri"/>
                <w:lang w:val="en-US" w:eastAsia="en-US"/>
              </w:rPr>
              <w:t>,</w:t>
            </w:r>
            <w:r w:rsidRPr="001B7588">
              <w:rPr>
                <w:rFonts w:eastAsia="Calibri"/>
                <w:lang w:val="en-US" w:eastAsia="en-US"/>
              </w:rPr>
              <w:t xml:space="preserve"> for professional user</w:t>
            </w:r>
            <w:r w:rsidR="00EA1AB7" w:rsidRPr="001B7588">
              <w:rPr>
                <w:rFonts w:eastAsia="Calibri"/>
                <w:lang w:val="en-US" w:eastAsia="en-US"/>
              </w:rPr>
              <w:t>s</w:t>
            </w:r>
            <w:r w:rsidRPr="001B7588">
              <w:rPr>
                <w:rFonts w:eastAsia="Calibri"/>
                <w:lang w:val="en-US" w:eastAsia="en-US"/>
              </w:rPr>
              <w:t xml:space="preserve"> ag</w:t>
            </w:r>
            <w:r w:rsidR="000A40BE" w:rsidRPr="001B7588">
              <w:rPr>
                <w:rFonts w:eastAsia="Calibri"/>
                <w:lang w:val="el-GR" w:eastAsia="en-US"/>
              </w:rPr>
              <w:t>α</w:t>
            </w:r>
            <w:proofErr w:type="spellStart"/>
            <w:r w:rsidRPr="001B7588">
              <w:rPr>
                <w:rFonts w:eastAsia="Calibri"/>
                <w:lang w:val="en-US" w:eastAsia="en-US"/>
              </w:rPr>
              <w:t>inst</w:t>
            </w:r>
            <w:proofErr w:type="spellEnd"/>
            <w:r w:rsidRPr="001B7588">
              <w:rPr>
                <w:rFonts w:eastAsia="Calibri"/>
                <w:lang w:val="en-US" w:eastAsia="en-US"/>
              </w:rPr>
              <w:t xml:space="preserve"> </w:t>
            </w:r>
            <w:r w:rsidR="00DC43F1" w:rsidRPr="001B7588">
              <w:rPr>
                <w:rFonts w:eastAsia="Calibri"/>
                <w:lang w:eastAsia="en-US"/>
              </w:rPr>
              <w:t xml:space="preserve">ants </w:t>
            </w:r>
            <w:r w:rsidR="00840B80" w:rsidRPr="001B7588">
              <w:rPr>
                <w:rFonts w:eastAsia="Calibri"/>
                <w:lang w:eastAsia="en-US"/>
              </w:rPr>
              <w:t xml:space="preserve">(use 5) </w:t>
            </w:r>
          </w:p>
          <w:p w14:paraId="4935BB62" w14:textId="07C4E419" w:rsidR="00EE0BEA" w:rsidRPr="001B7588" w:rsidRDefault="00E130B0" w:rsidP="00EE0BEA">
            <w:pPr>
              <w:rPr>
                <w:rFonts w:eastAsia="Calibri"/>
                <w:lang w:val="en-US" w:eastAsia="en-US"/>
              </w:rPr>
            </w:pPr>
            <w:r w:rsidRPr="001B7588">
              <w:rPr>
                <w:rFonts w:eastAsia="Calibri"/>
                <w:lang w:val="en-US" w:eastAsia="en-US"/>
              </w:rPr>
              <w:t xml:space="preserve">Scenario </w:t>
            </w:r>
            <w:r w:rsidR="00707793" w:rsidRPr="001B7588">
              <w:rPr>
                <w:rFonts w:eastAsia="Calibri"/>
                <w:lang w:val="en-US" w:eastAsia="en-US"/>
              </w:rPr>
              <w:t>2</w:t>
            </w:r>
            <w:r w:rsidRPr="001B7588">
              <w:rPr>
                <w:rFonts w:eastAsia="Calibri"/>
                <w:lang w:val="en-US" w:eastAsia="en-US"/>
              </w:rPr>
              <w:t xml:space="preserve">: Indoor </w:t>
            </w:r>
            <w:r w:rsidR="006433E3" w:rsidRPr="001B7588">
              <w:rPr>
                <w:rFonts w:eastAsia="Calibri"/>
                <w:lang w:val="en-US" w:eastAsia="en-US"/>
              </w:rPr>
              <w:t>(domestic houses)</w:t>
            </w:r>
            <w:r w:rsidR="00891438" w:rsidRPr="001B7588">
              <w:rPr>
                <w:rFonts w:eastAsia="Calibri"/>
                <w:lang w:val="en-US" w:eastAsia="en-US"/>
              </w:rPr>
              <w:t xml:space="preserve">, </w:t>
            </w:r>
            <w:r w:rsidR="006433E3" w:rsidRPr="001B7588">
              <w:rPr>
                <w:rFonts w:eastAsia="Calibri"/>
                <w:lang w:val="en-US" w:eastAsia="en-US"/>
              </w:rPr>
              <w:t xml:space="preserve">spot </w:t>
            </w:r>
            <w:r w:rsidRPr="001B7588">
              <w:rPr>
                <w:rFonts w:eastAsia="Calibri"/>
                <w:lang w:val="en-US" w:eastAsia="en-US"/>
              </w:rPr>
              <w:t>application</w:t>
            </w:r>
            <w:r w:rsidR="00891438" w:rsidRPr="001B7588">
              <w:rPr>
                <w:rFonts w:eastAsia="Calibri"/>
                <w:lang w:val="en-US" w:eastAsia="en-US"/>
              </w:rPr>
              <w:t>,</w:t>
            </w:r>
            <w:r w:rsidRPr="001B7588">
              <w:rPr>
                <w:rFonts w:eastAsia="Calibri"/>
                <w:lang w:val="en-US" w:eastAsia="en-US"/>
              </w:rPr>
              <w:t xml:space="preserve"> for </w:t>
            </w:r>
            <w:r w:rsidR="00EE0BEA" w:rsidRPr="001B7588">
              <w:rPr>
                <w:rFonts w:eastAsia="Calibri"/>
                <w:lang w:val="en-US" w:eastAsia="en-US"/>
              </w:rPr>
              <w:t>non-</w:t>
            </w:r>
            <w:r w:rsidRPr="001B7588">
              <w:rPr>
                <w:rFonts w:eastAsia="Calibri"/>
                <w:lang w:val="en-US" w:eastAsia="en-US"/>
              </w:rPr>
              <w:t>professional users again</w:t>
            </w:r>
            <w:r w:rsidR="00F52153" w:rsidRPr="001B7588">
              <w:rPr>
                <w:rFonts w:eastAsia="Calibri"/>
                <w:lang w:val="en-US" w:eastAsia="en-US"/>
              </w:rPr>
              <w:t>st</w:t>
            </w:r>
            <w:r w:rsidR="00EE0BEA" w:rsidRPr="001B7588">
              <w:rPr>
                <w:rFonts w:eastAsia="Calibri"/>
                <w:lang w:val="en-US" w:eastAsia="en-US"/>
              </w:rPr>
              <w:t xml:space="preserve"> </w:t>
            </w:r>
            <w:r w:rsidR="00EE0BEA" w:rsidRPr="001B7588">
              <w:rPr>
                <w:rFonts w:eastAsia="Calibri"/>
                <w:lang w:eastAsia="en-US"/>
              </w:rPr>
              <w:t>ants (use 5)</w:t>
            </w:r>
          </w:p>
          <w:p w14:paraId="3787E3A5" w14:textId="0B8DF798" w:rsidR="009C5087" w:rsidRPr="001B7588" w:rsidRDefault="00E130B0" w:rsidP="009C5087">
            <w:pPr>
              <w:rPr>
                <w:rFonts w:eastAsia="Calibri"/>
                <w:lang w:val="en-US" w:eastAsia="en-US"/>
              </w:rPr>
            </w:pPr>
            <w:r w:rsidRPr="001B7588">
              <w:rPr>
                <w:rFonts w:eastAsia="Calibri"/>
                <w:lang w:val="en-US" w:eastAsia="en-US"/>
              </w:rPr>
              <w:t xml:space="preserve">Scenario </w:t>
            </w:r>
            <w:r w:rsidR="00707793" w:rsidRPr="001B7588">
              <w:rPr>
                <w:rFonts w:eastAsia="Calibri"/>
                <w:lang w:val="en-US" w:eastAsia="en-US"/>
              </w:rPr>
              <w:t>3</w:t>
            </w:r>
            <w:r w:rsidRPr="001B7588">
              <w:rPr>
                <w:rFonts w:eastAsia="Calibri"/>
                <w:lang w:val="en-US" w:eastAsia="en-US"/>
              </w:rPr>
              <w:t xml:space="preserve">: </w:t>
            </w:r>
            <w:r w:rsidR="009C5087" w:rsidRPr="001B7588">
              <w:rPr>
                <w:rFonts w:eastAsia="Calibri"/>
                <w:lang w:val="en-US" w:eastAsia="en-US"/>
              </w:rPr>
              <w:t>Indoor (domestic houses and larger buildings)</w:t>
            </w:r>
            <w:r w:rsidR="00E771A9" w:rsidRPr="001B7588">
              <w:rPr>
                <w:rFonts w:eastAsia="Calibri"/>
                <w:lang w:val="en-US" w:eastAsia="en-US"/>
              </w:rPr>
              <w:t>,</w:t>
            </w:r>
            <w:r w:rsidR="009C5087" w:rsidRPr="001B7588">
              <w:rPr>
                <w:rFonts w:eastAsia="Calibri"/>
                <w:lang w:val="en-US" w:eastAsia="en-US"/>
              </w:rPr>
              <w:t xml:space="preserve"> </w:t>
            </w:r>
            <w:r w:rsidR="00461065" w:rsidRPr="00F74092">
              <w:rPr>
                <w:rFonts w:eastAsia="Calibri"/>
                <w:u w:val="single"/>
                <w:lang w:val="en-US" w:eastAsia="en-US"/>
              </w:rPr>
              <w:t>barrier</w:t>
            </w:r>
            <w:r w:rsidR="009C5087" w:rsidRPr="00F74092">
              <w:rPr>
                <w:rFonts w:eastAsia="Calibri"/>
                <w:u w:val="single"/>
                <w:lang w:val="en-US" w:eastAsia="en-US"/>
              </w:rPr>
              <w:t xml:space="preserve"> application</w:t>
            </w:r>
            <w:r w:rsidR="00E771A9" w:rsidRPr="001B7588">
              <w:rPr>
                <w:rFonts w:eastAsia="Calibri"/>
                <w:lang w:val="en-US" w:eastAsia="en-US"/>
              </w:rPr>
              <w:t>,</w:t>
            </w:r>
            <w:r w:rsidR="009C5087" w:rsidRPr="001B7588">
              <w:rPr>
                <w:rFonts w:eastAsia="Calibri"/>
                <w:lang w:val="en-US" w:eastAsia="en-US"/>
              </w:rPr>
              <w:t xml:space="preserve"> for professional users ag</w:t>
            </w:r>
            <w:r w:rsidR="009C5087" w:rsidRPr="001B7588">
              <w:rPr>
                <w:rFonts w:eastAsia="Calibri"/>
                <w:lang w:val="el-GR" w:eastAsia="en-US"/>
              </w:rPr>
              <w:t>α</w:t>
            </w:r>
            <w:proofErr w:type="spellStart"/>
            <w:r w:rsidR="009C5087" w:rsidRPr="001B7588">
              <w:rPr>
                <w:rFonts w:eastAsia="Calibri"/>
                <w:lang w:val="en-US" w:eastAsia="en-US"/>
              </w:rPr>
              <w:t>inst</w:t>
            </w:r>
            <w:proofErr w:type="spellEnd"/>
            <w:r w:rsidR="009C5087" w:rsidRPr="001B7588">
              <w:rPr>
                <w:rFonts w:eastAsia="Calibri"/>
                <w:lang w:val="en-US" w:eastAsia="en-US"/>
              </w:rPr>
              <w:t xml:space="preserve"> </w:t>
            </w:r>
            <w:r w:rsidR="00461065" w:rsidRPr="001B7588">
              <w:rPr>
                <w:rFonts w:eastAsia="Calibri"/>
                <w:lang w:eastAsia="en-US"/>
              </w:rPr>
              <w:t xml:space="preserve">fleas (use 1), </w:t>
            </w:r>
            <w:r w:rsidR="008D054C" w:rsidRPr="001B7588">
              <w:rPr>
                <w:rFonts w:eastAsia="Calibri"/>
                <w:lang w:eastAsia="en-US"/>
              </w:rPr>
              <w:t>cockroaches (use 3)</w:t>
            </w:r>
            <w:r w:rsidR="008D054C">
              <w:rPr>
                <w:rFonts w:eastAsia="Calibri"/>
                <w:lang w:eastAsia="en-US"/>
              </w:rPr>
              <w:t xml:space="preserve"> </w:t>
            </w:r>
            <w:r w:rsidR="009C5087" w:rsidRPr="001B7588">
              <w:rPr>
                <w:rFonts w:eastAsia="Calibri"/>
                <w:lang w:eastAsia="en-US"/>
              </w:rPr>
              <w:t xml:space="preserve">and </w:t>
            </w:r>
            <w:r w:rsidR="00461065" w:rsidRPr="001B7588">
              <w:rPr>
                <w:rFonts w:eastAsia="Calibri"/>
                <w:lang w:eastAsia="en-US"/>
              </w:rPr>
              <w:t>ticks</w:t>
            </w:r>
            <w:r w:rsidR="009C5087" w:rsidRPr="001B7588">
              <w:rPr>
                <w:rFonts w:eastAsia="Calibri"/>
                <w:lang w:eastAsia="en-US"/>
              </w:rPr>
              <w:t xml:space="preserve"> (use</w:t>
            </w:r>
            <w:r w:rsidR="0032699B" w:rsidRPr="001B7588">
              <w:rPr>
                <w:rFonts w:eastAsia="Calibri"/>
                <w:lang w:eastAsia="en-US"/>
              </w:rPr>
              <w:t xml:space="preserve"> </w:t>
            </w:r>
            <w:r w:rsidR="00461065" w:rsidRPr="001B7588">
              <w:rPr>
                <w:rFonts w:eastAsia="Calibri"/>
                <w:lang w:eastAsia="en-US"/>
              </w:rPr>
              <w:t>4</w:t>
            </w:r>
            <w:r w:rsidR="009C5087" w:rsidRPr="001B7588">
              <w:rPr>
                <w:rFonts w:eastAsia="Calibri"/>
                <w:lang w:eastAsia="en-US"/>
              </w:rPr>
              <w:t>)</w:t>
            </w:r>
            <w:r w:rsidR="00180038">
              <w:rPr>
                <w:rFonts w:eastAsia="Calibri"/>
                <w:lang w:eastAsia="en-US"/>
              </w:rPr>
              <w:t>.</w:t>
            </w:r>
          </w:p>
          <w:p w14:paraId="51EBEEDB" w14:textId="7EEBC39A" w:rsidR="0032699B" w:rsidRPr="001B7588" w:rsidRDefault="0032699B" w:rsidP="0032699B">
            <w:pPr>
              <w:rPr>
                <w:rFonts w:eastAsia="Calibri"/>
                <w:lang w:eastAsia="en-US"/>
              </w:rPr>
            </w:pPr>
            <w:r w:rsidRPr="001B7588">
              <w:rPr>
                <w:rFonts w:eastAsia="Calibri"/>
                <w:lang w:val="en-US" w:eastAsia="en-US"/>
              </w:rPr>
              <w:t>Scenario 4: Indoor (domestic houses)</w:t>
            </w:r>
            <w:r w:rsidR="00E771A9" w:rsidRPr="001B7588">
              <w:rPr>
                <w:rFonts w:eastAsia="Calibri"/>
                <w:lang w:val="en-US" w:eastAsia="en-US"/>
              </w:rPr>
              <w:t>,</w:t>
            </w:r>
            <w:r w:rsidRPr="001B7588">
              <w:rPr>
                <w:rFonts w:eastAsia="Calibri"/>
                <w:lang w:val="en-US" w:eastAsia="en-US"/>
              </w:rPr>
              <w:t xml:space="preserve"> </w:t>
            </w:r>
            <w:r w:rsidRPr="00F74092">
              <w:rPr>
                <w:rFonts w:eastAsia="Calibri"/>
                <w:u w:val="single"/>
                <w:lang w:val="en-US" w:eastAsia="en-US"/>
              </w:rPr>
              <w:t>barrier application</w:t>
            </w:r>
            <w:r w:rsidR="00E771A9" w:rsidRPr="001B7588">
              <w:rPr>
                <w:rFonts w:eastAsia="Calibri"/>
                <w:lang w:val="en-US" w:eastAsia="en-US"/>
              </w:rPr>
              <w:t>,</w:t>
            </w:r>
            <w:r w:rsidRPr="001B7588">
              <w:rPr>
                <w:rFonts w:eastAsia="Calibri"/>
                <w:lang w:val="en-US" w:eastAsia="en-US"/>
              </w:rPr>
              <w:t xml:space="preserve"> for </w:t>
            </w:r>
            <w:r w:rsidR="00E771A9" w:rsidRPr="001B7588">
              <w:rPr>
                <w:rFonts w:eastAsia="Calibri"/>
                <w:lang w:val="en-US" w:eastAsia="en-US"/>
              </w:rPr>
              <w:t>non-</w:t>
            </w:r>
            <w:r w:rsidRPr="001B7588">
              <w:rPr>
                <w:rFonts w:eastAsia="Calibri"/>
                <w:lang w:val="en-US" w:eastAsia="en-US"/>
              </w:rPr>
              <w:t>professional users ag</w:t>
            </w:r>
            <w:r w:rsidRPr="001B7588">
              <w:rPr>
                <w:rFonts w:eastAsia="Calibri"/>
                <w:lang w:val="el-GR" w:eastAsia="en-US"/>
              </w:rPr>
              <w:t>α</w:t>
            </w:r>
            <w:proofErr w:type="spellStart"/>
            <w:r w:rsidRPr="001B7588">
              <w:rPr>
                <w:rFonts w:eastAsia="Calibri"/>
                <w:lang w:val="en-US" w:eastAsia="en-US"/>
              </w:rPr>
              <w:t>inst</w:t>
            </w:r>
            <w:proofErr w:type="spellEnd"/>
            <w:r w:rsidRPr="001B7588">
              <w:rPr>
                <w:rFonts w:eastAsia="Calibri"/>
                <w:lang w:val="en-US" w:eastAsia="en-US"/>
              </w:rPr>
              <w:t xml:space="preserve"> </w:t>
            </w:r>
            <w:r w:rsidRPr="001B7588">
              <w:rPr>
                <w:rFonts w:eastAsia="Calibri"/>
                <w:lang w:eastAsia="en-US"/>
              </w:rPr>
              <w:t xml:space="preserve">fleas (use 1), </w:t>
            </w:r>
            <w:r w:rsidR="00177B65" w:rsidRPr="001B7588">
              <w:rPr>
                <w:rFonts w:eastAsia="Calibri"/>
                <w:lang w:eastAsia="en-US"/>
              </w:rPr>
              <w:t>cockroaches (use 3</w:t>
            </w:r>
            <w:r w:rsidR="00177B65">
              <w:rPr>
                <w:rFonts w:eastAsia="Calibri"/>
                <w:lang w:eastAsia="en-US"/>
              </w:rPr>
              <w:t>)</w:t>
            </w:r>
            <w:r w:rsidRPr="001B7588">
              <w:rPr>
                <w:rFonts w:eastAsia="Calibri"/>
                <w:lang w:eastAsia="en-US"/>
              </w:rPr>
              <w:t xml:space="preserve"> and ticks (use 4)</w:t>
            </w:r>
            <w:r w:rsidR="00266F71" w:rsidRPr="001B7588">
              <w:rPr>
                <w:rFonts w:eastAsia="Calibri"/>
                <w:lang w:eastAsia="en-US"/>
              </w:rPr>
              <w:t>.</w:t>
            </w:r>
          </w:p>
          <w:p w14:paraId="58E5EB3D" w14:textId="77777777" w:rsidR="00E130B0" w:rsidRPr="001B7588" w:rsidRDefault="00E130B0" w:rsidP="00E130B0">
            <w:pPr>
              <w:rPr>
                <w:rFonts w:eastAsia="Calibri"/>
                <w:lang w:val="en-US" w:eastAsia="en-US"/>
              </w:rPr>
            </w:pPr>
            <w:r w:rsidRPr="001B7588">
              <w:rPr>
                <w:rFonts w:eastAsia="Calibri"/>
                <w:lang w:val="en-US" w:eastAsia="en-US"/>
              </w:rPr>
              <w:t xml:space="preserve">Scenario </w:t>
            </w:r>
            <w:r w:rsidR="00707793" w:rsidRPr="001B7588">
              <w:rPr>
                <w:rFonts w:eastAsia="Calibri"/>
                <w:lang w:val="en-US" w:eastAsia="en-US"/>
              </w:rPr>
              <w:t>5</w:t>
            </w:r>
            <w:r w:rsidRPr="001B7588">
              <w:rPr>
                <w:rFonts w:eastAsia="Calibri"/>
                <w:lang w:val="en-US" w:eastAsia="en-US"/>
              </w:rPr>
              <w:t>:</w:t>
            </w:r>
            <w:r w:rsidR="00050CDE" w:rsidRPr="001B7588">
              <w:rPr>
                <w:rFonts w:eastAsia="Calibri"/>
                <w:lang w:val="en-US" w:eastAsia="en-US"/>
              </w:rPr>
              <w:t xml:space="preserve"> </w:t>
            </w:r>
            <w:r w:rsidRPr="001B7588">
              <w:rPr>
                <w:rFonts w:eastAsia="Calibri"/>
                <w:lang w:val="en-US" w:eastAsia="en-US"/>
              </w:rPr>
              <w:t xml:space="preserve">Outdoor </w:t>
            </w:r>
            <w:r w:rsidR="00E771A9" w:rsidRPr="001B7588">
              <w:rPr>
                <w:rFonts w:eastAsia="Calibri"/>
                <w:lang w:val="en-US" w:eastAsia="en-US"/>
              </w:rPr>
              <w:t xml:space="preserve">spot </w:t>
            </w:r>
            <w:r w:rsidRPr="001B7588">
              <w:rPr>
                <w:rFonts w:eastAsia="Calibri"/>
                <w:lang w:val="en-US" w:eastAsia="en-US"/>
              </w:rPr>
              <w:t>application for professional and non-professional user</w:t>
            </w:r>
            <w:r w:rsidR="00EA1AB7" w:rsidRPr="001B7588">
              <w:rPr>
                <w:rFonts w:eastAsia="Calibri"/>
                <w:lang w:val="en-US" w:eastAsia="en-US"/>
              </w:rPr>
              <w:t>s</w:t>
            </w:r>
            <w:r w:rsidR="00A35AF8" w:rsidRPr="001B7588">
              <w:rPr>
                <w:rFonts w:eastAsia="Calibri"/>
                <w:lang w:val="en-US" w:eastAsia="en-US"/>
              </w:rPr>
              <w:t xml:space="preserve"> against ants (use 5)</w:t>
            </w:r>
          </w:p>
          <w:p w14:paraId="077E5E5A" w14:textId="77777777" w:rsidR="00FD2055" w:rsidRPr="001B7588" w:rsidRDefault="00FD2055" w:rsidP="00BC04C7">
            <w:pPr>
              <w:rPr>
                <w:rFonts w:eastAsia="Calibri"/>
                <w:lang w:val="en-US" w:eastAsia="en-US"/>
              </w:rPr>
            </w:pPr>
          </w:p>
        </w:tc>
      </w:tr>
      <w:tr w:rsidR="0069635D" w:rsidRPr="000057D9" w14:paraId="0B2FA008" w14:textId="77777777" w:rsidTr="0069635D">
        <w:tc>
          <w:tcPr>
            <w:tcW w:w="2694" w:type="dxa"/>
            <w:shd w:val="clear" w:color="auto" w:fill="FFFFCC"/>
            <w:vAlign w:val="center"/>
          </w:tcPr>
          <w:p w14:paraId="26A803E8" w14:textId="77777777" w:rsidR="00FD2055" w:rsidRPr="000057D9" w:rsidRDefault="00FD2055" w:rsidP="00BC04C7">
            <w:pPr>
              <w:rPr>
                <w:rFonts w:eastAsia="Calibri"/>
                <w:lang w:eastAsia="en-US"/>
              </w:rPr>
            </w:pPr>
            <w:r w:rsidRPr="000057D9">
              <w:rPr>
                <w:rFonts w:eastAsia="Calibri"/>
                <w:lang w:eastAsia="en-US"/>
              </w:rPr>
              <w:t>ESD(s) used</w:t>
            </w:r>
          </w:p>
        </w:tc>
        <w:tc>
          <w:tcPr>
            <w:tcW w:w="6662" w:type="dxa"/>
            <w:shd w:val="clear" w:color="auto" w:fill="auto"/>
            <w:vAlign w:val="center"/>
          </w:tcPr>
          <w:p w14:paraId="16AAB041" w14:textId="77777777" w:rsidR="00A468D4" w:rsidRPr="008B46FE" w:rsidRDefault="00A468D4" w:rsidP="00A468D4">
            <w:r w:rsidRPr="008B46FE">
              <w:t>ESD for PT18 (2008):  Series on Emission Scenario Documents Number 18 , Emissions Scenario Document for insecticides, acaricides and products to control other arthropods for household and professional uses  ENV/JM/MONO(2008)14).</w:t>
            </w:r>
          </w:p>
          <w:p w14:paraId="2D386057" w14:textId="77777777" w:rsidR="00A468D4" w:rsidRPr="008B46FE" w:rsidRDefault="00A468D4" w:rsidP="00A468D4">
            <w:pPr>
              <w:rPr>
                <w:lang w:eastAsia="en-US"/>
              </w:rPr>
            </w:pPr>
          </w:p>
          <w:p w14:paraId="66D4C252" w14:textId="77777777" w:rsidR="00FD2055" w:rsidRPr="00A468D4" w:rsidRDefault="00A468D4" w:rsidP="00A468D4">
            <w:pPr>
              <w:jc w:val="both"/>
              <w:rPr>
                <w:rFonts w:ascii="Times New Roman" w:hAnsi="Times New Roman"/>
                <w:sz w:val="22"/>
                <w:szCs w:val="22"/>
              </w:rPr>
            </w:pPr>
            <w:r w:rsidRPr="00A468D4">
              <w:t>ESD for PT18 (2006): OECD SERIES ON EMISSION SCENARIO DOCUMENTS, Number 14, Emission Scenario Document for Insecticides for Stables and Manure Storage Systems, 25-Jan-2006, ENV/JM/MONO(2006)</w:t>
            </w:r>
          </w:p>
        </w:tc>
      </w:tr>
      <w:tr w:rsidR="0069635D" w:rsidRPr="000057D9" w14:paraId="227E1E3C" w14:textId="77777777" w:rsidTr="0069635D">
        <w:tc>
          <w:tcPr>
            <w:tcW w:w="2694" w:type="dxa"/>
            <w:shd w:val="clear" w:color="auto" w:fill="FFFFCC"/>
            <w:vAlign w:val="center"/>
          </w:tcPr>
          <w:p w14:paraId="3D1AF706" w14:textId="77777777" w:rsidR="00FD2055" w:rsidRPr="000057D9" w:rsidRDefault="00FD2055" w:rsidP="00BC04C7">
            <w:pPr>
              <w:rPr>
                <w:rFonts w:eastAsia="Calibri"/>
                <w:lang w:eastAsia="en-US"/>
              </w:rPr>
            </w:pPr>
            <w:r w:rsidRPr="000057D9">
              <w:rPr>
                <w:rFonts w:eastAsia="Calibri"/>
                <w:lang w:eastAsia="en-US"/>
              </w:rPr>
              <w:t>Approach</w:t>
            </w:r>
          </w:p>
        </w:tc>
        <w:tc>
          <w:tcPr>
            <w:tcW w:w="6662" w:type="dxa"/>
            <w:shd w:val="clear" w:color="auto" w:fill="auto"/>
            <w:vAlign w:val="center"/>
          </w:tcPr>
          <w:p w14:paraId="4E8369C9" w14:textId="77777777" w:rsidR="00FD2055" w:rsidRPr="000057D9" w:rsidRDefault="007F4F5B" w:rsidP="00BC04C7">
            <w:pPr>
              <w:rPr>
                <w:rFonts w:eastAsia="Calibri"/>
                <w:b/>
                <w:lang w:val="en-US" w:eastAsia="en-US"/>
              </w:rPr>
            </w:pPr>
            <w:r w:rsidRPr="000057D9">
              <w:rPr>
                <w:rFonts w:eastAsia="Calibri"/>
                <w:lang w:val="en-US" w:eastAsia="en-US"/>
              </w:rPr>
              <w:t>All scenarios</w:t>
            </w:r>
            <w:r w:rsidR="00FD2055" w:rsidRPr="000057D9">
              <w:rPr>
                <w:rFonts w:eastAsia="Calibri"/>
                <w:lang w:val="en-US" w:eastAsia="en-US"/>
              </w:rPr>
              <w:t xml:space="preserve"> </w:t>
            </w:r>
            <w:r w:rsidR="0069635D" w:rsidRPr="000057D9">
              <w:rPr>
                <w:rFonts w:eastAsia="Calibri"/>
                <w:lang w:val="en-US" w:eastAsia="en-US"/>
              </w:rPr>
              <w:t xml:space="preserve">by </w:t>
            </w:r>
            <w:r w:rsidR="00FD2055" w:rsidRPr="000057D9">
              <w:rPr>
                <w:rFonts w:eastAsia="Calibri"/>
                <w:lang w:val="en-US" w:eastAsia="en-US"/>
              </w:rPr>
              <w:t>Average consumption</w:t>
            </w:r>
          </w:p>
        </w:tc>
      </w:tr>
      <w:tr w:rsidR="0069635D" w:rsidRPr="000057D9" w14:paraId="7B927835" w14:textId="77777777" w:rsidTr="0069635D">
        <w:tc>
          <w:tcPr>
            <w:tcW w:w="2694" w:type="dxa"/>
            <w:shd w:val="clear" w:color="auto" w:fill="FFFFCC"/>
            <w:vAlign w:val="center"/>
          </w:tcPr>
          <w:p w14:paraId="5B5AB1F2" w14:textId="77777777" w:rsidR="00FD2055" w:rsidRPr="000057D9" w:rsidRDefault="00FD2055" w:rsidP="00BC04C7">
            <w:pPr>
              <w:rPr>
                <w:rFonts w:eastAsia="Calibri"/>
                <w:lang w:eastAsia="en-US"/>
              </w:rPr>
            </w:pPr>
            <w:r w:rsidRPr="000057D9">
              <w:rPr>
                <w:rFonts w:eastAsia="Calibri"/>
                <w:lang w:eastAsia="en-US"/>
              </w:rPr>
              <w:t>Distribution in the environment</w:t>
            </w:r>
          </w:p>
        </w:tc>
        <w:tc>
          <w:tcPr>
            <w:tcW w:w="6662" w:type="dxa"/>
            <w:shd w:val="clear" w:color="auto" w:fill="auto"/>
            <w:vAlign w:val="center"/>
          </w:tcPr>
          <w:p w14:paraId="41697C10" w14:textId="77777777" w:rsidR="00BF5F16" w:rsidRDefault="00BF5F16" w:rsidP="00BF5F16">
            <w:pPr>
              <w:spacing w:line="276" w:lineRule="auto"/>
              <w:rPr>
                <w:lang w:eastAsia="en-US"/>
              </w:rPr>
            </w:pPr>
            <w:r>
              <w:rPr>
                <w:lang w:eastAsia="en-US"/>
              </w:rPr>
              <w:t>Calculated based on Guidance on the Biocidal Products Regulation. Volume IV Environment - Assessment and Evaluation (Parts B + C). Version 2.0. October 2017.</w:t>
            </w:r>
            <w:r w:rsidR="0015502B">
              <w:rPr>
                <w:rFonts w:cs="Verdana"/>
                <w:lang w:eastAsia="ar-SA"/>
              </w:rPr>
              <w:t xml:space="preserve"> </w:t>
            </w:r>
          </w:p>
          <w:p w14:paraId="06C941EA" w14:textId="77777777" w:rsidR="0015502B" w:rsidRDefault="00BF5F16" w:rsidP="00BF5F16">
            <w:pPr>
              <w:rPr>
                <w:rFonts w:cs="Verdana"/>
                <w:lang w:eastAsia="ar-SA"/>
              </w:rPr>
            </w:pPr>
            <w:r>
              <w:rPr>
                <w:rFonts w:cs="Verdana"/>
                <w:lang w:eastAsia="ar-SA"/>
              </w:rPr>
              <w:t>Technical Agreements for Biocides (TAB) Version 2.0, August 2018) &amp; (TAB ENV 2.1, December 2019)</w:t>
            </w:r>
            <w:r w:rsidR="0015502B">
              <w:rPr>
                <w:rFonts w:cs="Verdana"/>
                <w:lang w:eastAsia="ar-SA"/>
              </w:rPr>
              <w:t xml:space="preserve"> </w:t>
            </w:r>
          </w:p>
          <w:p w14:paraId="71F26826" w14:textId="77777777" w:rsidR="00FD2055" w:rsidRPr="000057D9" w:rsidRDefault="0015502B" w:rsidP="00BF5F16">
            <w:pPr>
              <w:rPr>
                <w:rFonts w:eastAsia="Calibri"/>
                <w:lang w:eastAsia="en-US"/>
              </w:rPr>
            </w:pPr>
            <w:r>
              <w:rPr>
                <w:rFonts w:cs="Verdana"/>
                <w:lang w:eastAsia="ar-SA"/>
              </w:rPr>
              <w:t>Fate and distribution in the STP was estimated using Simple Treat 4 (EUSES 2.2.0).</w:t>
            </w:r>
          </w:p>
        </w:tc>
      </w:tr>
      <w:tr w:rsidR="0069635D" w:rsidRPr="000057D9" w14:paraId="7622F288" w14:textId="77777777" w:rsidTr="0069635D">
        <w:tc>
          <w:tcPr>
            <w:tcW w:w="2694" w:type="dxa"/>
            <w:shd w:val="clear" w:color="auto" w:fill="FFFFCC"/>
            <w:vAlign w:val="center"/>
          </w:tcPr>
          <w:p w14:paraId="3D1A7394" w14:textId="77777777" w:rsidR="00FD2055" w:rsidRPr="000057D9" w:rsidRDefault="00FD2055" w:rsidP="00BC04C7">
            <w:pPr>
              <w:rPr>
                <w:rFonts w:eastAsia="Calibri"/>
                <w:lang w:eastAsia="en-US"/>
              </w:rPr>
            </w:pPr>
            <w:r w:rsidRPr="000057D9">
              <w:rPr>
                <w:rFonts w:eastAsia="Calibri"/>
                <w:lang w:eastAsia="en-US"/>
              </w:rPr>
              <w:t>Groundwater simulation</w:t>
            </w:r>
          </w:p>
        </w:tc>
        <w:tc>
          <w:tcPr>
            <w:tcW w:w="6662" w:type="dxa"/>
            <w:shd w:val="clear" w:color="auto" w:fill="auto"/>
            <w:vAlign w:val="center"/>
          </w:tcPr>
          <w:p w14:paraId="3AD0C504" w14:textId="77777777" w:rsidR="00FD2055" w:rsidRPr="000057D9" w:rsidRDefault="00AE3905" w:rsidP="00BC04C7">
            <w:pPr>
              <w:rPr>
                <w:rFonts w:eastAsia="Calibri"/>
                <w:lang w:eastAsia="en-US"/>
              </w:rPr>
            </w:pPr>
            <w:r>
              <w:rPr>
                <w:rFonts w:eastAsia="Calibri"/>
                <w:lang w:eastAsia="en-US"/>
              </w:rPr>
              <w:t>YES</w:t>
            </w:r>
            <w:r w:rsidR="003D14F9">
              <w:rPr>
                <w:rFonts w:eastAsia="Calibri"/>
                <w:lang w:eastAsia="en-US"/>
              </w:rPr>
              <w:t xml:space="preserve">, FOCUS PEARL was used for refinement of </w:t>
            </w:r>
            <w:proofErr w:type="spellStart"/>
            <w:r w:rsidR="003D14F9">
              <w:rPr>
                <w:rFonts w:eastAsia="Calibri"/>
                <w:lang w:eastAsia="en-US"/>
              </w:rPr>
              <w:t>gw</w:t>
            </w:r>
            <w:proofErr w:type="spellEnd"/>
            <w:r w:rsidR="003D14F9">
              <w:rPr>
                <w:rFonts w:eastAsia="Calibri"/>
                <w:lang w:eastAsia="en-US"/>
              </w:rPr>
              <w:t xml:space="preserve"> </w:t>
            </w:r>
          </w:p>
        </w:tc>
      </w:tr>
      <w:tr w:rsidR="0069635D" w:rsidRPr="000057D9" w14:paraId="006488E2" w14:textId="77777777" w:rsidTr="0069635D">
        <w:tc>
          <w:tcPr>
            <w:tcW w:w="2694" w:type="dxa"/>
            <w:shd w:val="clear" w:color="auto" w:fill="FFFFCC"/>
            <w:vAlign w:val="center"/>
          </w:tcPr>
          <w:p w14:paraId="35BF4192" w14:textId="77777777" w:rsidR="00FD2055" w:rsidRPr="000057D9" w:rsidRDefault="00FD2055" w:rsidP="00BC04C7">
            <w:pPr>
              <w:rPr>
                <w:rFonts w:eastAsia="Calibri"/>
                <w:lang w:eastAsia="en-US"/>
              </w:rPr>
            </w:pPr>
            <w:r w:rsidRPr="000057D9">
              <w:rPr>
                <w:rFonts w:eastAsia="Calibri"/>
                <w:lang w:eastAsia="en-US"/>
              </w:rPr>
              <w:t>Confidential Annexes</w:t>
            </w:r>
          </w:p>
        </w:tc>
        <w:tc>
          <w:tcPr>
            <w:tcW w:w="6662" w:type="dxa"/>
            <w:shd w:val="clear" w:color="auto" w:fill="auto"/>
            <w:vAlign w:val="center"/>
          </w:tcPr>
          <w:p w14:paraId="054342C1" w14:textId="77777777" w:rsidR="00FD2055" w:rsidRPr="000057D9" w:rsidRDefault="00FD2055" w:rsidP="00BC04C7">
            <w:pPr>
              <w:rPr>
                <w:rFonts w:eastAsia="Calibri"/>
                <w:b/>
                <w:lang w:eastAsia="en-US"/>
              </w:rPr>
            </w:pPr>
            <w:r w:rsidRPr="000057D9">
              <w:rPr>
                <w:rFonts w:eastAsia="Calibri"/>
                <w:lang w:eastAsia="en-US"/>
              </w:rPr>
              <w:t>NO</w:t>
            </w:r>
          </w:p>
        </w:tc>
      </w:tr>
      <w:tr w:rsidR="0069635D" w:rsidRPr="000057D9" w14:paraId="7E1044EF" w14:textId="77777777" w:rsidTr="0069635D">
        <w:tc>
          <w:tcPr>
            <w:tcW w:w="2694" w:type="dxa"/>
            <w:shd w:val="clear" w:color="auto" w:fill="FFFFCC"/>
            <w:vAlign w:val="center"/>
          </w:tcPr>
          <w:p w14:paraId="2BE4045E" w14:textId="77777777" w:rsidR="00FD2055" w:rsidRPr="000057D9" w:rsidRDefault="00FD2055" w:rsidP="00BC04C7">
            <w:pPr>
              <w:rPr>
                <w:rFonts w:eastAsia="Calibri"/>
                <w:lang w:eastAsia="en-US"/>
              </w:rPr>
            </w:pPr>
            <w:r w:rsidRPr="000057D9">
              <w:rPr>
                <w:rFonts w:eastAsia="Calibri"/>
                <w:lang w:eastAsia="en-US"/>
              </w:rPr>
              <w:t>Life cycle steps assessed</w:t>
            </w:r>
          </w:p>
        </w:tc>
        <w:tc>
          <w:tcPr>
            <w:tcW w:w="6662" w:type="dxa"/>
            <w:shd w:val="clear" w:color="auto" w:fill="auto"/>
            <w:vAlign w:val="center"/>
          </w:tcPr>
          <w:p w14:paraId="658861D0" w14:textId="77777777" w:rsidR="00FD2055" w:rsidRPr="000057D9" w:rsidRDefault="007F4F5B" w:rsidP="00BC04C7">
            <w:pPr>
              <w:rPr>
                <w:rFonts w:eastAsia="Calibri"/>
                <w:lang w:eastAsia="en-US"/>
              </w:rPr>
            </w:pPr>
            <w:r w:rsidRPr="000057D9">
              <w:rPr>
                <w:rFonts w:eastAsia="Calibri"/>
                <w:lang w:eastAsia="en-US"/>
              </w:rPr>
              <w:t>For all s</w:t>
            </w:r>
            <w:r w:rsidR="00FD2055" w:rsidRPr="000057D9">
              <w:rPr>
                <w:rFonts w:eastAsia="Calibri"/>
                <w:lang w:eastAsia="en-US"/>
              </w:rPr>
              <w:t>cenario</w:t>
            </w:r>
            <w:r w:rsidRPr="000057D9">
              <w:rPr>
                <w:rFonts w:eastAsia="Calibri"/>
                <w:lang w:eastAsia="en-US"/>
              </w:rPr>
              <w:t>s:</w:t>
            </w:r>
          </w:p>
          <w:p w14:paraId="3C1D64B8" w14:textId="77777777" w:rsidR="00FD2055" w:rsidRPr="000057D9" w:rsidRDefault="007638D9" w:rsidP="00BC04C7">
            <w:pPr>
              <w:rPr>
                <w:rFonts w:eastAsia="Calibri"/>
                <w:lang w:eastAsia="en-US"/>
              </w:rPr>
            </w:pPr>
            <w:r w:rsidRPr="000057D9">
              <w:rPr>
                <w:rFonts w:eastAsia="Calibri"/>
                <w:lang w:eastAsia="en-US"/>
              </w:rPr>
              <w:t xml:space="preserve">Production: </w:t>
            </w:r>
            <w:r w:rsidR="00FD2055" w:rsidRPr="000057D9">
              <w:rPr>
                <w:rFonts w:eastAsia="Calibri"/>
                <w:lang w:eastAsia="en-US"/>
              </w:rPr>
              <w:t>No</w:t>
            </w:r>
          </w:p>
          <w:p w14:paraId="4EADBFDC" w14:textId="77777777" w:rsidR="00FD2055" w:rsidRPr="000057D9" w:rsidRDefault="007638D9" w:rsidP="00BC04C7">
            <w:pPr>
              <w:rPr>
                <w:rFonts w:eastAsia="Calibri"/>
                <w:lang w:eastAsia="en-US"/>
              </w:rPr>
            </w:pPr>
            <w:r w:rsidRPr="000057D9">
              <w:rPr>
                <w:rFonts w:eastAsia="Calibri"/>
                <w:lang w:eastAsia="en-US"/>
              </w:rPr>
              <w:t xml:space="preserve">Formulation </w:t>
            </w:r>
            <w:r w:rsidR="00FD2055" w:rsidRPr="000057D9">
              <w:rPr>
                <w:rFonts w:eastAsia="Calibri"/>
                <w:lang w:eastAsia="en-US"/>
              </w:rPr>
              <w:t>No</w:t>
            </w:r>
          </w:p>
          <w:p w14:paraId="7AA62CAA" w14:textId="77777777" w:rsidR="00FD2055" w:rsidRPr="000057D9" w:rsidRDefault="007638D9" w:rsidP="00BC04C7">
            <w:pPr>
              <w:rPr>
                <w:rFonts w:eastAsia="Calibri"/>
                <w:lang w:eastAsia="en-US"/>
              </w:rPr>
            </w:pPr>
            <w:r w:rsidRPr="000057D9">
              <w:rPr>
                <w:rFonts w:eastAsia="Calibri"/>
                <w:lang w:eastAsia="en-US"/>
              </w:rPr>
              <w:t>Use: Yes</w:t>
            </w:r>
          </w:p>
          <w:p w14:paraId="540C7C7A" w14:textId="77777777" w:rsidR="00FD2055" w:rsidRPr="000057D9" w:rsidRDefault="007638D9" w:rsidP="00BC04C7">
            <w:pPr>
              <w:rPr>
                <w:rFonts w:eastAsia="Calibri"/>
                <w:lang w:eastAsia="en-US"/>
              </w:rPr>
            </w:pPr>
            <w:r w:rsidRPr="000057D9">
              <w:rPr>
                <w:rFonts w:eastAsia="Calibri"/>
                <w:lang w:eastAsia="en-US"/>
              </w:rPr>
              <w:t xml:space="preserve">Service life: </w:t>
            </w:r>
            <w:r w:rsidR="00FD2055" w:rsidRPr="000057D9">
              <w:rPr>
                <w:rFonts w:eastAsia="Calibri"/>
                <w:lang w:eastAsia="en-US"/>
              </w:rPr>
              <w:t>No</w:t>
            </w:r>
          </w:p>
        </w:tc>
      </w:tr>
      <w:tr w:rsidR="0069635D" w:rsidRPr="000057D9" w14:paraId="52FE27C8" w14:textId="77777777" w:rsidTr="0069635D">
        <w:tc>
          <w:tcPr>
            <w:tcW w:w="2694" w:type="dxa"/>
            <w:shd w:val="clear" w:color="auto" w:fill="FFFFCC"/>
            <w:vAlign w:val="center"/>
          </w:tcPr>
          <w:p w14:paraId="51318540" w14:textId="77777777" w:rsidR="00FD2055" w:rsidRPr="000057D9" w:rsidRDefault="00FD2055" w:rsidP="00BC04C7">
            <w:pPr>
              <w:rPr>
                <w:rFonts w:eastAsia="Calibri"/>
                <w:lang w:eastAsia="en-US"/>
              </w:rPr>
            </w:pPr>
            <w:r w:rsidRPr="000057D9">
              <w:rPr>
                <w:rFonts w:eastAsia="Calibri"/>
                <w:lang w:eastAsia="en-US"/>
              </w:rPr>
              <w:t>Remarks</w:t>
            </w:r>
          </w:p>
        </w:tc>
        <w:tc>
          <w:tcPr>
            <w:tcW w:w="6662" w:type="dxa"/>
            <w:shd w:val="clear" w:color="auto" w:fill="auto"/>
            <w:vAlign w:val="center"/>
          </w:tcPr>
          <w:p w14:paraId="73D1CEF9" w14:textId="77777777" w:rsidR="00FD2055" w:rsidRPr="000057D9" w:rsidRDefault="004B0419" w:rsidP="00BC04C7">
            <w:pPr>
              <w:rPr>
                <w:rFonts w:eastAsia="Calibri"/>
                <w:lang w:eastAsia="en-US"/>
              </w:rPr>
            </w:pPr>
            <w:r w:rsidRPr="000057D9">
              <w:rPr>
                <w:rFonts w:eastAsia="Calibri"/>
                <w:lang w:eastAsia="en-US"/>
              </w:rPr>
              <w:t>None</w:t>
            </w:r>
          </w:p>
        </w:tc>
      </w:tr>
    </w:tbl>
    <w:p w14:paraId="7B491146" w14:textId="77777777" w:rsidR="00FD2055" w:rsidRPr="000057D9" w:rsidRDefault="00FD2055" w:rsidP="00BC04C7">
      <w:pPr>
        <w:rPr>
          <w:rFonts w:eastAsia="Calibri"/>
          <w:i/>
          <w:iCs/>
          <w:color w:val="FF0000"/>
          <w:lang w:eastAsia="en-US"/>
        </w:rPr>
      </w:pPr>
    </w:p>
    <w:p w14:paraId="3D28A0AB" w14:textId="77777777" w:rsidR="00BF2F38" w:rsidRPr="000057D9" w:rsidRDefault="00BF2F38" w:rsidP="007F4F5B">
      <w:pPr>
        <w:pStyle w:val="ac"/>
        <w:spacing w:after="120"/>
        <w:rPr>
          <w:rFonts w:ascii="Verdana" w:hAnsi="Verdana"/>
          <w:b/>
          <w:color w:val="FF0000"/>
        </w:rPr>
        <w:sectPr w:rsidR="00BF2F38" w:rsidRPr="000057D9" w:rsidSect="00D4313C">
          <w:endnotePr>
            <w:numFmt w:val="decimal"/>
          </w:endnotePr>
          <w:pgSz w:w="11907" w:h="16840" w:code="9"/>
          <w:pgMar w:top="1474" w:right="1247" w:bottom="992" w:left="1446" w:header="851" w:footer="851" w:gutter="0"/>
          <w:cols w:space="720"/>
          <w:docGrid w:linePitch="272"/>
        </w:sectPr>
      </w:pPr>
    </w:p>
    <w:p w14:paraId="5AA88BDF" w14:textId="77777777" w:rsidR="007F4F5B" w:rsidRPr="002C6BA0" w:rsidRDefault="007F4F5B" w:rsidP="007F4F5B">
      <w:pPr>
        <w:pStyle w:val="ac"/>
        <w:spacing w:after="120"/>
        <w:rPr>
          <w:rFonts w:ascii="Verdana" w:hAnsi="Verdana"/>
          <w:b/>
          <w:lang w:val="en-US"/>
        </w:rPr>
      </w:pPr>
      <w:r w:rsidRPr="002C6BA0">
        <w:rPr>
          <w:rFonts w:ascii="Verdana" w:hAnsi="Verdana"/>
          <w:b/>
          <w:lang w:val="en-US"/>
        </w:rPr>
        <w:t xml:space="preserve">Assessed scenarios: Intended uses and application rates for </w:t>
      </w:r>
      <w:r w:rsidR="00BF2F38" w:rsidRPr="002C6BA0">
        <w:rPr>
          <w:rFonts w:ascii="Verdana" w:hAnsi="Verdana"/>
          <w:b/>
          <w:lang w:val="en-US"/>
        </w:rPr>
        <w:t>NEODUST</w:t>
      </w:r>
    </w:p>
    <w:p w14:paraId="2EB44994" w14:textId="19509766" w:rsidR="009E01D4" w:rsidRPr="00E05E4F" w:rsidRDefault="009E01D4" w:rsidP="009E01D4">
      <w:pPr>
        <w:suppressAutoHyphens/>
        <w:rPr>
          <w:rFonts w:cs="Verdana"/>
          <w:lang w:eastAsia="ar-SA"/>
        </w:rPr>
      </w:pPr>
      <w:r>
        <w:rPr>
          <w:rFonts w:cs="Verdana"/>
          <w:lang w:eastAsia="ar-SA"/>
        </w:rPr>
        <w:t xml:space="preserve">Exposure assessment of the product has been performed for the claimed Uses by the applicant under the </w:t>
      </w:r>
      <w:r w:rsidR="00C11505">
        <w:rPr>
          <w:rFonts w:cs="Verdana"/>
          <w:lang w:eastAsia="ar-SA"/>
        </w:rPr>
        <w:t>described 5</w:t>
      </w:r>
      <w:r>
        <w:rPr>
          <w:rFonts w:cs="Verdana"/>
          <w:lang w:eastAsia="ar-SA"/>
        </w:rPr>
        <w:t xml:space="preserve"> Scenarios</w:t>
      </w:r>
      <w:r w:rsidRPr="00E05E4F">
        <w:rPr>
          <w:rFonts w:cs="Verdana"/>
          <w:lang w:eastAsia="ar-SA"/>
        </w:rPr>
        <w:t>, as presented in the table below</w:t>
      </w:r>
      <w:r w:rsidR="0079300A" w:rsidRPr="00E05E4F">
        <w:rPr>
          <w:rFonts w:cs="Verdana"/>
          <w:lang w:eastAsia="ar-SA"/>
        </w:rPr>
        <w:t xml:space="preserve">. The scenarios were </w:t>
      </w:r>
      <w:r w:rsidR="00360300" w:rsidRPr="00E05E4F">
        <w:rPr>
          <w:rFonts w:cs="Verdana"/>
          <w:lang w:eastAsia="ar-SA"/>
        </w:rPr>
        <w:t>grouped</w:t>
      </w:r>
      <w:r w:rsidR="0079300A" w:rsidRPr="00E05E4F">
        <w:rPr>
          <w:rFonts w:cs="Verdana"/>
          <w:lang w:eastAsia="ar-SA"/>
        </w:rPr>
        <w:t xml:space="preserve"> based on the </w:t>
      </w:r>
      <w:r w:rsidR="0079300A" w:rsidRPr="00E05E4F">
        <w:rPr>
          <w:rFonts w:cs="Verdana"/>
          <w:u w:val="single"/>
          <w:lang w:eastAsia="ar-SA"/>
        </w:rPr>
        <w:t>application</w:t>
      </w:r>
      <w:r w:rsidR="0085417F" w:rsidRPr="00E05E4F">
        <w:rPr>
          <w:rFonts w:cs="Verdana"/>
          <w:u w:val="single"/>
          <w:lang w:eastAsia="ar-SA"/>
        </w:rPr>
        <w:t xml:space="preserve"> method</w:t>
      </w:r>
      <w:r w:rsidR="0079300A" w:rsidRPr="00E05E4F">
        <w:rPr>
          <w:rFonts w:cs="Verdana"/>
          <w:lang w:eastAsia="ar-SA"/>
        </w:rPr>
        <w:t xml:space="preserve">, </w:t>
      </w:r>
      <w:r w:rsidR="0085417F" w:rsidRPr="00E05E4F">
        <w:rPr>
          <w:rFonts w:cs="Verdana"/>
          <w:lang w:eastAsia="ar-SA"/>
        </w:rPr>
        <w:t xml:space="preserve">field of </w:t>
      </w:r>
      <w:r w:rsidR="00E05E4F" w:rsidRPr="00E05E4F">
        <w:rPr>
          <w:rFonts w:cs="Verdana"/>
          <w:lang w:eastAsia="ar-SA"/>
        </w:rPr>
        <w:t xml:space="preserve">and </w:t>
      </w:r>
      <w:r w:rsidR="003F2E09" w:rsidRPr="00E05E4F">
        <w:rPr>
          <w:rFonts w:cs="Verdana"/>
          <w:lang w:eastAsia="ar-SA"/>
        </w:rPr>
        <w:t>target organism</w:t>
      </w:r>
      <w:r w:rsidR="00E05E4F" w:rsidRPr="00E05E4F">
        <w:rPr>
          <w:rFonts w:cs="Verdana"/>
          <w:lang w:eastAsia="ar-SA"/>
        </w:rPr>
        <w:t>.</w:t>
      </w:r>
      <w:r w:rsidR="003F2E09" w:rsidRPr="00E05E4F">
        <w:rPr>
          <w:rFonts w:cs="Verdana"/>
          <w:lang w:eastAsia="ar-SA"/>
        </w:rPr>
        <w:t xml:space="preserve"> </w:t>
      </w:r>
    </w:p>
    <w:tbl>
      <w:tblPr>
        <w:tblW w:w="8040" w:type="dxa"/>
        <w:tblInd w:w="-5" w:type="dxa"/>
        <w:tblLayout w:type="fixed"/>
        <w:tblLook w:val="04A0" w:firstRow="1" w:lastRow="0" w:firstColumn="1" w:lastColumn="0" w:noHBand="0" w:noVBand="1"/>
      </w:tblPr>
      <w:tblGrid>
        <w:gridCol w:w="8040"/>
      </w:tblGrid>
      <w:tr w:rsidR="009E01D4" w14:paraId="658DD129" w14:textId="77777777" w:rsidTr="009F3A97">
        <w:trPr>
          <w:trHeight w:val="377"/>
        </w:trPr>
        <w:tc>
          <w:tcPr>
            <w:tcW w:w="8040" w:type="dxa"/>
            <w:tcBorders>
              <w:top w:val="single" w:sz="4" w:space="0" w:color="000000"/>
              <w:left w:val="single" w:sz="4" w:space="0" w:color="000000"/>
              <w:bottom w:val="single" w:sz="4" w:space="0" w:color="000000"/>
              <w:right w:val="single" w:sz="4" w:space="0" w:color="000000"/>
            </w:tcBorders>
            <w:shd w:val="clear" w:color="auto" w:fill="DDDDDD"/>
            <w:hideMark/>
          </w:tcPr>
          <w:p w14:paraId="55778749" w14:textId="77777777" w:rsidR="009E01D4" w:rsidRDefault="009E01D4">
            <w:pPr>
              <w:suppressAutoHyphens/>
              <w:rPr>
                <w:rFonts w:cs="Verdana"/>
                <w:lang w:eastAsia="ar-SA"/>
              </w:rPr>
            </w:pPr>
            <w:r>
              <w:rPr>
                <w:rFonts w:cs="Verdana"/>
                <w:b/>
                <w:bCs/>
                <w:lang w:eastAsia="ar-SA"/>
              </w:rPr>
              <w:t>Exposure scenarios</w:t>
            </w:r>
          </w:p>
        </w:tc>
      </w:tr>
      <w:tr w:rsidR="009E01D4" w14:paraId="24F2D43C" w14:textId="77777777" w:rsidTr="009F3A97">
        <w:trPr>
          <w:trHeight w:val="377"/>
        </w:trPr>
        <w:tc>
          <w:tcPr>
            <w:tcW w:w="8040" w:type="dxa"/>
            <w:tcBorders>
              <w:top w:val="single" w:sz="4" w:space="0" w:color="000000"/>
              <w:left w:val="single" w:sz="4" w:space="0" w:color="000000"/>
              <w:bottom w:val="single" w:sz="4" w:space="0" w:color="000000"/>
              <w:right w:val="single" w:sz="4" w:space="0" w:color="000000"/>
            </w:tcBorders>
            <w:hideMark/>
          </w:tcPr>
          <w:p w14:paraId="0C9E0357" w14:textId="338ACBC8" w:rsidR="009E01D4" w:rsidRPr="006E3802" w:rsidRDefault="009E01D4">
            <w:pPr>
              <w:suppressAutoHyphens/>
              <w:rPr>
                <w:rFonts w:cs="Verdana"/>
                <w:lang w:val="en-US" w:eastAsia="ar-SA"/>
              </w:rPr>
            </w:pPr>
            <w:r w:rsidRPr="006E3802">
              <w:rPr>
                <w:rFonts w:cs="Verdana"/>
                <w:b/>
                <w:bCs/>
                <w:lang w:eastAsia="ar-SA"/>
              </w:rPr>
              <w:t>Scenario 1</w:t>
            </w:r>
            <w:r w:rsidRPr="006E3802">
              <w:rPr>
                <w:rFonts w:cs="Verdana"/>
                <w:lang w:eastAsia="ar-SA"/>
              </w:rPr>
              <w:t xml:space="preserve"> –</w:t>
            </w:r>
            <w:r w:rsidR="00BD2CFD" w:rsidRPr="00281D4B">
              <w:rPr>
                <w:rFonts w:cs="Verdana"/>
                <w:b/>
                <w:bCs/>
                <w:lang w:val="en-US" w:eastAsia="ar-SA"/>
              </w:rPr>
              <w:t>Indoor</w:t>
            </w:r>
            <w:r w:rsidR="00BD2CFD" w:rsidRPr="006E3802">
              <w:rPr>
                <w:rFonts w:cs="Verdana"/>
                <w:lang w:val="en-US" w:eastAsia="ar-SA"/>
              </w:rPr>
              <w:t xml:space="preserve"> (</w:t>
            </w:r>
            <w:r w:rsidR="00BD2CFD" w:rsidRPr="001627D1">
              <w:rPr>
                <w:rFonts w:cs="Verdana"/>
                <w:b/>
                <w:bCs/>
                <w:lang w:val="en-US" w:eastAsia="ar-SA"/>
              </w:rPr>
              <w:t>domestic houses &amp; larger buildings</w:t>
            </w:r>
            <w:r w:rsidR="00BD2CFD" w:rsidRPr="006E3802">
              <w:rPr>
                <w:rFonts w:cs="Verdana"/>
                <w:lang w:val="en-US" w:eastAsia="ar-SA"/>
              </w:rPr>
              <w:t xml:space="preserve">), </w:t>
            </w:r>
            <w:r w:rsidR="00BD2CFD" w:rsidRPr="001627D1">
              <w:rPr>
                <w:rFonts w:cs="Verdana"/>
                <w:b/>
                <w:bCs/>
                <w:lang w:val="en-US" w:eastAsia="ar-SA"/>
              </w:rPr>
              <w:t xml:space="preserve">spot </w:t>
            </w:r>
            <w:r w:rsidR="00BD2CFD" w:rsidRPr="006E3802">
              <w:rPr>
                <w:rFonts w:cs="Verdana"/>
                <w:lang w:val="en-US" w:eastAsia="ar-SA"/>
              </w:rPr>
              <w:t xml:space="preserve"> application, for </w:t>
            </w:r>
            <w:r w:rsidR="00BD2CFD" w:rsidRPr="001627D1">
              <w:rPr>
                <w:rFonts w:cs="Verdana"/>
                <w:b/>
                <w:bCs/>
                <w:lang w:val="en-US" w:eastAsia="ar-SA"/>
              </w:rPr>
              <w:t>professional</w:t>
            </w:r>
            <w:r w:rsidR="00BD2CFD" w:rsidRPr="006E3802">
              <w:rPr>
                <w:rFonts w:cs="Verdana"/>
                <w:lang w:val="en-US" w:eastAsia="ar-SA"/>
              </w:rPr>
              <w:t xml:space="preserve"> users ag</w:t>
            </w:r>
            <w:r w:rsidR="00BD2CFD" w:rsidRPr="006E3802">
              <w:rPr>
                <w:rFonts w:cs="Verdana"/>
                <w:lang w:val="el-GR" w:eastAsia="ar-SA"/>
              </w:rPr>
              <w:t>α</w:t>
            </w:r>
            <w:proofErr w:type="spellStart"/>
            <w:r w:rsidR="00BD2CFD" w:rsidRPr="006E3802">
              <w:rPr>
                <w:rFonts w:cs="Verdana"/>
                <w:lang w:val="en-US" w:eastAsia="ar-SA"/>
              </w:rPr>
              <w:t>inst</w:t>
            </w:r>
            <w:proofErr w:type="spellEnd"/>
            <w:r w:rsidR="00BD2CFD" w:rsidRPr="006E3802">
              <w:rPr>
                <w:rFonts w:cs="Verdana"/>
                <w:lang w:val="en-US" w:eastAsia="ar-SA"/>
              </w:rPr>
              <w:t xml:space="preserve"> </w:t>
            </w:r>
            <w:r w:rsidR="00BD2CFD" w:rsidRPr="001627D1">
              <w:rPr>
                <w:rFonts w:cs="Verdana"/>
                <w:b/>
                <w:bCs/>
                <w:lang w:eastAsia="ar-SA"/>
              </w:rPr>
              <w:t>ants</w:t>
            </w:r>
            <w:r w:rsidR="00BD2CFD" w:rsidRPr="006E3802">
              <w:rPr>
                <w:rFonts w:cs="Verdana"/>
                <w:lang w:eastAsia="ar-SA"/>
              </w:rPr>
              <w:t xml:space="preserve"> (use 5)</w:t>
            </w:r>
            <w:r w:rsidR="00B211CC">
              <w:rPr>
                <w:rFonts w:cs="Verdana"/>
                <w:lang w:eastAsia="ar-SA"/>
              </w:rPr>
              <w:t>,</w:t>
            </w:r>
            <w:r w:rsidR="00BD2CFD" w:rsidRPr="006E3802">
              <w:rPr>
                <w:rFonts w:cs="Verdana"/>
                <w:lang w:eastAsia="ar-SA"/>
              </w:rPr>
              <w:t xml:space="preserve"> application dose of 10g/m</w:t>
            </w:r>
            <w:r w:rsidR="00BD2CFD" w:rsidRPr="006E3802">
              <w:rPr>
                <w:rFonts w:cs="Verdana"/>
                <w:vertAlign w:val="superscript"/>
                <w:lang w:eastAsia="ar-SA"/>
              </w:rPr>
              <w:t>2</w:t>
            </w:r>
            <w:r w:rsidR="00BD2CFD" w:rsidRPr="006E3802">
              <w:rPr>
                <w:rFonts w:cs="Verdana"/>
                <w:lang w:eastAsia="ar-SA"/>
              </w:rPr>
              <w:t>.</w:t>
            </w:r>
          </w:p>
        </w:tc>
      </w:tr>
      <w:tr w:rsidR="009E01D4" w14:paraId="1483686B" w14:textId="77777777" w:rsidTr="009F3A97">
        <w:trPr>
          <w:trHeight w:val="377"/>
        </w:trPr>
        <w:tc>
          <w:tcPr>
            <w:tcW w:w="8040" w:type="dxa"/>
            <w:tcBorders>
              <w:top w:val="single" w:sz="4" w:space="0" w:color="000000"/>
              <w:left w:val="single" w:sz="4" w:space="0" w:color="000000"/>
              <w:bottom w:val="single" w:sz="4" w:space="0" w:color="000000"/>
              <w:right w:val="single" w:sz="4" w:space="0" w:color="000000"/>
            </w:tcBorders>
            <w:hideMark/>
          </w:tcPr>
          <w:p w14:paraId="12C4BB0C" w14:textId="061A21AE" w:rsidR="00BD2CFD" w:rsidRPr="006E3802" w:rsidRDefault="009E01D4" w:rsidP="00BD2CFD">
            <w:pPr>
              <w:rPr>
                <w:rFonts w:eastAsia="Calibri"/>
                <w:lang w:val="en-US" w:eastAsia="en-US"/>
              </w:rPr>
            </w:pPr>
            <w:r w:rsidRPr="006E3802">
              <w:rPr>
                <w:rFonts w:cs="Verdana"/>
                <w:b/>
                <w:bCs/>
                <w:lang w:eastAsia="ar-SA"/>
              </w:rPr>
              <w:t>Scenario 2</w:t>
            </w:r>
            <w:r w:rsidRPr="006E3802">
              <w:rPr>
                <w:rFonts w:cs="Verdana"/>
                <w:lang w:eastAsia="ar-SA"/>
              </w:rPr>
              <w:t xml:space="preserve"> –</w:t>
            </w:r>
            <w:r w:rsidR="00BD2CFD" w:rsidRPr="00281D4B">
              <w:rPr>
                <w:rFonts w:eastAsia="Calibri"/>
                <w:b/>
                <w:bCs/>
                <w:lang w:val="en-US" w:eastAsia="en-US"/>
              </w:rPr>
              <w:t>Indoor</w:t>
            </w:r>
            <w:r w:rsidR="00BD2CFD" w:rsidRPr="006E3802">
              <w:rPr>
                <w:rFonts w:eastAsia="Calibri"/>
                <w:lang w:val="en-US" w:eastAsia="en-US"/>
              </w:rPr>
              <w:t xml:space="preserve"> (</w:t>
            </w:r>
            <w:r w:rsidR="00BD2CFD" w:rsidRPr="001627D1">
              <w:rPr>
                <w:rFonts w:eastAsia="Calibri"/>
                <w:b/>
                <w:bCs/>
                <w:lang w:val="en-US" w:eastAsia="en-US"/>
              </w:rPr>
              <w:t>domestic houses</w:t>
            </w:r>
            <w:r w:rsidR="00BD2CFD" w:rsidRPr="006E3802">
              <w:rPr>
                <w:rFonts w:eastAsia="Calibri"/>
                <w:lang w:val="en-US" w:eastAsia="en-US"/>
              </w:rPr>
              <w:t xml:space="preserve">), </w:t>
            </w:r>
            <w:r w:rsidR="00BD2CFD" w:rsidRPr="001627D1">
              <w:rPr>
                <w:rFonts w:eastAsia="Calibri"/>
                <w:b/>
                <w:bCs/>
                <w:lang w:val="en-US" w:eastAsia="en-US"/>
              </w:rPr>
              <w:t>spot</w:t>
            </w:r>
            <w:r w:rsidR="00BD2CFD" w:rsidRPr="006E3802">
              <w:rPr>
                <w:rFonts w:eastAsia="Calibri"/>
                <w:lang w:val="en-US" w:eastAsia="en-US"/>
              </w:rPr>
              <w:t xml:space="preserve"> application, for </w:t>
            </w:r>
            <w:r w:rsidR="00BD2CFD" w:rsidRPr="00CE6179">
              <w:rPr>
                <w:rFonts w:eastAsia="Calibri"/>
                <w:b/>
                <w:bCs/>
                <w:lang w:val="en-US" w:eastAsia="en-US"/>
              </w:rPr>
              <w:t>non-professional</w:t>
            </w:r>
            <w:r w:rsidR="00BD2CFD" w:rsidRPr="006E3802">
              <w:rPr>
                <w:rFonts w:eastAsia="Calibri"/>
                <w:lang w:val="en-US" w:eastAsia="en-US"/>
              </w:rPr>
              <w:t xml:space="preserve"> users against </w:t>
            </w:r>
            <w:r w:rsidR="00BD2CFD" w:rsidRPr="001627D1">
              <w:rPr>
                <w:rFonts w:eastAsia="Calibri"/>
                <w:b/>
                <w:bCs/>
                <w:lang w:eastAsia="en-US"/>
              </w:rPr>
              <w:t>ants</w:t>
            </w:r>
            <w:r w:rsidR="00BD2CFD" w:rsidRPr="006E3802">
              <w:rPr>
                <w:rFonts w:eastAsia="Calibri"/>
                <w:lang w:eastAsia="en-US"/>
              </w:rPr>
              <w:t xml:space="preserve"> (use 5)</w:t>
            </w:r>
            <w:r w:rsidR="001B127C">
              <w:rPr>
                <w:rFonts w:eastAsia="Calibri"/>
                <w:lang w:eastAsia="en-US"/>
              </w:rPr>
              <w:t xml:space="preserve">, </w:t>
            </w:r>
            <w:r w:rsidR="00BD2CFD" w:rsidRPr="006E3802">
              <w:rPr>
                <w:rFonts w:eastAsia="Calibri"/>
                <w:lang w:eastAsia="en-US"/>
              </w:rPr>
              <w:t>application dose of 10g/m</w:t>
            </w:r>
            <w:r w:rsidR="00BD2CFD" w:rsidRPr="006E3802">
              <w:rPr>
                <w:rFonts w:eastAsia="Calibri"/>
                <w:vertAlign w:val="superscript"/>
                <w:lang w:eastAsia="en-US"/>
              </w:rPr>
              <w:t>2</w:t>
            </w:r>
            <w:r w:rsidR="00BD2CFD" w:rsidRPr="006E3802">
              <w:rPr>
                <w:rFonts w:eastAsia="Calibri"/>
                <w:lang w:eastAsia="en-US"/>
              </w:rPr>
              <w:t>.</w:t>
            </w:r>
          </w:p>
          <w:p w14:paraId="20486625" w14:textId="77777777" w:rsidR="009E01D4" w:rsidRPr="006E3802" w:rsidRDefault="009E01D4">
            <w:pPr>
              <w:suppressAutoHyphens/>
              <w:rPr>
                <w:rFonts w:cs="Verdana"/>
                <w:lang w:val="en-US" w:eastAsia="ar-SA"/>
              </w:rPr>
            </w:pPr>
          </w:p>
        </w:tc>
      </w:tr>
      <w:tr w:rsidR="009E01D4" w14:paraId="71FC3E42" w14:textId="77777777" w:rsidTr="009F3A97">
        <w:trPr>
          <w:trHeight w:val="353"/>
        </w:trPr>
        <w:tc>
          <w:tcPr>
            <w:tcW w:w="8040" w:type="dxa"/>
            <w:tcBorders>
              <w:top w:val="single" w:sz="4" w:space="0" w:color="000000"/>
              <w:left w:val="single" w:sz="4" w:space="0" w:color="000000"/>
              <w:bottom w:val="single" w:sz="4" w:space="0" w:color="000000"/>
              <w:right w:val="single" w:sz="4" w:space="0" w:color="000000"/>
            </w:tcBorders>
            <w:hideMark/>
          </w:tcPr>
          <w:p w14:paraId="10499595" w14:textId="7B20DE06" w:rsidR="009E01D4" w:rsidRPr="006E3802" w:rsidRDefault="009E01D4" w:rsidP="006E3802">
            <w:pPr>
              <w:rPr>
                <w:rFonts w:eastAsia="Calibri"/>
                <w:lang w:val="en-US" w:eastAsia="en-US"/>
              </w:rPr>
            </w:pPr>
            <w:r w:rsidRPr="006E3802">
              <w:rPr>
                <w:rFonts w:cs="Verdana"/>
                <w:b/>
                <w:bCs/>
                <w:lang w:eastAsia="ar-SA"/>
              </w:rPr>
              <w:t>Scenario 3</w:t>
            </w:r>
            <w:r w:rsidRPr="006E3802">
              <w:rPr>
                <w:rFonts w:cs="Verdana"/>
                <w:lang w:eastAsia="ar-SA"/>
              </w:rPr>
              <w:t xml:space="preserve"> –</w:t>
            </w:r>
            <w:r w:rsidR="00BD2CFD" w:rsidRPr="00281D4B">
              <w:rPr>
                <w:rFonts w:eastAsia="Calibri"/>
                <w:b/>
                <w:bCs/>
                <w:lang w:val="en-US" w:eastAsia="en-US"/>
              </w:rPr>
              <w:t>Indoor</w:t>
            </w:r>
            <w:r w:rsidR="00BD2CFD" w:rsidRPr="006E3802">
              <w:rPr>
                <w:rFonts w:eastAsia="Calibri"/>
                <w:lang w:val="en-US" w:eastAsia="en-US"/>
              </w:rPr>
              <w:t xml:space="preserve"> (</w:t>
            </w:r>
            <w:r w:rsidR="00BD2CFD" w:rsidRPr="00CE6179">
              <w:rPr>
                <w:rFonts w:eastAsia="Calibri"/>
                <w:b/>
                <w:bCs/>
                <w:lang w:val="en-US" w:eastAsia="en-US"/>
              </w:rPr>
              <w:t>domestic houses and larger buildings</w:t>
            </w:r>
            <w:r w:rsidR="00BD2CFD" w:rsidRPr="006E3802">
              <w:rPr>
                <w:rFonts w:eastAsia="Calibri"/>
                <w:lang w:val="en-US" w:eastAsia="en-US"/>
              </w:rPr>
              <w:t xml:space="preserve">), </w:t>
            </w:r>
            <w:r w:rsidR="00BD2CFD" w:rsidRPr="00CE6179">
              <w:rPr>
                <w:rFonts w:eastAsia="Calibri"/>
                <w:b/>
                <w:bCs/>
                <w:lang w:val="en-US" w:eastAsia="en-US"/>
              </w:rPr>
              <w:t>barrier application</w:t>
            </w:r>
            <w:r w:rsidR="00BD2CFD" w:rsidRPr="006E3802">
              <w:rPr>
                <w:rFonts w:eastAsia="Calibri"/>
                <w:lang w:val="en-US" w:eastAsia="en-US"/>
              </w:rPr>
              <w:t xml:space="preserve">, for </w:t>
            </w:r>
            <w:r w:rsidR="00BD2CFD" w:rsidRPr="00281D4B">
              <w:rPr>
                <w:rFonts w:eastAsia="Calibri"/>
                <w:b/>
                <w:bCs/>
                <w:lang w:val="en-US" w:eastAsia="en-US"/>
              </w:rPr>
              <w:t xml:space="preserve">professional </w:t>
            </w:r>
            <w:r w:rsidR="00BD2CFD" w:rsidRPr="006E3802">
              <w:rPr>
                <w:rFonts w:eastAsia="Calibri"/>
                <w:lang w:val="en-US" w:eastAsia="en-US"/>
              </w:rPr>
              <w:t>users ag</w:t>
            </w:r>
            <w:r w:rsidR="00BD2CFD" w:rsidRPr="006E3802">
              <w:rPr>
                <w:rFonts w:eastAsia="Calibri"/>
                <w:lang w:val="el-GR" w:eastAsia="en-US"/>
              </w:rPr>
              <w:t>α</w:t>
            </w:r>
            <w:proofErr w:type="spellStart"/>
            <w:r w:rsidR="00BD2CFD" w:rsidRPr="006E3802">
              <w:rPr>
                <w:rFonts w:eastAsia="Calibri"/>
                <w:lang w:val="en-US" w:eastAsia="en-US"/>
              </w:rPr>
              <w:t>inst</w:t>
            </w:r>
            <w:proofErr w:type="spellEnd"/>
            <w:r w:rsidR="00BD2CFD" w:rsidRPr="006E3802">
              <w:rPr>
                <w:rFonts w:eastAsia="Calibri"/>
                <w:lang w:val="en-US" w:eastAsia="en-US"/>
              </w:rPr>
              <w:t xml:space="preserve"> </w:t>
            </w:r>
            <w:r w:rsidR="00BD2CFD" w:rsidRPr="00CE6179">
              <w:rPr>
                <w:rFonts w:eastAsia="Calibri"/>
                <w:b/>
                <w:bCs/>
                <w:lang w:eastAsia="en-US"/>
              </w:rPr>
              <w:t>fleas</w:t>
            </w:r>
            <w:r w:rsidR="00BD2CFD" w:rsidRPr="006E3802">
              <w:rPr>
                <w:rFonts w:eastAsia="Calibri"/>
                <w:lang w:eastAsia="en-US"/>
              </w:rPr>
              <w:t xml:space="preserve"> (use 1)</w:t>
            </w:r>
            <w:r w:rsidR="00254676">
              <w:rPr>
                <w:rFonts w:eastAsia="Calibri"/>
                <w:lang w:eastAsia="en-US"/>
              </w:rPr>
              <w:t xml:space="preserve"> </w:t>
            </w:r>
            <w:r w:rsidR="00BD2CFD" w:rsidRPr="006E3802">
              <w:rPr>
                <w:rFonts w:eastAsia="Calibri"/>
                <w:lang w:eastAsia="en-US"/>
              </w:rPr>
              <w:t xml:space="preserve">and </w:t>
            </w:r>
            <w:r w:rsidR="00BD2CFD" w:rsidRPr="00CE6179">
              <w:rPr>
                <w:rFonts w:eastAsia="Calibri"/>
                <w:b/>
                <w:bCs/>
                <w:lang w:eastAsia="en-US"/>
              </w:rPr>
              <w:t>ticks</w:t>
            </w:r>
            <w:r w:rsidR="00BD2CFD" w:rsidRPr="006E3802">
              <w:rPr>
                <w:rFonts w:eastAsia="Calibri"/>
                <w:lang w:eastAsia="en-US"/>
              </w:rPr>
              <w:t xml:space="preserve"> (use 4)</w:t>
            </w:r>
            <w:r w:rsidR="004C2138">
              <w:rPr>
                <w:rFonts w:eastAsia="Calibri"/>
                <w:lang w:eastAsia="en-US"/>
              </w:rPr>
              <w:t xml:space="preserve"> with</w:t>
            </w:r>
            <w:r w:rsidR="00BD2CFD" w:rsidRPr="006E3802">
              <w:rPr>
                <w:rFonts w:eastAsia="Calibri"/>
                <w:lang w:eastAsia="en-US"/>
              </w:rPr>
              <w:t xml:space="preserve"> application dose of 12g/m</w:t>
            </w:r>
            <w:r w:rsidR="00BD2CFD" w:rsidRPr="006E3802">
              <w:rPr>
                <w:rFonts w:eastAsia="Calibri"/>
                <w:vertAlign w:val="superscript"/>
                <w:lang w:eastAsia="en-US"/>
              </w:rPr>
              <w:t>2</w:t>
            </w:r>
            <w:r w:rsidR="004C2138">
              <w:rPr>
                <w:rFonts w:eastAsia="Calibri"/>
                <w:vertAlign w:val="superscript"/>
                <w:lang w:eastAsia="en-US"/>
              </w:rPr>
              <w:t xml:space="preserve"> </w:t>
            </w:r>
            <w:r w:rsidR="004C2138">
              <w:rPr>
                <w:rFonts w:eastAsia="Calibri"/>
                <w:lang w:eastAsia="en-US"/>
              </w:rPr>
              <w:t xml:space="preserve">and </w:t>
            </w:r>
            <w:r w:rsidR="004C2138" w:rsidRPr="001627D1">
              <w:rPr>
                <w:rFonts w:cs="Verdana"/>
                <w:b/>
                <w:bCs/>
                <w:lang w:eastAsia="ar-SA"/>
              </w:rPr>
              <w:t>cockroaches</w:t>
            </w:r>
            <w:r w:rsidR="004C2138" w:rsidRPr="006E3802">
              <w:rPr>
                <w:rFonts w:cs="Verdana"/>
                <w:lang w:eastAsia="ar-SA"/>
              </w:rPr>
              <w:t xml:space="preserve"> (use 3)</w:t>
            </w:r>
            <w:r w:rsidR="00C61F6D">
              <w:rPr>
                <w:rFonts w:cs="Verdana"/>
                <w:lang w:eastAsia="ar-SA"/>
              </w:rPr>
              <w:t xml:space="preserve"> </w:t>
            </w:r>
            <w:proofErr w:type="spellStart"/>
            <w:r w:rsidR="00C61F6D">
              <w:rPr>
                <w:rFonts w:cs="Verdana"/>
                <w:lang w:eastAsia="ar-SA"/>
              </w:rPr>
              <w:t>wtih</w:t>
            </w:r>
            <w:proofErr w:type="spellEnd"/>
            <w:r w:rsidR="004C2138" w:rsidRPr="006E3802">
              <w:rPr>
                <w:rFonts w:cs="Verdana"/>
                <w:lang w:eastAsia="ar-SA"/>
              </w:rPr>
              <w:t xml:space="preserve"> application dose of 10g/m</w:t>
            </w:r>
            <w:r w:rsidR="004C2138" w:rsidRPr="006E3802">
              <w:rPr>
                <w:rFonts w:cs="Verdana"/>
                <w:vertAlign w:val="superscript"/>
                <w:lang w:eastAsia="ar-SA"/>
              </w:rPr>
              <w:t>2</w:t>
            </w:r>
          </w:p>
        </w:tc>
      </w:tr>
      <w:tr w:rsidR="009E01D4" w14:paraId="04BD892D" w14:textId="77777777" w:rsidTr="009F3A97">
        <w:trPr>
          <w:trHeight w:val="377"/>
        </w:trPr>
        <w:tc>
          <w:tcPr>
            <w:tcW w:w="8040" w:type="dxa"/>
            <w:tcBorders>
              <w:top w:val="single" w:sz="4" w:space="0" w:color="000000"/>
              <w:left w:val="single" w:sz="4" w:space="0" w:color="000000"/>
              <w:bottom w:val="single" w:sz="4" w:space="0" w:color="000000"/>
              <w:right w:val="single" w:sz="4" w:space="0" w:color="000000"/>
            </w:tcBorders>
            <w:hideMark/>
          </w:tcPr>
          <w:p w14:paraId="74ED4E9A" w14:textId="247A445D" w:rsidR="006E3802" w:rsidRPr="00C61F6D" w:rsidRDefault="009E01D4" w:rsidP="006E3802">
            <w:pPr>
              <w:suppressAutoHyphens/>
              <w:rPr>
                <w:rFonts w:cs="Verdana"/>
                <w:lang w:eastAsia="ar-SA"/>
              </w:rPr>
            </w:pPr>
            <w:r w:rsidRPr="006E3802">
              <w:rPr>
                <w:rFonts w:cs="Verdana"/>
                <w:b/>
                <w:bCs/>
                <w:lang w:eastAsia="ar-SA"/>
              </w:rPr>
              <w:t>Scenario 4</w:t>
            </w:r>
            <w:r w:rsidRPr="006E3802">
              <w:rPr>
                <w:rFonts w:cs="Verdana"/>
                <w:lang w:eastAsia="ar-SA"/>
              </w:rPr>
              <w:t xml:space="preserve"> –</w:t>
            </w:r>
            <w:r w:rsidR="006E3802" w:rsidRPr="001B127C">
              <w:rPr>
                <w:rFonts w:cs="Verdana"/>
                <w:b/>
                <w:bCs/>
                <w:lang w:val="en-US" w:eastAsia="ar-SA"/>
              </w:rPr>
              <w:t>Indoor</w:t>
            </w:r>
            <w:r w:rsidR="006E3802" w:rsidRPr="006E3802">
              <w:rPr>
                <w:rFonts w:cs="Verdana"/>
                <w:lang w:val="en-US" w:eastAsia="ar-SA"/>
              </w:rPr>
              <w:t xml:space="preserve"> (</w:t>
            </w:r>
            <w:r w:rsidR="006E3802" w:rsidRPr="00CE6179">
              <w:rPr>
                <w:rFonts w:cs="Verdana"/>
                <w:b/>
                <w:bCs/>
                <w:lang w:val="en-US" w:eastAsia="ar-SA"/>
              </w:rPr>
              <w:t>domestic houses</w:t>
            </w:r>
            <w:r w:rsidR="006E3802" w:rsidRPr="006E3802">
              <w:rPr>
                <w:rFonts w:cs="Verdana"/>
                <w:lang w:val="en-US" w:eastAsia="ar-SA"/>
              </w:rPr>
              <w:t xml:space="preserve">), </w:t>
            </w:r>
            <w:r w:rsidR="006E3802" w:rsidRPr="00281D4B">
              <w:rPr>
                <w:rFonts w:cs="Verdana"/>
                <w:b/>
                <w:bCs/>
                <w:lang w:val="en-US" w:eastAsia="ar-SA"/>
              </w:rPr>
              <w:t>barrier application</w:t>
            </w:r>
            <w:r w:rsidR="006E3802" w:rsidRPr="006E3802">
              <w:rPr>
                <w:rFonts w:cs="Verdana"/>
                <w:lang w:val="en-US" w:eastAsia="ar-SA"/>
              </w:rPr>
              <w:t xml:space="preserve">, for </w:t>
            </w:r>
            <w:r w:rsidR="006E3802" w:rsidRPr="00281D4B">
              <w:rPr>
                <w:rFonts w:cs="Verdana"/>
                <w:b/>
                <w:bCs/>
                <w:lang w:val="en-US" w:eastAsia="ar-SA"/>
              </w:rPr>
              <w:t>non-professional</w:t>
            </w:r>
            <w:r w:rsidR="006E3802" w:rsidRPr="006E3802">
              <w:rPr>
                <w:rFonts w:cs="Verdana"/>
                <w:lang w:val="en-US" w:eastAsia="ar-SA"/>
              </w:rPr>
              <w:t xml:space="preserve"> users ag</w:t>
            </w:r>
            <w:r w:rsidR="006E3802" w:rsidRPr="006E3802">
              <w:rPr>
                <w:rFonts w:cs="Verdana"/>
                <w:lang w:val="el-GR" w:eastAsia="ar-SA"/>
              </w:rPr>
              <w:t>α</w:t>
            </w:r>
            <w:proofErr w:type="spellStart"/>
            <w:r w:rsidR="006E3802" w:rsidRPr="006E3802">
              <w:rPr>
                <w:rFonts w:cs="Verdana"/>
                <w:lang w:val="en-US" w:eastAsia="ar-SA"/>
              </w:rPr>
              <w:t>inst</w:t>
            </w:r>
            <w:proofErr w:type="spellEnd"/>
            <w:r w:rsidR="006E3802" w:rsidRPr="006E3802">
              <w:rPr>
                <w:rFonts w:cs="Verdana"/>
                <w:lang w:val="en-US" w:eastAsia="ar-SA"/>
              </w:rPr>
              <w:t xml:space="preserve"> </w:t>
            </w:r>
            <w:r w:rsidR="006E3802" w:rsidRPr="006E3802">
              <w:rPr>
                <w:rFonts w:cs="Verdana"/>
                <w:lang w:eastAsia="ar-SA"/>
              </w:rPr>
              <w:t>fleas (use 1)</w:t>
            </w:r>
            <w:r w:rsidR="00254676">
              <w:rPr>
                <w:rFonts w:cs="Verdana"/>
                <w:lang w:eastAsia="ar-SA"/>
              </w:rPr>
              <w:t xml:space="preserve"> </w:t>
            </w:r>
            <w:r w:rsidR="006E3802" w:rsidRPr="006E3802">
              <w:rPr>
                <w:rFonts w:cs="Verdana"/>
                <w:lang w:eastAsia="ar-SA"/>
              </w:rPr>
              <w:t>and ticks (use 4)</w:t>
            </w:r>
            <w:r w:rsidR="00C61F6D">
              <w:rPr>
                <w:rFonts w:cs="Verdana"/>
                <w:lang w:eastAsia="ar-SA"/>
              </w:rPr>
              <w:t xml:space="preserve"> with </w:t>
            </w:r>
            <w:r w:rsidR="006E3802" w:rsidRPr="006E3802">
              <w:rPr>
                <w:rFonts w:cs="Verdana"/>
                <w:lang w:eastAsia="ar-SA"/>
              </w:rPr>
              <w:t>application dose of 12g/m</w:t>
            </w:r>
            <w:r w:rsidR="006E3802" w:rsidRPr="006E3802">
              <w:rPr>
                <w:rFonts w:cs="Verdana"/>
                <w:vertAlign w:val="superscript"/>
                <w:lang w:eastAsia="ar-SA"/>
              </w:rPr>
              <w:t>2</w:t>
            </w:r>
            <w:r w:rsidR="00C61F6D">
              <w:rPr>
                <w:rFonts w:eastAsia="Calibri"/>
                <w:lang w:eastAsia="en-US"/>
              </w:rPr>
              <w:t xml:space="preserve"> and </w:t>
            </w:r>
            <w:r w:rsidR="00C61F6D" w:rsidRPr="001627D1">
              <w:rPr>
                <w:rFonts w:cs="Verdana"/>
                <w:b/>
                <w:bCs/>
                <w:lang w:eastAsia="ar-SA"/>
              </w:rPr>
              <w:t>cockroaches</w:t>
            </w:r>
            <w:r w:rsidR="00C61F6D" w:rsidRPr="006E3802">
              <w:rPr>
                <w:rFonts w:cs="Verdana"/>
                <w:lang w:eastAsia="ar-SA"/>
              </w:rPr>
              <w:t xml:space="preserve"> (use 3)</w:t>
            </w:r>
            <w:r w:rsidR="00C61F6D">
              <w:rPr>
                <w:rFonts w:cs="Verdana"/>
                <w:lang w:eastAsia="ar-SA"/>
              </w:rPr>
              <w:t xml:space="preserve"> with </w:t>
            </w:r>
            <w:r w:rsidR="00C61F6D" w:rsidRPr="006E3802">
              <w:rPr>
                <w:rFonts w:cs="Verdana"/>
                <w:lang w:eastAsia="ar-SA"/>
              </w:rPr>
              <w:t>application dose of 10g/m</w:t>
            </w:r>
            <w:r w:rsidR="00C61F6D" w:rsidRPr="006E3802">
              <w:rPr>
                <w:rFonts w:cs="Verdana"/>
                <w:vertAlign w:val="superscript"/>
                <w:lang w:eastAsia="ar-SA"/>
              </w:rPr>
              <w:t>2</w:t>
            </w:r>
            <w:r w:rsidR="00C61F6D">
              <w:rPr>
                <w:rFonts w:cs="Verdana"/>
                <w:lang w:eastAsia="ar-SA"/>
              </w:rPr>
              <w:t>.</w:t>
            </w:r>
          </w:p>
          <w:p w14:paraId="4EED680D" w14:textId="77777777" w:rsidR="009E01D4" w:rsidRPr="006E3802" w:rsidRDefault="009E01D4">
            <w:pPr>
              <w:suppressAutoHyphens/>
              <w:rPr>
                <w:rFonts w:cs="Verdana"/>
                <w:lang w:eastAsia="ar-SA"/>
              </w:rPr>
            </w:pPr>
          </w:p>
        </w:tc>
      </w:tr>
      <w:tr w:rsidR="009E01D4" w14:paraId="32FDA28F" w14:textId="77777777" w:rsidTr="009F3A97">
        <w:trPr>
          <w:trHeight w:val="377"/>
        </w:trPr>
        <w:tc>
          <w:tcPr>
            <w:tcW w:w="8040" w:type="dxa"/>
            <w:tcBorders>
              <w:top w:val="single" w:sz="4" w:space="0" w:color="000000"/>
              <w:left w:val="single" w:sz="4" w:space="0" w:color="000000"/>
              <w:bottom w:val="single" w:sz="4" w:space="0" w:color="000000"/>
              <w:right w:val="single" w:sz="4" w:space="0" w:color="000000"/>
            </w:tcBorders>
            <w:hideMark/>
          </w:tcPr>
          <w:p w14:paraId="76443DA4" w14:textId="77777777" w:rsidR="009E01D4" w:rsidRPr="006E3802" w:rsidRDefault="009E01D4" w:rsidP="006E3802">
            <w:pPr>
              <w:rPr>
                <w:rFonts w:eastAsia="Calibri"/>
                <w:lang w:val="en-US" w:eastAsia="en-US"/>
              </w:rPr>
            </w:pPr>
            <w:r w:rsidRPr="006E3802">
              <w:rPr>
                <w:rFonts w:cs="Verdana"/>
                <w:b/>
                <w:bCs/>
                <w:lang w:eastAsia="ar-SA"/>
              </w:rPr>
              <w:t>Scenario 5</w:t>
            </w:r>
            <w:r w:rsidRPr="006E3802">
              <w:rPr>
                <w:rFonts w:cs="Verdana"/>
                <w:lang w:eastAsia="ar-SA"/>
              </w:rPr>
              <w:t xml:space="preserve"> – </w:t>
            </w:r>
            <w:r w:rsidR="006E3802" w:rsidRPr="006E3802">
              <w:rPr>
                <w:rFonts w:eastAsia="Calibri"/>
                <w:lang w:val="en-US" w:eastAsia="en-US"/>
              </w:rPr>
              <w:t xml:space="preserve">Scenario 5: </w:t>
            </w:r>
            <w:r w:rsidR="006E3802" w:rsidRPr="00281D4B">
              <w:rPr>
                <w:rFonts w:eastAsia="Calibri"/>
                <w:b/>
                <w:bCs/>
                <w:lang w:val="en-US" w:eastAsia="en-US"/>
              </w:rPr>
              <w:t>Outdoor</w:t>
            </w:r>
            <w:r w:rsidR="006E3802" w:rsidRPr="006E3802">
              <w:rPr>
                <w:rFonts w:eastAsia="Calibri"/>
                <w:lang w:val="en-US" w:eastAsia="en-US"/>
              </w:rPr>
              <w:t xml:space="preserve"> </w:t>
            </w:r>
            <w:r w:rsidR="006E3802" w:rsidRPr="00281D4B">
              <w:rPr>
                <w:rFonts w:eastAsia="Calibri"/>
                <w:b/>
                <w:bCs/>
                <w:lang w:val="en-US" w:eastAsia="en-US"/>
              </w:rPr>
              <w:t>spot</w:t>
            </w:r>
            <w:r w:rsidR="006E3802" w:rsidRPr="006E3802">
              <w:rPr>
                <w:rFonts w:eastAsia="Calibri"/>
                <w:lang w:val="en-US" w:eastAsia="en-US"/>
              </w:rPr>
              <w:t xml:space="preserve"> application for </w:t>
            </w:r>
            <w:r w:rsidR="006E3802" w:rsidRPr="00281D4B">
              <w:rPr>
                <w:rFonts w:eastAsia="Calibri"/>
                <w:b/>
                <w:bCs/>
                <w:lang w:val="en-US" w:eastAsia="en-US"/>
              </w:rPr>
              <w:t>professional</w:t>
            </w:r>
            <w:r w:rsidR="006E3802" w:rsidRPr="006E3802">
              <w:rPr>
                <w:rFonts w:eastAsia="Calibri"/>
                <w:lang w:val="en-US" w:eastAsia="en-US"/>
              </w:rPr>
              <w:t xml:space="preserve"> and </w:t>
            </w:r>
            <w:r w:rsidR="006E3802" w:rsidRPr="00281D4B">
              <w:rPr>
                <w:rFonts w:eastAsia="Calibri"/>
                <w:b/>
                <w:bCs/>
                <w:lang w:val="en-US" w:eastAsia="en-US"/>
              </w:rPr>
              <w:t>non-professional</w:t>
            </w:r>
            <w:r w:rsidR="006E3802" w:rsidRPr="006E3802">
              <w:rPr>
                <w:rFonts w:eastAsia="Calibri"/>
                <w:lang w:val="en-US" w:eastAsia="en-US"/>
              </w:rPr>
              <w:t xml:space="preserve"> users against ants (use 5)</w:t>
            </w:r>
          </w:p>
        </w:tc>
      </w:tr>
    </w:tbl>
    <w:p w14:paraId="475203AB" w14:textId="77777777" w:rsidR="009E01D4" w:rsidRPr="009E01D4" w:rsidRDefault="009E01D4" w:rsidP="009E01D4">
      <w:pPr>
        <w:pStyle w:val="Absatz"/>
        <w:rPr>
          <w:lang w:val="en-US"/>
        </w:rPr>
      </w:pPr>
    </w:p>
    <w:p w14:paraId="3063880C" w14:textId="77777777" w:rsidR="009E01D4" w:rsidRPr="002C6BA0" w:rsidRDefault="009E01D4" w:rsidP="009E01D4">
      <w:pPr>
        <w:pStyle w:val="Absatz"/>
        <w:rPr>
          <w:lang w:val="en-US"/>
        </w:rPr>
      </w:pPr>
    </w:p>
    <w:p w14:paraId="7566EE6D" w14:textId="77777777" w:rsidR="009E01D4" w:rsidRPr="002C6BA0" w:rsidRDefault="009E01D4" w:rsidP="009E01D4">
      <w:pPr>
        <w:pStyle w:val="Absatz"/>
        <w:rPr>
          <w:lang w:val="en-US"/>
        </w:rPr>
      </w:pPr>
    </w:p>
    <w:p w14:paraId="759E1725" w14:textId="29361F8A" w:rsidR="00254676" w:rsidRPr="00821BF9" w:rsidRDefault="00254676" w:rsidP="00254676">
      <w:pPr>
        <w:rPr>
          <w:rFonts w:eastAsia="Calibri"/>
          <w:lang w:val="en-US" w:eastAsia="en-US"/>
        </w:rPr>
      </w:pPr>
      <w:r w:rsidRPr="007A52B7">
        <w:rPr>
          <w:rFonts w:eastAsia="Calibri"/>
          <w:b/>
          <w:bCs/>
          <w:lang w:eastAsia="en-US"/>
        </w:rPr>
        <w:t>Note</w:t>
      </w:r>
      <w:r w:rsidRPr="00821BF9">
        <w:rPr>
          <w:rFonts w:eastAsia="Calibri"/>
          <w:lang w:eastAsia="en-US"/>
        </w:rPr>
        <w:t xml:space="preserve">: For the indoor use in animal housings, the APPLICANT did not provide on time and with sufficient data for the evaluation </w:t>
      </w:r>
      <w:r w:rsidR="002F582F">
        <w:rPr>
          <w:rFonts w:eastAsia="Calibri"/>
          <w:lang w:eastAsia="en-US"/>
        </w:rPr>
        <w:t xml:space="preserve">of </w:t>
      </w:r>
      <w:r w:rsidRPr="00821BF9">
        <w:rPr>
          <w:rFonts w:eastAsia="Calibri"/>
          <w:lang w:eastAsia="en-US"/>
        </w:rPr>
        <w:t>the RA against ticks (</w:t>
      </w:r>
      <w:r w:rsidR="002F582F">
        <w:rPr>
          <w:rFonts w:eastAsia="Calibri"/>
          <w:lang w:eastAsia="en-US"/>
        </w:rPr>
        <w:t xml:space="preserve">intended </w:t>
      </w:r>
      <w:r w:rsidRPr="00821BF9">
        <w:rPr>
          <w:rFonts w:eastAsia="Calibri"/>
          <w:lang w:eastAsia="en-US"/>
        </w:rPr>
        <w:t xml:space="preserve">use 4), thus the field of use in stables, is </w:t>
      </w:r>
      <w:r w:rsidR="002F582F" w:rsidRPr="00821BF9">
        <w:rPr>
          <w:rFonts w:eastAsia="Calibri"/>
          <w:lang w:eastAsia="en-US"/>
        </w:rPr>
        <w:t xml:space="preserve">excluded </w:t>
      </w:r>
      <w:r w:rsidRPr="00821BF9">
        <w:rPr>
          <w:rFonts w:eastAsia="Calibri"/>
          <w:lang w:eastAsia="en-US"/>
        </w:rPr>
        <w:t xml:space="preserve">by the </w:t>
      </w:r>
      <w:proofErr w:type="spellStart"/>
      <w:r w:rsidRPr="00821BF9">
        <w:rPr>
          <w:rFonts w:eastAsia="Calibri"/>
          <w:lang w:eastAsia="en-US"/>
        </w:rPr>
        <w:t>eCA</w:t>
      </w:r>
      <w:proofErr w:type="spellEnd"/>
      <w:r w:rsidRPr="00821BF9">
        <w:rPr>
          <w:rFonts w:eastAsia="Calibri"/>
          <w:lang w:eastAsia="en-US"/>
        </w:rPr>
        <w:t xml:space="preserve"> from the current assessment. The same as for </w:t>
      </w:r>
      <w:proofErr w:type="spellStart"/>
      <w:r w:rsidR="00562BAF">
        <w:rPr>
          <w:rFonts w:eastAsia="Calibri"/>
          <w:lang w:eastAsia="en-US"/>
        </w:rPr>
        <w:t>Intened</w:t>
      </w:r>
      <w:proofErr w:type="spellEnd"/>
      <w:r w:rsidR="00562BAF">
        <w:rPr>
          <w:rFonts w:eastAsia="Calibri"/>
          <w:lang w:eastAsia="en-US"/>
        </w:rPr>
        <w:t xml:space="preserve"> </w:t>
      </w:r>
      <w:r w:rsidRPr="00821BF9">
        <w:rPr>
          <w:rFonts w:eastAsia="Calibri"/>
          <w:lang w:eastAsia="en-US"/>
        </w:rPr>
        <w:t xml:space="preserve">Use 2 for chicken mites in henhouses. </w:t>
      </w:r>
    </w:p>
    <w:p w14:paraId="08D5C309" w14:textId="77777777" w:rsidR="009E01D4" w:rsidRPr="00254676" w:rsidRDefault="009E01D4" w:rsidP="009E01D4">
      <w:pPr>
        <w:pStyle w:val="Absatz"/>
        <w:rPr>
          <w:lang w:val="en-US"/>
        </w:rPr>
      </w:pPr>
    </w:p>
    <w:p w14:paraId="0BA7F86E" w14:textId="77777777" w:rsidR="009E01D4" w:rsidRPr="002C6BA0" w:rsidRDefault="009E01D4" w:rsidP="009E01D4">
      <w:pPr>
        <w:pStyle w:val="Absatz"/>
        <w:rPr>
          <w:lang w:val="en-US"/>
        </w:rPr>
      </w:pPr>
    </w:p>
    <w:p w14:paraId="45F2445D" w14:textId="77777777" w:rsidR="00364222" w:rsidRPr="000057D9" w:rsidRDefault="00364222" w:rsidP="00364222">
      <w:pPr>
        <w:rPr>
          <w:rFonts w:eastAsia="Calibri"/>
          <w:i/>
          <w:iCs/>
          <w:lang w:eastAsia="en-US"/>
        </w:rPr>
      </w:pPr>
    </w:p>
    <w:p w14:paraId="7A358AA9" w14:textId="77777777" w:rsidR="00BF2F38" w:rsidRPr="000057D9" w:rsidRDefault="00BF2F38" w:rsidP="00BC04C7">
      <w:pPr>
        <w:rPr>
          <w:rFonts w:eastAsia="Calibri"/>
          <w:i/>
          <w:iCs/>
          <w:lang w:eastAsia="en-US"/>
        </w:rPr>
        <w:sectPr w:rsidR="00BF2F38" w:rsidRPr="000057D9" w:rsidSect="00742A33">
          <w:endnotePr>
            <w:numFmt w:val="decimal"/>
          </w:endnotePr>
          <w:pgSz w:w="16840" w:h="11907" w:orient="landscape" w:code="9"/>
          <w:pgMar w:top="1446" w:right="1474" w:bottom="1247" w:left="2013" w:header="850" w:footer="850" w:gutter="0"/>
          <w:cols w:space="720"/>
          <w:docGrid w:linePitch="272"/>
        </w:sectPr>
      </w:pPr>
    </w:p>
    <w:p w14:paraId="73155E4B" w14:textId="77777777" w:rsidR="007F4F5B" w:rsidRPr="000057D9" w:rsidRDefault="007F4F5B" w:rsidP="00BC04C7">
      <w:pPr>
        <w:rPr>
          <w:rFonts w:eastAsia="Calibri"/>
          <w:i/>
          <w:iCs/>
          <w:color w:val="FF0000"/>
          <w:lang w:eastAsia="en-US"/>
        </w:rPr>
      </w:pPr>
    </w:p>
    <w:p w14:paraId="15CF487A" w14:textId="77777777" w:rsidR="00FD2055" w:rsidRDefault="00FD2055" w:rsidP="00BF6F58">
      <w:pPr>
        <w:jc w:val="both"/>
        <w:rPr>
          <w:rFonts w:eastAsia="Calibri"/>
          <w:b/>
          <w:i/>
          <w:sz w:val="22"/>
          <w:szCs w:val="22"/>
          <w:lang w:eastAsia="en-US"/>
        </w:rPr>
      </w:pPr>
      <w:bookmarkStart w:id="1647" w:name="_Toc389729114"/>
      <w:bookmarkStart w:id="1648" w:name="_Toc403472799"/>
      <w:r w:rsidRPr="000057D9">
        <w:rPr>
          <w:rFonts w:eastAsia="Calibri"/>
          <w:b/>
          <w:i/>
          <w:sz w:val="22"/>
          <w:szCs w:val="22"/>
          <w:lang w:eastAsia="en-US"/>
        </w:rPr>
        <w:t>Emission estimation</w:t>
      </w:r>
      <w:bookmarkEnd w:id="1646"/>
      <w:bookmarkEnd w:id="1647"/>
      <w:bookmarkEnd w:id="1648"/>
    </w:p>
    <w:p w14:paraId="4C1C3315" w14:textId="77777777" w:rsidR="000816E2" w:rsidRDefault="000816E2" w:rsidP="00BF6F58">
      <w:pPr>
        <w:jc w:val="both"/>
        <w:rPr>
          <w:rFonts w:eastAsia="Calibri"/>
          <w:b/>
          <w:i/>
          <w:sz w:val="22"/>
          <w:szCs w:val="22"/>
          <w:lang w:eastAsia="en-US"/>
        </w:rPr>
      </w:pPr>
    </w:p>
    <w:p w14:paraId="70E08065" w14:textId="77777777" w:rsidR="000816E2" w:rsidRPr="000816E2" w:rsidRDefault="000816E2" w:rsidP="000816E2">
      <w:pPr>
        <w:spacing w:line="260" w:lineRule="atLeast"/>
        <w:jc w:val="both"/>
        <w:rPr>
          <w:b/>
          <w:bCs/>
          <w:lang w:eastAsia="en-US"/>
        </w:rPr>
      </w:pPr>
      <w:bookmarkStart w:id="1649" w:name="_Toc367976959"/>
      <w:bookmarkStart w:id="1650" w:name="_Toc367977136"/>
      <w:r w:rsidRPr="000816E2">
        <w:rPr>
          <w:b/>
          <w:bCs/>
          <w:lang w:eastAsia="en-US"/>
        </w:rPr>
        <w:t xml:space="preserve">General aspects </w:t>
      </w:r>
    </w:p>
    <w:p w14:paraId="6FAAA5BD" w14:textId="77777777" w:rsidR="000816E2" w:rsidRPr="000816E2" w:rsidRDefault="000816E2" w:rsidP="000816E2">
      <w:pPr>
        <w:spacing w:line="260" w:lineRule="atLeast"/>
        <w:jc w:val="both"/>
        <w:rPr>
          <w:b/>
          <w:bCs/>
          <w:lang w:eastAsia="en-US"/>
        </w:rPr>
      </w:pPr>
    </w:p>
    <w:p w14:paraId="00A53807" w14:textId="6F2D3DA0" w:rsidR="000816E2" w:rsidRPr="00C07BE9" w:rsidRDefault="008B1C24" w:rsidP="00C07BE9">
      <w:pPr>
        <w:suppressAutoHyphens/>
        <w:spacing w:before="120" w:after="120"/>
        <w:jc w:val="both"/>
        <w:textAlignment w:val="baseline"/>
        <w:rPr>
          <w:rFonts w:cs="Calibri"/>
          <w:b/>
          <w:bCs/>
          <w:i/>
          <w:iCs/>
          <w:color w:val="000000"/>
          <w:sz w:val="22"/>
          <w:szCs w:val="22"/>
          <w:lang w:eastAsia="ar-SA"/>
        </w:rPr>
      </w:pPr>
      <w:r w:rsidRPr="00D24CF5">
        <w:rPr>
          <w:rFonts w:eastAsia="Calibri"/>
          <w:lang w:eastAsia="en-US"/>
        </w:rPr>
        <w:t xml:space="preserve">NEODUST </w:t>
      </w:r>
      <w:r w:rsidR="000816E2" w:rsidRPr="000816E2">
        <w:rPr>
          <w:lang w:eastAsia="en-US"/>
        </w:rPr>
        <w:t xml:space="preserve">is sold under ready to use (RTU) form. </w:t>
      </w:r>
      <w:r w:rsidR="000816E2" w:rsidRPr="00373DDF">
        <w:rPr>
          <w:b/>
          <w:bCs/>
          <w:lang w:eastAsia="en-US"/>
        </w:rPr>
        <w:t>Thus, no emissions were calculated for the preparation (mixing/loading) step.</w:t>
      </w:r>
      <w:r w:rsidR="000816E2" w:rsidRPr="000816E2">
        <w:rPr>
          <w:lang w:eastAsia="en-US"/>
        </w:rPr>
        <w:t xml:space="preserve"> The product is intended to be used by professional and non-professional users, </w:t>
      </w:r>
      <w:r w:rsidR="000816E2" w:rsidRPr="000816E2">
        <w:t xml:space="preserve">applied by spreading on the targeted surface. </w:t>
      </w:r>
      <w:r w:rsidR="000816E2" w:rsidRPr="000816E2">
        <w:rPr>
          <w:lang w:eastAsia="en-US"/>
        </w:rPr>
        <w:t xml:space="preserve">The calculations are based on the ESD for Insecticides, acaricides and products to control other arthropods for household and professional uses (PT18), </w:t>
      </w:r>
      <w:r w:rsidR="000816E2" w:rsidRPr="000816E2">
        <w:t xml:space="preserve">applying the </w:t>
      </w:r>
      <w:r w:rsidR="000816E2" w:rsidRPr="006D6241">
        <w:t>‘dusting’ scenario</w:t>
      </w:r>
      <w:r w:rsidR="000816E2" w:rsidRPr="000816E2">
        <w:t>.</w:t>
      </w:r>
      <w:r w:rsidR="000816E2" w:rsidRPr="000816E2">
        <w:rPr>
          <w:lang w:eastAsia="en-US"/>
        </w:rPr>
        <w:t xml:space="preserve"> </w:t>
      </w:r>
    </w:p>
    <w:p w14:paraId="5D631B77" w14:textId="77777777" w:rsidR="00A53A95" w:rsidRPr="00573CC7" w:rsidRDefault="004317F0" w:rsidP="000816E2">
      <w:pPr>
        <w:spacing w:line="276" w:lineRule="auto"/>
        <w:jc w:val="both"/>
        <w:rPr>
          <w:rFonts w:cs="Verdana"/>
          <w:b/>
          <w:bCs/>
          <w:strike/>
          <w:lang w:eastAsia="ar-SA"/>
        </w:rPr>
      </w:pPr>
      <w:r w:rsidRPr="00A55403">
        <w:rPr>
          <w:rFonts w:cs="Verdana"/>
          <w:lang w:eastAsia="ar-SA"/>
        </w:rPr>
        <w:t xml:space="preserve">The product </w:t>
      </w:r>
      <w:r w:rsidR="00046A95" w:rsidRPr="00A55403">
        <w:rPr>
          <w:rFonts w:cs="Verdana"/>
          <w:lang w:eastAsia="ar-SA"/>
        </w:rPr>
        <w:t xml:space="preserve">is essentially a ‘non-dusty’ product, assigned to be in micro-granule formulation. For granulated products </w:t>
      </w:r>
      <w:r w:rsidR="00F645E2" w:rsidRPr="00A55403">
        <w:rPr>
          <w:rFonts w:cs="Verdana"/>
          <w:lang w:eastAsia="ar-SA"/>
        </w:rPr>
        <w:t xml:space="preserve">zero exposure can be assumed </w:t>
      </w:r>
      <w:r w:rsidR="00516D42" w:rsidRPr="00A55403">
        <w:rPr>
          <w:rFonts w:cs="Verdana"/>
          <w:lang w:eastAsia="ar-SA"/>
        </w:rPr>
        <w:t>(ENV WG-I-2018), i.e.,</w:t>
      </w:r>
      <w:r w:rsidR="00DF111C" w:rsidRPr="00A55403">
        <w:rPr>
          <w:rFonts w:cs="Verdana"/>
          <w:lang w:eastAsia="ar-SA"/>
        </w:rPr>
        <w:t xml:space="preserve"> consider</w:t>
      </w:r>
      <w:r w:rsidR="00C51C62" w:rsidRPr="00A55403">
        <w:rPr>
          <w:rFonts w:cs="Verdana"/>
          <w:lang w:eastAsia="ar-SA"/>
        </w:rPr>
        <w:t>ing</w:t>
      </w:r>
      <w:r w:rsidR="00DF111C" w:rsidRPr="00A55403">
        <w:rPr>
          <w:rFonts w:cs="Verdana"/>
          <w:lang w:eastAsia="ar-SA"/>
        </w:rPr>
        <w:t xml:space="preserve"> as </w:t>
      </w:r>
      <w:r w:rsidR="00E86F0A" w:rsidRPr="00A55403">
        <w:rPr>
          <w:rFonts w:cs="Verdana"/>
          <w:lang w:eastAsia="ar-SA"/>
        </w:rPr>
        <w:t xml:space="preserve">having zero </w:t>
      </w:r>
      <w:r w:rsidR="00F645E2" w:rsidRPr="00A55403">
        <w:rPr>
          <w:rFonts w:cs="Verdana"/>
          <w:lang w:eastAsia="ar-SA"/>
        </w:rPr>
        <w:t>emissions to the STP</w:t>
      </w:r>
      <w:r w:rsidR="0041469B" w:rsidRPr="00A55403">
        <w:rPr>
          <w:rFonts w:cs="Verdana"/>
          <w:lang w:eastAsia="ar-SA"/>
        </w:rPr>
        <w:t>.</w:t>
      </w:r>
      <w:r w:rsidR="00046A95" w:rsidRPr="00A55403">
        <w:rPr>
          <w:rFonts w:cs="Verdana"/>
          <w:b/>
          <w:bCs/>
          <w:lang w:eastAsia="ar-SA"/>
        </w:rPr>
        <w:t xml:space="preserve"> </w:t>
      </w:r>
      <w:r w:rsidR="003D1A98" w:rsidRPr="00573CC7">
        <w:rPr>
          <w:rFonts w:cs="Verdana"/>
          <w:b/>
          <w:bCs/>
          <w:strike/>
          <w:lang w:eastAsia="ar-SA"/>
        </w:rPr>
        <w:t>Only direct exposure to soil and groun</w:t>
      </w:r>
      <w:r w:rsidR="00154CDB" w:rsidRPr="00573CC7">
        <w:rPr>
          <w:rFonts w:cs="Verdana"/>
          <w:b/>
          <w:bCs/>
          <w:strike/>
          <w:lang w:eastAsia="ar-SA"/>
        </w:rPr>
        <w:t>d</w:t>
      </w:r>
      <w:r w:rsidR="003D1A98" w:rsidRPr="00573CC7">
        <w:rPr>
          <w:rFonts w:cs="Verdana"/>
          <w:b/>
          <w:bCs/>
          <w:strike/>
          <w:lang w:eastAsia="ar-SA"/>
        </w:rPr>
        <w:t>water is thus assessed for this product</w:t>
      </w:r>
      <w:r w:rsidR="009D1995" w:rsidRPr="00573CC7">
        <w:rPr>
          <w:rFonts w:cs="Verdana"/>
          <w:b/>
          <w:bCs/>
          <w:strike/>
          <w:lang w:eastAsia="ar-SA"/>
        </w:rPr>
        <w:t>.</w:t>
      </w:r>
    </w:p>
    <w:p w14:paraId="3E21838A" w14:textId="77777777" w:rsidR="000816E2" w:rsidRPr="00373DDF" w:rsidRDefault="00046A95" w:rsidP="000816E2">
      <w:pPr>
        <w:spacing w:line="276" w:lineRule="auto"/>
        <w:jc w:val="both"/>
        <w:rPr>
          <w:b/>
          <w:bCs/>
          <w:color w:val="FF0000"/>
          <w:lang w:eastAsia="en-US"/>
        </w:rPr>
      </w:pPr>
      <w:r w:rsidRPr="00373DDF">
        <w:rPr>
          <w:rFonts w:cs="Calibri"/>
          <w:b/>
          <w:bCs/>
          <w:i/>
          <w:iCs/>
          <w:color w:val="FF0000"/>
          <w:sz w:val="22"/>
          <w:szCs w:val="22"/>
          <w:lang w:eastAsia="ar-SA"/>
        </w:rPr>
        <w:t xml:space="preserve"> </w:t>
      </w:r>
    </w:p>
    <w:bookmarkEnd w:id="1649"/>
    <w:bookmarkEnd w:id="1650"/>
    <w:p w14:paraId="26C02C3C" w14:textId="792723FE" w:rsidR="000816E2" w:rsidRPr="000816E2" w:rsidRDefault="000816E2" w:rsidP="000816E2">
      <w:pPr>
        <w:suppressAutoHyphens/>
        <w:jc w:val="both"/>
        <w:rPr>
          <w:rFonts w:cs="Verdana"/>
          <w:lang w:eastAsia="ar-SA"/>
        </w:rPr>
      </w:pPr>
      <w:r w:rsidRPr="000816E2">
        <w:rPr>
          <w:rFonts w:cs="Verdana"/>
          <w:lang w:eastAsia="ar-SA"/>
        </w:rPr>
        <w:t xml:space="preserve">For all Scenarios applied indoors intended uses consider applications in </w:t>
      </w:r>
      <w:r w:rsidR="00C003CD">
        <w:rPr>
          <w:rFonts w:cs="Verdana"/>
          <w:lang w:eastAsia="ar-SA"/>
        </w:rPr>
        <w:t xml:space="preserve">only </w:t>
      </w:r>
      <w:r w:rsidR="00C003CD" w:rsidRPr="00C003CD">
        <w:rPr>
          <w:rFonts w:cs="Verdana"/>
          <w:b/>
          <w:bCs/>
          <w:lang w:eastAsia="ar-SA"/>
        </w:rPr>
        <w:t>NON-wet cleaned</w:t>
      </w:r>
      <w:r w:rsidR="00C003CD">
        <w:rPr>
          <w:rFonts w:cs="Verdana"/>
          <w:lang w:eastAsia="ar-SA"/>
        </w:rPr>
        <w:t xml:space="preserve"> </w:t>
      </w:r>
      <w:r w:rsidRPr="000816E2">
        <w:rPr>
          <w:rFonts w:cs="Verdana"/>
          <w:u w:val="single"/>
          <w:lang w:eastAsia="ar-SA"/>
        </w:rPr>
        <w:t xml:space="preserve">domestic premises, various larger buildings, means of transport </w:t>
      </w:r>
      <w:r w:rsidRPr="00A55403">
        <w:rPr>
          <w:rFonts w:cs="Verdana"/>
          <w:u w:val="single"/>
          <w:lang w:eastAsia="ar-SA"/>
        </w:rPr>
        <w:t>(excluding sea means of transport)</w:t>
      </w:r>
      <w:r w:rsidRPr="000816E2">
        <w:rPr>
          <w:rFonts w:cs="Verdana"/>
          <w:u w:val="single"/>
          <w:lang w:eastAsia="ar-SA"/>
        </w:rPr>
        <w:t xml:space="preserve"> and animal houses (henhouses</w:t>
      </w:r>
      <w:r w:rsidR="0031485F">
        <w:rPr>
          <w:rFonts w:cs="Verdana"/>
          <w:u w:val="single"/>
          <w:lang w:eastAsia="ar-SA"/>
        </w:rPr>
        <w:t>)</w:t>
      </w:r>
      <w:r w:rsidR="00D03F40">
        <w:rPr>
          <w:rFonts w:cs="Verdana"/>
          <w:u w:val="single"/>
          <w:lang w:eastAsia="ar-SA"/>
        </w:rPr>
        <w:t>. In the case of animal housings, the applicant did not provide on time sufficient data</w:t>
      </w:r>
      <w:r w:rsidR="007D5A7B">
        <w:rPr>
          <w:rFonts w:cs="Verdana"/>
          <w:u w:val="single"/>
          <w:lang w:eastAsia="ar-SA"/>
        </w:rPr>
        <w:t xml:space="preserve"> (and not in alignment with the product label claim)</w:t>
      </w:r>
      <w:r w:rsidR="00D03F40">
        <w:rPr>
          <w:rFonts w:cs="Verdana"/>
          <w:u w:val="single"/>
          <w:lang w:eastAsia="ar-SA"/>
        </w:rPr>
        <w:t xml:space="preserve"> for the risk assessment, thus i</w:t>
      </w:r>
      <w:r w:rsidR="0031485F">
        <w:rPr>
          <w:rFonts w:cs="Verdana"/>
          <w:u w:val="single"/>
          <w:lang w:eastAsia="ar-SA"/>
        </w:rPr>
        <w:t>t is</w:t>
      </w:r>
      <w:r w:rsidR="00D03F40">
        <w:rPr>
          <w:rFonts w:cs="Verdana"/>
          <w:u w:val="single"/>
          <w:lang w:eastAsia="ar-SA"/>
        </w:rPr>
        <w:t xml:space="preserve"> considered as non-evaluated and thus not authorised</w:t>
      </w:r>
      <w:r w:rsidRPr="000816E2">
        <w:rPr>
          <w:rFonts w:cs="Verdana"/>
          <w:lang w:eastAsia="ar-SA"/>
        </w:rPr>
        <w:t xml:space="preserve">. For scenario application </w:t>
      </w:r>
      <w:r w:rsidR="00DF1B82">
        <w:rPr>
          <w:rFonts w:cs="Verdana"/>
          <w:lang w:eastAsia="ar-SA"/>
        </w:rPr>
        <w:t>against</w:t>
      </w:r>
      <w:r w:rsidRPr="000816E2">
        <w:rPr>
          <w:rFonts w:cs="Verdana"/>
          <w:lang w:eastAsia="ar-SA"/>
        </w:rPr>
        <w:t xml:space="preserve"> ants the product is also intended for outdoor use.</w:t>
      </w:r>
    </w:p>
    <w:p w14:paraId="356DD13D" w14:textId="77777777" w:rsidR="000816E2" w:rsidRPr="000816E2" w:rsidRDefault="000816E2" w:rsidP="000816E2">
      <w:pPr>
        <w:suppressAutoHyphens/>
        <w:jc w:val="both"/>
        <w:rPr>
          <w:rFonts w:cs="Verdana"/>
          <w:lang w:eastAsia="ar-SA"/>
        </w:rPr>
      </w:pPr>
    </w:p>
    <w:p w14:paraId="5100EA06" w14:textId="287FBBD9" w:rsidR="00904E5D" w:rsidRPr="00904E5D" w:rsidRDefault="000816E2" w:rsidP="00904E5D">
      <w:pPr>
        <w:suppressAutoHyphens/>
        <w:jc w:val="both"/>
        <w:rPr>
          <w:rFonts w:cs="Verdana"/>
          <w:lang w:eastAsia="ar-SA"/>
        </w:rPr>
      </w:pPr>
      <w:r w:rsidRPr="000816E2">
        <w:rPr>
          <w:rFonts w:cs="Verdana"/>
          <w:lang w:eastAsia="ar-SA"/>
        </w:rPr>
        <w:t xml:space="preserve">The environmental emission estimation of </w:t>
      </w:r>
      <w:r w:rsidR="008B1C24" w:rsidRPr="00D24CF5">
        <w:rPr>
          <w:rFonts w:eastAsia="Calibri"/>
          <w:lang w:eastAsia="en-US"/>
        </w:rPr>
        <w:t>NEODUST</w:t>
      </w:r>
      <w:r w:rsidRPr="000816E2">
        <w:rPr>
          <w:rFonts w:cs="Verdana"/>
          <w:lang w:eastAsia="ar-SA"/>
        </w:rPr>
        <w:t xml:space="preserve"> is based on targeted, surface treatment scenarios. </w:t>
      </w:r>
      <w:r w:rsidR="00904E5D" w:rsidRPr="000816E2">
        <w:rPr>
          <w:rFonts w:cs="Verdana"/>
          <w:lang w:eastAsia="ar-SA"/>
        </w:rPr>
        <w:t xml:space="preserve">The total surface for </w:t>
      </w:r>
      <w:r w:rsidR="00904E5D">
        <w:rPr>
          <w:rFonts w:cs="Verdana"/>
          <w:lang w:eastAsia="ar-SA"/>
        </w:rPr>
        <w:t xml:space="preserve">targeted, </w:t>
      </w:r>
      <w:r w:rsidR="00904E5D" w:rsidRPr="000816E2">
        <w:rPr>
          <w:rFonts w:cs="Verdana"/>
          <w:lang w:eastAsia="ar-SA"/>
        </w:rPr>
        <w:t>product application, depends on the way (application method), treated area (considering field of use) and target organism, considering 2.0 m</w:t>
      </w:r>
      <w:r w:rsidR="00904E5D" w:rsidRPr="000816E2">
        <w:rPr>
          <w:rFonts w:cs="Verdana"/>
          <w:vertAlign w:val="superscript"/>
          <w:lang w:eastAsia="ar-SA"/>
        </w:rPr>
        <w:t xml:space="preserve">2 </w:t>
      </w:r>
      <w:r w:rsidR="00904E5D">
        <w:rPr>
          <w:rFonts w:cs="Verdana"/>
          <w:lang w:eastAsia="ar-SA"/>
        </w:rPr>
        <w:t>(for houses) and 9.3m</w:t>
      </w:r>
      <w:r w:rsidR="00904E5D" w:rsidRPr="00511AED">
        <w:rPr>
          <w:rFonts w:cs="Verdana"/>
          <w:vertAlign w:val="superscript"/>
          <w:lang w:eastAsia="ar-SA"/>
        </w:rPr>
        <w:t>2</w:t>
      </w:r>
      <w:r w:rsidR="00904E5D">
        <w:rPr>
          <w:rFonts w:cs="Verdana"/>
          <w:lang w:eastAsia="ar-SA"/>
        </w:rPr>
        <w:t xml:space="preserve"> (for larger buildings) </w:t>
      </w:r>
      <w:r w:rsidR="00904E5D" w:rsidRPr="000816E2">
        <w:rPr>
          <w:rFonts w:cs="Verdana"/>
          <w:lang w:eastAsia="ar-SA"/>
        </w:rPr>
        <w:t>for spot applications, or &gt;2m</w:t>
      </w:r>
      <w:r w:rsidR="00904E5D" w:rsidRPr="000816E2">
        <w:rPr>
          <w:rFonts w:cs="Verdana"/>
          <w:vertAlign w:val="superscript"/>
          <w:lang w:eastAsia="ar-SA"/>
        </w:rPr>
        <w:t>2</w:t>
      </w:r>
      <w:r w:rsidR="00904E5D" w:rsidRPr="000816E2">
        <w:rPr>
          <w:rFonts w:cs="Verdana"/>
          <w:lang w:eastAsia="ar-SA"/>
        </w:rPr>
        <w:t xml:space="preserve"> in larger scale</w:t>
      </w:r>
      <w:r w:rsidR="00904E5D">
        <w:rPr>
          <w:rFonts w:cs="Verdana"/>
          <w:lang w:eastAsia="ar-SA"/>
        </w:rPr>
        <w:t xml:space="preserve"> crack and crevice</w:t>
      </w:r>
      <w:r w:rsidR="00904E5D" w:rsidRPr="000816E2">
        <w:rPr>
          <w:rFonts w:cs="Verdana"/>
          <w:lang w:eastAsia="ar-SA"/>
        </w:rPr>
        <w:t xml:space="preserve"> treatments, i.e., barrier treatments, 22m</w:t>
      </w:r>
      <w:r w:rsidR="00904E5D" w:rsidRPr="000816E2">
        <w:rPr>
          <w:rFonts w:cs="Verdana"/>
          <w:vertAlign w:val="superscript"/>
          <w:lang w:eastAsia="ar-SA"/>
        </w:rPr>
        <w:t>2</w:t>
      </w:r>
      <w:r w:rsidR="00904E5D" w:rsidRPr="000816E2">
        <w:rPr>
          <w:rFonts w:cs="Verdana"/>
          <w:lang w:eastAsia="ar-SA"/>
        </w:rPr>
        <w:t xml:space="preserve"> (for houses), 93m</w:t>
      </w:r>
      <w:r w:rsidR="00904E5D" w:rsidRPr="000816E2">
        <w:rPr>
          <w:rFonts w:cs="Verdana"/>
          <w:vertAlign w:val="superscript"/>
          <w:lang w:eastAsia="ar-SA"/>
        </w:rPr>
        <w:t>2</w:t>
      </w:r>
      <w:r w:rsidR="00904E5D" w:rsidRPr="000816E2">
        <w:rPr>
          <w:rFonts w:cs="Verdana"/>
          <w:lang w:eastAsia="ar-SA"/>
        </w:rPr>
        <w:t xml:space="preserve"> (for larger buildings)) </w:t>
      </w:r>
      <w:r w:rsidR="00904E5D" w:rsidRPr="00904E5D">
        <w:rPr>
          <w:rFonts w:cs="Verdana"/>
          <w:lang w:eastAsia="ar-SA"/>
        </w:rPr>
        <w:t>(TAB, ENV 142 &amp; 144 ENV v.2.1, December 2019).</w:t>
      </w:r>
    </w:p>
    <w:p w14:paraId="2B1ED25B" w14:textId="77777777" w:rsidR="00904E5D" w:rsidRDefault="00904E5D" w:rsidP="000816E2">
      <w:pPr>
        <w:suppressAutoHyphens/>
        <w:jc w:val="both"/>
        <w:rPr>
          <w:rFonts w:cs="Verdana"/>
          <w:lang w:eastAsia="ar-SA"/>
        </w:rPr>
      </w:pPr>
    </w:p>
    <w:p w14:paraId="5878AF4B" w14:textId="3F2F8BFC" w:rsidR="000816E2" w:rsidRPr="000816E2" w:rsidRDefault="000816E2" w:rsidP="000816E2">
      <w:pPr>
        <w:suppressAutoHyphens/>
        <w:jc w:val="both"/>
        <w:rPr>
          <w:rFonts w:cs="Verdana"/>
          <w:lang w:eastAsia="ar-SA"/>
        </w:rPr>
      </w:pPr>
      <w:r w:rsidRPr="000816E2">
        <w:rPr>
          <w:lang w:eastAsia="ja-JP"/>
        </w:rPr>
        <w:t xml:space="preserve">The product application method </w:t>
      </w:r>
      <w:r w:rsidR="00D8162C">
        <w:rPr>
          <w:lang w:eastAsia="ja-JP"/>
        </w:rPr>
        <w:t xml:space="preserve">indoors </w:t>
      </w:r>
      <w:r w:rsidRPr="000816E2">
        <w:rPr>
          <w:lang w:eastAsia="ja-JP"/>
        </w:rPr>
        <w:t xml:space="preserve">of spreading against </w:t>
      </w:r>
      <w:r w:rsidRPr="000816E2">
        <w:rPr>
          <w:rFonts w:cs="Verdana"/>
          <w:lang w:eastAsia="ar-SA"/>
        </w:rPr>
        <w:t xml:space="preserve">ants considers </w:t>
      </w:r>
      <w:r w:rsidR="00353CC6">
        <w:rPr>
          <w:rFonts w:cs="Verdana"/>
          <w:lang w:eastAsia="ar-SA"/>
        </w:rPr>
        <w:t xml:space="preserve">crack and crevice/ </w:t>
      </w:r>
      <w:r w:rsidRPr="000816E2">
        <w:rPr>
          <w:rFonts w:cs="Verdana"/>
          <w:lang w:eastAsia="ar-SA"/>
        </w:rPr>
        <w:t>spot treatment, whereas the adapted scenario from barrier treatment covers treatment against fleas</w:t>
      </w:r>
      <w:r w:rsidR="00BB74A0">
        <w:rPr>
          <w:rFonts w:cs="Verdana"/>
          <w:lang w:eastAsia="ar-SA"/>
        </w:rPr>
        <w:t>,</w:t>
      </w:r>
      <w:r w:rsidRPr="000816E2">
        <w:rPr>
          <w:rFonts w:cs="Verdana"/>
          <w:lang w:eastAsia="ar-SA"/>
        </w:rPr>
        <w:t xml:space="preserve"> </w:t>
      </w:r>
      <w:r w:rsidR="00BB74A0" w:rsidRPr="000816E2">
        <w:rPr>
          <w:rFonts w:cs="Verdana"/>
          <w:lang w:eastAsia="ar-SA"/>
        </w:rPr>
        <w:t xml:space="preserve">cockroaches and </w:t>
      </w:r>
      <w:r w:rsidRPr="000816E2">
        <w:rPr>
          <w:rFonts w:cs="Verdana"/>
          <w:lang w:eastAsia="ar-SA"/>
        </w:rPr>
        <w:t xml:space="preserve">ticks. </w:t>
      </w:r>
    </w:p>
    <w:p w14:paraId="28E9BFF7" w14:textId="77777777" w:rsidR="00EC4FA4" w:rsidRDefault="00EC4FA4" w:rsidP="000816E2">
      <w:pPr>
        <w:suppressAutoHyphens/>
        <w:jc w:val="both"/>
        <w:rPr>
          <w:rFonts w:cs="Verdana"/>
          <w:lang w:eastAsia="ar-SA"/>
        </w:rPr>
      </w:pPr>
    </w:p>
    <w:p w14:paraId="2A7639E7" w14:textId="77777777" w:rsidR="00EC4FA4" w:rsidRDefault="00D8162C" w:rsidP="000816E2">
      <w:pPr>
        <w:suppressAutoHyphens/>
        <w:jc w:val="both"/>
        <w:rPr>
          <w:rFonts w:cs="Verdana"/>
          <w:lang w:eastAsia="ar-SA"/>
        </w:rPr>
      </w:pPr>
      <w:r>
        <w:rPr>
          <w:rFonts w:cs="Verdana"/>
          <w:lang w:eastAsia="ar-SA"/>
        </w:rPr>
        <w:t xml:space="preserve">In the case of outdoor application of spreading against ants, </w:t>
      </w:r>
      <w:r w:rsidR="00A1777B">
        <w:rPr>
          <w:rFonts w:cs="Verdana"/>
          <w:lang w:eastAsia="ar-SA"/>
        </w:rPr>
        <w:t xml:space="preserve">the treatment approach considers </w:t>
      </w:r>
      <w:r>
        <w:rPr>
          <w:rFonts w:cs="Verdana"/>
          <w:lang w:eastAsia="ar-SA"/>
        </w:rPr>
        <w:t xml:space="preserve">spot </w:t>
      </w:r>
      <w:r w:rsidR="00153A05">
        <w:rPr>
          <w:rFonts w:cs="Verdana"/>
          <w:lang w:eastAsia="ar-SA"/>
        </w:rPr>
        <w:t xml:space="preserve">application </w:t>
      </w:r>
      <w:r w:rsidR="00EC4FA4">
        <w:rPr>
          <w:rFonts w:cs="Verdana"/>
          <w:lang w:eastAsia="ar-SA"/>
        </w:rPr>
        <w:t>relevant for powder</w:t>
      </w:r>
      <w:r w:rsidR="00153A05">
        <w:rPr>
          <w:rFonts w:cs="Verdana"/>
          <w:lang w:eastAsia="ar-SA"/>
        </w:rPr>
        <w:t xml:space="preserve"> and</w:t>
      </w:r>
      <w:r w:rsidR="00EC4FA4">
        <w:rPr>
          <w:rFonts w:cs="Verdana"/>
          <w:lang w:eastAsia="ar-SA"/>
        </w:rPr>
        <w:t xml:space="preserve"> granules</w:t>
      </w:r>
      <w:r w:rsidR="00153A05">
        <w:rPr>
          <w:rFonts w:cs="Verdana"/>
          <w:lang w:eastAsia="ar-SA"/>
        </w:rPr>
        <w:t xml:space="preserve"> </w:t>
      </w:r>
      <w:r w:rsidR="0057148F">
        <w:rPr>
          <w:rFonts w:cs="Verdana"/>
          <w:lang w:eastAsia="ar-SA"/>
        </w:rPr>
        <w:t>(</w:t>
      </w:r>
      <w:r w:rsidR="00153A05">
        <w:rPr>
          <w:rFonts w:cs="Verdana"/>
          <w:lang w:eastAsia="ar-SA"/>
        </w:rPr>
        <w:t>ESD 4.4.5)</w:t>
      </w:r>
      <w:r w:rsidR="00681C0C">
        <w:rPr>
          <w:rFonts w:cs="Verdana"/>
          <w:lang w:eastAsia="ar-SA"/>
        </w:rPr>
        <w:t>.</w:t>
      </w:r>
    </w:p>
    <w:p w14:paraId="14981E39" w14:textId="77777777" w:rsidR="00A1777B" w:rsidRDefault="00A1777B" w:rsidP="000816E2">
      <w:pPr>
        <w:suppressAutoHyphens/>
        <w:jc w:val="both"/>
        <w:rPr>
          <w:rFonts w:cs="Verdana"/>
          <w:lang w:eastAsia="ar-SA"/>
        </w:rPr>
      </w:pPr>
    </w:p>
    <w:p w14:paraId="2ACC393D" w14:textId="77777777" w:rsidR="00353853" w:rsidRDefault="00353853" w:rsidP="00353853">
      <w:pPr>
        <w:suppressAutoHyphens/>
        <w:jc w:val="both"/>
        <w:rPr>
          <w:rFonts w:cs="Verdana"/>
          <w:lang w:val="en-US" w:eastAsia="ar-SA"/>
        </w:rPr>
      </w:pPr>
      <w:r w:rsidRPr="000816E2">
        <w:rPr>
          <w:rFonts w:cs="Verdana"/>
          <w:lang w:eastAsia="ar-SA"/>
        </w:rPr>
        <w:t>The relevant scenarios adapted for each use were after the ‘Generic Treatment Areas assigned to each specific pest’ (WGII2018_ENV_7.3e 1 (11), ENV-A21 TAB-ENV v.2.1, December, 2019</w:t>
      </w:r>
      <w:r w:rsidRPr="000816E2">
        <w:rPr>
          <w:rFonts w:cs="Verdana"/>
          <w:lang w:val="en-US" w:eastAsia="ar-SA"/>
        </w:rPr>
        <w:t>).</w:t>
      </w:r>
    </w:p>
    <w:p w14:paraId="77BCAC67" w14:textId="77777777" w:rsidR="000816E2" w:rsidRPr="000816E2" w:rsidRDefault="000816E2" w:rsidP="000816E2">
      <w:pPr>
        <w:suppressAutoHyphens/>
        <w:jc w:val="both"/>
        <w:rPr>
          <w:rFonts w:cs="Verdana"/>
          <w:lang w:eastAsia="ar-SA"/>
        </w:rPr>
      </w:pPr>
    </w:p>
    <w:p w14:paraId="1C2EE40E" w14:textId="77777777" w:rsidR="00B15BF1" w:rsidRPr="000816E2" w:rsidRDefault="00B15BF1" w:rsidP="00B15BF1">
      <w:pPr>
        <w:spacing w:before="120" w:after="120"/>
        <w:jc w:val="both"/>
        <w:rPr>
          <w:lang w:eastAsia="ja-JP"/>
        </w:rPr>
      </w:pPr>
      <w:r w:rsidRPr="000816E2">
        <w:rPr>
          <w:lang w:eastAsia="ja-JP"/>
        </w:rPr>
        <w:t>In the case of barrier treatment,</w:t>
      </w:r>
      <w:r w:rsidR="00D26DF8">
        <w:rPr>
          <w:lang w:eastAsia="ja-JP"/>
        </w:rPr>
        <w:t xml:space="preserve"> indoors,</w:t>
      </w:r>
      <w:r w:rsidRPr="000816E2">
        <w:rPr>
          <w:lang w:eastAsia="ja-JP"/>
        </w:rPr>
        <w:t xml:space="preserve"> an area of 22 m</w:t>
      </w:r>
      <w:r w:rsidRPr="000816E2">
        <w:rPr>
          <w:vertAlign w:val="superscript"/>
          <w:lang w:eastAsia="ja-JP"/>
        </w:rPr>
        <w:t>2</w:t>
      </w:r>
      <w:r w:rsidRPr="000816E2">
        <w:rPr>
          <w:lang w:eastAsia="ja-JP"/>
        </w:rPr>
        <w:t xml:space="preserve"> reflects the application area, with 5.9 m² to reflect the relevant area for indoor wet cleaning in a domestic home. Accordingly, the default area for larger buildings is 93m</w:t>
      </w:r>
      <w:r w:rsidRPr="000816E2">
        <w:rPr>
          <w:vertAlign w:val="superscript"/>
          <w:lang w:eastAsia="ja-JP"/>
        </w:rPr>
        <w:t>2</w:t>
      </w:r>
      <w:r w:rsidRPr="000816E2">
        <w:rPr>
          <w:lang w:eastAsia="ja-JP"/>
        </w:rPr>
        <w:t xml:space="preserve"> for the application area, whereas in relation to wet cleaning 27 m². The cleaning efficiency is taken as 0.5 (i.e., 50% accessibility to cleaning, for dust/powders - surface).</w:t>
      </w:r>
    </w:p>
    <w:p w14:paraId="4DEFB1A5" w14:textId="77777777" w:rsidR="000816E2" w:rsidRPr="000816E2" w:rsidRDefault="00361D36" w:rsidP="000816E2">
      <w:pPr>
        <w:suppressAutoHyphens/>
        <w:jc w:val="both"/>
        <w:rPr>
          <w:rFonts w:cs="Verdana"/>
          <w:lang w:eastAsia="ar-SA"/>
        </w:rPr>
      </w:pPr>
      <w:r>
        <w:rPr>
          <w:rFonts w:cs="Verdana"/>
          <w:lang w:eastAsia="ar-SA"/>
        </w:rPr>
        <w:t>Regarding the category of users, l</w:t>
      </w:r>
      <w:r w:rsidR="000816E2" w:rsidRPr="000816E2">
        <w:rPr>
          <w:rFonts w:cs="Verdana"/>
          <w:lang w:eastAsia="ar-SA"/>
        </w:rPr>
        <w:t>arger building applications are not considered for non-professiona</w:t>
      </w:r>
      <w:r w:rsidR="00A07AEC">
        <w:rPr>
          <w:rFonts w:cs="Verdana"/>
          <w:lang w:eastAsia="ar-SA"/>
        </w:rPr>
        <w:t xml:space="preserve">ls, where for professional users, </w:t>
      </w:r>
      <w:r w:rsidR="003C4533">
        <w:rPr>
          <w:rFonts w:cs="Verdana"/>
          <w:lang w:eastAsia="ar-SA"/>
        </w:rPr>
        <w:t xml:space="preserve">emission estimation concerns </w:t>
      </w:r>
      <w:r w:rsidR="00415E19">
        <w:rPr>
          <w:rFonts w:cs="Verdana"/>
          <w:lang w:eastAsia="ar-SA"/>
        </w:rPr>
        <w:t xml:space="preserve">domestic </w:t>
      </w:r>
      <w:r w:rsidR="00A07AEC">
        <w:rPr>
          <w:rFonts w:cs="Verdana"/>
          <w:lang w:eastAsia="ar-SA"/>
        </w:rPr>
        <w:t xml:space="preserve">houses and buildings </w:t>
      </w:r>
      <w:r w:rsidR="00CA1C3C">
        <w:rPr>
          <w:rFonts w:cs="Verdana"/>
          <w:lang w:eastAsia="ar-SA"/>
        </w:rPr>
        <w:t>(</w:t>
      </w:r>
      <w:r w:rsidR="00A07AEC">
        <w:rPr>
          <w:rFonts w:cs="Verdana"/>
          <w:lang w:eastAsia="ar-SA"/>
        </w:rPr>
        <w:t>for indoor applications</w:t>
      </w:r>
      <w:r w:rsidR="00CA1C3C">
        <w:rPr>
          <w:rFonts w:cs="Verdana"/>
          <w:lang w:eastAsia="ar-SA"/>
        </w:rPr>
        <w:t>).</w:t>
      </w:r>
    </w:p>
    <w:p w14:paraId="7F7EE87F" w14:textId="77777777" w:rsidR="000816E2" w:rsidRPr="000816E2" w:rsidRDefault="000816E2" w:rsidP="000816E2">
      <w:pPr>
        <w:spacing w:line="256" w:lineRule="auto"/>
        <w:ind w:left="720"/>
        <w:contextualSpacing/>
        <w:rPr>
          <w:rFonts w:cs="Verdana"/>
          <w:lang w:eastAsia="ar-SA"/>
        </w:rPr>
      </w:pPr>
    </w:p>
    <w:p w14:paraId="42AA3D02" w14:textId="77777777" w:rsidR="00684E4F" w:rsidRPr="001552AA" w:rsidRDefault="000816E2" w:rsidP="00684E4F">
      <w:pPr>
        <w:spacing w:before="120" w:after="120"/>
        <w:jc w:val="both"/>
        <w:rPr>
          <w:lang w:eastAsia="ja-JP"/>
        </w:rPr>
      </w:pPr>
      <w:r w:rsidRPr="00335D30">
        <w:rPr>
          <w:lang w:eastAsia="ja-JP"/>
        </w:rPr>
        <w:t>Indoor receiving materials are considered as “intermediate compartments”.  Most surfaces (either targeted or not) will be cleaned and this may lead to releases either to waste (e.g. through dry cleaning methods vacuum or broom or use of damp paper) or to waste water (e.g. through wet cleaning methods,</w:t>
      </w:r>
      <w:r w:rsidRPr="00335D30">
        <w:rPr>
          <w:lang w:eastAsia="en-GB"/>
        </w:rPr>
        <w:t xml:space="preserve"> including those emitted by the applicator when washing coveralls (PPE</w:t>
      </w:r>
      <w:r w:rsidRPr="00335D30">
        <w:rPr>
          <w:lang w:eastAsia="ja-JP"/>
        </w:rPr>
        <w:t xml:space="preserve">). </w:t>
      </w:r>
      <w:r w:rsidRPr="00573CC7">
        <w:rPr>
          <w:strike/>
          <w:lang w:eastAsia="ja-JP"/>
        </w:rPr>
        <w:t>The sewage treatment plant (STP) is considered as the main “receiving compartment” where insecticides could potentially be released through wet cleaning events</w:t>
      </w:r>
      <w:r w:rsidR="005B36E6" w:rsidRPr="00573CC7">
        <w:rPr>
          <w:strike/>
          <w:lang w:eastAsia="ja-JP"/>
        </w:rPr>
        <w:t>,</w:t>
      </w:r>
      <w:r w:rsidR="005B36E6" w:rsidRPr="00573CC7">
        <w:rPr>
          <w:strike/>
          <w:lang w:eastAsia="en-GB"/>
        </w:rPr>
        <w:t xml:space="preserve"> emitted indirectly to waste water </w:t>
      </w:r>
      <w:r w:rsidR="005B36E6" w:rsidRPr="00573CC7">
        <w:rPr>
          <w:i/>
          <w:strike/>
          <w:lang w:eastAsia="ja-JP"/>
        </w:rPr>
        <w:t>via</w:t>
      </w:r>
      <w:r w:rsidR="005B36E6" w:rsidRPr="00573CC7">
        <w:rPr>
          <w:strike/>
          <w:lang w:eastAsia="ja-JP"/>
        </w:rPr>
        <w:t xml:space="preserve"> application in houses and large buildings</w:t>
      </w:r>
      <w:r w:rsidR="0086292C" w:rsidRPr="00573CC7">
        <w:rPr>
          <w:iCs/>
          <w:strike/>
          <w:lang w:eastAsia="en-US"/>
        </w:rPr>
        <w:t xml:space="preserve"> per day</w:t>
      </w:r>
      <w:r w:rsidR="005B36E6" w:rsidRPr="00573CC7">
        <w:rPr>
          <w:strike/>
          <w:lang w:eastAsia="ja-JP"/>
        </w:rPr>
        <w:t xml:space="preserve">. </w:t>
      </w:r>
      <w:r w:rsidR="00684E4F" w:rsidRPr="00573CC7">
        <w:rPr>
          <w:strike/>
          <w:lang w:eastAsia="ja-JP"/>
        </w:rPr>
        <w:t>The final receiving environmental compartments will be the surface water, the sediment, the soil (from sludge application) and groundwater, and the outdoor air.</w:t>
      </w:r>
      <w:r w:rsidR="00684E4F" w:rsidRPr="001552AA">
        <w:rPr>
          <w:lang w:eastAsia="ja-JP"/>
        </w:rPr>
        <w:t xml:space="preserve">  It is considered that emissions to indoor air are completely released to the outdoor air compartment during e.g. venting of the room.  However according to the OECD ESD for PT18, releases to air are not taken into account, because of instant dilution and turbulence in air.  Exposure of the air compartment is limited in time and restricted to local scale.</w:t>
      </w:r>
    </w:p>
    <w:p w14:paraId="17F34CB9" w14:textId="77777777" w:rsidR="00F66DC6" w:rsidRDefault="00F66DC6" w:rsidP="000816E2">
      <w:pPr>
        <w:autoSpaceDE w:val="0"/>
        <w:autoSpaceDN w:val="0"/>
        <w:adjustRightInd w:val="0"/>
        <w:jc w:val="both"/>
        <w:rPr>
          <w:iCs/>
          <w:color w:val="FF0000"/>
          <w:lang w:eastAsia="en-US"/>
        </w:rPr>
      </w:pPr>
    </w:p>
    <w:p w14:paraId="6BD30442" w14:textId="77777777" w:rsidR="00113142" w:rsidRPr="00573CC7" w:rsidRDefault="00113142" w:rsidP="00113142">
      <w:pPr>
        <w:autoSpaceDE w:val="0"/>
        <w:autoSpaceDN w:val="0"/>
        <w:adjustRightInd w:val="0"/>
        <w:spacing w:before="120" w:after="120"/>
        <w:jc w:val="both"/>
        <w:rPr>
          <w:iCs/>
          <w:strike/>
          <w:lang w:eastAsia="ja-JP"/>
        </w:rPr>
      </w:pPr>
      <w:r w:rsidRPr="00573CC7">
        <w:rPr>
          <w:iCs/>
          <w:strike/>
          <w:lang w:eastAsia="ja-JP"/>
        </w:rPr>
        <w:t xml:space="preserve">The relevant parameter that quantifies the amount of a product reaching the STP is </w:t>
      </w:r>
      <w:proofErr w:type="spellStart"/>
      <w:r w:rsidRPr="00573CC7">
        <w:rPr>
          <w:iCs/>
          <w:strike/>
          <w:lang w:eastAsia="ja-JP"/>
        </w:rPr>
        <w:t>E</w:t>
      </w:r>
      <w:r w:rsidRPr="00573CC7">
        <w:rPr>
          <w:iCs/>
          <w:strike/>
          <w:vertAlign w:val="subscript"/>
          <w:lang w:eastAsia="ja-JP"/>
        </w:rPr>
        <w:t>local</w:t>
      </w:r>
      <w:proofErr w:type="spellEnd"/>
      <w:r w:rsidRPr="00573CC7">
        <w:rPr>
          <w:iCs/>
          <w:strike/>
          <w:vertAlign w:val="subscript"/>
          <w:lang w:eastAsia="ja-JP"/>
        </w:rPr>
        <w:t xml:space="preserve"> water</w:t>
      </w:r>
      <w:r w:rsidRPr="00573CC7">
        <w:rPr>
          <w:iCs/>
          <w:strike/>
          <w:lang w:eastAsia="ja-JP"/>
        </w:rPr>
        <w:t xml:space="preserve">. In order to take into account the simultaneity of the treatment for indoor uses the calculated local emission rates were multiplied by: </w:t>
      </w:r>
    </w:p>
    <w:p w14:paraId="19575AE1" w14:textId="77777777" w:rsidR="00113142" w:rsidRPr="00573CC7" w:rsidRDefault="00113142" w:rsidP="00113142">
      <w:pPr>
        <w:numPr>
          <w:ilvl w:val="0"/>
          <w:numId w:val="31"/>
        </w:numPr>
        <w:autoSpaceDE w:val="0"/>
        <w:autoSpaceDN w:val="0"/>
        <w:adjustRightInd w:val="0"/>
        <w:spacing w:before="120" w:after="120" w:line="256" w:lineRule="auto"/>
        <w:jc w:val="both"/>
        <w:rPr>
          <w:iCs/>
          <w:strike/>
          <w:lang w:eastAsia="ja-JP"/>
        </w:rPr>
      </w:pPr>
      <w:r w:rsidRPr="00573CC7">
        <w:rPr>
          <w:iCs/>
          <w:strike/>
          <w:lang w:eastAsia="ja-JP"/>
        </w:rPr>
        <w:t>the number of houses and larger buildings, connected to STP (4000 for private houses &amp; 300 for larger buildings for indoor uses</w:t>
      </w:r>
      <w:r w:rsidRPr="00573CC7">
        <w:rPr>
          <w:rFonts w:cs="Verdana"/>
          <w:strike/>
          <w:lang w:eastAsia="ar-SA"/>
        </w:rPr>
        <w:t>, whereas 2500 houses for the outdoor use, Urban (Technical Agreement for Biocides (TAB), August 2018 and ESD).</w:t>
      </w:r>
    </w:p>
    <w:p w14:paraId="474629CD" w14:textId="77777777" w:rsidR="00113142" w:rsidRPr="004C6946" w:rsidRDefault="00113142" w:rsidP="00113142">
      <w:pPr>
        <w:spacing w:before="120" w:after="120"/>
        <w:jc w:val="both"/>
        <w:rPr>
          <w:rFonts w:ascii="Times New Roman" w:hAnsi="Times New Roman"/>
          <w:sz w:val="22"/>
          <w:szCs w:val="22"/>
          <w:lang w:eastAsia="ja-JP"/>
        </w:rPr>
      </w:pPr>
      <w:r w:rsidRPr="004C6946">
        <w:rPr>
          <w:rFonts w:ascii="Times New Roman" w:hAnsi="Times New Roman"/>
          <w:sz w:val="22"/>
          <w:szCs w:val="22"/>
          <w:lang w:eastAsia="ja-JP"/>
        </w:rPr>
        <w:t xml:space="preserve">As explained in the OECD ESD PT 18, during the cleaning step, two cases are considered: </w:t>
      </w:r>
    </w:p>
    <w:p w14:paraId="69BE82EC" w14:textId="77777777" w:rsidR="00113142" w:rsidRPr="004C6946" w:rsidRDefault="00113142" w:rsidP="00113142">
      <w:pPr>
        <w:numPr>
          <w:ilvl w:val="0"/>
          <w:numId w:val="32"/>
        </w:numPr>
        <w:spacing w:before="120" w:after="120" w:line="259" w:lineRule="auto"/>
        <w:ind w:left="426"/>
        <w:jc w:val="both"/>
        <w:rPr>
          <w:rFonts w:ascii="Times New Roman" w:hAnsi="Times New Roman"/>
          <w:sz w:val="22"/>
          <w:szCs w:val="22"/>
          <w:lang w:eastAsia="ja-JP"/>
        </w:rPr>
      </w:pPr>
      <w:r w:rsidRPr="004C6946">
        <w:rPr>
          <w:rFonts w:ascii="Times New Roman" w:hAnsi="Times New Roman"/>
          <w:sz w:val="22"/>
          <w:szCs w:val="22"/>
          <w:lang w:eastAsia="ja-JP"/>
        </w:rPr>
        <w:t>cleaning events resulting only in emissions to waste: 100% of the surfaces are cleaned by vacuum/broom (</w:t>
      </w:r>
      <w:proofErr w:type="spellStart"/>
      <w:r w:rsidRPr="004C6946">
        <w:rPr>
          <w:rFonts w:ascii="Times New Roman" w:hAnsi="Times New Roman"/>
          <w:sz w:val="22"/>
          <w:szCs w:val="22"/>
          <w:lang w:eastAsia="ja-JP"/>
        </w:rPr>
        <w:t>F</w:t>
      </w:r>
      <w:r w:rsidRPr="004C6946">
        <w:rPr>
          <w:rFonts w:ascii="Times New Roman" w:hAnsi="Times New Roman"/>
          <w:sz w:val="22"/>
          <w:szCs w:val="22"/>
          <w:vertAlign w:val="subscript"/>
          <w:lang w:eastAsia="ja-JP"/>
        </w:rPr>
        <w:t>w</w:t>
      </w:r>
      <w:proofErr w:type="spellEnd"/>
      <w:r w:rsidRPr="004C6946">
        <w:rPr>
          <w:rFonts w:ascii="Times New Roman" w:hAnsi="Times New Roman"/>
          <w:sz w:val="22"/>
          <w:szCs w:val="22"/>
          <w:lang w:eastAsia="ja-JP"/>
        </w:rPr>
        <w:t xml:space="preserve"> = 1, </w:t>
      </w:r>
      <w:proofErr w:type="spellStart"/>
      <w:r w:rsidRPr="004C6946">
        <w:rPr>
          <w:rFonts w:ascii="Times New Roman" w:hAnsi="Times New Roman"/>
          <w:sz w:val="22"/>
          <w:szCs w:val="22"/>
          <w:lang w:eastAsia="ja-JP"/>
        </w:rPr>
        <w:t>F</w:t>
      </w:r>
      <w:r w:rsidRPr="004C6946">
        <w:rPr>
          <w:rFonts w:ascii="Times New Roman" w:hAnsi="Times New Roman"/>
          <w:sz w:val="22"/>
          <w:szCs w:val="22"/>
          <w:vertAlign w:val="subscript"/>
          <w:lang w:eastAsia="ja-JP"/>
        </w:rPr>
        <w:t>ww</w:t>
      </w:r>
      <w:proofErr w:type="spellEnd"/>
      <w:r w:rsidRPr="004C6946">
        <w:rPr>
          <w:rFonts w:ascii="Times New Roman" w:hAnsi="Times New Roman"/>
          <w:sz w:val="22"/>
          <w:szCs w:val="22"/>
          <w:lang w:eastAsia="ja-JP"/>
        </w:rPr>
        <w:t xml:space="preserve"> = 0) and the clothes of the operator are disposable (</w:t>
      </w:r>
      <w:proofErr w:type="spellStart"/>
      <w:r w:rsidRPr="004C6946">
        <w:rPr>
          <w:rFonts w:ascii="Times New Roman" w:hAnsi="Times New Roman"/>
          <w:sz w:val="22"/>
          <w:szCs w:val="22"/>
          <w:lang w:eastAsia="ja-JP"/>
        </w:rPr>
        <w:t>F</w:t>
      </w:r>
      <w:r w:rsidRPr="004C6946">
        <w:rPr>
          <w:rFonts w:ascii="Times New Roman" w:hAnsi="Times New Roman"/>
          <w:sz w:val="22"/>
          <w:szCs w:val="22"/>
          <w:vertAlign w:val="subscript"/>
          <w:lang w:eastAsia="ja-JP"/>
        </w:rPr>
        <w:t>applicator</w:t>
      </w:r>
      <w:proofErr w:type="spellEnd"/>
      <w:r w:rsidRPr="004C6946">
        <w:rPr>
          <w:rFonts w:ascii="Times New Roman" w:hAnsi="Times New Roman"/>
          <w:sz w:val="22"/>
          <w:szCs w:val="22"/>
          <w:vertAlign w:val="subscript"/>
          <w:lang w:eastAsia="ja-JP"/>
        </w:rPr>
        <w:t>, w</w:t>
      </w:r>
      <w:r w:rsidRPr="004C6946">
        <w:rPr>
          <w:rFonts w:ascii="Times New Roman" w:hAnsi="Times New Roman"/>
          <w:sz w:val="22"/>
          <w:szCs w:val="22"/>
          <w:vertAlign w:val="superscript"/>
          <w:lang w:eastAsia="ja-JP"/>
        </w:rPr>
        <w:t xml:space="preserve"> </w:t>
      </w:r>
      <w:r w:rsidRPr="004C6946">
        <w:rPr>
          <w:rFonts w:ascii="Times New Roman" w:hAnsi="Times New Roman"/>
          <w:sz w:val="22"/>
          <w:szCs w:val="22"/>
          <w:lang w:eastAsia="ja-JP"/>
        </w:rPr>
        <w:t xml:space="preserve">= 1, </w:t>
      </w:r>
      <w:proofErr w:type="spellStart"/>
      <w:r w:rsidRPr="004C6946">
        <w:rPr>
          <w:rFonts w:ascii="Times New Roman" w:hAnsi="Times New Roman"/>
          <w:sz w:val="22"/>
          <w:szCs w:val="22"/>
          <w:lang w:eastAsia="ja-JP"/>
        </w:rPr>
        <w:t>F</w:t>
      </w:r>
      <w:r w:rsidRPr="004C6946">
        <w:rPr>
          <w:rFonts w:ascii="Times New Roman" w:hAnsi="Times New Roman"/>
          <w:sz w:val="22"/>
          <w:szCs w:val="22"/>
          <w:vertAlign w:val="subscript"/>
          <w:lang w:eastAsia="ja-JP"/>
        </w:rPr>
        <w:t>applicator</w:t>
      </w:r>
      <w:proofErr w:type="spellEnd"/>
      <w:r w:rsidRPr="004C6946">
        <w:rPr>
          <w:rFonts w:ascii="Times New Roman" w:hAnsi="Times New Roman"/>
          <w:sz w:val="22"/>
          <w:szCs w:val="22"/>
          <w:vertAlign w:val="subscript"/>
          <w:lang w:eastAsia="ja-JP"/>
        </w:rPr>
        <w:t xml:space="preserve">, ww </w:t>
      </w:r>
      <w:r w:rsidRPr="004C6946">
        <w:rPr>
          <w:rFonts w:ascii="Times New Roman" w:hAnsi="Times New Roman"/>
          <w:sz w:val="22"/>
          <w:szCs w:val="22"/>
          <w:lang w:eastAsia="ja-JP"/>
        </w:rPr>
        <w:t xml:space="preserve">= 0), </w:t>
      </w:r>
    </w:p>
    <w:p w14:paraId="4CB195B0" w14:textId="77777777" w:rsidR="00113142" w:rsidRPr="004C6946" w:rsidRDefault="00113142" w:rsidP="00113142">
      <w:pPr>
        <w:numPr>
          <w:ilvl w:val="0"/>
          <w:numId w:val="32"/>
        </w:numPr>
        <w:spacing w:before="120" w:after="120" w:line="259" w:lineRule="auto"/>
        <w:ind w:left="426"/>
        <w:jc w:val="both"/>
        <w:rPr>
          <w:rFonts w:ascii="Times New Roman" w:hAnsi="Times New Roman"/>
          <w:sz w:val="22"/>
          <w:szCs w:val="22"/>
          <w:lang w:eastAsia="ja-JP"/>
        </w:rPr>
      </w:pPr>
      <w:r w:rsidRPr="004C6946">
        <w:rPr>
          <w:rFonts w:ascii="Times New Roman" w:hAnsi="Times New Roman"/>
          <w:sz w:val="22"/>
          <w:szCs w:val="22"/>
          <w:lang w:eastAsia="ja-JP"/>
        </w:rPr>
        <w:t>cleaning events resulting only in emissions to waste water: 100% of the surfaces are washable (</w:t>
      </w:r>
      <w:proofErr w:type="spellStart"/>
      <w:r w:rsidRPr="004C6946">
        <w:rPr>
          <w:rFonts w:ascii="Times New Roman" w:hAnsi="Times New Roman"/>
          <w:sz w:val="22"/>
          <w:szCs w:val="22"/>
          <w:lang w:eastAsia="ja-JP"/>
        </w:rPr>
        <w:t>F</w:t>
      </w:r>
      <w:r w:rsidRPr="004C6946">
        <w:rPr>
          <w:rFonts w:ascii="Times New Roman" w:hAnsi="Times New Roman"/>
          <w:sz w:val="22"/>
          <w:szCs w:val="22"/>
          <w:vertAlign w:val="subscript"/>
          <w:lang w:eastAsia="ja-JP"/>
        </w:rPr>
        <w:t>ww</w:t>
      </w:r>
      <w:proofErr w:type="spellEnd"/>
      <w:r w:rsidRPr="004C6946">
        <w:rPr>
          <w:rFonts w:ascii="Times New Roman" w:hAnsi="Times New Roman"/>
          <w:sz w:val="22"/>
          <w:szCs w:val="22"/>
          <w:vertAlign w:val="subscript"/>
          <w:lang w:eastAsia="ja-JP"/>
        </w:rPr>
        <w:t xml:space="preserve"> </w:t>
      </w:r>
      <w:r w:rsidRPr="004C6946">
        <w:rPr>
          <w:rFonts w:ascii="Times New Roman" w:hAnsi="Times New Roman"/>
          <w:sz w:val="22"/>
          <w:szCs w:val="22"/>
          <w:lang w:eastAsia="ja-JP"/>
        </w:rPr>
        <w:t xml:space="preserve">= 1, </w:t>
      </w:r>
      <w:proofErr w:type="spellStart"/>
      <w:r w:rsidRPr="004C6946">
        <w:rPr>
          <w:rFonts w:ascii="Times New Roman" w:hAnsi="Times New Roman"/>
          <w:sz w:val="22"/>
          <w:szCs w:val="22"/>
          <w:lang w:eastAsia="ja-JP"/>
        </w:rPr>
        <w:t>F</w:t>
      </w:r>
      <w:r w:rsidRPr="004C6946">
        <w:rPr>
          <w:rFonts w:ascii="Times New Roman" w:hAnsi="Times New Roman"/>
          <w:sz w:val="22"/>
          <w:szCs w:val="22"/>
          <w:vertAlign w:val="subscript"/>
          <w:lang w:eastAsia="ja-JP"/>
        </w:rPr>
        <w:t>w</w:t>
      </w:r>
      <w:proofErr w:type="spellEnd"/>
      <w:r w:rsidRPr="004C6946">
        <w:rPr>
          <w:rFonts w:ascii="Times New Roman" w:hAnsi="Times New Roman"/>
          <w:sz w:val="22"/>
          <w:szCs w:val="22"/>
          <w:lang w:eastAsia="ja-JP"/>
        </w:rPr>
        <w:t xml:space="preserve"> = 0) and the clothes of the operator are washed (</w:t>
      </w:r>
      <w:proofErr w:type="spellStart"/>
      <w:r w:rsidRPr="004C6946">
        <w:rPr>
          <w:rFonts w:ascii="Times New Roman" w:hAnsi="Times New Roman"/>
          <w:sz w:val="22"/>
          <w:szCs w:val="22"/>
          <w:lang w:eastAsia="ja-JP"/>
        </w:rPr>
        <w:t>F</w:t>
      </w:r>
      <w:r w:rsidRPr="004C6946">
        <w:rPr>
          <w:rFonts w:ascii="Times New Roman" w:hAnsi="Times New Roman"/>
          <w:sz w:val="22"/>
          <w:szCs w:val="22"/>
          <w:vertAlign w:val="subscript"/>
          <w:lang w:eastAsia="ja-JP"/>
        </w:rPr>
        <w:t>applicator</w:t>
      </w:r>
      <w:proofErr w:type="spellEnd"/>
      <w:r w:rsidRPr="004C6946">
        <w:rPr>
          <w:rFonts w:ascii="Times New Roman" w:hAnsi="Times New Roman"/>
          <w:sz w:val="22"/>
          <w:szCs w:val="22"/>
          <w:vertAlign w:val="subscript"/>
          <w:lang w:eastAsia="ja-JP"/>
        </w:rPr>
        <w:t xml:space="preserve">, ww </w:t>
      </w:r>
      <w:r w:rsidRPr="004C6946">
        <w:rPr>
          <w:rFonts w:ascii="Times New Roman" w:hAnsi="Times New Roman"/>
          <w:sz w:val="22"/>
          <w:szCs w:val="22"/>
          <w:lang w:eastAsia="ja-JP"/>
        </w:rPr>
        <w:t xml:space="preserve">= 1, </w:t>
      </w:r>
      <w:proofErr w:type="spellStart"/>
      <w:r w:rsidRPr="004C6946">
        <w:rPr>
          <w:rFonts w:ascii="Times New Roman" w:hAnsi="Times New Roman"/>
          <w:sz w:val="22"/>
          <w:szCs w:val="22"/>
          <w:lang w:eastAsia="ja-JP"/>
        </w:rPr>
        <w:t>F</w:t>
      </w:r>
      <w:r w:rsidRPr="004C6946">
        <w:rPr>
          <w:rFonts w:ascii="Times New Roman" w:hAnsi="Times New Roman"/>
          <w:sz w:val="22"/>
          <w:szCs w:val="22"/>
          <w:vertAlign w:val="subscript"/>
          <w:lang w:eastAsia="ja-JP"/>
        </w:rPr>
        <w:t>applicator</w:t>
      </w:r>
      <w:proofErr w:type="spellEnd"/>
      <w:r w:rsidRPr="004C6946">
        <w:rPr>
          <w:rFonts w:ascii="Times New Roman" w:hAnsi="Times New Roman"/>
          <w:sz w:val="22"/>
          <w:szCs w:val="22"/>
          <w:vertAlign w:val="subscript"/>
          <w:lang w:eastAsia="ja-JP"/>
        </w:rPr>
        <w:t xml:space="preserve">, w </w:t>
      </w:r>
      <w:r w:rsidRPr="004C6946">
        <w:rPr>
          <w:rFonts w:ascii="Times New Roman" w:hAnsi="Times New Roman"/>
          <w:sz w:val="22"/>
          <w:szCs w:val="22"/>
          <w:lang w:eastAsia="ja-JP"/>
        </w:rPr>
        <w:t xml:space="preserve">= 0). </w:t>
      </w:r>
    </w:p>
    <w:p w14:paraId="4A409F97" w14:textId="12E880B6" w:rsidR="00113142" w:rsidRPr="00573CC7" w:rsidRDefault="00113142" w:rsidP="00677B53">
      <w:pPr>
        <w:autoSpaceDE w:val="0"/>
        <w:autoSpaceDN w:val="0"/>
        <w:adjustRightInd w:val="0"/>
        <w:spacing w:before="120" w:after="120"/>
        <w:jc w:val="both"/>
        <w:rPr>
          <w:rFonts w:ascii="Times New Roman" w:hAnsi="Times New Roman"/>
          <w:b/>
          <w:bCs/>
          <w:strike/>
          <w:sz w:val="22"/>
          <w:szCs w:val="22"/>
          <w:lang w:eastAsia="ja-JP"/>
        </w:rPr>
      </w:pPr>
      <w:r w:rsidRPr="00573CC7">
        <w:rPr>
          <w:rFonts w:ascii="Times New Roman" w:eastAsia="Calibri" w:hAnsi="Times New Roman"/>
          <w:strike/>
          <w:sz w:val="22"/>
          <w:szCs w:val="22"/>
          <w:lang w:eastAsia="en-US"/>
        </w:rPr>
        <w:t xml:space="preserve">A refinement to the second case, will involve the use of wipes as a cleaning device of the treated surfaces (to be disposed </w:t>
      </w:r>
      <w:proofErr w:type="spellStart"/>
      <w:r w:rsidRPr="00573CC7">
        <w:rPr>
          <w:rFonts w:ascii="Times New Roman" w:eastAsia="Calibri" w:hAnsi="Times New Roman"/>
          <w:strike/>
          <w:sz w:val="22"/>
          <w:szCs w:val="22"/>
          <w:lang w:eastAsia="en-US"/>
        </w:rPr>
        <w:t>off</w:t>
      </w:r>
      <w:proofErr w:type="spellEnd"/>
      <w:r w:rsidRPr="00573CC7">
        <w:rPr>
          <w:rFonts w:ascii="Times New Roman" w:eastAsia="Calibri" w:hAnsi="Times New Roman"/>
          <w:strike/>
          <w:sz w:val="22"/>
          <w:szCs w:val="22"/>
          <w:lang w:eastAsia="en-US"/>
        </w:rPr>
        <w:t>) for use in small defined areas, as in targeted crack and crevice applications.</w:t>
      </w:r>
      <w:r w:rsidRPr="00573CC7">
        <w:rPr>
          <w:rFonts w:ascii="Times New Roman" w:hAnsi="Times New Roman"/>
          <w:strike/>
          <w:sz w:val="22"/>
          <w:szCs w:val="22"/>
          <w:lang w:eastAsia="ja-JP"/>
        </w:rPr>
        <w:t xml:space="preserve"> It is stated as a use restriction that “</w:t>
      </w:r>
      <w:r w:rsidRPr="00573CC7">
        <w:rPr>
          <w:rFonts w:ascii="Times New Roman" w:hAnsi="Times New Roman"/>
          <w:b/>
          <w:bCs/>
          <w:strike/>
          <w:sz w:val="22"/>
          <w:szCs w:val="22"/>
          <w:lang w:eastAsia="ja-JP"/>
        </w:rPr>
        <w:t>Wet cleaning of treated surfaces</w:t>
      </w:r>
      <w:r w:rsidRPr="00573CC7">
        <w:rPr>
          <w:rFonts w:ascii="Times New Roman" w:hAnsi="Times New Roman"/>
          <w:strike/>
          <w:sz w:val="22"/>
          <w:szCs w:val="22"/>
          <w:lang w:eastAsia="ja-JP"/>
        </w:rPr>
        <w:t xml:space="preserve"> should be avoided”. </w:t>
      </w:r>
    </w:p>
    <w:p w14:paraId="7C9E75EB" w14:textId="77777777" w:rsidR="00677B53" w:rsidRPr="00677B53" w:rsidRDefault="00677B53" w:rsidP="00677B53">
      <w:pPr>
        <w:autoSpaceDE w:val="0"/>
        <w:autoSpaceDN w:val="0"/>
        <w:adjustRightInd w:val="0"/>
        <w:spacing w:before="120" w:after="120"/>
        <w:jc w:val="both"/>
        <w:rPr>
          <w:rFonts w:ascii="Times New Roman" w:hAnsi="Times New Roman"/>
          <w:b/>
          <w:bCs/>
          <w:sz w:val="22"/>
          <w:szCs w:val="22"/>
          <w:lang w:eastAsia="ja-JP"/>
        </w:rPr>
      </w:pPr>
    </w:p>
    <w:p w14:paraId="2C374D35" w14:textId="51C6D57F" w:rsidR="000816E2" w:rsidRPr="000D10D5" w:rsidRDefault="00395D44" w:rsidP="000816E2">
      <w:pPr>
        <w:autoSpaceDE w:val="0"/>
        <w:autoSpaceDN w:val="0"/>
        <w:adjustRightInd w:val="0"/>
        <w:jc w:val="both"/>
        <w:rPr>
          <w:iCs/>
          <w:lang w:eastAsia="en-US"/>
        </w:rPr>
      </w:pPr>
      <w:r w:rsidRPr="000D10D5">
        <w:rPr>
          <w:iCs/>
          <w:lang w:eastAsia="en-US"/>
        </w:rPr>
        <w:t>For</w:t>
      </w:r>
      <w:r w:rsidR="00A44FE2" w:rsidRPr="000D10D5">
        <w:rPr>
          <w:iCs/>
          <w:lang w:eastAsia="en-US"/>
        </w:rPr>
        <w:t xml:space="preserve"> </w:t>
      </w:r>
      <w:r w:rsidR="008B1C24" w:rsidRPr="00D24CF5">
        <w:rPr>
          <w:rFonts w:eastAsia="Calibri"/>
          <w:lang w:eastAsia="en-US"/>
        </w:rPr>
        <w:t>NEODUST</w:t>
      </w:r>
      <w:r w:rsidRPr="000D10D5">
        <w:rPr>
          <w:iCs/>
          <w:lang w:eastAsia="en-US"/>
        </w:rPr>
        <w:t xml:space="preserve"> formulation</w:t>
      </w:r>
      <w:r w:rsidR="00A44FE2" w:rsidRPr="000D10D5">
        <w:rPr>
          <w:iCs/>
          <w:lang w:eastAsia="en-US"/>
        </w:rPr>
        <w:t xml:space="preserve">, </w:t>
      </w:r>
      <w:r w:rsidR="00B46616" w:rsidRPr="000D10D5">
        <w:rPr>
          <w:iCs/>
          <w:lang w:eastAsia="en-US"/>
        </w:rPr>
        <w:t xml:space="preserve">the cleaning approach is considered as ‘non-wet’, then the </w:t>
      </w:r>
      <w:r w:rsidR="007B7FD8" w:rsidRPr="000D10D5">
        <w:rPr>
          <w:iCs/>
          <w:lang w:eastAsia="en-US"/>
        </w:rPr>
        <w:t xml:space="preserve">total local emissions are directed to waste, leaving </w:t>
      </w:r>
      <w:r w:rsidR="00EF5C61" w:rsidRPr="000D10D5">
        <w:rPr>
          <w:iCs/>
          <w:lang w:eastAsia="en-US"/>
        </w:rPr>
        <w:t xml:space="preserve">non-affected </w:t>
      </w:r>
      <w:r w:rsidR="007B7FD8" w:rsidRPr="000D10D5">
        <w:rPr>
          <w:iCs/>
          <w:lang w:eastAsia="en-US"/>
        </w:rPr>
        <w:t xml:space="preserve">the aquatic </w:t>
      </w:r>
      <w:r w:rsidR="00EF5C61" w:rsidRPr="000D10D5">
        <w:rPr>
          <w:iCs/>
          <w:lang w:eastAsia="en-US"/>
        </w:rPr>
        <w:t xml:space="preserve">environment from </w:t>
      </w:r>
      <w:r w:rsidR="00013CC9" w:rsidRPr="000D10D5">
        <w:rPr>
          <w:iCs/>
          <w:lang w:eastAsia="en-US"/>
        </w:rPr>
        <w:t>product</w:t>
      </w:r>
      <w:r w:rsidR="00EF5C61" w:rsidRPr="000D10D5">
        <w:rPr>
          <w:iCs/>
          <w:lang w:eastAsia="en-US"/>
        </w:rPr>
        <w:t xml:space="preserve"> risk of exposure</w:t>
      </w:r>
      <w:r w:rsidR="00DC30A0" w:rsidRPr="000D10D5">
        <w:rPr>
          <w:iCs/>
          <w:lang w:eastAsia="en-US"/>
        </w:rPr>
        <w:t>.</w:t>
      </w:r>
    </w:p>
    <w:p w14:paraId="6099AC90" w14:textId="6F3AC7F5" w:rsidR="000816E2" w:rsidRDefault="001552AA" w:rsidP="00E6445D">
      <w:pPr>
        <w:autoSpaceDE w:val="0"/>
        <w:autoSpaceDN w:val="0"/>
        <w:adjustRightInd w:val="0"/>
        <w:spacing w:before="120" w:after="120" w:line="259" w:lineRule="auto"/>
        <w:jc w:val="both"/>
        <w:rPr>
          <w:lang w:eastAsia="ja-JP"/>
        </w:rPr>
      </w:pPr>
      <w:r w:rsidRPr="000D10D5">
        <w:rPr>
          <w:lang w:eastAsia="ja-JP"/>
        </w:rPr>
        <w:t xml:space="preserve">In this </w:t>
      </w:r>
      <w:r w:rsidR="004C6946" w:rsidRPr="000D10D5">
        <w:rPr>
          <w:lang w:eastAsia="ja-JP"/>
        </w:rPr>
        <w:t xml:space="preserve">product </w:t>
      </w:r>
      <w:r w:rsidRPr="000D10D5">
        <w:rPr>
          <w:lang w:eastAsia="ja-JP"/>
        </w:rPr>
        <w:t>case cleaning events would result only in emissions to waste</w:t>
      </w:r>
      <w:r w:rsidR="005B0740" w:rsidRPr="000D10D5">
        <w:rPr>
          <w:lang w:eastAsia="ja-JP"/>
        </w:rPr>
        <w:t xml:space="preserve">., </w:t>
      </w:r>
      <w:proofErr w:type="spellStart"/>
      <w:r w:rsidR="005B0740" w:rsidRPr="000D10D5">
        <w:rPr>
          <w:lang w:eastAsia="ja-JP"/>
        </w:rPr>
        <w:t>i.e</w:t>
      </w:r>
      <w:proofErr w:type="spellEnd"/>
      <w:r w:rsidR="005B0740" w:rsidRPr="000D10D5">
        <w:rPr>
          <w:lang w:eastAsia="ja-JP"/>
        </w:rPr>
        <w:t xml:space="preserve"> for </w:t>
      </w:r>
      <w:r w:rsidR="008B1C24" w:rsidRPr="00D24CF5">
        <w:rPr>
          <w:rFonts w:eastAsia="Calibri"/>
          <w:lang w:eastAsia="en-US"/>
        </w:rPr>
        <w:t>NEODUST</w:t>
      </w:r>
      <w:r w:rsidR="005B0740" w:rsidRPr="000D10D5">
        <w:rPr>
          <w:lang w:eastAsia="ja-JP"/>
        </w:rPr>
        <w:t xml:space="preserve">, </w:t>
      </w:r>
      <w:r w:rsidR="00177A6F" w:rsidRPr="000D10D5">
        <w:rPr>
          <w:lang w:eastAsia="ja-JP"/>
        </w:rPr>
        <w:t xml:space="preserve">no </w:t>
      </w:r>
      <w:r w:rsidR="005B0740" w:rsidRPr="000D10D5">
        <w:rPr>
          <w:lang w:eastAsia="ja-JP"/>
        </w:rPr>
        <w:t xml:space="preserve">emissions to the STP due to cleaning will be </w:t>
      </w:r>
      <w:r w:rsidR="00177A6F" w:rsidRPr="000D10D5">
        <w:rPr>
          <w:lang w:eastAsia="ja-JP"/>
        </w:rPr>
        <w:t>considered</w:t>
      </w:r>
      <w:r w:rsidR="00E6445D" w:rsidRPr="000D10D5">
        <w:rPr>
          <w:lang w:eastAsia="ja-JP"/>
        </w:rPr>
        <w:t>.</w:t>
      </w:r>
      <w:r w:rsidRPr="000D10D5">
        <w:rPr>
          <w:lang w:eastAsia="ja-JP"/>
        </w:rPr>
        <w:t xml:space="preserve"> </w:t>
      </w:r>
      <w:r w:rsidR="00735114" w:rsidRPr="00735114">
        <w:rPr>
          <w:lang w:eastAsia="ja-JP"/>
        </w:rPr>
        <w:t>It is stated as a use restriction that “Wet cleaning of treated surfaces should be avoided”.</w:t>
      </w:r>
    </w:p>
    <w:p w14:paraId="2D31503B" w14:textId="5D6BFFDF" w:rsidR="00E617D9" w:rsidRPr="00573CC7" w:rsidRDefault="00E617D9" w:rsidP="00E6445D">
      <w:pPr>
        <w:autoSpaceDE w:val="0"/>
        <w:autoSpaceDN w:val="0"/>
        <w:adjustRightInd w:val="0"/>
        <w:spacing w:before="120" w:after="120" w:line="259" w:lineRule="auto"/>
        <w:jc w:val="both"/>
        <w:rPr>
          <w:b/>
          <w:bCs/>
          <w:lang w:eastAsia="ja-JP"/>
        </w:rPr>
      </w:pPr>
      <w:r w:rsidRPr="00E617D9">
        <w:rPr>
          <w:lang w:eastAsia="ja-JP"/>
        </w:rPr>
        <w:t xml:space="preserve">Emissions from indoor uses to solid waste are not evaluated as they considered to be negligible and it is expected that they will be managed according to solid waste regulations. </w:t>
      </w:r>
      <w:r w:rsidRPr="00573CC7">
        <w:rPr>
          <w:b/>
          <w:bCs/>
          <w:lang w:eastAsia="ja-JP"/>
        </w:rPr>
        <w:t>Therefore exposure of all relevant environmental compartments is considered to be negligible and indoor uses of NEODUST are not further assessed.</w:t>
      </w:r>
    </w:p>
    <w:p w14:paraId="027E0701" w14:textId="13327B40" w:rsidR="000816E2" w:rsidRPr="00573CC7" w:rsidRDefault="000816E2" w:rsidP="000F3684">
      <w:pPr>
        <w:suppressAutoHyphens/>
        <w:jc w:val="both"/>
        <w:rPr>
          <w:rFonts w:cs="Verdana"/>
          <w:strike/>
          <w:lang w:eastAsia="ar-SA"/>
        </w:rPr>
      </w:pPr>
      <w:r w:rsidRPr="000816E2">
        <w:rPr>
          <w:rFonts w:cs="Verdana"/>
          <w:lang w:eastAsia="ar-SA"/>
        </w:rPr>
        <w:t xml:space="preserve">For emission calculations of the RTU product, </w:t>
      </w:r>
      <w:r w:rsidR="008B1C24" w:rsidRPr="00D24CF5">
        <w:rPr>
          <w:rFonts w:eastAsia="Calibri"/>
          <w:lang w:eastAsia="en-US"/>
        </w:rPr>
        <w:t>NEODUST</w:t>
      </w:r>
      <w:r w:rsidRPr="000816E2">
        <w:rPr>
          <w:rFonts w:cs="Verdana"/>
          <w:lang w:eastAsia="ar-SA"/>
        </w:rPr>
        <w:t xml:space="preserve">, the following formulas (ESD for PT18 products, July 2008) </w:t>
      </w:r>
      <w:r w:rsidR="00451056">
        <w:rPr>
          <w:rFonts w:cs="Verdana"/>
          <w:lang w:eastAsia="ar-SA"/>
        </w:rPr>
        <w:t>is</w:t>
      </w:r>
      <w:r w:rsidRPr="000816E2">
        <w:rPr>
          <w:rFonts w:cs="Verdana"/>
          <w:lang w:eastAsia="ar-SA"/>
        </w:rPr>
        <w:t xml:space="preserve"> used to calculate </w:t>
      </w:r>
      <w:r w:rsidRPr="000D10D5">
        <w:rPr>
          <w:rFonts w:cs="Verdana"/>
          <w:u w:val="single"/>
          <w:lang w:eastAsia="ar-SA"/>
        </w:rPr>
        <w:t>daily local emission</w:t>
      </w:r>
      <w:r w:rsidR="0089441E" w:rsidRPr="000D10D5">
        <w:rPr>
          <w:rFonts w:cs="Verdana"/>
          <w:u w:val="single"/>
          <w:lang w:eastAsia="ar-SA"/>
        </w:rPr>
        <w:t>, which in this case is not directed to the unique point source, the STP</w:t>
      </w:r>
      <w:r w:rsidR="00E617D9">
        <w:rPr>
          <w:rFonts w:cs="Verdana"/>
          <w:u w:val="single"/>
          <w:lang w:eastAsia="ar-SA"/>
        </w:rPr>
        <w:t xml:space="preserve">. The input parameters and the following formulas for calculating the local emission of permethrin and PBO are only provided for completeness. </w:t>
      </w:r>
      <w:r w:rsidR="0089441E" w:rsidRPr="00573CC7">
        <w:rPr>
          <w:rFonts w:cs="Verdana"/>
          <w:strike/>
          <w:u w:val="single"/>
          <w:lang w:eastAsia="ar-SA"/>
        </w:rPr>
        <w:t xml:space="preserve">, but to </w:t>
      </w:r>
      <w:r w:rsidR="003E04C3" w:rsidRPr="00573CC7">
        <w:rPr>
          <w:rFonts w:cs="Verdana"/>
          <w:strike/>
          <w:u w:val="single"/>
          <w:lang w:eastAsia="ar-SA"/>
        </w:rPr>
        <w:t>a waste collection point and from there to soil and further to groundwater.</w:t>
      </w:r>
      <w:r w:rsidR="001D2FD6" w:rsidRPr="00573CC7">
        <w:rPr>
          <w:rFonts w:cs="Verdana"/>
          <w:strike/>
          <w:u w:val="single"/>
          <w:lang w:eastAsia="ar-SA"/>
        </w:rPr>
        <w:t xml:space="preserve"> </w:t>
      </w:r>
      <w:r w:rsidR="00B27FD2" w:rsidRPr="00573CC7">
        <w:rPr>
          <w:rFonts w:cs="Verdana"/>
          <w:strike/>
          <w:u w:val="single"/>
          <w:lang w:eastAsia="ar-SA"/>
        </w:rPr>
        <w:t xml:space="preserve">Therefore for the risk assessment of </w:t>
      </w:r>
      <w:r w:rsidR="00F44BCC" w:rsidRPr="00573CC7">
        <w:rPr>
          <w:rFonts w:eastAsia="Calibri"/>
          <w:strike/>
          <w:lang w:eastAsia="en-US"/>
        </w:rPr>
        <w:t>NEODUST</w:t>
      </w:r>
      <w:r w:rsidR="00B27FD2" w:rsidRPr="00573CC7">
        <w:rPr>
          <w:rFonts w:cs="Verdana"/>
          <w:strike/>
          <w:u w:val="single"/>
          <w:lang w:eastAsia="ar-SA"/>
        </w:rPr>
        <w:t xml:space="preserve">, </w:t>
      </w:r>
      <w:proofErr w:type="spellStart"/>
      <w:r w:rsidR="00B27FD2" w:rsidRPr="00573CC7">
        <w:rPr>
          <w:rFonts w:cs="Verdana"/>
          <w:strike/>
          <w:u w:val="single"/>
          <w:lang w:eastAsia="ar-SA"/>
        </w:rPr>
        <w:t>PECsoil</w:t>
      </w:r>
      <w:proofErr w:type="spellEnd"/>
      <w:r w:rsidR="00B27FD2" w:rsidRPr="00573CC7">
        <w:rPr>
          <w:rFonts w:cs="Verdana"/>
          <w:strike/>
          <w:u w:val="single"/>
          <w:lang w:eastAsia="ar-SA"/>
        </w:rPr>
        <w:t xml:space="preserve"> and </w:t>
      </w:r>
      <w:proofErr w:type="spellStart"/>
      <w:r w:rsidR="00B27FD2" w:rsidRPr="00573CC7">
        <w:rPr>
          <w:rFonts w:cs="Verdana"/>
          <w:strike/>
          <w:u w:val="single"/>
          <w:lang w:eastAsia="ar-SA"/>
        </w:rPr>
        <w:t>PECgroundwater</w:t>
      </w:r>
      <w:proofErr w:type="spellEnd"/>
      <w:r w:rsidR="00B27FD2" w:rsidRPr="00573CC7">
        <w:rPr>
          <w:rFonts w:cs="Verdana"/>
          <w:strike/>
          <w:u w:val="single"/>
          <w:lang w:eastAsia="ar-SA"/>
        </w:rPr>
        <w:t xml:space="preserve"> were estimated.</w:t>
      </w:r>
    </w:p>
    <w:p w14:paraId="37DF5A0D" w14:textId="77777777" w:rsidR="000816E2" w:rsidRPr="000816E2" w:rsidRDefault="000816E2" w:rsidP="000816E2">
      <w:pPr>
        <w:suppressAutoHyphens/>
        <w:rPr>
          <w:rFonts w:cs="Verdana"/>
          <w:lang w:eastAsia="ar-SA"/>
        </w:rPr>
      </w:pPr>
    </w:p>
    <w:p w14:paraId="0E8E7068" w14:textId="77777777" w:rsidR="000816E2" w:rsidRPr="000816E2" w:rsidRDefault="000816E2" w:rsidP="000816E2">
      <w:pPr>
        <w:spacing w:after="160" w:line="360" w:lineRule="auto"/>
        <w:textAlignment w:val="baseline"/>
        <w:rPr>
          <w:rFonts w:cs="Calibri"/>
          <w:color w:val="000000"/>
          <w:lang w:val="en-US" w:eastAsia="he-IL" w:bidi="he-IL"/>
        </w:rPr>
      </w:pPr>
      <w:r w:rsidRPr="000816E2">
        <w:rPr>
          <w:rFonts w:cs="Calibri"/>
          <w:color w:val="000000"/>
          <w:u w:val="single"/>
          <w:lang w:val="en-US" w:eastAsia="he-IL" w:bidi="he-IL"/>
        </w:rPr>
        <w:t>Application step</w:t>
      </w:r>
    </w:p>
    <w:p w14:paraId="097AFB6F" w14:textId="77777777" w:rsidR="000816E2" w:rsidRPr="000816E2" w:rsidRDefault="000816E2" w:rsidP="000816E2">
      <w:pPr>
        <w:spacing w:after="160" w:line="276" w:lineRule="auto"/>
        <w:ind w:left="720"/>
        <w:textAlignment w:val="baseline"/>
        <w:rPr>
          <w:rFonts w:cs="Calibri"/>
          <w:color w:val="000000"/>
          <w:lang w:val="en-US" w:eastAsia="he-IL" w:bidi="he-IL"/>
        </w:rPr>
      </w:pPr>
      <w:r w:rsidRPr="000816E2">
        <w:rPr>
          <w:rFonts w:cs="Calibri"/>
          <w:color w:val="000000"/>
          <w:lang w:val="en-US" w:eastAsia="he-IL" w:bidi="he-IL"/>
        </w:rPr>
        <w:t>(</w:t>
      </w:r>
      <w:r w:rsidR="00DA349B">
        <w:rPr>
          <w:rFonts w:cs="Calibri"/>
          <w:color w:val="000000"/>
          <w:lang w:val="en-US" w:eastAsia="he-IL" w:bidi="he-IL"/>
        </w:rPr>
        <w:t>1</w:t>
      </w:r>
      <w:r w:rsidRPr="000816E2">
        <w:rPr>
          <w:rFonts w:cs="Calibri"/>
          <w:color w:val="000000"/>
          <w:lang w:val="en-US" w:eastAsia="he-IL" w:bidi="he-IL"/>
        </w:rPr>
        <w:t xml:space="preserve">) </w:t>
      </w:r>
      <w:proofErr w:type="spellStart"/>
      <w:r w:rsidRPr="000816E2">
        <w:rPr>
          <w:rFonts w:cs="Calibri"/>
          <w:i/>
          <w:color w:val="000000"/>
          <w:lang w:val="en-US" w:eastAsia="he-IL" w:bidi="he-IL"/>
        </w:rPr>
        <w:t>E</w:t>
      </w:r>
      <w:r w:rsidRPr="000816E2">
        <w:rPr>
          <w:rFonts w:cs="Calibri"/>
          <w:i/>
          <w:color w:val="000000"/>
          <w:vertAlign w:val="subscript"/>
          <w:lang w:val="en-US" w:eastAsia="he-IL" w:bidi="he-IL"/>
        </w:rPr>
        <w:t>application,air</w:t>
      </w:r>
      <w:proofErr w:type="spellEnd"/>
      <w:r w:rsidRPr="000816E2">
        <w:rPr>
          <w:rFonts w:cs="Calibri"/>
          <w:i/>
          <w:color w:val="000000"/>
          <w:vertAlign w:val="subscript"/>
          <w:lang w:val="en-US" w:eastAsia="he-IL" w:bidi="he-IL"/>
        </w:rPr>
        <w:t xml:space="preserve"> </w:t>
      </w:r>
      <w:r w:rsidRPr="000816E2">
        <w:rPr>
          <w:rFonts w:cs="Calibri"/>
          <w:i/>
          <w:color w:val="000000"/>
          <w:lang w:val="en-US" w:eastAsia="he-IL" w:bidi="he-IL"/>
        </w:rPr>
        <w:t xml:space="preserve">= </w:t>
      </w:r>
      <w:proofErr w:type="spellStart"/>
      <w:r w:rsidRPr="000816E2">
        <w:rPr>
          <w:rFonts w:cs="Calibri"/>
          <w:i/>
          <w:color w:val="000000"/>
          <w:lang w:val="en-US" w:eastAsia="he-IL" w:bidi="he-IL"/>
        </w:rPr>
        <w:t>N</w:t>
      </w:r>
      <w:r w:rsidRPr="000816E2">
        <w:rPr>
          <w:rFonts w:cs="Calibri"/>
          <w:i/>
          <w:color w:val="000000"/>
          <w:vertAlign w:val="subscript"/>
          <w:lang w:val="en-US" w:eastAsia="he-IL" w:bidi="he-IL"/>
        </w:rPr>
        <w:t>appl,building</w:t>
      </w:r>
      <w:proofErr w:type="spellEnd"/>
      <w:r w:rsidRPr="000816E2">
        <w:rPr>
          <w:rFonts w:cs="Calibri"/>
          <w:i/>
          <w:color w:val="000000"/>
          <w:vertAlign w:val="subscript"/>
          <w:lang w:val="en-US" w:eastAsia="he-IL" w:bidi="he-IL"/>
        </w:rPr>
        <w:t xml:space="preserve"> </w:t>
      </w:r>
      <w:r w:rsidRPr="000816E2">
        <w:rPr>
          <w:rFonts w:cs="Calibri"/>
          <w:i/>
          <w:color w:val="000000"/>
          <w:lang w:val="en-US" w:eastAsia="he-IL" w:bidi="he-IL"/>
        </w:rPr>
        <w:t xml:space="preserve">× </w:t>
      </w:r>
      <w:proofErr w:type="spellStart"/>
      <w:r w:rsidRPr="000816E2">
        <w:rPr>
          <w:rFonts w:cs="Calibri"/>
          <w:i/>
          <w:color w:val="000000"/>
          <w:lang w:val="en-US" w:eastAsia="he-IL" w:bidi="he-IL"/>
        </w:rPr>
        <w:t>F</w:t>
      </w:r>
      <w:r w:rsidRPr="000816E2">
        <w:rPr>
          <w:rFonts w:cs="Calibri"/>
          <w:i/>
          <w:color w:val="000000"/>
          <w:vertAlign w:val="subscript"/>
          <w:lang w:val="en-US" w:eastAsia="he-IL" w:bidi="he-IL"/>
        </w:rPr>
        <w:t>appl</w:t>
      </w:r>
      <w:proofErr w:type="spellEnd"/>
      <w:r w:rsidRPr="000816E2">
        <w:rPr>
          <w:rFonts w:cs="Calibri"/>
          <w:i/>
          <w:color w:val="000000"/>
          <w:vertAlign w:val="subscript"/>
          <w:lang w:val="en-US" w:eastAsia="he-IL" w:bidi="he-IL"/>
        </w:rPr>
        <w:t xml:space="preserve">.,air </w:t>
      </w:r>
      <w:r w:rsidRPr="000816E2">
        <w:rPr>
          <w:rFonts w:cs="Calibri"/>
          <w:i/>
          <w:color w:val="000000"/>
          <w:lang w:val="en-US" w:eastAsia="he-IL" w:bidi="he-IL"/>
        </w:rPr>
        <w:t xml:space="preserve">× </w:t>
      </w:r>
      <w:proofErr w:type="spellStart"/>
      <w:r w:rsidRPr="000816E2">
        <w:rPr>
          <w:rFonts w:cs="Calibri"/>
          <w:i/>
          <w:color w:val="000000"/>
          <w:lang w:val="en-US" w:eastAsia="he-IL" w:bidi="he-IL"/>
        </w:rPr>
        <w:t>Q</w:t>
      </w:r>
      <w:r w:rsidRPr="000816E2">
        <w:rPr>
          <w:rFonts w:cs="Calibri"/>
          <w:i/>
          <w:color w:val="000000"/>
          <w:vertAlign w:val="subscript"/>
          <w:lang w:val="en-US" w:eastAsia="he-IL" w:bidi="he-IL"/>
        </w:rPr>
        <w:t>prod</w:t>
      </w:r>
      <w:proofErr w:type="spellEnd"/>
      <w:r w:rsidRPr="000816E2">
        <w:rPr>
          <w:rFonts w:cs="Calibri"/>
          <w:i/>
          <w:color w:val="000000"/>
          <w:lang w:val="en-US" w:eastAsia="he-IL" w:bidi="he-IL"/>
        </w:rPr>
        <w:t xml:space="preserve"> × F</w:t>
      </w:r>
      <w:r w:rsidRPr="000816E2">
        <w:rPr>
          <w:rFonts w:cs="Calibri"/>
          <w:i/>
          <w:color w:val="000000"/>
          <w:vertAlign w:val="subscript"/>
          <w:lang w:val="en-US" w:eastAsia="he-IL" w:bidi="he-IL"/>
        </w:rPr>
        <w:t>AI</w:t>
      </w:r>
      <w:r w:rsidRPr="000816E2">
        <w:rPr>
          <w:rFonts w:cs="Calibri"/>
          <w:i/>
          <w:color w:val="000000"/>
          <w:lang w:val="en-US" w:eastAsia="he-IL" w:bidi="he-IL"/>
        </w:rPr>
        <w:t xml:space="preserve"> × </w:t>
      </w:r>
      <w:proofErr w:type="spellStart"/>
      <w:r w:rsidRPr="000816E2">
        <w:rPr>
          <w:rFonts w:cs="Calibri"/>
          <w:i/>
          <w:color w:val="000000"/>
          <w:lang w:val="en-US" w:eastAsia="he-IL" w:bidi="he-IL"/>
        </w:rPr>
        <w:t>AREA</w:t>
      </w:r>
      <w:r w:rsidRPr="000816E2">
        <w:rPr>
          <w:rFonts w:cs="Calibri"/>
          <w:i/>
          <w:color w:val="000000"/>
          <w:vertAlign w:val="subscript"/>
          <w:lang w:val="en-US" w:eastAsia="he-IL" w:bidi="he-IL"/>
        </w:rPr>
        <w:t>treated</w:t>
      </w:r>
      <w:proofErr w:type="spellEnd"/>
    </w:p>
    <w:p w14:paraId="4E0C86E6" w14:textId="77777777" w:rsidR="000816E2" w:rsidRPr="000816E2" w:rsidRDefault="000816E2" w:rsidP="000816E2">
      <w:pPr>
        <w:spacing w:after="160" w:line="276" w:lineRule="auto"/>
        <w:ind w:left="720"/>
        <w:textAlignment w:val="baseline"/>
        <w:rPr>
          <w:rFonts w:cs="Calibri"/>
          <w:color w:val="000000"/>
          <w:lang w:val="en-US" w:eastAsia="he-IL" w:bidi="he-IL"/>
        </w:rPr>
      </w:pPr>
      <w:r w:rsidRPr="000816E2">
        <w:rPr>
          <w:rFonts w:cs="Calibri"/>
          <w:color w:val="000000"/>
          <w:lang w:val="en-US" w:eastAsia="he-IL" w:bidi="he-IL"/>
        </w:rPr>
        <w:t>(</w:t>
      </w:r>
      <w:r w:rsidR="00DA349B">
        <w:rPr>
          <w:rFonts w:cs="Calibri"/>
          <w:color w:val="000000"/>
          <w:lang w:val="en-US" w:eastAsia="he-IL" w:bidi="he-IL"/>
        </w:rPr>
        <w:t>2</w:t>
      </w:r>
      <w:r w:rsidRPr="000816E2">
        <w:rPr>
          <w:rFonts w:cs="Calibri"/>
          <w:color w:val="000000"/>
          <w:lang w:val="en-US" w:eastAsia="he-IL" w:bidi="he-IL"/>
        </w:rPr>
        <w:t xml:space="preserve">) </w:t>
      </w:r>
      <w:proofErr w:type="spellStart"/>
      <w:r w:rsidRPr="000816E2">
        <w:rPr>
          <w:rFonts w:cs="Calibri"/>
          <w:i/>
          <w:color w:val="000000"/>
          <w:lang w:val="en-US" w:eastAsia="he-IL" w:bidi="he-IL"/>
        </w:rPr>
        <w:t>E</w:t>
      </w:r>
      <w:r w:rsidRPr="000816E2">
        <w:rPr>
          <w:rFonts w:cs="Calibri"/>
          <w:i/>
          <w:color w:val="000000"/>
          <w:vertAlign w:val="subscript"/>
          <w:lang w:val="en-US" w:eastAsia="he-IL" w:bidi="he-IL"/>
        </w:rPr>
        <w:t>application,applicator</w:t>
      </w:r>
      <w:proofErr w:type="spellEnd"/>
      <w:r w:rsidRPr="000816E2">
        <w:rPr>
          <w:rFonts w:cs="Calibri"/>
          <w:i/>
          <w:color w:val="000000"/>
          <w:lang w:val="en-US" w:eastAsia="he-IL" w:bidi="he-IL"/>
        </w:rPr>
        <w:t xml:space="preserve">= </w:t>
      </w:r>
      <w:proofErr w:type="spellStart"/>
      <w:r w:rsidRPr="000816E2">
        <w:rPr>
          <w:rFonts w:cs="Calibri"/>
          <w:i/>
          <w:color w:val="000000"/>
          <w:lang w:val="en-US" w:eastAsia="he-IL" w:bidi="he-IL"/>
        </w:rPr>
        <w:t>N</w:t>
      </w:r>
      <w:r w:rsidRPr="000816E2">
        <w:rPr>
          <w:rFonts w:cs="Calibri"/>
          <w:i/>
          <w:color w:val="000000"/>
          <w:vertAlign w:val="subscript"/>
          <w:lang w:val="en-US" w:eastAsia="he-IL" w:bidi="he-IL"/>
        </w:rPr>
        <w:t>appl,building</w:t>
      </w:r>
      <w:proofErr w:type="spellEnd"/>
      <w:r w:rsidRPr="000816E2">
        <w:rPr>
          <w:rFonts w:cs="Calibri"/>
          <w:i/>
          <w:color w:val="000000"/>
          <w:vertAlign w:val="subscript"/>
          <w:lang w:val="en-US" w:eastAsia="he-IL" w:bidi="he-IL"/>
        </w:rPr>
        <w:t xml:space="preserve"> </w:t>
      </w:r>
      <w:r w:rsidRPr="000816E2">
        <w:rPr>
          <w:rFonts w:cs="Calibri"/>
          <w:i/>
          <w:color w:val="000000"/>
          <w:lang w:val="en-US" w:eastAsia="he-IL" w:bidi="he-IL"/>
        </w:rPr>
        <w:t xml:space="preserve">× </w:t>
      </w:r>
      <w:proofErr w:type="spellStart"/>
      <w:r w:rsidRPr="000816E2">
        <w:rPr>
          <w:rFonts w:cs="Calibri"/>
          <w:i/>
          <w:color w:val="000000"/>
          <w:lang w:val="en-US" w:eastAsia="he-IL" w:bidi="he-IL"/>
        </w:rPr>
        <w:t>F</w:t>
      </w:r>
      <w:r w:rsidRPr="000816E2">
        <w:rPr>
          <w:rFonts w:cs="Calibri"/>
          <w:i/>
          <w:color w:val="000000"/>
          <w:vertAlign w:val="subscript"/>
          <w:lang w:val="en-US" w:eastAsia="he-IL" w:bidi="he-IL"/>
        </w:rPr>
        <w:t>appl</w:t>
      </w:r>
      <w:proofErr w:type="spellEnd"/>
      <w:r w:rsidRPr="000816E2">
        <w:rPr>
          <w:rFonts w:cs="Calibri"/>
          <w:i/>
          <w:color w:val="000000"/>
          <w:vertAlign w:val="subscript"/>
          <w:lang w:val="en-US" w:eastAsia="he-IL" w:bidi="he-IL"/>
        </w:rPr>
        <w:t xml:space="preserve">.,applicator </w:t>
      </w:r>
      <w:r w:rsidRPr="000816E2">
        <w:rPr>
          <w:rFonts w:cs="Calibri"/>
          <w:i/>
          <w:color w:val="000000"/>
          <w:lang w:val="en-US" w:eastAsia="he-IL" w:bidi="he-IL"/>
        </w:rPr>
        <w:t xml:space="preserve">× </w:t>
      </w:r>
      <w:proofErr w:type="spellStart"/>
      <w:r w:rsidRPr="000816E2">
        <w:rPr>
          <w:rFonts w:cs="Calibri"/>
          <w:i/>
          <w:color w:val="000000"/>
          <w:lang w:val="en-US" w:eastAsia="he-IL" w:bidi="he-IL"/>
        </w:rPr>
        <w:t>Q</w:t>
      </w:r>
      <w:r w:rsidRPr="000816E2">
        <w:rPr>
          <w:rFonts w:cs="Calibri"/>
          <w:i/>
          <w:color w:val="000000"/>
          <w:vertAlign w:val="subscript"/>
          <w:lang w:val="en-US" w:eastAsia="he-IL" w:bidi="he-IL"/>
        </w:rPr>
        <w:t>prod</w:t>
      </w:r>
      <w:proofErr w:type="spellEnd"/>
      <w:r w:rsidRPr="000816E2">
        <w:rPr>
          <w:rFonts w:cs="Calibri"/>
          <w:i/>
          <w:color w:val="000000"/>
          <w:lang w:val="en-US" w:eastAsia="he-IL" w:bidi="he-IL"/>
        </w:rPr>
        <w:t xml:space="preserve"> × F</w:t>
      </w:r>
      <w:r w:rsidRPr="000816E2">
        <w:rPr>
          <w:rFonts w:cs="Calibri"/>
          <w:i/>
          <w:color w:val="000000"/>
          <w:vertAlign w:val="subscript"/>
          <w:lang w:val="en-US" w:eastAsia="he-IL" w:bidi="he-IL"/>
        </w:rPr>
        <w:t>AI</w:t>
      </w:r>
      <w:r w:rsidRPr="000816E2">
        <w:rPr>
          <w:rFonts w:cs="Calibri"/>
          <w:i/>
          <w:color w:val="000000"/>
          <w:lang w:val="en-US" w:eastAsia="he-IL" w:bidi="he-IL"/>
        </w:rPr>
        <w:t xml:space="preserve"> × </w:t>
      </w:r>
      <w:proofErr w:type="spellStart"/>
      <w:r w:rsidRPr="000816E2">
        <w:rPr>
          <w:rFonts w:cs="Calibri"/>
          <w:i/>
          <w:color w:val="000000"/>
          <w:lang w:val="en-US" w:eastAsia="he-IL" w:bidi="he-IL"/>
        </w:rPr>
        <w:t>AREA</w:t>
      </w:r>
      <w:r w:rsidRPr="000816E2">
        <w:rPr>
          <w:rFonts w:cs="Calibri"/>
          <w:i/>
          <w:color w:val="000000"/>
          <w:vertAlign w:val="subscript"/>
          <w:lang w:val="en-US" w:eastAsia="he-IL" w:bidi="he-IL"/>
        </w:rPr>
        <w:t>treated</w:t>
      </w:r>
      <w:proofErr w:type="spellEnd"/>
      <w:r w:rsidRPr="000816E2">
        <w:rPr>
          <w:rFonts w:cs="Calibri"/>
          <w:color w:val="000000"/>
          <w:lang w:val="en-US" w:eastAsia="he-IL" w:bidi="he-IL"/>
        </w:rPr>
        <w:t xml:space="preserve"> </w:t>
      </w:r>
    </w:p>
    <w:p w14:paraId="519FFA86" w14:textId="77777777" w:rsidR="000816E2" w:rsidRPr="000816E2" w:rsidRDefault="000816E2" w:rsidP="000816E2">
      <w:pPr>
        <w:spacing w:after="160" w:line="360" w:lineRule="auto"/>
        <w:ind w:left="720"/>
        <w:textAlignment w:val="baseline"/>
        <w:rPr>
          <w:rFonts w:cs="Calibri"/>
          <w:color w:val="000000"/>
          <w:lang w:val="en-US" w:eastAsia="he-IL" w:bidi="he-IL"/>
        </w:rPr>
      </w:pPr>
      <w:r w:rsidRPr="000816E2">
        <w:rPr>
          <w:rFonts w:cs="Calibri"/>
          <w:color w:val="000000"/>
          <w:lang w:val="en-US" w:eastAsia="he-IL" w:bidi="he-IL"/>
        </w:rPr>
        <w:t>(</w:t>
      </w:r>
      <w:r w:rsidR="00DA349B">
        <w:rPr>
          <w:rFonts w:cs="Calibri"/>
          <w:color w:val="000000"/>
          <w:lang w:val="en-US" w:eastAsia="he-IL" w:bidi="he-IL"/>
        </w:rPr>
        <w:t>3</w:t>
      </w:r>
      <w:r w:rsidRPr="000816E2">
        <w:rPr>
          <w:rFonts w:cs="Calibri"/>
          <w:color w:val="000000"/>
          <w:lang w:val="en-US" w:eastAsia="he-IL" w:bidi="he-IL"/>
        </w:rPr>
        <w:t xml:space="preserve">) </w:t>
      </w:r>
      <w:proofErr w:type="spellStart"/>
      <w:r w:rsidRPr="000816E2">
        <w:rPr>
          <w:rFonts w:cs="Calibri"/>
          <w:i/>
          <w:color w:val="000000"/>
          <w:lang w:val="en-US" w:eastAsia="he-IL" w:bidi="he-IL"/>
        </w:rPr>
        <w:t>E</w:t>
      </w:r>
      <w:r w:rsidRPr="000816E2">
        <w:rPr>
          <w:rFonts w:cs="Calibri"/>
          <w:i/>
          <w:color w:val="000000"/>
          <w:vertAlign w:val="subscript"/>
          <w:lang w:val="en-US" w:eastAsia="he-IL" w:bidi="he-IL"/>
        </w:rPr>
        <w:t>application,floor</w:t>
      </w:r>
      <w:proofErr w:type="spellEnd"/>
      <w:r w:rsidRPr="000816E2">
        <w:rPr>
          <w:rFonts w:cs="Calibri"/>
          <w:i/>
          <w:color w:val="000000"/>
          <w:vertAlign w:val="subscript"/>
          <w:lang w:val="en-US" w:eastAsia="he-IL" w:bidi="he-IL"/>
        </w:rPr>
        <w:t xml:space="preserve"> </w:t>
      </w:r>
      <w:r w:rsidRPr="000816E2">
        <w:rPr>
          <w:rFonts w:cs="Calibri"/>
          <w:i/>
          <w:color w:val="000000"/>
          <w:lang w:val="en-US" w:eastAsia="he-IL" w:bidi="he-IL"/>
        </w:rPr>
        <w:t xml:space="preserve">= </w:t>
      </w:r>
      <w:proofErr w:type="spellStart"/>
      <w:r w:rsidRPr="000816E2">
        <w:rPr>
          <w:rFonts w:cs="Calibri"/>
          <w:i/>
          <w:color w:val="000000"/>
          <w:lang w:val="en-US" w:eastAsia="he-IL" w:bidi="he-IL"/>
        </w:rPr>
        <w:t>N</w:t>
      </w:r>
      <w:r w:rsidRPr="000816E2">
        <w:rPr>
          <w:rFonts w:cs="Calibri"/>
          <w:i/>
          <w:color w:val="000000"/>
          <w:vertAlign w:val="subscript"/>
          <w:lang w:val="en-US" w:eastAsia="he-IL" w:bidi="he-IL"/>
        </w:rPr>
        <w:t>appl,building</w:t>
      </w:r>
      <w:proofErr w:type="spellEnd"/>
      <w:r w:rsidRPr="000816E2">
        <w:rPr>
          <w:rFonts w:cs="Calibri"/>
          <w:i/>
          <w:color w:val="000000"/>
          <w:lang w:val="en-US" w:eastAsia="he-IL" w:bidi="he-IL"/>
        </w:rPr>
        <w:t xml:space="preserve"> × </w:t>
      </w:r>
      <w:proofErr w:type="spellStart"/>
      <w:r w:rsidRPr="000816E2">
        <w:rPr>
          <w:rFonts w:cs="Calibri"/>
          <w:i/>
          <w:color w:val="000000"/>
          <w:lang w:val="en-US" w:eastAsia="he-IL" w:bidi="he-IL"/>
        </w:rPr>
        <w:t>F</w:t>
      </w:r>
      <w:r w:rsidRPr="000816E2">
        <w:rPr>
          <w:rFonts w:cs="Calibri"/>
          <w:i/>
          <w:color w:val="000000"/>
          <w:vertAlign w:val="subscript"/>
          <w:lang w:val="en-US" w:eastAsia="he-IL" w:bidi="he-IL"/>
        </w:rPr>
        <w:t>appl</w:t>
      </w:r>
      <w:proofErr w:type="spellEnd"/>
      <w:r w:rsidRPr="000816E2">
        <w:rPr>
          <w:rFonts w:cs="Calibri"/>
          <w:i/>
          <w:color w:val="000000"/>
          <w:vertAlign w:val="subscript"/>
          <w:lang w:val="en-US" w:eastAsia="he-IL" w:bidi="he-IL"/>
        </w:rPr>
        <w:t xml:space="preserve">.,floor </w:t>
      </w:r>
      <w:r w:rsidRPr="000816E2">
        <w:rPr>
          <w:rFonts w:cs="Calibri"/>
          <w:i/>
          <w:color w:val="000000"/>
          <w:lang w:val="en-US" w:eastAsia="he-IL" w:bidi="he-IL"/>
        </w:rPr>
        <w:t xml:space="preserve">× </w:t>
      </w:r>
      <w:proofErr w:type="spellStart"/>
      <w:r w:rsidRPr="000816E2">
        <w:rPr>
          <w:rFonts w:cs="Calibri"/>
          <w:i/>
          <w:color w:val="000000"/>
          <w:lang w:val="en-US" w:eastAsia="he-IL" w:bidi="he-IL"/>
        </w:rPr>
        <w:t>Q</w:t>
      </w:r>
      <w:r w:rsidRPr="000816E2">
        <w:rPr>
          <w:rFonts w:cs="Calibri"/>
          <w:i/>
          <w:color w:val="000000"/>
          <w:vertAlign w:val="subscript"/>
          <w:lang w:val="en-US" w:eastAsia="he-IL" w:bidi="he-IL"/>
        </w:rPr>
        <w:t>prod</w:t>
      </w:r>
      <w:proofErr w:type="spellEnd"/>
      <w:r w:rsidRPr="000816E2">
        <w:rPr>
          <w:rFonts w:cs="Calibri"/>
          <w:i/>
          <w:color w:val="000000"/>
          <w:lang w:val="en-US" w:eastAsia="he-IL" w:bidi="he-IL"/>
        </w:rPr>
        <w:t xml:space="preserve"> × F</w:t>
      </w:r>
      <w:r w:rsidRPr="000816E2">
        <w:rPr>
          <w:rFonts w:cs="Calibri"/>
          <w:i/>
          <w:color w:val="000000"/>
          <w:vertAlign w:val="subscript"/>
          <w:lang w:val="en-US" w:eastAsia="he-IL" w:bidi="he-IL"/>
        </w:rPr>
        <w:t>AI</w:t>
      </w:r>
      <w:r w:rsidRPr="000816E2">
        <w:rPr>
          <w:rFonts w:cs="Calibri"/>
          <w:i/>
          <w:color w:val="000000"/>
          <w:lang w:val="en-US" w:eastAsia="he-IL" w:bidi="he-IL"/>
        </w:rPr>
        <w:t xml:space="preserve"> × </w:t>
      </w:r>
      <w:proofErr w:type="spellStart"/>
      <w:r w:rsidRPr="000816E2">
        <w:rPr>
          <w:rFonts w:cs="Calibri"/>
          <w:i/>
          <w:color w:val="000000"/>
          <w:lang w:val="en-US" w:eastAsia="he-IL" w:bidi="he-IL"/>
        </w:rPr>
        <w:t>AREA</w:t>
      </w:r>
      <w:r w:rsidRPr="000816E2">
        <w:rPr>
          <w:rFonts w:cs="Calibri"/>
          <w:i/>
          <w:color w:val="000000"/>
          <w:vertAlign w:val="subscript"/>
          <w:lang w:val="en-US" w:eastAsia="he-IL" w:bidi="he-IL"/>
        </w:rPr>
        <w:t>treated</w:t>
      </w:r>
      <w:proofErr w:type="spellEnd"/>
      <w:r w:rsidRPr="000816E2">
        <w:rPr>
          <w:rFonts w:cs="Calibri"/>
          <w:i/>
          <w:color w:val="000000"/>
          <w:vertAlign w:val="subscript"/>
          <w:lang w:val="en-US" w:eastAsia="he-IL" w:bidi="he-IL"/>
        </w:rPr>
        <w:t xml:space="preserve"> floor</w:t>
      </w:r>
    </w:p>
    <w:p w14:paraId="015ABFC6" w14:textId="77777777" w:rsidR="000816E2" w:rsidRPr="000816E2" w:rsidRDefault="000816E2" w:rsidP="000816E2">
      <w:pPr>
        <w:spacing w:after="160" w:line="360" w:lineRule="auto"/>
        <w:ind w:left="720"/>
        <w:textAlignment w:val="baseline"/>
        <w:rPr>
          <w:rFonts w:cs="Calibri"/>
          <w:color w:val="000000"/>
          <w:u w:val="single"/>
          <w:lang w:val="en-US" w:eastAsia="he-IL" w:bidi="he-IL"/>
        </w:rPr>
      </w:pPr>
      <w:r w:rsidRPr="000816E2">
        <w:rPr>
          <w:rFonts w:cs="Calibri"/>
          <w:color w:val="000000"/>
          <w:lang w:val="en-US" w:eastAsia="he-IL" w:bidi="he-IL"/>
        </w:rPr>
        <w:t>(</w:t>
      </w:r>
      <w:r w:rsidR="00DA349B">
        <w:rPr>
          <w:rFonts w:cs="Calibri"/>
          <w:color w:val="000000"/>
          <w:lang w:val="en-US" w:eastAsia="he-IL" w:bidi="he-IL"/>
        </w:rPr>
        <w:t>4</w:t>
      </w:r>
      <w:r w:rsidRPr="000816E2">
        <w:rPr>
          <w:rFonts w:cs="Calibri"/>
          <w:color w:val="000000"/>
          <w:lang w:val="en-US" w:eastAsia="he-IL" w:bidi="he-IL"/>
        </w:rPr>
        <w:t>)</w:t>
      </w:r>
      <w:r w:rsidRPr="000816E2">
        <w:rPr>
          <w:rFonts w:cs="Calibri"/>
          <w:i/>
          <w:color w:val="000000"/>
          <w:lang w:val="en-US" w:eastAsia="he-IL" w:bidi="he-IL"/>
        </w:rPr>
        <w:t xml:space="preserve"> </w:t>
      </w:r>
      <w:proofErr w:type="spellStart"/>
      <w:r w:rsidRPr="000816E2">
        <w:rPr>
          <w:rFonts w:cs="Calibri"/>
          <w:i/>
          <w:color w:val="000000"/>
          <w:lang w:val="en-US" w:eastAsia="he-IL" w:bidi="he-IL"/>
        </w:rPr>
        <w:t>E</w:t>
      </w:r>
      <w:r w:rsidRPr="000816E2">
        <w:rPr>
          <w:rFonts w:cs="Calibri"/>
          <w:i/>
          <w:color w:val="000000"/>
          <w:vertAlign w:val="subscript"/>
          <w:lang w:val="en-US" w:eastAsia="he-IL" w:bidi="he-IL"/>
        </w:rPr>
        <w:t>application,treated</w:t>
      </w:r>
      <w:proofErr w:type="spellEnd"/>
      <w:r w:rsidRPr="000816E2">
        <w:rPr>
          <w:rFonts w:cs="Calibri"/>
          <w:i/>
          <w:color w:val="000000"/>
          <w:lang w:val="en-US" w:eastAsia="he-IL" w:bidi="he-IL"/>
        </w:rPr>
        <w:t xml:space="preserve">= </w:t>
      </w:r>
      <w:proofErr w:type="spellStart"/>
      <w:r w:rsidRPr="000816E2">
        <w:rPr>
          <w:rFonts w:cs="Calibri"/>
          <w:i/>
          <w:color w:val="000000"/>
          <w:lang w:val="en-US" w:eastAsia="he-IL" w:bidi="he-IL"/>
        </w:rPr>
        <w:t>N</w:t>
      </w:r>
      <w:r w:rsidRPr="000816E2">
        <w:rPr>
          <w:rFonts w:cs="Calibri"/>
          <w:i/>
          <w:color w:val="000000"/>
          <w:vertAlign w:val="subscript"/>
          <w:lang w:val="en-US" w:eastAsia="he-IL" w:bidi="he-IL"/>
        </w:rPr>
        <w:t>appl,building</w:t>
      </w:r>
      <w:proofErr w:type="spellEnd"/>
      <w:r w:rsidRPr="000816E2">
        <w:rPr>
          <w:rFonts w:cs="Calibri"/>
          <w:i/>
          <w:color w:val="000000"/>
          <w:lang w:val="en-US" w:eastAsia="he-IL" w:bidi="he-IL"/>
        </w:rPr>
        <w:t xml:space="preserve"> × </w:t>
      </w:r>
      <w:proofErr w:type="spellStart"/>
      <w:r w:rsidRPr="000816E2">
        <w:rPr>
          <w:rFonts w:cs="Calibri"/>
          <w:i/>
          <w:color w:val="000000"/>
          <w:lang w:val="en-US" w:eastAsia="he-IL" w:bidi="he-IL"/>
        </w:rPr>
        <w:t>F</w:t>
      </w:r>
      <w:r w:rsidRPr="000816E2">
        <w:rPr>
          <w:rFonts w:cs="Calibri"/>
          <w:i/>
          <w:color w:val="000000"/>
          <w:vertAlign w:val="subscript"/>
          <w:lang w:val="en-US" w:eastAsia="he-IL" w:bidi="he-IL"/>
        </w:rPr>
        <w:t>appl</w:t>
      </w:r>
      <w:proofErr w:type="spellEnd"/>
      <w:r w:rsidRPr="000816E2">
        <w:rPr>
          <w:rFonts w:cs="Calibri"/>
          <w:i/>
          <w:color w:val="000000"/>
          <w:vertAlign w:val="subscript"/>
          <w:lang w:val="en-US" w:eastAsia="he-IL" w:bidi="he-IL"/>
        </w:rPr>
        <w:t>.,treated</w:t>
      </w:r>
      <w:r w:rsidRPr="000816E2">
        <w:rPr>
          <w:rFonts w:cs="Calibri"/>
          <w:i/>
          <w:color w:val="000000"/>
          <w:lang w:val="en-US" w:eastAsia="he-IL" w:bidi="he-IL"/>
        </w:rPr>
        <w:t xml:space="preserve">× </w:t>
      </w:r>
      <w:proofErr w:type="spellStart"/>
      <w:r w:rsidRPr="000816E2">
        <w:rPr>
          <w:rFonts w:cs="Calibri"/>
          <w:i/>
          <w:color w:val="000000"/>
          <w:lang w:val="en-US" w:eastAsia="he-IL" w:bidi="he-IL"/>
        </w:rPr>
        <w:t>Q</w:t>
      </w:r>
      <w:r w:rsidRPr="000816E2">
        <w:rPr>
          <w:rFonts w:cs="Calibri"/>
          <w:i/>
          <w:color w:val="000000"/>
          <w:vertAlign w:val="subscript"/>
          <w:lang w:val="en-US" w:eastAsia="he-IL" w:bidi="he-IL"/>
        </w:rPr>
        <w:t>prod</w:t>
      </w:r>
      <w:proofErr w:type="spellEnd"/>
      <w:r w:rsidRPr="000816E2">
        <w:rPr>
          <w:rFonts w:cs="Calibri"/>
          <w:i/>
          <w:color w:val="000000"/>
          <w:lang w:val="en-US" w:eastAsia="he-IL" w:bidi="he-IL"/>
        </w:rPr>
        <w:t xml:space="preserve"> × F</w:t>
      </w:r>
      <w:r w:rsidRPr="000816E2">
        <w:rPr>
          <w:rFonts w:cs="Calibri"/>
          <w:i/>
          <w:color w:val="000000"/>
          <w:vertAlign w:val="subscript"/>
          <w:lang w:val="en-US" w:eastAsia="he-IL" w:bidi="he-IL"/>
        </w:rPr>
        <w:t>AI</w:t>
      </w:r>
      <w:r w:rsidRPr="000816E2">
        <w:rPr>
          <w:rFonts w:cs="Calibri"/>
          <w:i/>
          <w:color w:val="000000"/>
          <w:lang w:val="en-US" w:eastAsia="he-IL" w:bidi="he-IL"/>
        </w:rPr>
        <w:t xml:space="preserve"> × </w:t>
      </w:r>
      <w:proofErr w:type="spellStart"/>
      <w:r w:rsidRPr="000816E2">
        <w:rPr>
          <w:rFonts w:cs="Calibri"/>
          <w:i/>
          <w:color w:val="000000"/>
          <w:lang w:val="en-US" w:eastAsia="he-IL" w:bidi="he-IL"/>
        </w:rPr>
        <w:t>AREA</w:t>
      </w:r>
      <w:r w:rsidRPr="000816E2">
        <w:rPr>
          <w:rFonts w:cs="Calibri"/>
          <w:i/>
          <w:color w:val="000000"/>
          <w:vertAlign w:val="subscript"/>
          <w:lang w:val="en-US" w:eastAsia="he-IL" w:bidi="he-IL"/>
        </w:rPr>
        <w:t>treated</w:t>
      </w:r>
      <w:proofErr w:type="spellEnd"/>
    </w:p>
    <w:p w14:paraId="117BC149" w14:textId="77777777" w:rsidR="000816E2" w:rsidRPr="00573CC7" w:rsidRDefault="000816E2" w:rsidP="000816E2">
      <w:pPr>
        <w:spacing w:after="160" w:line="360" w:lineRule="auto"/>
        <w:textAlignment w:val="baseline"/>
        <w:rPr>
          <w:rFonts w:cs="Calibri"/>
          <w:strike/>
          <w:color w:val="000000"/>
          <w:lang w:val="en-US" w:eastAsia="he-IL" w:bidi="he-IL"/>
        </w:rPr>
      </w:pPr>
      <w:r w:rsidRPr="00573CC7">
        <w:rPr>
          <w:rFonts w:cs="Calibri"/>
          <w:strike/>
          <w:color w:val="000000"/>
          <w:u w:val="single"/>
          <w:lang w:val="en-US" w:eastAsia="he-IL" w:bidi="he-IL"/>
        </w:rPr>
        <w:t>Releases to wastewater and STP</w:t>
      </w:r>
    </w:p>
    <w:p w14:paraId="53B2C365" w14:textId="77777777" w:rsidR="000816E2" w:rsidRPr="00573CC7" w:rsidRDefault="000816E2" w:rsidP="000816E2">
      <w:pPr>
        <w:spacing w:after="160" w:line="276" w:lineRule="auto"/>
        <w:ind w:left="720"/>
        <w:textAlignment w:val="baseline"/>
        <w:rPr>
          <w:rFonts w:cs="Calibri"/>
          <w:strike/>
          <w:color w:val="000000"/>
          <w:lang w:val="en-US" w:eastAsia="he-IL" w:bidi="he-IL"/>
        </w:rPr>
      </w:pPr>
      <w:r w:rsidRPr="00573CC7">
        <w:rPr>
          <w:rFonts w:cs="Calibri"/>
          <w:strike/>
          <w:color w:val="000000"/>
          <w:lang w:val="en-US" w:eastAsia="he-IL" w:bidi="he-IL"/>
        </w:rPr>
        <w:t>(</w:t>
      </w:r>
      <w:r w:rsidR="00DA349B" w:rsidRPr="00573CC7">
        <w:rPr>
          <w:rFonts w:cs="Calibri"/>
          <w:strike/>
          <w:color w:val="000000"/>
          <w:lang w:val="en-US" w:eastAsia="he-IL" w:bidi="he-IL"/>
        </w:rPr>
        <w:t>5</w:t>
      </w:r>
      <w:r w:rsidRPr="00573CC7">
        <w:rPr>
          <w:rFonts w:cs="Calibri"/>
          <w:strike/>
          <w:color w:val="000000"/>
          <w:lang w:val="en-US" w:eastAsia="he-IL" w:bidi="he-IL"/>
        </w:rPr>
        <w:t xml:space="preserve">) </w:t>
      </w:r>
      <w:proofErr w:type="spellStart"/>
      <w:r w:rsidRPr="00573CC7">
        <w:rPr>
          <w:rFonts w:cs="Calibri"/>
          <w:i/>
          <w:strike/>
          <w:color w:val="000000"/>
          <w:lang w:val="en-US" w:eastAsia="he-IL" w:bidi="he-IL"/>
        </w:rPr>
        <w:t>E</w:t>
      </w:r>
      <w:r w:rsidRPr="00573CC7">
        <w:rPr>
          <w:rFonts w:cs="Calibri"/>
          <w:i/>
          <w:strike/>
          <w:color w:val="000000"/>
          <w:vertAlign w:val="subscript"/>
          <w:lang w:val="en-US" w:eastAsia="he-IL" w:bidi="he-IL"/>
        </w:rPr>
        <w:t>applicator,</w:t>
      </w:r>
      <w:r w:rsidR="00213C2F" w:rsidRPr="00573CC7">
        <w:rPr>
          <w:rFonts w:cs="Calibri"/>
          <w:i/>
          <w:strike/>
          <w:color w:val="000000"/>
          <w:vertAlign w:val="subscript"/>
          <w:lang w:val="en-US" w:eastAsia="he-IL" w:bidi="he-IL"/>
        </w:rPr>
        <w:t>w</w:t>
      </w:r>
      <w:r w:rsidRPr="00573CC7">
        <w:rPr>
          <w:rFonts w:cs="Calibri"/>
          <w:i/>
          <w:strike/>
          <w:color w:val="000000"/>
          <w:vertAlign w:val="subscript"/>
          <w:lang w:val="en-US" w:eastAsia="he-IL" w:bidi="he-IL"/>
        </w:rPr>
        <w:t>w</w:t>
      </w:r>
      <w:proofErr w:type="spellEnd"/>
      <w:r w:rsidRPr="00573CC7">
        <w:rPr>
          <w:rFonts w:cs="Calibri"/>
          <w:i/>
          <w:strike/>
          <w:color w:val="000000"/>
          <w:vertAlign w:val="subscript"/>
          <w:lang w:val="en-US" w:eastAsia="he-IL" w:bidi="he-IL"/>
        </w:rPr>
        <w:t xml:space="preserve"> </w:t>
      </w:r>
      <w:r w:rsidRPr="00573CC7">
        <w:rPr>
          <w:rFonts w:cs="Calibri"/>
          <w:i/>
          <w:strike/>
          <w:color w:val="000000"/>
          <w:lang w:val="en-US" w:eastAsia="he-IL" w:bidi="he-IL"/>
        </w:rPr>
        <w:t>= (</w:t>
      </w:r>
      <w:proofErr w:type="spellStart"/>
      <w:r w:rsidRPr="00573CC7">
        <w:rPr>
          <w:rFonts w:cs="Calibri"/>
          <w:i/>
          <w:strike/>
          <w:color w:val="000000"/>
          <w:lang w:val="en-US" w:eastAsia="he-IL" w:bidi="he-IL"/>
        </w:rPr>
        <w:t>E</w:t>
      </w:r>
      <w:r w:rsidRPr="00573CC7">
        <w:rPr>
          <w:rFonts w:cs="Calibri"/>
          <w:i/>
          <w:strike/>
          <w:color w:val="000000"/>
          <w:vertAlign w:val="subscript"/>
          <w:lang w:val="en-US" w:eastAsia="he-IL" w:bidi="he-IL"/>
        </w:rPr>
        <w:t>prep,applicator</w:t>
      </w:r>
      <w:proofErr w:type="spellEnd"/>
      <w:r w:rsidRPr="00573CC7">
        <w:rPr>
          <w:rFonts w:cs="Calibri"/>
          <w:i/>
          <w:strike/>
          <w:color w:val="000000"/>
          <w:vertAlign w:val="subscript"/>
          <w:lang w:val="en-US" w:eastAsia="he-IL" w:bidi="he-IL"/>
        </w:rPr>
        <w:t xml:space="preserve"> </w:t>
      </w:r>
      <w:r w:rsidRPr="00573CC7">
        <w:rPr>
          <w:rFonts w:cs="Calibri"/>
          <w:i/>
          <w:strike/>
          <w:color w:val="000000"/>
          <w:lang w:val="en-US" w:eastAsia="he-IL" w:bidi="he-IL"/>
        </w:rPr>
        <w:t xml:space="preserve">+ </w:t>
      </w:r>
      <w:proofErr w:type="spellStart"/>
      <w:r w:rsidRPr="00573CC7">
        <w:rPr>
          <w:rFonts w:cs="Calibri"/>
          <w:i/>
          <w:strike/>
          <w:color w:val="000000"/>
          <w:lang w:val="en-US" w:eastAsia="he-IL" w:bidi="he-IL"/>
        </w:rPr>
        <w:t>E</w:t>
      </w:r>
      <w:r w:rsidRPr="00573CC7">
        <w:rPr>
          <w:rFonts w:cs="Calibri"/>
          <w:i/>
          <w:strike/>
          <w:color w:val="000000"/>
          <w:vertAlign w:val="subscript"/>
          <w:lang w:val="en-US" w:eastAsia="he-IL" w:bidi="he-IL"/>
        </w:rPr>
        <w:t>appl</w:t>
      </w:r>
      <w:proofErr w:type="spellEnd"/>
      <w:r w:rsidRPr="00573CC7">
        <w:rPr>
          <w:rFonts w:cs="Calibri"/>
          <w:i/>
          <w:strike/>
          <w:color w:val="000000"/>
          <w:vertAlign w:val="subscript"/>
          <w:lang w:val="en-US" w:eastAsia="he-IL" w:bidi="he-IL"/>
        </w:rPr>
        <w:t>.,applicator</w:t>
      </w:r>
      <w:r w:rsidRPr="00573CC7">
        <w:rPr>
          <w:rFonts w:cs="Calibri"/>
          <w:i/>
          <w:strike/>
          <w:color w:val="000000"/>
          <w:lang w:val="en-US" w:eastAsia="he-IL" w:bidi="he-IL"/>
        </w:rPr>
        <w:t xml:space="preserve">) × </w:t>
      </w:r>
      <w:proofErr w:type="spellStart"/>
      <w:r w:rsidRPr="00573CC7">
        <w:rPr>
          <w:rFonts w:cs="Calibri"/>
          <w:i/>
          <w:strike/>
          <w:color w:val="000000"/>
          <w:lang w:val="en-US" w:eastAsia="he-IL" w:bidi="he-IL"/>
        </w:rPr>
        <w:t>F</w:t>
      </w:r>
      <w:r w:rsidRPr="00573CC7">
        <w:rPr>
          <w:rFonts w:cs="Calibri"/>
          <w:i/>
          <w:strike/>
          <w:color w:val="000000"/>
          <w:vertAlign w:val="subscript"/>
          <w:lang w:val="en-US" w:eastAsia="he-IL" w:bidi="he-IL"/>
        </w:rPr>
        <w:t>applicator,ww</w:t>
      </w:r>
      <w:proofErr w:type="spellEnd"/>
    </w:p>
    <w:p w14:paraId="0BFECFAD" w14:textId="77777777" w:rsidR="000816E2" w:rsidRPr="00573CC7" w:rsidRDefault="000816E2" w:rsidP="000816E2">
      <w:pPr>
        <w:spacing w:after="160" w:line="276" w:lineRule="auto"/>
        <w:ind w:left="720"/>
        <w:textAlignment w:val="baseline"/>
        <w:rPr>
          <w:rFonts w:cs="Calibri"/>
          <w:strike/>
          <w:color w:val="000000"/>
          <w:lang w:val="en-US" w:eastAsia="he-IL" w:bidi="he-IL"/>
        </w:rPr>
      </w:pPr>
      <w:r w:rsidRPr="00573CC7">
        <w:rPr>
          <w:rFonts w:cs="Calibri"/>
          <w:strike/>
          <w:color w:val="000000"/>
          <w:lang w:val="en-US" w:eastAsia="he-IL" w:bidi="he-IL"/>
        </w:rPr>
        <w:t>(</w:t>
      </w:r>
      <w:r w:rsidR="00DA349B" w:rsidRPr="00573CC7">
        <w:rPr>
          <w:rFonts w:cs="Calibri"/>
          <w:strike/>
          <w:color w:val="000000"/>
          <w:lang w:val="en-US" w:eastAsia="he-IL" w:bidi="he-IL"/>
        </w:rPr>
        <w:t>6</w:t>
      </w:r>
      <w:r w:rsidRPr="00573CC7">
        <w:rPr>
          <w:rFonts w:cs="Calibri"/>
          <w:strike/>
          <w:color w:val="000000"/>
          <w:lang w:val="en-US" w:eastAsia="he-IL" w:bidi="he-IL"/>
        </w:rPr>
        <w:t xml:space="preserve">) </w:t>
      </w:r>
      <w:proofErr w:type="spellStart"/>
      <w:r w:rsidRPr="00573CC7">
        <w:rPr>
          <w:rFonts w:cs="Calibri"/>
          <w:i/>
          <w:strike/>
          <w:lang w:val="en-US" w:eastAsia="he-IL" w:bidi="he-IL"/>
        </w:rPr>
        <w:t>E</w:t>
      </w:r>
      <w:r w:rsidRPr="00573CC7">
        <w:rPr>
          <w:rFonts w:cs="Calibri"/>
          <w:i/>
          <w:strike/>
          <w:vertAlign w:val="subscript"/>
          <w:lang w:val="en-US" w:eastAsia="he-IL" w:bidi="he-IL"/>
        </w:rPr>
        <w:t>treated,w</w:t>
      </w:r>
      <w:proofErr w:type="spellEnd"/>
      <w:r w:rsidRPr="00573CC7">
        <w:rPr>
          <w:rFonts w:cs="Calibri"/>
          <w:i/>
          <w:strike/>
          <w:color w:val="000000"/>
          <w:vertAlign w:val="subscript"/>
          <w:lang w:val="en-US" w:eastAsia="he-IL" w:bidi="he-IL"/>
        </w:rPr>
        <w:t xml:space="preserve"> </w:t>
      </w:r>
      <w:r w:rsidRPr="00573CC7">
        <w:rPr>
          <w:rFonts w:cs="Calibri"/>
          <w:i/>
          <w:strike/>
          <w:color w:val="000000"/>
          <w:lang w:val="en-US" w:eastAsia="he-IL" w:bidi="he-IL"/>
        </w:rPr>
        <w:t>= (</w:t>
      </w:r>
      <w:proofErr w:type="spellStart"/>
      <w:r w:rsidRPr="00573CC7">
        <w:rPr>
          <w:rFonts w:cs="Calibri"/>
          <w:i/>
          <w:strike/>
          <w:color w:val="000000"/>
          <w:lang w:val="en-US" w:eastAsia="he-IL" w:bidi="he-IL"/>
        </w:rPr>
        <w:t>E</w:t>
      </w:r>
      <w:r w:rsidRPr="00573CC7">
        <w:rPr>
          <w:rFonts w:cs="Calibri"/>
          <w:i/>
          <w:strike/>
          <w:color w:val="000000"/>
          <w:vertAlign w:val="subscript"/>
          <w:lang w:val="en-US" w:eastAsia="he-IL" w:bidi="he-IL"/>
        </w:rPr>
        <w:t>prep,floor</w:t>
      </w:r>
      <w:proofErr w:type="spellEnd"/>
      <w:r w:rsidRPr="00573CC7">
        <w:rPr>
          <w:rFonts w:cs="Calibri"/>
          <w:i/>
          <w:strike/>
          <w:color w:val="000000"/>
          <w:vertAlign w:val="subscript"/>
          <w:lang w:val="en-US" w:eastAsia="he-IL" w:bidi="he-IL"/>
        </w:rPr>
        <w:t xml:space="preserve"> </w:t>
      </w:r>
      <w:r w:rsidRPr="00573CC7">
        <w:rPr>
          <w:rFonts w:cs="Calibri"/>
          <w:i/>
          <w:strike/>
          <w:color w:val="000000"/>
          <w:lang w:val="en-US" w:eastAsia="he-IL" w:bidi="he-IL"/>
        </w:rPr>
        <w:t xml:space="preserve">+ </w:t>
      </w:r>
      <w:proofErr w:type="spellStart"/>
      <w:r w:rsidRPr="00573CC7">
        <w:rPr>
          <w:rFonts w:cs="Calibri"/>
          <w:i/>
          <w:strike/>
          <w:color w:val="000000"/>
          <w:lang w:val="en-US" w:eastAsia="he-IL" w:bidi="he-IL"/>
        </w:rPr>
        <w:t>E</w:t>
      </w:r>
      <w:r w:rsidRPr="00573CC7">
        <w:rPr>
          <w:rFonts w:cs="Calibri"/>
          <w:i/>
          <w:strike/>
          <w:color w:val="000000"/>
          <w:vertAlign w:val="subscript"/>
          <w:lang w:val="en-US" w:eastAsia="he-IL" w:bidi="he-IL"/>
        </w:rPr>
        <w:t>appl</w:t>
      </w:r>
      <w:proofErr w:type="spellEnd"/>
      <w:r w:rsidRPr="00573CC7">
        <w:rPr>
          <w:rFonts w:cs="Calibri"/>
          <w:i/>
          <w:strike/>
          <w:color w:val="000000"/>
          <w:vertAlign w:val="subscript"/>
          <w:lang w:val="en-US" w:eastAsia="he-IL" w:bidi="he-IL"/>
        </w:rPr>
        <w:t xml:space="preserve">.,floor </w:t>
      </w:r>
      <w:r w:rsidRPr="00573CC7">
        <w:rPr>
          <w:rFonts w:cs="Calibri"/>
          <w:i/>
          <w:strike/>
          <w:color w:val="000000"/>
          <w:lang w:val="en-US" w:eastAsia="he-IL" w:bidi="he-IL"/>
        </w:rPr>
        <w:t xml:space="preserve">+ </w:t>
      </w:r>
      <w:proofErr w:type="spellStart"/>
      <w:r w:rsidRPr="00573CC7">
        <w:rPr>
          <w:rFonts w:cs="Calibri"/>
          <w:i/>
          <w:strike/>
          <w:color w:val="000000"/>
          <w:lang w:val="en-US" w:eastAsia="he-IL" w:bidi="he-IL"/>
        </w:rPr>
        <w:t>E</w:t>
      </w:r>
      <w:r w:rsidRPr="00573CC7">
        <w:rPr>
          <w:rFonts w:cs="Calibri"/>
          <w:i/>
          <w:strike/>
          <w:color w:val="000000"/>
          <w:vertAlign w:val="subscript"/>
          <w:lang w:val="en-US" w:eastAsia="he-IL" w:bidi="he-IL"/>
        </w:rPr>
        <w:t>appl</w:t>
      </w:r>
      <w:proofErr w:type="spellEnd"/>
      <w:r w:rsidRPr="00573CC7">
        <w:rPr>
          <w:rFonts w:cs="Calibri"/>
          <w:i/>
          <w:strike/>
          <w:color w:val="000000"/>
          <w:vertAlign w:val="subscript"/>
          <w:lang w:val="en-US" w:eastAsia="he-IL" w:bidi="he-IL"/>
        </w:rPr>
        <w:t>.,treated</w:t>
      </w:r>
      <w:r w:rsidRPr="00573CC7">
        <w:rPr>
          <w:rFonts w:cs="Calibri"/>
          <w:i/>
          <w:strike/>
          <w:color w:val="000000"/>
          <w:lang w:val="en-US" w:eastAsia="he-IL" w:bidi="he-IL"/>
        </w:rPr>
        <w:t xml:space="preserve">) </w:t>
      </w:r>
      <w:r w:rsidRPr="00573CC7">
        <w:rPr>
          <w:rFonts w:cs="Calibri"/>
          <w:i/>
          <w:strike/>
          <w:lang w:val="en-US" w:eastAsia="he-IL" w:bidi="he-IL"/>
        </w:rPr>
        <w:t xml:space="preserve">× </w:t>
      </w:r>
      <w:proofErr w:type="spellStart"/>
      <w:r w:rsidRPr="00573CC7">
        <w:rPr>
          <w:rFonts w:cs="Calibri"/>
          <w:i/>
          <w:strike/>
          <w:lang w:val="en-US" w:eastAsia="he-IL" w:bidi="he-IL"/>
        </w:rPr>
        <w:t>F</w:t>
      </w:r>
      <w:r w:rsidRPr="00573CC7">
        <w:rPr>
          <w:rFonts w:cs="Calibri"/>
          <w:i/>
          <w:strike/>
          <w:vertAlign w:val="subscript"/>
          <w:lang w:val="en-US" w:eastAsia="he-IL" w:bidi="he-IL"/>
        </w:rPr>
        <w:t>w</w:t>
      </w:r>
      <w:proofErr w:type="spellEnd"/>
      <w:r w:rsidRPr="00573CC7">
        <w:rPr>
          <w:rFonts w:cs="Calibri"/>
          <w:i/>
          <w:strike/>
          <w:color w:val="000000"/>
          <w:lang w:val="en-US" w:eastAsia="he-IL" w:bidi="he-IL"/>
        </w:rPr>
        <w:t xml:space="preserve"> × F</w:t>
      </w:r>
      <w:r w:rsidRPr="00573CC7">
        <w:rPr>
          <w:rFonts w:cs="Calibri"/>
          <w:i/>
          <w:strike/>
          <w:color w:val="000000"/>
          <w:vertAlign w:val="subscript"/>
          <w:lang w:val="en-US" w:eastAsia="he-IL" w:bidi="he-IL"/>
        </w:rPr>
        <w:t>CE</w:t>
      </w:r>
    </w:p>
    <w:p w14:paraId="4971D0B3" w14:textId="77777777" w:rsidR="000816E2" w:rsidRPr="00573CC7" w:rsidRDefault="000816E2" w:rsidP="000816E2">
      <w:pPr>
        <w:spacing w:after="160" w:line="276" w:lineRule="auto"/>
        <w:ind w:left="720"/>
        <w:textAlignment w:val="baseline"/>
        <w:rPr>
          <w:rFonts w:cs="Calibri"/>
          <w:strike/>
          <w:lang w:val="en-US" w:eastAsia="he-IL" w:bidi="he-IL"/>
        </w:rPr>
      </w:pPr>
      <w:r w:rsidRPr="00573CC7">
        <w:rPr>
          <w:rFonts w:cs="Calibri"/>
          <w:strike/>
          <w:color w:val="000000"/>
          <w:lang w:val="en-US" w:eastAsia="he-IL" w:bidi="he-IL"/>
        </w:rPr>
        <w:t>(</w:t>
      </w:r>
      <w:r w:rsidR="00DA349B" w:rsidRPr="00573CC7">
        <w:rPr>
          <w:rFonts w:cs="Calibri"/>
          <w:strike/>
          <w:color w:val="000000"/>
          <w:lang w:val="en-US" w:eastAsia="he-IL" w:bidi="he-IL"/>
        </w:rPr>
        <w:t>7</w:t>
      </w:r>
      <w:r w:rsidRPr="00573CC7">
        <w:rPr>
          <w:rFonts w:cs="Calibri"/>
          <w:strike/>
          <w:lang w:val="en-US" w:eastAsia="he-IL" w:bidi="he-IL"/>
        </w:rPr>
        <w:t xml:space="preserve">) </w:t>
      </w:r>
      <w:proofErr w:type="spellStart"/>
      <w:r w:rsidRPr="00573CC7">
        <w:rPr>
          <w:rFonts w:cs="Calibri"/>
          <w:i/>
          <w:strike/>
          <w:lang w:val="en-US" w:eastAsia="he-IL" w:bidi="he-IL"/>
        </w:rPr>
        <w:t>E</w:t>
      </w:r>
      <w:r w:rsidRPr="00573CC7">
        <w:rPr>
          <w:rFonts w:cs="Calibri"/>
          <w:i/>
          <w:strike/>
          <w:vertAlign w:val="subscript"/>
          <w:lang w:val="en-US" w:eastAsia="he-IL" w:bidi="he-IL"/>
        </w:rPr>
        <w:t>waste</w:t>
      </w:r>
      <w:proofErr w:type="spellEnd"/>
      <w:r w:rsidRPr="00573CC7">
        <w:rPr>
          <w:rFonts w:cs="Calibri"/>
          <w:i/>
          <w:strike/>
          <w:color w:val="000000"/>
          <w:vertAlign w:val="subscript"/>
          <w:lang w:val="en-US" w:eastAsia="he-IL" w:bidi="he-IL"/>
        </w:rPr>
        <w:t xml:space="preserve"> </w:t>
      </w:r>
      <w:r w:rsidRPr="00573CC7">
        <w:rPr>
          <w:rFonts w:cs="Calibri"/>
          <w:i/>
          <w:strike/>
          <w:color w:val="000000"/>
          <w:lang w:val="en-US" w:eastAsia="he-IL" w:bidi="he-IL"/>
        </w:rPr>
        <w:t xml:space="preserve">= </w:t>
      </w:r>
      <w:proofErr w:type="spellStart"/>
      <w:r w:rsidRPr="00573CC7">
        <w:rPr>
          <w:rFonts w:cs="Calibri"/>
          <w:i/>
          <w:strike/>
          <w:color w:val="000000"/>
          <w:lang w:val="en-US" w:eastAsia="he-IL" w:bidi="he-IL"/>
        </w:rPr>
        <w:t>E</w:t>
      </w:r>
      <w:r w:rsidRPr="00573CC7">
        <w:rPr>
          <w:rFonts w:cs="Calibri"/>
          <w:i/>
          <w:strike/>
          <w:color w:val="000000"/>
          <w:vertAlign w:val="subscript"/>
          <w:lang w:val="en-US" w:eastAsia="he-IL" w:bidi="he-IL"/>
        </w:rPr>
        <w:t>applicator,ww</w:t>
      </w:r>
      <w:proofErr w:type="spellEnd"/>
      <w:r w:rsidRPr="00573CC7">
        <w:rPr>
          <w:rFonts w:cs="Calibri"/>
          <w:i/>
          <w:strike/>
          <w:color w:val="000000"/>
          <w:vertAlign w:val="subscript"/>
          <w:lang w:val="en-US" w:eastAsia="he-IL" w:bidi="he-IL"/>
        </w:rPr>
        <w:t xml:space="preserve"> </w:t>
      </w:r>
      <w:r w:rsidRPr="00573CC7">
        <w:rPr>
          <w:rFonts w:cs="Calibri"/>
          <w:i/>
          <w:strike/>
          <w:lang w:val="en-US" w:eastAsia="he-IL" w:bidi="he-IL"/>
        </w:rPr>
        <w:t xml:space="preserve">+ </w:t>
      </w:r>
      <w:proofErr w:type="spellStart"/>
      <w:r w:rsidRPr="00573CC7">
        <w:rPr>
          <w:rFonts w:cs="Calibri"/>
          <w:i/>
          <w:strike/>
          <w:lang w:val="en-US" w:eastAsia="he-IL" w:bidi="he-IL"/>
        </w:rPr>
        <w:t>E</w:t>
      </w:r>
      <w:r w:rsidRPr="00573CC7">
        <w:rPr>
          <w:rFonts w:cs="Calibri"/>
          <w:i/>
          <w:strike/>
          <w:vertAlign w:val="subscript"/>
          <w:lang w:val="en-US" w:eastAsia="he-IL" w:bidi="he-IL"/>
        </w:rPr>
        <w:t>treated,w</w:t>
      </w:r>
      <w:proofErr w:type="spellEnd"/>
    </w:p>
    <w:p w14:paraId="2E604D5A" w14:textId="77777777" w:rsidR="000816E2" w:rsidRPr="00573CC7" w:rsidRDefault="000816E2" w:rsidP="009B7FF9">
      <w:pPr>
        <w:spacing w:after="160" w:line="276" w:lineRule="auto"/>
        <w:ind w:left="720"/>
        <w:textAlignment w:val="baseline"/>
        <w:rPr>
          <w:rFonts w:cs="Calibri"/>
          <w:strike/>
          <w:color w:val="000000"/>
          <w:lang w:val="en-US" w:eastAsia="he-IL" w:bidi="he-IL"/>
        </w:rPr>
      </w:pPr>
      <w:r w:rsidRPr="00573CC7">
        <w:rPr>
          <w:rFonts w:cs="Calibri"/>
          <w:strike/>
          <w:color w:val="000000"/>
          <w:lang w:val="en-US" w:eastAsia="he-IL" w:bidi="he-IL"/>
        </w:rPr>
        <w:t>(</w:t>
      </w:r>
      <w:r w:rsidR="00DA349B" w:rsidRPr="00573CC7">
        <w:rPr>
          <w:rFonts w:cs="Calibri"/>
          <w:strike/>
          <w:color w:val="000000"/>
          <w:lang w:val="en-US" w:eastAsia="he-IL" w:bidi="he-IL"/>
        </w:rPr>
        <w:t>8</w:t>
      </w:r>
      <w:r w:rsidRPr="00573CC7">
        <w:rPr>
          <w:rFonts w:cs="Calibri"/>
          <w:strike/>
          <w:color w:val="000000"/>
          <w:lang w:val="en-US" w:eastAsia="he-IL" w:bidi="he-IL"/>
        </w:rPr>
        <w:t xml:space="preserve">) </w:t>
      </w:r>
      <w:proofErr w:type="spellStart"/>
      <w:r w:rsidRPr="00573CC7">
        <w:rPr>
          <w:rFonts w:cs="Calibri"/>
          <w:i/>
          <w:strike/>
          <w:color w:val="000000"/>
          <w:lang w:val="en-US" w:eastAsia="he-IL" w:bidi="he-IL"/>
        </w:rPr>
        <w:t>Elocal</w:t>
      </w:r>
      <w:r w:rsidRPr="00573CC7">
        <w:rPr>
          <w:rFonts w:cs="Calibri"/>
          <w:i/>
          <w:strike/>
          <w:color w:val="000000"/>
          <w:vertAlign w:val="subscript"/>
          <w:lang w:val="en-US" w:eastAsia="he-IL" w:bidi="he-IL"/>
        </w:rPr>
        <w:t>waste,total</w:t>
      </w:r>
      <w:proofErr w:type="spellEnd"/>
      <w:r w:rsidRPr="00573CC7">
        <w:rPr>
          <w:rFonts w:cs="Calibri"/>
          <w:i/>
          <w:strike/>
          <w:color w:val="000000"/>
          <w:lang w:val="en-US" w:eastAsia="he-IL" w:bidi="he-IL"/>
        </w:rPr>
        <w:t xml:space="preserve"> = ((</w:t>
      </w:r>
      <w:proofErr w:type="spellStart"/>
      <w:r w:rsidRPr="00573CC7">
        <w:rPr>
          <w:rFonts w:cs="Calibri"/>
          <w:i/>
          <w:strike/>
          <w:color w:val="000000"/>
          <w:lang w:val="en-US" w:eastAsia="he-IL" w:bidi="he-IL"/>
        </w:rPr>
        <w:t>E</w:t>
      </w:r>
      <w:r w:rsidRPr="00573CC7">
        <w:rPr>
          <w:rFonts w:cs="Calibri"/>
          <w:i/>
          <w:strike/>
          <w:color w:val="000000"/>
          <w:vertAlign w:val="subscript"/>
          <w:lang w:val="en-US" w:eastAsia="he-IL" w:bidi="he-IL"/>
        </w:rPr>
        <w:t>waste</w:t>
      </w:r>
      <w:proofErr w:type="spellEnd"/>
      <w:r w:rsidRPr="00573CC7">
        <w:rPr>
          <w:rFonts w:cs="Calibri"/>
          <w:i/>
          <w:strike/>
          <w:color w:val="000000"/>
          <w:vertAlign w:val="subscript"/>
          <w:lang w:val="en-US" w:eastAsia="he-IL" w:bidi="he-IL"/>
        </w:rPr>
        <w:t xml:space="preserve"> </w:t>
      </w:r>
      <w:r w:rsidRPr="00573CC7">
        <w:rPr>
          <w:rFonts w:cs="Calibri"/>
          <w:i/>
          <w:strike/>
          <w:color w:val="000000"/>
          <w:lang w:val="en-US" w:eastAsia="he-IL" w:bidi="he-IL"/>
        </w:rPr>
        <w:t xml:space="preserve">× </w:t>
      </w:r>
      <w:proofErr w:type="spellStart"/>
      <w:r w:rsidRPr="00573CC7">
        <w:rPr>
          <w:rFonts w:cs="Calibri"/>
          <w:i/>
          <w:strike/>
          <w:color w:val="000000"/>
          <w:lang w:val="en-US" w:eastAsia="he-IL" w:bidi="he-IL"/>
        </w:rPr>
        <w:t>N</w:t>
      </w:r>
      <w:r w:rsidRPr="00573CC7">
        <w:rPr>
          <w:rFonts w:cs="Calibri"/>
          <w:i/>
          <w:strike/>
          <w:color w:val="000000"/>
          <w:vertAlign w:val="subscript"/>
          <w:lang w:val="en-US" w:eastAsia="he-IL" w:bidi="he-IL"/>
        </w:rPr>
        <w:t>houses</w:t>
      </w:r>
      <w:proofErr w:type="spellEnd"/>
      <w:r w:rsidRPr="00573CC7">
        <w:rPr>
          <w:rFonts w:cs="Calibri"/>
          <w:i/>
          <w:strike/>
          <w:color w:val="000000"/>
          <w:lang w:val="en-US" w:eastAsia="he-IL" w:bidi="he-IL"/>
        </w:rPr>
        <w:t>) + (</w:t>
      </w:r>
      <w:proofErr w:type="spellStart"/>
      <w:r w:rsidRPr="00573CC7">
        <w:rPr>
          <w:rFonts w:cs="Calibri"/>
          <w:i/>
          <w:strike/>
          <w:color w:val="000000"/>
          <w:lang w:val="en-US" w:eastAsia="he-IL" w:bidi="he-IL"/>
        </w:rPr>
        <w:t>E</w:t>
      </w:r>
      <w:r w:rsidRPr="00573CC7">
        <w:rPr>
          <w:rFonts w:cs="Calibri"/>
          <w:i/>
          <w:strike/>
          <w:color w:val="000000"/>
          <w:vertAlign w:val="subscript"/>
          <w:lang w:val="en-US" w:eastAsia="he-IL" w:bidi="he-IL"/>
        </w:rPr>
        <w:t>waste</w:t>
      </w:r>
      <w:proofErr w:type="spellEnd"/>
      <w:r w:rsidRPr="00573CC7">
        <w:rPr>
          <w:rFonts w:cs="Calibri"/>
          <w:i/>
          <w:strike/>
          <w:color w:val="000000"/>
          <w:vertAlign w:val="subscript"/>
          <w:lang w:val="en-US" w:eastAsia="he-IL" w:bidi="he-IL"/>
        </w:rPr>
        <w:t xml:space="preserve"> </w:t>
      </w:r>
      <w:r w:rsidRPr="00573CC7">
        <w:rPr>
          <w:rFonts w:cs="Calibri"/>
          <w:i/>
          <w:strike/>
          <w:color w:val="000000"/>
          <w:lang w:val="en-US" w:eastAsia="he-IL" w:bidi="he-IL"/>
        </w:rPr>
        <w:t xml:space="preserve">× </w:t>
      </w:r>
      <w:proofErr w:type="spellStart"/>
      <w:r w:rsidRPr="00573CC7">
        <w:rPr>
          <w:rFonts w:cs="Calibri"/>
          <w:i/>
          <w:strike/>
          <w:color w:val="000000"/>
          <w:lang w:val="en-US" w:eastAsia="he-IL" w:bidi="he-IL"/>
        </w:rPr>
        <w:t>N</w:t>
      </w:r>
      <w:r w:rsidRPr="00573CC7">
        <w:rPr>
          <w:rFonts w:cs="Calibri"/>
          <w:i/>
          <w:strike/>
          <w:color w:val="000000"/>
          <w:vertAlign w:val="subscript"/>
          <w:lang w:val="en-US" w:eastAsia="he-IL" w:bidi="he-IL"/>
        </w:rPr>
        <w:t>larger</w:t>
      </w:r>
      <w:proofErr w:type="spellEnd"/>
      <w:r w:rsidRPr="00573CC7">
        <w:rPr>
          <w:rFonts w:cs="Calibri"/>
          <w:i/>
          <w:strike/>
          <w:color w:val="000000"/>
          <w:vertAlign w:val="subscript"/>
          <w:lang w:val="en-US" w:eastAsia="he-IL" w:bidi="he-IL"/>
        </w:rPr>
        <w:t> buildings</w:t>
      </w:r>
      <w:r w:rsidRPr="00573CC7">
        <w:rPr>
          <w:rFonts w:cs="Calibri"/>
          <w:i/>
          <w:strike/>
          <w:color w:val="000000"/>
          <w:lang w:val="en-US" w:eastAsia="he-IL" w:bidi="he-IL"/>
        </w:rPr>
        <w:t xml:space="preserve">)) × </w:t>
      </w:r>
      <w:proofErr w:type="spellStart"/>
      <w:r w:rsidRPr="00573CC7">
        <w:rPr>
          <w:rFonts w:cs="Calibri"/>
          <w:i/>
          <w:strike/>
          <w:color w:val="000000"/>
          <w:lang w:val="en-US" w:eastAsia="he-IL" w:bidi="he-IL"/>
        </w:rPr>
        <w:t>F</w:t>
      </w:r>
      <w:r w:rsidRPr="00573CC7">
        <w:rPr>
          <w:rFonts w:cs="Calibri"/>
          <w:i/>
          <w:strike/>
          <w:color w:val="000000"/>
          <w:vertAlign w:val="subscript"/>
          <w:lang w:val="en-US" w:eastAsia="he-IL" w:bidi="he-IL"/>
        </w:rPr>
        <w:t>simultaneity</w:t>
      </w:r>
      <w:proofErr w:type="spellEnd"/>
    </w:p>
    <w:p w14:paraId="3F8445DE" w14:textId="77777777" w:rsidR="000816E2" w:rsidRDefault="00E65270" w:rsidP="00BF6F58">
      <w:pPr>
        <w:jc w:val="both"/>
        <w:rPr>
          <w:rFonts w:eastAsia="Calibri"/>
          <w:bCs/>
          <w:iCs/>
          <w:lang w:eastAsia="en-US"/>
        </w:rPr>
      </w:pPr>
      <w:r w:rsidRPr="004C6996">
        <w:rPr>
          <w:rFonts w:eastAsia="Calibri"/>
          <w:bCs/>
          <w:iCs/>
          <w:lang w:eastAsia="en-US"/>
        </w:rPr>
        <w:t xml:space="preserve">From the above equations </w:t>
      </w:r>
      <w:r w:rsidR="00D236BC" w:rsidRPr="004C6996">
        <w:rPr>
          <w:rFonts w:eastAsia="Calibri"/>
          <w:bCs/>
          <w:iCs/>
          <w:lang w:eastAsia="en-US"/>
        </w:rPr>
        <w:t xml:space="preserve">the </w:t>
      </w:r>
      <w:r w:rsidR="00D840B5">
        <w:rPr>
          <w:rFonts w:eastAsia="Calibri"/>
          <w:bCs/>
          <w:iCs/>
          <w:lang w:eastAsia="en-US"/>
        </w:rPr>
        <w:t xml:space="preserve">eq. </w:t>
      </w:r>
      <w:r w:rsidR="00D236BC" w:rsidRPr="004C6996">
        <w:rPr>
          <w:rFonts w:eastAsia="Calibri"/>
          <w:bCs/>
          <w:iCs/>
          <w:lang w:eastAsia="en-US"/>
        </w:rPr>
        <w:t xml:space="preserve">(2) </w:t>
      </w:r>
      <w:r w:rsidR="00D236BC" w:rsidRPr="00573CC7">
        <w:rPr>
          <w:rFonts w:eastAsia="Calibri"/>
          <w:bCs/>
          <w:iCs/>
          <w:strike/>
          <w:lang w:eastAsia="en-US"/>
        </w:rPr>
        <w:t>and (5)</w:t>
      </w:r>
      <w:r w:rsidR="00D236BC" w:rsidRPr="004C6996">
        <w:rPr>
          <w:rFonts w:eastAsia="Calibri"/>
          <w:bCs/>
          <w:iCs/>
          <w:lang w:eastAsia="en-US"/>
        </w:rPr>
        <w:t xml:space="preserve"> result in a zero value as for spreading/dusting application scenario</w:t>
      </w:r>
      <w:r w:rsidR="004C6996" w:rsidRPr="004C6996">
        <w:rPr>
          <w:rFonts w:eastAsia="Calibri"/>
          <w:bCs/>
          <w:iCs/>
          <w:lang w:eastAsia="en-US"/>
        </w:rPr>
        <w:t>, the fraction emitted to the applicator during application is zero.</w:t>
      </w:r>
    </w:p>
    <w:p w14:paraId="50793D20" w14:textId="77777777" w:rsidR="004C6996" w:rsidRPr="004C6996" w:rsidRDefault="004C6996" w:rsidP="00BF6F58">
      <w:pPr>
        <w:jc w:val="both"/>
        <w:rPr>
          <w:rFonts w:eastAsia="Calibri"/>
          <w:bCs/>
          <w:iCs/>
          <w:lang w:eastAsia="en-US"/>
        </w:rPr>
      </w:pPr>
    </w:p>
    <w:p w14:paraId="562AC88B" w14:textId="13DB24C1" w:rsidR="002855FD" w:rsidRPr="0034291E" w:rsidRDefault="007A52B7" w:rsidP="00BF6F58">
      <w:pPr>
        <w:spacing w:after="120"/>
        <w:jc w:val="both"/>
        <w:rPr>
          <w:b/>
          <w:bCs/>
        </w:rPr>
      </w:pPr>
      <w:bookmarkStart w:id="1651" w:name="_Toc398737927"/>
      <w:bookmarkStart w:id="1652" w:name="_Toc403054221"/>
      <w:r w:rsidRPr="0034291E">
        <w:rPr>
          <w:b/>
          <w:bCs/>
        </w:rPr>
        <w:t xml:space="preserve">Indoor </w:t>
      </w:r>
      <w:r w:rsidR="0034291E" w:rsidRPr="0034291E">
        <w:rPr>
          <w:b/>
          <w:bCs/>
        </w:rPr>
        <w:t>Scenarios 1 &amp; 2</w:t>
      </w:r>
    </w:p>
    <w:p w14:paraId="425C671F" w14:textId="5035A1A5" w:rsidR="00180F95" w:rsidRDefault="00180F95" w:rsidP="00180F95">
      <w:pPr>
        <w:suppressAutoHyphens/>
        <w:jc w:val="both"/>
        <w:rPr>
          <w:rFonts w:cs="Verdana"/>
          <w:lang w:eastAsia="ar-SA"/>
        </w:rPr>
      </w:pPr>
      <w:r>
        <w:rPr>
          <w:rFonts w:cs="Verdana"/>
          <w:lang w:eastAsia="ar-SA"/>
        </w:rPr>
        <w:t xml:space="preserve">The input parameters for calculating the local emission of </w:t>
      </w:r>
      <w:r w:rsidR="008C1836">
        <w:rPr>
          <w:rFonts w:cs="Verdana"/>
          <w:lang w:eastAsia="ar-SA"/>
        </w:rPr>
        <w:t>permethrin &amp;</w:t>
      </w:r>
      <w:r>
        <w:rPr>
          <w:rFonts w:cs="Verdana"/>
          <w:lang w:eastAsia="ar-SA"/>
        </w:rPr>
        <w:t xml:space="preserve"> piperonyl butoxide arising from </w:t>
      </w:r>
      <w:r w:rsidR="008C1836">
        <w:rPr>
          <w:rFonts w:cs="Verdana"/>
          <w:lang w:eastAsia="ar-SA"/>
        </w:rPr>
        <w:t>indoor</w:t>
      </w:r>
      <w:r>
        <w:rPr>
          <w:rFonts w:cs="Verdana"/>
          <w:lang w:eastAsia="ar-SA"/>
        </w:rPr>
        <w:t xml:space="preserve"> use of </w:t>
      </w:r>
      <w:r w:rsidR="00F44BCC" w:rsidRPr="00D24CF5">
        <w:rPr>
          <w:rFonts w:eastAsia="Calibri"/>
          <w:lang w:eastAsia="en-US"/>
        </w:rPr>
        <w:t>NEODUST</w:t>
      </w:r>
      <w:r w:rsidR="004772A4">
        <w:rPr>
          <w:rFonts w:cs="Verdana"/>
          <w:lang w:eastAsia="ar-SA"/>
        </w:rPr>
        <w:t xml:space="preserve">, </w:t>
      </w:r>
      <w:r w:rsidR="004772A4" w:rsidRPr="0081005C">
        <w:rPr>
          <w:rFonts w:cs="Verdana"/>
          <w:b/>
          <w:bCs/>
          <w:lang w:eastAsia="ar-SA"/>
        </w:rPr>
        <w:t>Scenarios 1 &amp; 2</w:t>
      </w:r>
      <w:r>
        <w:rPr>
          <w:rFonts w:cs="Verdana"/>
          <w:lang w:eastAsia="ar-SA"/>
        </w:rPr>
        <w:t xml:space="preserve"> are reported in the table below.</w:t>
      </w:r>
    </w:p>
    <w:p w14:paraId="6DECD5F1" w14:textId="77777777" w:rsidR="00180F95" w:rsidRDefault="00180F95" w:rsidP="00180F95">
      <w:pPr>
        <w:suppressAutoHyphens/>
        <w:rPr>
          <w:rFonts w:cs="Verdana"/>
          <w:lang w:eastAsia="ar-SA"/>
        </w:rPr>
      </w:pPr>
    </w:p>
    <w:tbl>
      <w:tblPr>
        <w:tblW w:w="9390" w:type="dxa"/>
        <w:tblInd w:w="-5" w:type="dxa"/>
        <w:tblLayout w:type="fixed"/>
        <w:tblCellMar>
          <w:top w:w="28" w:type="dxa"/>
          <w:left w:w="85" w:type="dxa"/>
          <w:bottom w:w="28" w:type="dxa"/>
          <w:right w:w="85" w:type="dxa"/>
        </w:tblCellMar>
        <w:tblLook w:val="04A0" w:firstRow="1" w:lastRow="0" w:firstColumn="1" w:lastColumn="0" w:noHBand="0" w:noVBand="1"/>
      </w:tblPr>
      <w:tblGrid>
        <w:gridCol w:w="3117"/>
        <w:gridCol w:w="1201"/>
        <w:gridCol w:w="642"/>
        <w:gridCol w:w="4430"/>
      </w:tblGrid>
      <w:tr w:rsidR="00180F95" w14:paraId="591648C6" w14:textId="77777777" w:rsidTr="0066106F">
        <w:trPr>
          <w:trHeight w:val="346"/>
        </w:trPr>
        <w:tc>
          <w:tcPr>
            <w:tcW w:w="9390" w:type="dxa"/>
            <w:gridSpan w:val="4"/>
            <w:tcBorders>
              <w:top w:val="single" w:sz="4" w:space="0" w:color="000000"/>
              <w:left w:val="single" w:sz="4" w:space="0" w:color="000000"/>
              <w:bottom w:val="single" w:sz="4" w:space="0" w:color="000000"/>
              <w:right w:val="single" w:sz="4" w:space="0" w:color="000000"/>
            </w:tcBorders>
            <w:shd w:val="clear" w:color="auto" w:fill="FFFFCC"/>
            <w:vAlign w:val="center"/>
            <w:hideMark/>
          </w:tcPr>
          <w:p w14:paraId="20C51DB6" w14:textId="1C856F27" w:rsidR="00B74F1F" w:rsidRDefault="00180F95" w:rsidP="00B74F1F">
            <w:pPr>
              <w:rPr>
                <w:rFonts w:ascii="Times New Roman" w:hAnsi="Times New Roman"/>
                <w:sz w:val="24"/>
                <w:szCs w:val="24"/>
                <w:lang w:val="en-US" w:eastAsia="en-US"/>
              </w:rPr>
            </w:pPr>
            <w:r>
              <w:rPr>
                <w:rFonts w:cs="Verdana"/>
                <w:lang w:eastAsia="ar-SA"/>
              </w:rPr>
              <w:t xml:space="preserve">Input parameters for calculating the local emission </w:t>
            </w:r>
            <w:r w:rsidR="008C1836">
              <w:rPr>
                <w:rFonts w:cs="Verdana"/>
                <w:lang w:eastAsia="ar-SA"/>
              </w:rPr>
              <w:t xml:space="preserve">of permethrin </w:t>
            </w:r>
            <w:r w:rsidR="0066106F">
              <w:rPr>
                <w:rFonts w:cs="Verdana"/>
                <w:lang w:eastAsia="ar-SA"/>
              </w:rPr>
              <w:t>&amp;</w:t>
            </w:r>
            <w:r>
              <w:rPr>
                <w:rFonts w:cs="Verdana"/>
                <w:lang w:eastAsia="ar-SA"/>
              </w:rPr>
              <w:t>, piperonyl butoxide</w:t>
            </w:r>
            <w:r w:rsidR="00B74F1F">
              <w:rPr>
                <w:rStyle w:val="a8"/>
                <w:b/>
                <w:bCs/>
              </w:rPr>
              <w:footnoteReference w:id="2"/>
            </w:r>
            <w:r w:rsidR="00B74F1F">
              <w:rPr>
                <w:rFonts w:ascii="Times New Roman" w:hAnsi="Times New Roman"/>
                <w:sz w:val="24"/>
                <w:szCs w:val="24"/>
                <w:lang w:val="en-US" w:eastAsia="en-US"/>
              </w:rPr>
              <w:t xml:space="preserve"> </w:t>
            </w:r>
          </w:p>
          <w:p w14:paraId="31D87BE8" w14:textId="451182E5" w:rsidR="00180F95" w:rsidRPr="00573CC7" w:rsidRDefault="00180F95">
            <w:pPr>
              <w:suppressAutoHyphens/>
              <w:rPr>
                <w:rFonts w:cs="Verdana"/>
                <w:lang w:val="en-US" w:eastAsia="ar-SA"/>
              </w:rPr>
            </w:pPr>
          </w:p>
        </w:tc>
      </w:tr>
      <w:tr w:rsidR="00180F95" w14:paraId="1A8AF622" w14:textId="77777777" w:rsidTr="0066106F">
        <w:trPr>
          <w:trHeight w:val="75"/>
        </w:trPr>
        <w:tc>
          <w:tcPr>
            <w:tcW w:w="3117" w:type="dxa"/>
            <w:tcBorders>
              <w:top w:val="single" w:sz="4" w:space="0" w:color="000000"/>
              <w:left w:val="single" w:sz="4" w:space="0" w:color="000000"/>
              <w:bottom w:val="single" w:sz="4" w:space="0" w:color="000000"/>
              <w:right w:val="nil"/>
            </w:tcBorders>
            <w:vAlign w:val="center"/>
            <w:hideMark/>
          </w:tcPr>
          <w:p w14:paraId="46F2B76F" w14:textId="77777777" w:rsidR="00180F95" w:rsidRDefault="00180F95">
            <w:pPr>
              <w:suppressAutoHyphens/>
              <w:rPr>
                <w:rFonts w:cs="Verdana"/>
                <w:lang w:eastAsia="ar-SA"/>
              </w:rPr>
            </w:pPr>
            <w:r>
              <w:rPr>
                <w:rFonts w:cs="Verdana"/>
                <w:lang w:eastAsia="ar-SA"/>
              </w:rPr>
              <w:t xml:space="preserve">Input </w:t>
            </w:r>
          </w:p>
        </w:tc>
        <w:tc>
          <w:tcPr>
            <w:tcW w:w="1201" w:type="dxa"/>
            <w:tcBorders>
              <w:top w:val="single" w:sz="4" w:space="0" w:color="000000"/>
              <w:left w:val="single" w:sz="4" w:space="0" w:color="000000"/>
              <w:bottom w:val="single" w:sz="4" w:space="0" w:color="000000"/>
              <w:right w:val="nil"/>
            </w:tcBorders>
            <w:vAlign w:val="center"/>
            <w:hideMark/>
          </w:tcPr>
          <w:p w14:paraId="6873FF8E" w14:textId="77777777" w:rsidR="00180F95" w:rsidRDefault="00180F95">
            <w:pPr>
              <w:suppressAutoHyphens/>
              <w:rPr>
                <w:rFonts w:cs="Verdana"/>
                <w:lang w:eastAsia="ar-SA"/>
              </w:rPr>
            </w:pPr>
            <w:r>
              <w:rPr>
                <w:rFonts w:cs="Verdana"/>
                <w:lang w:eastAsia="ar-SA"/>
              </w:rPr>
              <w:t xml:space="preserve">Value </w:t>
            </w:r>
          </w:p>
        </w:tc>
        <w:tc>
          <w:tcPr>
            <w:tcW w:w="642" w:type="dxa"/>
            <w:tcBorders>
              <w:top w:val="single" w:sz="4" w:space="0" w:color="000000"/>
              <w:left w:val="single" w:sz="4" w:space="0" w:color="000000"/>
              <w:bottom w:val="single" w:sz="4" w:space="0" w:color="000000"/>
              <w:right w:val="nil"/>
            </w:tcBorders>
            <w:vAlign w:val="center"/>
            <w:hideMark/>
          </w:tcPr>
          <w:p w14:paraId="451FC972" w14:textId="77777777" w:rsidR="00180F95" w:rsidRDefault="00180F95">
            <w:pPr>
              <w:suppressAutoHyphens/>
              <w:rPr>
                <w:rFonts w:cs="Verdana"/>
                <w:lang w:eastAsia="ar-SA"/>
              </w:rPr>
            </w:pPr>
            <w:r>
              <w:rPr>
                <w:rFonts w:cs="Verdana"/>
                <w:lang w:eastAsia="ar-SA"/>
              </w:rPr>
              <w:t>Unit</w:t>
            </w:r>
          </w:p>
        </w:tc>
        <w:tc>
          <w:tcPr>
            <w:tcW w:w="4430" w:type="dxa"/>
            <w:tcBorders>
              <w:top w:val="single" w:sz="4" w:space="0" w:color="000000"/>
              <w:left w:val="single" w:sz="4" w:space="0" w:color="000000"/>
              <w:bottom w:val="single" w:sz="4" w:space="0" w:color="000000"/>
              <w:right w:val="single" w:sz="4" w:space="0" w:color="000000"/>
            </w:tcBorders>
            <w:vAlign w:val="center"/>
            <w:hideMark/>
          </w:tcPr>
          <w:p w14:paraId="6F7FF29A" w14:textId="77777777" w:rsidR="00180F95" w:rsidRDefault="00180F95">
            <w:pPr>
              <w:suppressAutoHyphens/>
              <w:rPr>
                <w:rFonts w:cs="Verdana"/>
                <w:lang w:eastAsia="ar-SA"/>
              </w:rPr>
            </w:pPr>
            <w:r>
              <w:rPr>
                <w:rFonts w:cs="Verdana"/>
                <w:lang w:eastAsia="ar-SA"/>
              </w:rPr>
              <w:t>Remarks</w:t>
            </w:r>
          </w:p>
        </w:tc>
      </w:tr>
      <w:tr w:rsidR="00180F95" w14:paraId="51DE5CA5" w14:textId="77777777" w:rsidTr="0066106F">
        <w:trPr>
          <w:trHeight w:val="75"/>
        </w:trPr>
        <w:tc>
          <w:tcPr>
            <w:tcW w:w="939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0113750" w14:textId="2A188161" w:rsidR="00CD06E0" w:rsidRPr="00CD06E0" w:rsidRDefault="00180F95" w:rsidP="00CD06E0">
            <w:pPr>
              <w:rPr>
                <w:rFonts w:eastAsia="Calibri"/>
                <w:lang w:val="en-US" w:eastAsia="en-US"/>
              </w:rPr>
            </w:pPr>
            <w:r>
              <w:rPr>
                <w:rFonts w:cs="Verdana"/>
                <w:b/>
                <w:bCs/>
                <w:i/>
                <w:lang w:eastAsia="ar-SA"/>
              </w:rPr>
              <w:t>Scenario 1</w:t>
            </w:r>
            <w:r w:rsidR="00CD06E0">
              <w:rPr>
                <w:rFonts w:cs="Verdana"/>
                <w:b/>
                <w:bCs/>
                <w:i/>
                <w:lang w:eastAsia="ar-SA"/>
              </w:rPr>
              <w:t xml:space="preserve"> &amp; 2: </w:t>
            </w:r>
            <w:r w:rsidR="00CD06E0" w:rsidRPr="00CD06E0">
              <w:rPr>
                <w:rFonts w:eastAsia="Calibri"/>
                <w:lang w:val="en-US" w:eastAsia="en-US"/>
              </w:rPr>
              <w:t xml:space="preserve">Indoor (domestic houses and larger buildings), spot  application, for professional </w:t>
            </w:r>
            <w:r w:rsidR="008E4704">
              <w:rPr>
                <w:rFonts w:eastAsia="Calibri"/>
                <w:lang w:val="en-US" w:eastAsia="en-US"/>
              </w:rPr>
              <w:t xml:space="preserve">and non-professional </w:t>
            </w:r>
            <w:r w:rsidR="00CD06E0" w:rsidRPr="00CD06E0">
              <w:rPr>
                <w:rFonts w:eastAsia="Calibri"/>
                <w:lang w:val="en-US" w:eastAsia="en-US"/>
              </w:rPr>
              <w:t>users ag</w:t>
            </w:r>
            <w:r w:rsidR="00CD06E0" w:rsidRPr="00CD06E0">
              <w:rPr>
                <w:rFonts w:eastAsia="Calibri"/>
                <w:lang w:val="el-GR" w:eastAsia="en-US"/>
              </w:rPr>
              <w:t>α</w:t>
            </w:r>
            <w:proofErr w:type="spellStart"/>
            <w:r w:rsidR="00CD06E0" w:rsidRPr="00CD06E0">
              <w:rPr>
                <w:rFonts w:eastAsia="Calibri"/>
                <w:lang w:val="en-US" w:eastAsia="en-US"/>
              </w:rPr>
              <w:t>inst</w:t>
            </w:r>
            <w:proofErr w:type="spellEnd"/>
            <w:r w:rsidR="00CD06E0" w:rsidRPr="00CD06E0">
              <w:rPr>
                <w:rFonts w:eastAsia="Calibri"/>
                <w:lang w:val="en-US" w:eastAsia="en-US"/>
              </w:rPr>
              <w:t xml:space="preserve"> </w:t>
            </w:r>
            <w:r w:rsidR="00CD06E0" w:rsidRPr="00C2116B">
              <w:rPr>
                <w:rFonts w:eastAsia="Calibri"/>
                <w:b/>
                <w:bCs/>
                <w:lang w:eastAsia="en-US"/>
              </w:rPr>
              <w:t>ants</w:t>
            </w:r>
            <w:r w:rsidR="00CD06E0" w:rsidRPr="00CD06E0">
              <w:rPr>
                <w:rFonts w:eastAsia="Calibri"/>
                <w:lang w:eastAsia="en-US"/>
              </w:rPr>
              <w:t xml:space="preserve"> (use 5)</w:t>
            </w:r>
            <w:r w:rsidR="003B15F9" w:rsidRPr="003B15F9">
              <w:rPr>
                <w:rFonts w:eastAsia="Calibri"/>
                <w:lang w:val="en-US" w:eastAsia="en-US"/>
              </w:rPr>
              <w:t xml:space="preserve">, </w:t>
            </w:r>
            <w:r w:rsidR="00CD06E0" w:rsidRPr="00CD06E0">
              <w:rPr>
                <w:rFonts w:eastAsia="Calibri"/>
                <w:lang w:eastAsia="en-US"/>
              </w:rPr>
              <w:t>application dose of 10g/m</w:t>
            </w:r>
            <w:r w:rsidR="00CD06E0" w:rsidRPr="00CD06E0">
              <w:rPr>
                <w:rFonts w:eastAsia="Calibri"/>
                <w:vertAlign w:val="superscript"/>
                <w:lang w:eastAsia="en-US"/>
              </w:rPr>
              <w:t>2</w:t>
            </w:r>
            <w:r w:rsidR="00CD06E0" w:rsidRPr="00CD06E0">
              <w:rPr>
                <w:rFonts w:eastAsia="Calibri"/>
                <w:lang w:eastAsia="en-US"/>
              </w:rPr>
              <w:t>.</w:t>
            </w:r>
          </w:p>
          <w:p w14:paraId="0F83E469" w14:textId="77777777" w:rsidR="00180F95" w:rsidRPr="00CD06E0" w:rsidRDefault="00180F95">
            <w:pPr>
              <w:suppressAutoHyphens/>
              <w:rPr>
                <w:rFonts w:cs="Verdana"/>
                <w:b/>
                <w:bCs/>
                <w:lang w:val="en-US" w:eastAsia="ar-SA"/>
              </w:rPr>
            </w:pPr>
          </w:p>
        </w:tc>
      </w:tr>
      <w:tr w:rsidR="00180F95" w14:paraId="23C32F32" w14:textId="77777777" w:rsidTr="0066106F">
        <w:trPr>
          <w:trHeight w:val="75"/>
        </w:trPr>
        <w:tc>
          <w:tcPr>
            <w:tcW w:w="9390"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A95113D" w14:textId="77777777" w:rsidR="00180F95" w:rsidRDefault="00180F95">
            <w:pPr>
              <w:suppressAutoHyphens/>
              <w:rPr>
                <w:rFonts w:cs="Verdana"/>
                <w:lang w:eastAsia="ar-SA"/>
              </w:rPr>
            </w:pPr>
            <w:r>
              <w:rPr>
                <w:rFonts w:cs="Verdana"/>
                <w:lang w:eastAsia="ar-SA"/>
              </w:rPr>
              <w:t>General</w:t>
            </w:r>
          </w:p>
        </w:tc>
      </w:tr>
      <w:tr w:rsidR="00180F95" w14:paraId="5CFD66C4" w14:textId="77777777" w:rsidTr="0066106F">
        <w:trPr>
          <w:trHeight w:val="75"/>
        </w:trPr>
        <w:tc>
          <w:tcPr>
            <w:tcW w:w="3117" w:type="dxa"/>
            <w:tcBorders>
              <w:top w:val="single" w:sz="4" w:space="0" w:color="000000"/>
              <w:left w:val="single" w:sz="4" w:space="0" w:color="000000"/>
              <w:bottom w:val="single" w:sz="4" w:space="0" w:color="000000"/>
              <w:right w:val="nil"/>
            </w:tcBorders>
            <w:vAlign w:val="center"/>
            <w:hideMark/>
          </w:tcPr>
          <w:p w14:paraId="11F6696F" w14:textId="77777777" w:rsidR="00180F95" w:rsidRDefault="00180F95">
            <w:pPr>
              <w:suppressAutoHyphens/>
              <w:rPr>
                <w:rFonts w:cs="Verdana"/>
                <w:lang w:eastAsia="ar-SA"/>
              </w:rPr>
            </w:pPr>
            <w:r>
              <w:rPr>
                <w:rFonts w:cs="Verdana"/>
                <w:lang w:eastAsia="ar-SA"/>
              </w:rPr>
              <w:t xml:space="preserve">Fraction of </w:t>
            </w:r>
            <w:r w:rsidR="0066106F">
              <w:rPr>
                <w:rFonts w:cs="Verdana"/>
                <w:b/>
                <w:bCs/>
                <w:lang w:eastAsia="ar-SA"/>
              </w:rPr>
              <w:t>permethrin</w:t>
            </w:r>
            <w:r>
              <w:rPr>
                <w:rFonts w:cs="Verdana"/>
                <w:lang w:eastAsia="ar-SA"/>
              </w:rPr>
              <w:t xml:space="preserve"> in the product </w:t>
            </w:r>
          </w:p>
        </w:tc>
        <w:tc>
          <w:tcPr>
            <w:tcW w:w="1201" w:type="dxa"/>
            <w:tcBorders>
              <w:top w:val="single" w:sz="4" w:space="0" w:color="000000"/>
              <w:left w:val="single" w:sz="4" w:space="0" w:color="000000"/>
              <w:bottom w:val="single" w:sz="4" w:space="0" w:color="000000"/>
              <w:right w:val="nil"/>
            </w:tcBorders>
            <w:vAlign w:val="center"/>
            <w:hideMark/>
          </w:tcPr>
          <w:p w14:paraId="353779C0" w14:textId="77777777" w:rsidR="00180F95" w:rsidRDefault="0050169E">
            <w:pPr>
              <w:suppressAutoHyphens/>
              <w:jc w:val="center"/>
              <w:rPr>
                <w:rFonts w:cs="Verdana"/>
                <w:lang w:eastAsia="ar-SA"/>
              </w:rPr>
            </w:pPr>
            <w:r>
              <w:rPr>
                <w:rFonts w:cs="Verdana"/>
                <w:lang w:eastAsia="ar-SA"/>
              </w:rPr>
              <w:t>0.538</w:t>
            </w:r>
          </w:p>
        </w:tc>
        <w:tc>
          <w:tcPr>
            <w:tcW w:w="642" w:type="dxa"/>
            <w:tcBorders>
              <w:top w:val="single" w:sz="4" w:space="0" w:color="000000"/>
              <w:left w:val="single" w:sz="4" w:space="0" w:color="000000"/>
              <w:bottom w:val="single" w:sz="4" w:space="0" w:color="000000"/>
              <w:right w:val="nil"/>
            </w:tcBorders>
            <w:vAlign w:val="center"/>
            <w:hideMark/>
          </w:tcPr>
          <w:p w14:paraId="2C469DF5" w14:textId="77777777" w:rsidR="00180F95" w:rsidRDefault="00180F95">
            <w:pPr>
              <w:suppressAutoHyphens/>
              <w:jc w:val="center"/>
              <w:rPr>
                <w:rFonts w:cs="Verdana"/>
                <w:lang w:eastAsia="ar-SA"/>
              </w:rPr>
            </w:pPr>
            <w:r>
              <w:rPr>
                <w:rFonts w:cs="Verdana"/>
                <w:lang w:eastAsia="ar-SA"/>
              </w:rPr>
              <w:t>%</w:t>
            </w:r>
          </w:p>
        </w:tc>
        <w:tc>
          <w:tcPr>
            <w:tcW w:w="4430" w:type="dxa"/>
            <w:tcBorders>
              <w:top w:val="single" w:sz="4" w:space="0" w:color="000000"/>
              <w:left w:val="single" w:sz="4" w:space="0" w:color="000000"/>
              <w:bottom w:val="single" w:sz="4" w:space="0" w:color="000000"/>
              <w:right w:val="single" w:sz="4" w:space="0" w:color="000000"/>
            </w:tcBorders>
            <w:vAlign w:val="center"/>
            <w:hideMark/>
          </w:tcPr>
          <w:p w14:paraId="2C26865D" w14:textId="77777777" w:rsidR="00180F95" w:rsidRDefault="00180F95">
            <w:pPr>
              <w:suppressAutoHyphens/>
              <w:rPr>
                <w:rFonts w:cs="Verdana"/>
                <w:lang w:eastAsia="ar-SA"/>
              </w:rPr>
            </w:pPr>
            <w:r>
              <w:rPr>
                <w:rFonts w:cs="Verdana"/>
                <w:lang w:eastAsia="ar-SA"/>
              </w:rPr>
              <w:t>Technical grade active ingredient (TGAI).</w:t>
            </w:r>
          </w:p>
        </w:tc>
      </w:tr>
      <w:tr w:rsidR="00180F95" w14:paraId="66E72D38" w14:textId="77777777" w:rsidTr="0066106F">
        <w:trPr>
          <w:trHeight w:val="75"/>
        </w:trPr>
        <w:tc>
          <w:tcPr>
            <w:tcW w:w="3117" w:type="dxa"/>
            <w:tcBorders>
              <w:top w:val="single" w:sz="4" w:space="0" w:color="000000"/>
              <w:left w:val="single" w:sz="4" w:space="0" w:color="000000"/>
              <w:bottom w:val="single" w:sz="4" w:space="0" w:color="000000"/>
              <w:right w:val="nil"/>
            </w:tcBorders>
            <w:vAlign w:val="center"/>
            <w:hideMark/>
          </w:tcPr>
          <w:p w14:paraId="005C43E6" w14:textId="77777777" w:rsidR="00180F95" w:rsidRDefault="00180F95">
            <w:pPr>
              <w:suppressAutoHyphens/>
              <w:rPr>
                <w:rFonts w:cs="Verdana"/>
                <w:lang w:eastAsia="ar-SA"/>
              </w:rPr>
            </w:pPr>
            <w:r>
              <w:rPr>
                <w:rFonts w:cs="Verdana"/>
                <w:lang w:eastAsia="ar-SA"/>
              </w:rPr>
              <w:t xml:space="preserve">Fraction of </w:t>
            </w:r>
            <w:r>
              <w:rPr>
                <w:rFonts w:cs="Verdana"/>
                <w:b/>
                <w:bCs/>
                <w:lang w:eastAsia="ar-SA"/>
              </w:rPr>
              <w:t xml:space="preserve">piperonyl butoxide </w:t>
            </w:r>
            <w:r>
              <w:rPr>
                <w:rFonts w:cs="Verdana"/>
                <w:lang w:eastAsia="ar-SA"/>
              </w:rPr>
              <w:t>in the product</w:t>
            </w:r>
          </w:p>
        </w:tc>
        <w:tc>
          <w:tcPr>
            <w:tcW w:w="1201" w:type="dxa"/>
            <w:tcBorders>
              <w:top w:val="single" w:sz="4" w:space="0" w:color="000000"/>
              <w:left w:val="single" w:sz="4" w:space="0" w:color="000000"/>
              <w:bottom w:val="single" w:sz="4" w:space="0" w:color="000000"/>
              <w:right w:val="nil"/>
            </w:tcBorders>
            <w:vAlign w:val="center"/>
            <w:hideMark/>
          </w:tcPr>
          <w:p w14:paraId="6EA58819" w14:textId="77777777" w:rsidR="00180F95" w:rsidRDefault="0050169E">
            <w:pPr>
              <w:suppressAutoHyphens/>
              <w:jc w:val="center"/>
              <w:rPr>
                <w:rFonts w:cs="Verdana"/>
                <w:lang w:eastAsia="ar-SA"/>
              </w:rPr>
            </w:pPr>
            <w:r>
              <w:rPr>
                <w:rFonts w:cs="Verdana"/>
                <w:lang w:eastAsia="ar-SA"/>
              </w:rPr>
              <w:t>0.053</w:t>
            </w:r>
          </w:p>
        </w:tc>
        <w:tc>
          <w:tcPr>
            <w:tcW w:w="642" w:type="dxa"/>
            <w:tcBorders>
              <w:top w:val="single" w:sz="4" w:space="0" w:color="000000"/>
              <w:left w:val="single" w:sz="4" w:space="0" w:color="000000"/>
              <w:bottom w:val="single" w:sz="4" w:space="0" w:color="000000"/>
              <w:right w:val="nil"/>
            </w:tcBorders>
            <w:vAlign w:val="center"/>
            <w:hideMark/>
          </w:tcPr>
          <w:p w14:paraId="5F63141A" w14:textId="77777777" w:rsidR="00180F95" w:rsidRDefault="00180F95">
            <w:pPr>
              <w:suppressAutoHyphens/>
              <w:jc w:val="center"/>
              <w:rPr>
                <w:rFonts w:cs="Verdana"/>
                <w:lang w:eastAsia="ar-SA"/>
              </w:rPr>
            </w:pPr>
            <w:r>
              <w:rPr>
                <w:rFonts w:cs="Verdana"/>
                <w:lang w:eastAsia="ar-SA"/>
              </w:rPr>
              <w:t>%</w:t>
            </w:r>
          </w:p>
        </w:tc>
        <w:tc>
          <w:tcPr>
            <w:tcW w:w="4430" w:type="dxa"/>
            <w:tcBorders>
              <w:top w:val="single" w:sz="4" w:space="0" w:color="000000"/>
              <w:left w:val="single" w:sz="4" w:space="0" w:color="000000"/>
              <w:bottom w:val="single" w:sz="4" w:space="0" w:color="000000"/>
              <w:right w:val="single" w:sz="4" w:space="0" w:color="000000"/>
            </w:tcBorders>
            <w:vAlign w:val="center"/>
            <w:hideMark/>
          </w:tcPr>
          <w:p w14:paraId="77071CC2" w14:textId="77777777" w:rsidR="00180F95" w:rsidRDefault="00180F95">
            <w:pPr>
              <w:suppressAutoHyphens/>
              <w:rPr>
                <w:rFonts w:cs="Verdana"/>
                <w:lang w:eastAsia="ar-SA"/>
              </w:rPr>
            </w:pPr>
            <w:r>
              <w:rPr>
                <w:rFonts w:cs="Verdana"/>
                <w:lang w:eastAsia="ar-SA"/>
              </w:rPr>
              <w:t>Technical grade active ingredient (TGAI).</w:t>
            </w:r>
          </w:p>
        </w:tc>
      </w:tr>
      <w:tr w:rsidR="00180F95" w14:paraId="284B182F" w14:textId="77777777" w:rsidTr="0066106F">
        <w:trPr>
          <w:trHeight w:val="75"/>
        </w:trPr>
        <w:tc>
          <w:tcPr>
            <w:tcW w:w="3117" w:type="dxa"/>
            <w:tcBorders>
              <w:top w:val="single" w:sz="4" w:space="0" w:color="000000"/>
              <w:left w:val="single" w:sz="4" w:space="0" w:color="000000"/>
              <w:bottom w:val="single" w:sz="4" w:space="0" w:color="000000"/>
              <w:right w:val="nil"/>
            </w:tcBorders>
            <w:vAlign w:val="center"/>
            <w:hideMark/>
          </w:tcPr>
          <w:p w14:paraId="4DBEA92A" w14:textId="77777777" w:rsidR="00180F95" w:rsidRDefault="00180F95">
            <w:pPr>
              <w:suppressAutoHyphens/>
              <w:rPr>
                <w:rFonts w:cs="Verdana"/>
                <w:lang w:eastAsia="ar-SA"/>
              </w:rPr>
            </w:pPr>
            <w:r>
              <w:rPr>
                <w:rFonts w:cs="Verdana"/>
                <w:lang w:eastAsia="ar-SA"/>
              </w:rPr>
              <w:t>Application method</w:t>
            </w:r>
          </w:p>
        </w:tc>
        <w:tc>
          <w:tcPr>
            <w:tcW w:w="6273" w:type="dxa"/>
            <w:gridSpan w:val="3"/>
            <w:tcBorders>
              <w:top w:val="single" w:sz="4" w:space="0" w:color="000000"/>
              <w:left w:val="single" w:sz="4" w:space="0" w:color="000000"/>
              <w:bottom w:val="single" w:sz="4" w:space="0" w:color="000000"/>
              <w:right w:val="single" w:sz="4" w:space="0" w:color="000000"/>
            </w:tcBorders>
            <w:vAlign w:val="center"/>
            <w:hideMark/>
          </w:tcPr>
          <w:p w14:paraId="266C98B6" w14:textId="77777777" w:rsidR="00180F95" w:rsidRDefault="00180F95">
            <w:pPr>
              <w:suppressAutoHyphens/>
              <w:rPr>
                <w:rFonts w:cs="Verdana"/>
                <w:lang w:eastAsia="ar-SA"/>
              </w:rPr>
            </w:pPr>
            <w:r>
              <w:rPr>
                <w:rFonts w:cs="Verdana"/>
                <w:lang w:eastAsia="ar-SA"/>
              </w:rPr>
              <w:t xml:space="preserve">Targeted spot application </w:t>
            </w:r>
          </w:p>
          <w:p w14:paraId="2F2B3989" w14:textId="629E957D" w:rsidR="00180F95" w:rsidRDefault="00180F95">
            <w:pPr>
              <w:suppressAutoHyphens/>
              <w:rPr>
                <w:rFonts w:cs="Verdana"/>
                <w:lang w:eastAsia="ar-SA"/>
              </w:rPr>
            </w:pPr>
            <w:r>
              <w:rPr>
                <w:rFonts w:cs="Verdana"/>
                <w:lang w:eastAsia="ar-SA"/>
              </w:rPr>
              <w:t>‘Generic Treatment Areas assigned to each specific pest’ (WGII2018_ENV_7.3e 1 (11), ENV-A21 TAB-ENV v.2.1, December, 2019</w:t>
            </w:r>
            <w:r>
              <w:rPr>
                <w:rFonts w:cs="Verdana"/>
                <w:lang w:val="en-US" w:eastAsia="ar-SA"/>
              </w:rPr>
              <w:t xml:space="preserve">) </w:t>
            </w:r>
            <w:r>
              <w:rPr>
                <w:rFonts w:cs="Verdana"/>
                <w:lang w:eastAsia="ar-SA"/>
              </w:rPr>
              <w:t xml:space="preserve">for </w:t>
            </w:r>
            <w:r w:rsidR="0066106F">
              <w:rPr>
                <w:rFonts w:cs="Verdana"/>
                <w:lang w:eastAsia="ar-SA"/>
              </w:rPr>
              <w:t xml:space="preserve">ants </w:t>
            </w:r>
          </w:p>
        </w:tc>
      </w:tr>
      <w:tr w:rsidR="00180F95" w14:paraId="39E5F077" w14:textId="77777777" w:rsidTr="0066106F">
        <w:trPr>
          <w:trHeight w:val="93"/>
        </w:trPr>
        <w:tc>
          <w:tcPr>
            <w:tcW w:w="3117" w:type="dxa"/>
            <w:tcBorders>
              <w:top w:val="single" w:sz="4" w:space="0" w:color="000000"/>
              <w:left w:val="single" w:sz="4" w:space="0" w:color="000000"/>
              <w:bottom w:val="single" w:sz="4" w:space="0" w:color="000000"/>
              <w:right w:val="nil"/>
            </w:tcBorders>
            <w:vAlign w:val="center"/>
            <w:hideMark/>
          </w:tcPr>
          <w:p w14:paraId="63EB8DA0" w14:textId="77777777" w:rsidR="00180F95" w:rsidRDefault="00180F95">
            <w:pPr>
              <w:suppressAutoHyphens/>
              <w:rPr>
                <w:rFonts w:cs="Verdana"/>
                <w:lang w:eastAsia="ar-SA"/>
              </w:rPr>
            </w:pPr>
            <w:r>
              <w:rPr>
                <w:rFonts w:cs="Verdana"/>
                <w:lang w:eastAsia="ar-SA"/>
              </w:rPr>
              <w:t xml:space="preserve">Quantity of product used </w:t>
            </w:r>
            <w:r w:rsidR="00930699">
              <w:rPr>
                <w:rFonts w:cs="Verdana"/>
                <w:lang w:eastAsia="ar-SA"/>
              </w:rPr>
              <w:t>in houses</w:t>
            </w:r>
          </w:p>
        </w:tc>
        <w:tc>
          <w:tcPr>
            <w:tcW w:w="1201" w:type="dxa"/>
            <w:tcBorders>
              <w:top w:val="single" w:sz="4" w:space="0" w:color="000000"/>
              <w:left w:val="single" w:sz="4" w:space="0" w:color="000000"/>
              <w:bottom w:val="single" w:sz="4" w:space="0" w:color="000000"/>
              <w:right w:val="nil"/>
            </w:tcBorders>
            <w:vAlign w:val="center"/>
            <w:hideMark/>
          </w:tcPr>
          <w:p w14:paraId="5EA52910" w14:textId="77777777" w:rsidR="00180F95" w:rsidRDefault="003B2FB8">
            <w:pPr>
              <w:suppressAutoHyphens/>
              <w:jc w:val="center"/>
              <w:rPr>
                <w:rFonts w:cs="Verdana"/>
                <w:lang w:eastAsia="ar-SA"/>
              </w:rPr>
            </w:pPr>
            <w:r>
              <w:rPr>
                <w:rFonts w:cs="Verdana"/>
                <w:lang w:eastAsia="ar-SA"/>
              </w:rPr>
              <w:t>2</w:t>
            </w:r>
            <w:r w:rsidR="003A4747">
              <w:rPr>
                <w:rFonts w:cs="Verdana"/>
                <w:lang w:eastAsia="ar-SA"/>
              </w:rPr>
              <w:t>E-02</w:t>
            </w:r>
          </w:p>
        </w:tc>
        <w:tc>
          <w:tcPr>
            <w:tcW w:w="642" w:type="dxa"/>
            <w:tcBorders>
              <w:top w:val="single" w:sz="4" w:space="0" w:color="000000"/>
              <w:left w:val="single" w:sz="4" w:space="0" w:color="000000"/>
              <w:bottom w:val="single" w:sz="4" w:space="0" w:color="000000"/>
              <w:right w:val="nil"/>
            </w:tcBorders>
            <w:vAlign w:val="center"/>
            <w:hideMark/>
          </w:tcPr>
          <w:p w14:paraId="012520E9" w14:textId="77777777" w:rsidR="00180F95" w:rsidRDefault="00180F95">
            <w:pPr>
              <w:suppressAutoHyphens/>
              <w:jc w:val="center"/>
              <w:rPr>
                <w:rFonts w:cs="Verdana"/>
                <w:lang w:eastAsia="ar-SA"/>
              </w:rPr>
            </w:pPr>
            <w:r>
              <w:rPr>
                <w:rFonts w:cs="Verdana"/>
                <w:lang w:eastAsia="ar-SA"/>
              </w:rPr>
              <w:t>kg</w:t>
            </w:r>
          </w:p>
        </w:tc>
        <w:tc>
          <w:tcPr>
            <w:tcW w:w="4430" w:type="dxa"/>
            <w:tcBorders>
              <w:top w:val="single" w:sz="4" w:space="0" w:color="000000"/>
              <w:left w:val="single" w:sz="4" w:space="0" w:color="000000"/>
              <w:bottom w:val="single" w:sz="4" w:space="0" w:color="000000"/>
              <w:right w:val="single" w:sz="4" w:space="0" w:color="000000"/>
            </w:tcBorders>
            <w:vAlign w:val="center"/>
            <w:hideMark/>
          </w:tcPr>
          <w:p w14:paraId="086C32CF" w14:textId="77777777" w:rsidR="00180F95" w:rsidRDefault="00180F95">
            <w:pPr>
              <w:suppressAutoHyphens/>
              <w:rPr>
                <w:rFonts w:cs="Verdana"/>
                <w:lang w:eastAsia="ar-SA"/>
              </w:rPr>
            </w:pPr>
            <w:r>
              <w:rPr>
                <w:rFonts w:cs="Verdana"/>
                <w:lang w:eastAsia="ar-SA"/>
              </w:rPr>
              <w:t>Total amount per application</w:t>
            </w:r>
            <w:r w:rsidR="00997103">
              <w:rPr>
                <w:rFonts w:cs="Verdana"/>
                <w:lang w:eastAsia="ar-SA"/>
              </w:rPr>
              <w:t xml:space="preserve"> in domestic </w:t>
            </w:r>
            <w:r w:rsidR="00930699">
              <w:rPr>
                <w:rFonts w:cs="Verdana"/>
                <w:lang w:eastAsia="ar-SA"/>
              </w:rPr>
              <w:t>houses</w:t>
            </w:r>
          </w:p>
        </w:tc>
      </w:tr>
      <w:tr w:rsidR="00930699" w14:paraId="0986ED25" w14:textId="77777777" w:rsidTr="003304C8">
        <w:trPr>
          <w:trHeight w:val="93"/>
        </w:trPr>
        <w:tc>
          <w:tcPr>
            <w:tcW w:w="3117" w:type="dxa"/>
            <w:tcBorders>
              <w:top w:val="single" w:sz="4" w:space="0" w:color="000000"/>
              <w:left w:val="single" w:sz="4" w:space="0" w:color="000000"/>
              <w:bottom w:val="single" w:sz="4" w:space="0" w:color="000000"/>
              <w:right w:val="nil"/>
            </w:tcBorders>
            <w:vAlign w:val="center"/>
            <w:hideMark/>
          </w:tcPr>
          <w:p w14:paraId="4546CC3A" w14:textId="77777777" w:rsidR="00930699" w:rsidRDefault="00930699" w:rsidP="003304C8">
            <w:pPr>
              <w:suppressAutoHyphens/>
              <w:rPr>
                <w:rFonts w:cs="Verdana"/>
                <w:lang w:eastAsia="ar-SA"/>
              </w:rPr>
            </w:pPr>
            <w:r>
              <w:rPr>
                <w:rFonts w:cs="Verdana"/>
                <w:lang w:eastAsia="ar-SA"/>
              </w:rPr>
              <w:t>Quantity of product used in buildings</w:t>
            </w:r>
          </w:p>
        </w:tc>
        <w:tc>
          <w:tcPr>
            <w:tcW w:w="1201" w:type="dxa"/>
            <w:tcBorders>
              <w:top w:val="single" w:sz="4" w:space="0" w:color="000000"/>
              <w:left w:val="single" w:sz="4" w:space="0" w:color="000000"/>
              <w:bottom w:val="single" w:sz="4" w:space="0" w:color="000000"/>
              <w:right w:val="nil"/>
            </w:tcBorders>
            <w:vAlign w:val="center"/>
            <w:hideMark/>
          </w:tcPr>
          <w:p w14:paraId="481597B3" w14:textId="77777777" w:rsidR="00930699" w:rsidRDefault="00C2116B" w:rsidP="003304C8">
            <w:pPr>
              <w:suppressAutoHyphens/>
              <w:jc w:val="center"/>
              <w:rPr>
                <w:rFonts w:cs="Verdana"/>
                <w:lang w:eastAsia="ar-SA"/>
              </w:rPr>
            </w:pPr>
            <w:r>
              <w:rPr>
                <w:rFonts w:cs="Verdana"/>
                <w:lang w:eastAsia="ar-SA"/>
              </w:rPr>
              <w:t>9.3</w:t>
            </w:r>
            <w:r w:rsidR="00930699">
              <w:rPr>
                <w:rFonts w:cs="Verdana"/>
                <w:lang w:eastAsia="ar-SA"/>
              </w:rPr>
              <w:t>E-02</w:t>
            </w:r>
          </w:p>
        </w:tc>
        <w:tc>
          <w:tcPr>
            <w:tcW w:w="642" w:type="dxa"/>
            <w:tcBorders>
              <w:top w:val="single" w:sz="4" w:space="0" w:color="000000"/>
              <w:left w:val="single" w:sz="4" w:space="0" w:color="000000"/>
              <w:bottom w:val="single" w:sz="4" w:space="0" w:color="000000"/>
              <w:right w:val="nil"/>
            </w:tcBorders>
            <w:vAlign w:val="center"/>
            <w:hideMark/>
          </w:tcPr>
          <w:p w14:paraId="7F698491" w14:textId="77777777" w:rsidR="00930699" w:rsidRDefault="00930699" w:rsidP="003304C8">
            <w:pPr>
              <w:suppressAutoHyphens/>
              <w:jc w:val="center"/>
              <w:rPr>
                <w:rFonts w:cs="Verdana"/>
                <w:lang w:eastAsia="ar-SA"/>
              </w:rPr>
            </w:pPr>
            <w:r>
              <w:rPr>
                <w:rFonts w:cs="Verdana"/>
                <w:lang w:eastAsia="ar-SA"/>
              </w:rPr>
              <w:t>kg</w:t>
            </w:r>
          </w:p>
        </w:tc>
        <w:tc>
          <w:tcPr>
            <w:tcW w:w="4430" w:type="dxa"/>
            <w:tcBorders>
              <w:top w:val="single" w:sz="4" w:space="0" w:color="000000"/>
              <w:left w:val="single" w:sz="4" w:space="0" w:color="000000"/>
              <w:bottom w:val="single" w:sz="4" w:space="0" w:color="000000"/>
              <w:right w:val="single" w:sz="4" w:space="0" w:color="000000"/>
            </w:tcBorders>
            <w:vAlign w:val="center"/>
            <w:hideMark/>
          </w:tcPr>
          <w:p w14:paraId="0E0FA704" w14:textId="77777777" w:rsidR="00930699" w:rsidRDefault="00930699" w:rsidP="003304C8">
            <w:pPr>
              <w:suppressAutoHyphens/>
              <w:rPr>
                <w:rFonts w:cs="Verdana"/>
                <w:lang w:eastAsia="ar-SA"/>
              </w:rPr>
            </w:pPr>
            <w:r>
              <w:rPr>
                <w:rFonts w:cs="Verdana"/>
                <w:lang w:eastAsia="ar-SA"/>
              </w:rPr>
              <w:t xml:space="preserve">Total amount per application in </w:t>
            </w:r>
            <w:r w:rsidR="00E577D4">
              <w:rPr>
                <w:rFonts w:cs="Verdana"/>
                <w:lang w:eastAsia="ar-SA"/>
              </w:rPr>
              <w:t>buildings</w:t>
            </w:r>
          </w:p>
        </w:tc>
      </w:tr>
      <w:tr w:rsidR="00180F95" w14:paraId="0ECE5C7D" w14:textId="77777777" w:rsidTr="0066106F">
        <w:trPr>
          <w:trHeight w:val="93"/>
        </w:trPr>
        <w:tc>
          <w:tcPr>
            <w:tcW w:w="9390"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84449C2" w14:textId="77777777" w:rsidR="00180F95" w:rsidRDefault="00180F95">
            <w:pPr>
              <w:suppressAutoHyphens/>
              <w:rPr>
                <w:rFonts w:cs="Verdana"/>
                <w:lang w:eastAsia="ar-SA"/>
              </w:rPr>
            </w:pPr>
            <w:r>
              <w:rPr>
                <w:rFonts w:cs="Verdana"/>
                <w:lang w:eastAsia="ar-SA"/>
              </w:rPr>
              <w:t>Application</w:t>
            </w:r>
          </w:p>
        </w:tc>
      </w:tr>
      <w:tr w:rsidR="00180F95" w14:paraId="24B3B101" w14:textId="77777777" w:rsidTr="0066106F">
        <w:trPr>
          <w:trHeight w:val="93"/>
        </w:trPr>
        <w:tc>
          <w:tcPr>
            <w:tcW w:w="3117" w:type="dxa"/>
            <w:tcBorders>
              <w:top w:val="single" w:sz="4" w:space="0" w:color="000000"/>
              <w:left w:val="single" w:sz="4" w:space="0" w:color="000000"/>
              <w:bottom w:val="single" w:sz="4" w:space="0" w:color="000000"/>
              <w:right w:val="nil"/>
            </w:tcBorders>
            <w:vAlign w:val="center"/>
            <w:hideMark/>
          </w:tcPr>
          <w:p w14:paraId="1DBEE60D" w14:textId="77777777" w:rsidR="00180F95" w:rsidRDefault="00180F95">
            <w:pPr>
              <w:suppressAutoHyphens/>
              <w:rPr>
                <w:rFonts w:cs="Verdana"/>
                <w:lang w:eastAsia="ar-SA"/>
              </w:rPr>
            </w:pPr>
            <w:r>
              <w:rPr>
                <w:rFonts w:cs="Verdana"/>
                <w:lang w:eastAsia="ar-SA"/>
              </w:rPr>
              <w:t>Number of applications per day, house</w:t>
            </w:r>
          </w:p>
        </w:tc>
        <w:tc>
          <w:tcPr>
            <w:tcW w:w="1201" w:type="dxa"/>
            <w:tcBorders>
              <w:top w:val="single" w:sz="4" w:space="0" w:color="000000"/>
              <w:left w:val="single" w:sz="4" w:space="0" w:color="000000"/>
              <w:bottom w:val="single" w:sz="4" w:space="0" w:color="000000"/>
              <w:right w:val="nil"/>
            </w:tcBorders>
            <w:vAlign w:val="center"/>
            <w:hideMark/>
          </w:tcPr>
          <w:p w14:paraId="3F8C54DE" w14:textId="77777777" w:rsidR="00180F95" w:rsidRDefault="00180F95">
            <w:pPr>
              <w:suppressAutoHyphens/>
              <w:jc w:val="center"/>
              <w:rPr>
                <w:rFonts w:cs="Verdana"/>
                <w:lang w:eastAsia="ar-SA"/>
              </w:rPr>
            </w:pPr>
            <w:r>
              <w:rPr>
                <w:rFonts w:cs="Verdana"/>
                <w:lang w:eastAsia="ar-SA"/>
              </w:rPr>
              <w:t>1</w:t>
            </w:r>
          </w:p>
        </w:tc>
        <w:tc>
          <w:tcPr>
            <w:tcW w:w="642" w:type="dxa"/>
            <w:tcBorders>
              <w:top w:val="single" w:sz="4" w:space="0" w:color="000000"/>
              <w:left w:val="single" w:sz="4" w:space="0" w:color="000000"/>
              <w:bottom w:val="single" w:sz="4" w:space="0" w:color="000000"/>
              <w:right w:val="nil"/>
            </w:tcBorders>
            <w:vAlign w:val="center"/>
            <w:hideMark/>
          </w:tcPr>
          <w:p w14:paraId="05A0A1D1" w14:textId="77777777" w:rsidR="00180F95" w:rsidRDefault="00180F95">
            <w:pPr>
              <w:suppressAutoHyphens/>
              <w:jc w:val="center"/>
              <w:rPr>
                <w:rFonts w:cs="Verdana"/>
                <w:lang w:eastAsia="ar-SA"/>
              </w:rPr>
            </w:pPr>
            <w:r>
              <w:rPr>
                <w:rFonts w:cs="Verdana"/>
                <w:lang w:eastAsia="ar-SA"/>
              </w:rPr>
              <w:t>-</w:t>
            </w:r>
          </w:p>
        </w:tc>
        <w:tc>
          <w:tcPr>
            <w:tcW w:w="4430" w:type="dxa"/>
            <w:tcBorders>
              <w:top w:val="single" w:sz="4" w:space="0" w:color="000000"/>
              <w:left w:val="single" w:sz="4" w:space="0" w:color="000000"/>
              <w:bottom w:val="single" w:sz="4" w:space="0" w:color="000000"/>
              <w:right w:val="single" w:sz="4" w:space="0" w:color="000000"/>
            </w:tcBorders>
            <w:vAlign w:val="center"/>
            <w:hideMark/>
          </w:tcPr>
          <w:p w14:paraId="7E6C883E" w14:textId="77777777" w:rsidR="00180F95" w:rsidRDefault="00180F95">
            <w:pPr>
              <w:suppressAutoHyphens/>
              <w:rPr>
                <w:rFonts w:cs="Verdana"/>
                <w:lang w:eastAsia="ar-SA"/>
              </w:rPr>
            </w:pPr>
            <w:r>
              <w:rPr>
                <w:rFonts w:cs="Verdana"/>
                <w:lang w:eastAsia="ar-SA"/>
              </w:rPr>
              <w:t>As reported in ESD</w:t>
            </w:r>
          </w:p>
        </w:tc>
      </w:tr>
      <w:tr w:rsidR="00180F95" w14:paraId="0235005B" w14:textId="77777777" w:rsidTr="0066106F">
        <w:trPr>
          <w:trHeight w:val="93"/>
        </w:trPr>
        <w:tc>
          <w:tcPr>
            <w:tcW w:w="3117" w:type="dxa"/>
            <w:tcBorders>
              <w:top w:val="single" w:sz="4" w:space="0" w:color="000000"/>
              <w:left w:val="single" w:sz="4" w:space="0" w:color="000000"/>
              <w:bottom w:val="single" w:sz="4" w:space="0" w:color="000000"/>
              <w:right w:val="nil"/>
            </w:tcBorders>
            <w:vAlign w:val="center"/>
            <w:hideMark/>
          </w:tcPr>
          <w:p w14:paraId="1C9A3E38" w14:textId="77777777" w:rsidR="00180F95" w:rsidRDefault="00180F95">
            <w:pPr>
              <w:suppressAutoHyphens/>
              <w:rPr>
                <w:rFonts w:cs="Verdana"/>
                <w:lang w:eastAsia="ar-SA"/>
              </w:rPr>
            </w:pPr>
            <w:r>
              <w:rPr>
                <w:rFonts w:cs="Verdana"/>
                <w:lang w:eastAsia="ar-SA"/>
              </w:rPr>
              <w:t>Application rate</w:t>
            </w:r>
            <w:r w:rsidR="003B2FB8">
              <w:rPr>
                <w:rFonts w:cs="Verdana"/>
                <w:lang w:eastAsia="ar-SA"/>
              </w:rPr>
              <w:t xml:space="preserve"> of biocidal product</w:t>
            </w:r>
            <w:r>
              <w:rPr>
                <w:rFonts w:cs="Verdana"/>
                <w:lang w:eastAsia="ar-SA"/>
              </w:rPr>
              <w:t xml:space="preserve"> </w:t>
            </w:r>
          </w:p>
        </w:tc>
        <w:tc>
          <w:tcPr>
            <w:tcW w:w="1201" w:type="dxa"/>
            <w:tcBorders>
              <w:top w:val="single" w:sz="4" w:space="0" w:color="000000"/>
              <w:left w:val="single" w:sz="4" w:space="0" w:color="000000"/>
              <w:bottom w:val="single" w:sz="4" w:space="0" w:color="000000"/>
              <w:right w:val="nil"/>
            </w:tcBorders>
            <w:vAlign w:val="center"/>
            <w:hideMark/>
          </w:tcPr>
          <w:p w14:paraId="6451AF6D" w14:textId="77777777" w:rsidR="00180F95" w:rsidRDefault="003B2FB8">
            <w:pPr>
              <w:suppressAutoHyphens/>
              <w:jc w:val="center"/>
              <w:rPr>
                <w:rFonts w:cs="Verdana"/>
                <w:lang w:eastAsia="ar-SA"/>
              </w:rPr>
            </w:pPr>
            <w:r>
              <w:rPr>
                <w:rFonts w:cs="Verdana"/>
                <w:lang w:eastAsia="ar-SA"/>
              </w:rPr>
              <w:t>E-02</w:t>
            </w:r>
          </w:p>
        </w:tc>
        <w:tc>
          <w:tcPr>
            <w:tcW w:w="642" w:type="dxa"/>
            <w:tcBorders>
              <w:top w:val="single" w:sz="4" w:space="0" w:color="000000"/>
              <w:left w:val="single" w:sz="4" w:space="0" w:color="000000"/>
              <w:bottom w:val="single" w:sz="4" w:space="0" w:color="000000"/>
              <w:right w:val="nil"/>
            </w:tcBorders>
            <w:vAlign w:val="center"/>
            <w:hideMark/>
          </w:tcPr>
          <w:p w14:paraId="2CC3D492" w14:textId="77777777" w:rsidR="00180F95" w:rsidRDefault="00180F95">
            <w:pPr>
              <w:suppressAutoHyphens/>
              <w:jc w:val="center"/>
              <w:rPr>
                <w:rFonts w:cs="Verdana"/>
                <w:lang w:eastAsia="ar-SA"/>
              </w:rPr>
            </w:pPr>
            <w:r>
              <w:rPr>
                <w:rFonts w:cs="Verdana"/>
                <w:lang w:eastAsia="ar-SA"/>
              </w:rPr>
              <w:t>kg/m</w:t>
            </w:r>
            <w:r>
              <w:rPr>
                <w:rFonts w:cs="Verdana"/>
                <w:vertAlign w:val="superscript"/>
                <w:lang w:eastAsia="ar-SA"/>
              </w:rPr>
              <w:t>2</w:t>
            </w:r>
          </w:p>
        </w:tc>
        <w:tc>
          <w:tcPr>
            <w:tcW w:w="4430" w:type="dxa"/>
            <w:tcBorders>
              <w:top w:val="single" w:sz="4" w:space="0" w:color="000000"/>
              <w:left w:val="single" w:sz="4" w:space="0" w:color="000000"/>
              <w:bottom w:val="single" w:sz="4" w:space="0" w:color="000000"/>
              <w:right w:val="single" w:sz="4" w:space="0" w:color="000000"/>
            </w:tcBorders>
            <w:vAlign w:val="center"/>
            <w:hideMark/>
          </w:tcPr>
          <w:p w14:paraId="6FBEB50F" w14:textId="77777777" w:rsidR="00180F95" w:rsidRDefault="00180F95">
            <w:pPr>
              <w:suppressAutoHyphens/>
              <w:rPr>
                <w:rFonts w:cs="Verdana"/>
                <w:lang w:eastAsia="ar-SA"/>
              </w:rPr>
            </w:pPr>
            <w:r>
              <w:rPr>
                <w:rFonts w:cs="Verdana"/>
                <w:lang w:eastAsia="ar-SA"/>
              </w:rPr>
              <w:t>Claimed by the applicant</w:t>
            </w:r>
          </w:p>
        </w:tc>
      </w:tr>
      <w:tr w:rsidR="00180F95" w14:paraId="50E2FBC9" w14:textId="77777777" w:rsidTr="0066106F">
        <w:trPr>
          <w:trHeight w:val="93"/>
        </w:trPr>
        <w:tc>
          <w:tcPr>
            <w:tcW w:w="3117" w:type="dxa"/>
            <w:tcBorders>
              <w:top w:val="single" w:sz="4" w:space="0" w:color="000000"/>
              <w:left w:val="single" w:sz="4" w:space="0" w:color="000000"/>
              <w:bottom w:val="single" w:sz="4" w:space="0" w:color="000000"/>
              <w:right w:val="nil"/>
            </w:tcBorders>
            <w:vAlign w:val="center"/>
            <w:hideMark/>
          </w:tcPr>
          <w:p w14:paraId="465B58EF" w14:textId="77777777" w:rsidR="00180F95" w:rsidRDefault="00180F95">
            <w:pPr>
              <w:suppressAutoHyphens/>
              <w:rPr>
                <w:rFonts w:cs="Verdana"/>
                <w:lang w:eastAsia="ar-SA"/>
              </w:rPr>
            </w:pPr>
            <w:r>
              <w:rPr>
                <w:rFonts w:cs="Verdana"/>
                <w:lang w:eastAsia="ar-SA"/>
              </w:rPr>
              <w:t>Area of treated surface, house</w:t>
            </w:r>
          </w:p>
        </w:tc>
        <w:tc>
          <w:tcPr>
            <w:tcW w:w="1201" w:type="dxa"/>
            <w:tcBorders>
              <w:top w:val="single" w:sz="4" w:space="0" w:color="000000"/>
              <w:left w:val="single" w:sz="4" w:space="0" w:color="000000"/>
              <w:bottom w:val="single" w:sz="4" w:space="0" w:color="000000"/>
              <w:right w:val="nil"/>
            </w:tcBorders>
            <w:vAlign w:val="center"/>
            <w:hideMark/>
          </w:tcPr>
          <w:p w14:paraId="396F934E" w14:textId="77777777" w:rsidR="00180F95" w:rsidRDefault="00180F95">
            <w:pPr>
              <w:suppressAutoHyphens/>
              <w:jc w:val="center"/>
              <w:rPr>
                <w:rFonts w:cs="Verdana"/>
                <w:lang w:eastAsia="ar-SA"/>
              </w:rPr>
            </w:pPr>
            <w:r>
              <w:rPr>
                <w:rFonts w:cs="Verdana"/>
                <w:lang w:eastAsia="ar-SA"/>
              </w:rPr>
              <w:t>2</w:t>
            </w:r>
          </w:p>
        </w:tc>
        <w:tc>
          <w:tcPr>
            <w:tcW w:w="642" w:type="dxa"/>
            <w:tcBorders>
              <w:top w:val="single" w:sz="4" w:space="0" w:color="000000"/>
              <w:left w:val="single" w:sz="4" w:space="0" w:color="000000"/>
              <w:bottom w:val="single" w:sz="4" w:space="0" w:color="000000"/>
              <w:right w:val="nil"/>
            </w:tcBorders>
            <w:vAlign w:val="center"/>
            <w:hideMark/>
          </w:tcPr>
          <w:p w14:paraId="0872F6F3" w14:textId="77777777" w:rsidR="00180F95" w:rsidRDefault="00180F95">
            <w:pPr>
              <w:suppressAutoHyphens/>
              <w:jc w:val="center"/>
              <w:rPr>
                <w:rFonts w:cs="Verdana"/>
                <w:lang w:eastAsia="ar-SA"/>
              </w:rPr>
            </w:pPr>
            <w:r>
              <w:rPr>
                <w:rFonts w:cs="Verdana"/>
                <w:lang w:eastAsia="ar-SA"/>
              </w:rPr>
              <w:t>m</w:t>
            </w:r>
            <w:r>
              <w:rPr>
                <w:rFonts w:cs="Verdana"/>
                <w:vertAlign w:val="superscript"/>
                <w:lang w:eastAsia="ar-SA"/>
              </w:rPr>
              <w:t>2</w:t>
            </w:r>
          </w:p>
        </w:tc>
        <w:tc>
          <w:tcPr>
            <w:tcW w:w="4430" w:type="dxa"/>
            <w:tcBorders>
              <w:top w:val="single" w:sz="4" w:space="0" w:color="000000"/>
              <w:left w:val="single" w:sz="4" w:space="0" w:color="000000"/>
              <w:bottom w:val="single" w:sz="4" w:space="0" w:color="000000"/>
              <w:right w:val="single" w:sz="4" w:space="0" w:color="000000"/>
            </w:tcBorders>
            <w:vAlign w:val="center"/>
            <w:hideMark/>
          </w:tcPr>
          <w:p w14:paraId="3D787310" w14:textId="77777777" w:rsidR="00180F95" w:rsidRDefault="00180F95">
            <w:pPr>
              <w:suppressAutoHyphens/>
              <w:rPr>
                <w:rFonts w:cs="Verdana"/>
                <w:lang w:eastAsia="ar-SA"/>
              </w:rPr>
            </w:pPr>
            <w:r>
              <w:rPr>
                <w:rFonts w:cs="Verdana"/>
                <w:lang w:eastAsia="ar-SA"/>
              </w:rPr>
              <w:t xml:space="preserve"> Considering spot treatment</w:t>
            </w:r>
            <w:r w:rsidR="009D1B62">
              <w:rPr>
                <w:rFonts w:cs="Verdana"/>
                <w:lang w:eastAsia="ar-SA"/>
              </w:rPr>
              <w:t xml:space="preserve"> for domestic houses</w:t>
            </w:r>
          </w:p>
        </w:tc>
      </w:tr>
      <w:tr w:rsidR="009D1B62" w14:paraId="6301DC2D" w14:textId="77777777" w:rsidTr="0066106F">
        <w:trPr>
          <w:trHeight w:val="93"/>
        </w:trPr>
        <w:tc>
          <w:tcPr>
            <w:tcW w:w="3117" w:type="dxa"/>
            <w:tcBorders>
              <w:top w:val="single" w:sz="4" w:space="0" w:color="000000"/>
              <w:left w:val="single" w:sz="4" w:space="0" w:color="000000"/>
              <w:bottom w:val="single" w:sz="4" w:space="0" w:color="000000"/>
              <w:right w:val="nil"/>
            </w:tcBorders>
            <w:vAlign w:val="center"/>
            <w:hideMark/>
          </w:tcPr>
          <w:p w14:paraId="2EE23918" w14:textId="77777777" w:rsidR="009D1B62" w:rsidRDefault="009D1B62" w:rsidP="009D1B62">
            <w:pPr>
              <w:suppressAutoHyphens/>
              <w:rPr>
                <w:rFonts w:cs="Verdana"/>
                <w:lang w:eastAsia="ar-SA"/>
              </w:rPr>
            </w:pPr>
            <w:r>
              <w:rPr>
                <w:rFonts w:cs="Verdana"/>
                <w:lang w:eastAsia="ar-SA"/>
              </w:rPr>
              <w:t xml:space="preserve">Area of treated surface, </w:t>
            </w:r>
            <w:r w:rsidR="00997103">
              <w:rPr>
                <w:rFonts w:cs="Verdana"/>
                <w:lang w:eastAsia="ar-SA"/>
              </w:rPr>
              <w:t>buildings</w:t>
            </w:r>
          </w:p>
        </w:tc>
        <w:tc>
          <w:tcPr>
            <w:tcW w:w="1201" w:type="dxa"/>
            <w:tcBorders>
              <w:top w:val="single" w:sz="4" w:space="0" w:color="000000"/>
              <w:left w:val="single" w:sz="4" w:space="0" w:color="000000"/>
              <w:bottom w:val="single" w:sz="4" w:space="0" w:color="000000"/>
              <w:right w:val="nil"/>
            </w:tcBorders>
            <w:vAlign w:val="center"/>
            <w:hideMark/>
          </w:tcPr>
          <w:p w14:paraId="37B516D9" w14:textId="77777777" w:rsidR="009D1B62" w:rsidRDefault="00997103" w:rsidP="009D1B62">
            <w:pPr>
              <w:suppressAutoHyphens/>
              <w:jc w:val="center"/>
              <w:rPr>
                <w:rFonts w:cs="Verdana"/>
                <w:lang w:eastAsia="ar-SA"/>
              </w:rPr>
            </w:pPr>
            <w:r>
              <w:rPr>
                <w:rFonts w:cs="Verdana"/>
                <w:lang w:eastAsia="ar-SA"/>
              </w:rPr>
              <w:t>9.3</w:t>
            </w:r>
          </w:p>
        </w:tc>
        <w:tc>
          <w:tcPr>
            <w:tcW w:w="642" w:type="dxa"/>
            <w:tcBorders>
              <w:top w:val="single" w:sz="4" w:space="0" w:color="000000"/>
              <w:left w:val="single" w:sz="4" w:space="0" w:color="000000"/>
              <w:bottom w:val="single" w:sz="4" w:space="0" w:color="000000"/>
              <w:right w:val="nil"/>
            </w:tcBorders>
            <w:vAlign w:val="center"/>
            <w:hideMark/>
          </w:tcPr>
          <w:p w14:paraId="393A6776" w14:textId="77777777" w:rsidR="009D1B62" w:rsidRDefault="009D1B62" w:rsidP="009D1B62">
            <w:pPr>
              <w:suppressAutoHyphens/>
              <w:jc w:val="center"/>
              <w:rPr>
                <w:rFonts w:cs="Verdana"/>
                <w:lang w:eastAsia="ar-SA"/>
              </w:rPr>
            </w:pPr>
            <w:r>
              <w:rPr>
                <w:rFonts w:cs="Verdana"/>
                <w:lang w:eastAsia="ar-SA"/>
              </w:rPr>
              <w:t>m</w:t>
            </w:r>
            <w:r>
              <w:rPr>
                <w:rFonts w:cs="Verdana"/>
                <w:vertAlign w:val="superscript"/>
                <w:lang w:eastAsia="ar-SA"/>
              </w:rPr>
              <w:t>2</w:t>
            </w:r>
          </w:p>
        </w:tc>
        <w:tc>
          <w:tcPr>
            <w:tcW w:w="4430" w:type="dxa"/>
            <w:tcBorders>
              <w:top w:val="single" w:sz="4" w:space="0" w:color="000000"/>
              <w:left w:val="single" w:sz="4" w:space="0" w:color="000000"/>
              <w:bottom w:val="single" w:sz="4" w:space="0" w:color="000000"/>
              <w:right w:val="single" w:sz="4" w:space="0" w:color="000000"/>
            </w:tcBorders>
            <w:vAlign w:val="center"/>
            <w:hideMark/>
          </w:tcPr>
          <w:p w14:paraId="109FF189" w14:textId="77777777" w:rsidR="009D1B62" w:rsidRDefault="009D1B62" w:rsidP="009D1B62">
            <w:pPr>
              <w:suppressAutoHyphens/>
              <w:rPr>
                <w:rFonts w:cs="Verdana"/>
                <w:lang w:eastAsia="ar-SA"/>
              </w:rPr>
            </w:pPr>
            <w:r>
              <w:rPr>
                <w:rFonts w:cs="Verdana"/>
                <w:lang w:eastAsia="ar-SA"/>
              </w:rPr>
              <w:t xml:space="preserve"> Considering spot treatment for </w:t>
            </w:r>
            <w:r w:rsidR="00997103">
              <w:rPr>
                <w:rFonts w:cs="Verdana"/>
                <w:lang w:eastAsia="ar-SA"/>
              </w:rPr>
              <w:t>larger buildings</w:t>
            </w:r>
          </w:p>
        </w:tc>
      </w:tr>
      <w:tr w:rsidR="009D1B62" w14:paraId="29242072" w14:textId="77777777" w:rsidTr="0066106F">
        <w:trPr>
          <w:trHeight w:val="93"/>
        </w:trPr>
        <w:tc>
          <w:tcPr>
            <w:tcW w:w="3117" w:type="dxa"/>
            <w:tcBorders>
              <w:top w:val="single" w:sz="4" w:space="0" w:color="000000"/>
              <w:left w:val="single" w:sz="4" w:space="0" w:color="000000"/>
              <w:bottom w:val="single" w:sz="4" w:space="0" w:color="000000"/>
              <w:right w:val="nil"/>
            </w:tcBorders>
            <w:vAlign w:val="center"/>
            <w:hideMark/>
          </w:tcPr>
          <w:p w14:paraId="59688828" w14:textId="77777777" w:rsidR="009D1B62" w:rsidRDefault="009D1B62" w:rsidP="009D1B62">
            <w:pPr>
              <w:suppressAutoHyphens/>
              <w:rPr>
                <w:rFonts w:cs="Verdana"/>
                <w:lang w:eastAsia="ar-SA"/>
              </w:rPr>
            </w:pPr>
            <w:r>
              <w:rPr>
                <w:rFonts w:cs="Verdana"/>
                <w:lang w:eastAsia="ar-SA"/>
              </w:rPr>
              <w:t>Fraction emitted to air during application</w:t>
            </w:r>
          </w:p>
        </w:tc>
        <w:tc>
          <w:tcPr>
            <w:tcW w:w="1201" w:type="dxa"/>
            <w:tcBorders>
              <w:top w:val="single" w:sz="4" w:space="0" w:color="000000"/>
              <w:left w:val="single" w:sz="4" w:space="0" w:color="000000"/>
              <w:bottom w:val="single" w:sz="4" w:space="0" w:color="000000"/>
              <w:right w:val="nil"/>
            </w:tcBorders>
            <w:vAlign w:val="center"/>
            <w:hideMark/>
          </w:tcPr>
          <w:p w14:paraId="1A3C5042" w14:textId="77777777" w:rsidR="009D1B62" w:rsidRDefault="009D1B62" w:rsidP="009D1B62">
            <w:pPr>
              <w:suppressAutoHyphens/>
              <w:jc w:val="center"/>
              <w:rPr>
                <w:rFonts w:cs="Verdana"/>
                <w:lang w:eastAsia="ar-SA"/>
              </w:rPr>
            </w:pPr>
            <w:r>
              <w:rPr>
                <w:rFonts w:cs="Verdana"/>
                <w:lang w:eastAsia="ar-SA"/>
              </w:rPr>
              <w:t>0.02</w:t>
            </w:r>
          </w:p>
        </w:tc>
        <w:tc>
          <w:tcPr>
            <w:tcW w:w="642" w:type="dxa"/>
            <w:tcBorders>
              <w:top w:val="single" w:sz="4" w:space="0" w:color="000000"/>
              <w:left w:val="single" w:sz="4" w:space="0" w:color="000000"/>
              <w:bottom w:val="single" w:sz="4" w:space="0" w:color="000000"/>
              <w:right w:val="nil"/>
            </w:tcBorders>
            <w:vAlign w:val="center"/>
            <w:hideMark/>
          </w:tcPr>
          <w:p w14:paraId="16DFB2C5" w14:textId="77777777" w:rsidR="009D1B62" w:rsidRDefault="009D1B62" w:rsidP="009D1B62">
            <w:pPr>
              <w:suppressAutoHyphens/>
              <w:jc w:val="center"/>
              <w:rPr>
                <w:rFonts w:cs="Verdana"/>
                <w:lang w:eastAsia="ar-SA"/>
              </w:rPr>
            </w:pPr>
            <w:r>
              <w:rPr>
                <w:rFonts w:cs="Verdana"/>
                <w:lang w:eastAsia="ar-SA"/>
              </w:rPr>
              <w:t>-</w:t>
            </w:r>
          </w:p>
        </w:tc>
        <w:tc>
          <w:tcPr>
            <w:tcW w:w="4430" w:type="dxa"/>
            <w:tcBorders>
              <w:top w:val="single" w:sz="4" w:space="0" w:color="000000"/>
              <w:left w:val="single" w:sz="4" w:space="0" w:color="000000"/>
              <w:bottom w:val="single" w:sz="4" w:space="0" w:color="000000"/>
              <w:right w:val="single" w:sz="4" w:space="0" w:color="000000"/>
            </w:tcBorders>
            <w:vAlign w:val="center"/>
            <w:hideMark/>
          </w:tcPr>
          <w:p w14:paraId="1ED9EB49" w14:textId="77777777" w:rsidR="009D1B62" w:rsidRDefault="009D1B62" w:rsidP="009D1B62">
            <w:pPr>
              <w:suppressAutoHyphens/>
              <w:rPr>
                <w:rFonts w:cs="Verdana"/>
                <w:lang w:eastAsia="ar-SA"/>
              </w:rPr>
            </w:pPr>
            <w:r>
              <w:rPr>
                <w:rFonts w:cs="Verdana"/>
                <w:lang w:eastAsia="ar-SA"/>
              </w:rPr>
              <w:t>As reported in ESD, p 51</w:t>
            </w:r>
          </w:p>
        </w:tc>
      </w:tr>
      <w:tr w:rsidR="009D1B62" w14:paraId="5334B54F" w14:textId="77777777" w:rsidTr="0066106F">
        <w:trPr>
          <w:trHeight w:val="93"/>
        </w:trPr>
        <w:tc>
          <w:tcPr>
            <w:tcW w:w="3117" w:type="dxa"/>
            <w:tcBorders>
              <w:top w:val="single" w:sz="4" w:space="0" w:color="000000"/>
              <w:left w:val="single" w:sz="4" w:space="0" w:color="000000"/>
              <w:bottom w:val="single" w:sz="4" w:space="0" w:color="000000"/>
              <w:right w:val="nil"/>
            </w:tcBorders>
            <w:vAlign w:val="center"/>
            <w:hideMark/>
          </w:tcPr>
          <w:p w14:paraId="69FD6F7B" w14:textId="77777777" w:rsidR="009D1B62" w:rsidRDefault="009D1B62" w:rsidP="009D1B62">
            <w:pPr>
              <w:suppressAutoHyphens/>
              <w:rPr>
                <w:rFonts w:cs="Verdana"/>
                <w:lang w:eastAsia="ar-SA"/>
              </w:rPr>
            </w:pPr>
            <w:r>
              <w:rPr>
                <w:rFonts w:cs="Verdana"/>
                <w:lang w:eastAsia="ar-SA"/>
              </w:rPr>
              <w:t>Fraction emitted to the applicator during application</w:t>
            </w:r>
          </w:p>
        </w:tc>
        <w:tc>
          <w:tcPr>
            <w:tcW w:w="1201" w:type="dxa"/>
            <w:tcBorders>
              <w:top w:val="single" w:sz="4" w:space="0" w:color="000000"/>
              <w:left w:val="single" w:sz="4" w:space="0" w:color="000000"/>
              <w:bottom w:val="single" w:sz="4" w:space="0" w:color="000000"/>
              <w:right w:val="nil"/>
            </w:tcBorders>
            <w:vAlign w:val="center"/>
            <w:hideMark/>
          </w:tcPr>
          <w:p w14:paraId="3AAAB91F" w14:textId="77777777" w:rsidR="009D1B62" w:rsidRDefault="00F963ED" w:rsidP="009D1B62">
            <w:pPr>
              <w:suppressAutoHyphens/>
              <w:jc w:val="center"/>
              <w:rPr>
                <w:rFonts w:cs="Verdana"/>
                <w:lang w:eastAsia="ar-SA"/>
              </w:rPr>
            </w:pPr>
            <w:r>
              <w:rPr>
                <w:rFonts w:cs="Verdana"/>
                <w:lang w:eastAsia="ar-SA"/>
              </w:rPr>
              <w:t>0</w:t>
            </w:r>
          </w:p>
        </w:tc>
        <w:tc>
          <w:tcPr>
            <w:tcW w:w="642" w:type="dxa"/>
            <w:tcBorders>
              <w:top w:val="single" w:sz="4" w:space="0" w:color="000000"/>
              <w:left w:val="single" w:sz="4" w:space="0" w:color="000000"/>
              <w:bottom w:val="single" w:sz="4" w:space="0" w:color="000000"/>
              <w:right w:val="nil"/>
            </w:tcBorders>
            <w:vAlign w:val="center"/>
            <w:hideMark/>
          </w:tcPr>
          <w:p w14:paraId="428CA245" w14:textId="77777777" w:rsidR="009D1B62" w:rsidRDefault="009D1B62" w:rsidP="009D1B62">
            <w:pPr>
              <w:suppressAutoHyphens/>
              <w:jc w:val="center"/>
              <w:rPr>
                <w:rFonts w:cs="Verdana"/>
                <w:lang w:eastAsia="ar-SA"/>
              </w:rPr>
            </w:pPr>
            <w:r>
              <w:rPr>
                <w:rFonts w:cs="Verdana"/>
                <w:lang w:eastAsia="ar-SA"/>
              </w:rPr>
              <w:t>-</w:t>
            </w:r>
          </w:p>
        </w:tc>
        <w:tc>
          <w:tcPr>
            <w:tcW w:w="4430" w:type="dxa"/>
            <w:vMerge w:val="restart"/>
            <w:tcBorders>
              <w:top w:val="single" w:sz="4" w:space="0" w:color="000000"/>
              <w:left w:val="single" w:sz="4" w:space="0" w:color="000000"/>
              <w:bottom w:val="single" w:sz="4" w:space="0" w:color="000000"/>
              <w:right w:val="single" w:sz="4" w:space="0" w:color="000000"/>
            </w:tcBorders>
            <w:vAlign w:val="center"/>
            <w:hideMark/>
          </w:tcPr>
          <w:p w14:paraId="2839F9E6" w14:textId="77777777" w:rsidR="009D1B62" w:rsidRDefault="009D1B62" w:rsidP="009D1B62">
            <w:pPr>
              <w:suppressAutoHyphens/>
              <w:rPr>
                <w:rFonts w:cs="Verdana"/>
                <w:lang w:eastAsia="ar-SA"/>
              </w:rPr>
            </w:pPr>
            <w:r>
              <w:rPr>
                <w:rFonts w:cs="Verdana"/>
                <w:lang w:eastAsia="ar-SA"/>
              </w:rPr>
              <w:t xml:space="preserve">According to ESD for PT18, </w:t>
            </w:r>
            <w:r w:rsidR="002E7E2B">
              <w:rPr>
                <w:rFonts w:cs="Verdana"/>
                <w:lang w:eastAsia="ar-SA"/>
              </w:rPr>
              <w:t xml:space="preserve">for dusting </w:t>
            </w:r>
            <w:r w:rsidR="00601C84">
              <w:rPr>
                <w:rFonts w:cs="Verdana"/>
                <w:lang w:eastAsia="ar-SA"/>
              </w:rPr>
              <w:t xml:space="preserve">type of </w:t>
            </w:r>
            <w:r w:rsidR="002E7E2B">
              <w:rPr>
                <w:rFonts w:cs="Verdana"/>
                <w:lang w:eastAsia="ar-SA"/>
              </w:rPr>
              <w:t>application</w:t>
            </w:r>
            <w:r>
              <w:rPr>
                <w:rFonts w:cs="Verdana"/>
                <w:lang w:eastAsia="ar-SA"/>
              </w:rPr>
              <w:t xml:space="preserve"> </w:t>
            </w:r>
          </w:p>
        </w:tc>
      </w:tr>
      <w:tr w:rsidR="009D1B62" w14:paraId="297C35D8" w14:textId="77777777" w:rsidTr="0066106F">
        <w:trPr>
          <w:trHeight w:val="93"/>
        </w:trPr>
        <w:tc>
          <w:tcPr>
            <w:tcW w:w="3117" w:type="dxa"/>
            <w:tcBorders>
              <w:top w:val="single" w:sz="4" w:space="0" w:color="000000"/>
              <w:left w:val="single" w:sz="4" w:space="0" w:color="000000"/>
              <w:bottom w:val="single" w:sz="4" w:space="0" w:color="000000"/>
              <w:right w:val="nil"/>
            </w:tcBorders>
            <w:vAlign w:val="center"/>
            <w:hideMark/>
          </w:tcPr>
          <w:p w14:paraId="281C7FDA" w14:textId="77777777" w:rsidR="009D1B62" w:rsidRDefault="009D1B62" w:rsidP="009D1B62">
            <w:pPr>
              <w:suppressAutoHyphens/>
              <w:rPr>
                <w:rFonts w:cs="Verdana"/>
                <w:lang w:eastAsia="ar-SA"/>
              </w:rPr>
            </w:pPr>
            <w:r>
              <w:rPr>
                <w:rFonts w:cs="Verdana"/>
                <w:lang w:eastAsia="ar-SA"/>
              </w:rPr>
              <w:t>Fraction emitted to the floor during application</w:t>
            </w:r>
          </w:p>
        </w:tc>
        <w:tc>
          <w:tcPr>
            <w:tcW w:w="1201" w:type="dxa"/>
            <w:tcBorders>
              <w:top w:val="single" w:sz="4" w:space="0" w:color="000000"/>
              <w:left w:val="single" w:sz="4" w:space="0" w:color="000000"/>
              <w:bottom w:val="single" w:sz="4" w:space="0" w:color="000000"/>
              <w:right w:val="nil"/>
            </w:tcBorders>
            <w:vAlign w:val="center"/>
            <w:hideMark/>
          </w:tcPr>
          <w:p w14:paraId="6861941A" w14:textId="77777777" w:rsidR="009D1B62" w:rsidRDefault="009D1B62" w:rsidP="009D1B62">
            <w:pPr>
              <w:suppressAutoHyphens/>
              <w:jc w:val="center"/>
              <w:rPr>
                <w:rFonts w:cs="Verdana"/>
                <w:lang w:eastAsia="ar-SA"/>
              </w:rPr>
            </w:pPr>
            <w:r>
              <w:rPr>
                <w:rFonts w:cs="Verdana"/>
                <w:lang w:eastAsia="ar-SA"/>
              </w:rPr>
              <w:t>0.</w:t>
            </w:r>
            <w:r w:rsidR="00601C84">
              <w:rPr>
                <w:rFonts w:cs="Verdana"/>
                <w:lang w:eastAsia="ar-SA"/>
              </w:rPr>
              <w:t>18</w:t>
            </w:r>
          </w:p>
        </w:tc>
        <w:tc>
          <w:tcPr>
            <w:tcW w:w="642" w:type="dxa"/>
            <w:tcBorders>
              <w:top w:val="single" w:sz="4" w:space="0" w:color="000000"/>
              <w:left w:val="single" w:sz="4" w:space="0" w:color="000000"/>
              <w:bottom w:val="single" w:sz="4" w:space="0" w:color="000000"/>
              <w:right w:val="nil"/>
            </w:tcBorders>
            <w:vAlign w:val="center"/>
            <w:hideMark/>
          </w:tcPr>
          <w:p w14:paraId="027B9559" w14:textId="77777777" w:rsidR="009D1B62" w:rsidRDefault="009D1B62" w:rsidP="009D1B62">
            <w:pPr>
              <w:suppressAutoHyphens/>
              <w:jc w:val="center"/>
              <w:rPr>
                <w:rFonts w:cs="Verdana"/>
                <w:lang w:eastAsia="ar-SA"/>
              </w:rPr>
            </w:pPr>
            <w:r>
              <w:rPr>
                <w:rFonts w:cs="Verdana"/>
                <w:lang w:eastAsia="ar-SA"/>
              </w:rPr>
              <w:t>-</w:t>
            </w:r>
          </w:p>
        </w:tc>
        <w:tc>
          <w:tcPr>
            <w:tcW w:w="4430" w:type="dxa"/>
            <w:vMerge/>
            <w:tcBorders>
              <w:top w:val="single" w:sz="4" w:space="0" w:color="000000"/>
              <w:left w:val="single" w:sz="4" w:space="0" w:color="000000"/>
              <w:bottom w:val="single" w:sz="4" w:space="0" w:color="000000"/>
              <w:right w:val="single" w:sz="4" w:space="0" w:color="000000"/>
            </w:tcBorders>
            <w:vAlign w:val="center"/>
            <w:hideMark/>
          </w:tcPr>
          <w:p w14:paraId="5A1D1A06" w14:textId="77777777" w:rsidR="009D1B62" w:rsidRDefault="009D1B62" w:rsidP="009D1B62">
            <w:pPr>
              <w:rPr>
                <w:rFonts w:cs="Verdana"/>
                <w:lang w:eastAsia="ar-SA"/>
              </w:rPr>
            </w:pPr>
          </w:p>
        </w:tc>
      </w:tr>
      <w:tr w:rsidR="009D1B62" w14:paraId="1DBF49E3" w14:textId="77777777" w:rsidTr="0066106F">
        <w:trPr>
          <w:trHeight w:val="93"/>
        </w:trPr>
        <w:tc>
          <w:tcPr>
            <w:tcW w:w="3117" w:type="dxa"/>
            <w:tcBorders>
              <w:top w:val="single" w:sz="4" w:space="0" w:color="000000"/>
              <w:left w:val="single" w:sz="4" w:space="0" w:color="000000"/>
              <w:bottom w:val="single" w:sz="4" w:space="0" w:color="000000"/>
              <w:right w:val="nil"/>
            </w:tcBorders>
            <w:vAlign w:val="center"/>
            <w:hideMark/>
          </w:tcPr>
          <w:p w14:paraId="1D2A6BE6" w14:textId="77777777" w:rsidR="009D1B62" w:rsidRDefault="009D1B62" w:rsidP="009D1B62">
            <w:pPr>
              <w:suppressAutoHyphens/>
              <w:rPr>
                <w:rFonts w:cs="Verdana"/>
                <w:lang w:eastAsia="ar-SA"/>
              </w:rPr>
            </w:pPr>
            <w:r>
              <w:rPr>
                <w:rFonts w:cs="Verdana"/>
                <w:lang w:eastAsia="ar-SA"/>
              </w:rPr>
              <w:t>Fraction emitted to treated surfaces during application</w:t>
            </w:r>
          </w:p>
        </w:tc>
        <w:tc>
          <w:tcPr>
            <w:tcW w:w="1201" w:type="dxa"/>
            <w:tcBorders>
              <w:top w:val="single" w:sz="4" w:space="0" w:color="000000"/>
              <w:left w:val="single" w:sz="4" w:space="0" w:color="000000"/>
              <w:bottom w:val="single" w:sz="4" w:space="0" w:color="000000"/>
              <w:right w:val="nil"/>
            </w:tcBorders>
            <w:vAlign w:val="center"/>
            <w:hideMark/>
          </w:tcPr>
          <w:p w14:paraId="7F7A1484" w14:textId="77777777" w:rsidR="009D1B62" w:rsidRDefault="009D1B62" w:rsidP="009D1B62">
            <w:pPr>
              <w:suppressAutoHyphens/>
              <w:jc w:val="center"/>
              <w:rPr>
                <w:rFonts w:cs="Verdana"/>
                <w:lang w:eastAsia="ar-SA"/>
              </w:rPr>
            </w:pPr>
            <w:r>
              <w:rPr>
                <w:rFonts w:cs="Verdana"/>
                <w:lang w:eastAsia="ar-SA"/>
              </w:rPr>
              <w:t>0.8</w:t>
            </w:r>
            <w:r w:rsidRPr="00573CC7">
              <w:rPr>
                <w:rFonts w:cs="Verdana"/>
                <w:strike/>
                <w:lang w:eastAsia="ar-SA"/>
              </w:rPr>
              <w:t>5</w:t>
            </w:r>
          </w:p>
        </w:tc>
        <w:tc>
          <w:tcPr>
            <w:tcW w:w="642" w:type="dxa"/>
            <w:tcBorders>
              <w:top w:val="single" w:sz="4" w:space="0" w:color="000000"/>
              <w:left w:val="single" w:sz="4" w:space="0" w:color="000000"/>
              <w:bottom w:val="single" w:sz="4" w:space="0" w:color="000000"/>
              <w:right w:val="nil"/>
            </w:tcBorders>
            <w:vAlign w:val="center"/>
            <w:hideMark/>
          </w:tcPr>
          <w:p w14:paraId="0972147A" w14:textId="77777777" w:rsidR="009D1B62" w:rsidRDefault="009D1B62" w:rsidP="009D1B62">
            <w:pPr>
              <w:suppressAutoHyphens/>
              <w:jc w:val="center"/>
              <w:rPr>
                <w:rFonts w:cs="Verdana"/>
                <w:lang w:eastAsia="ar-SA"/>
              </w:rPr>
            </w:pPr>
            <w:r>
              <w:rPr>
                <w:rFonts w:cs="Verdana"/>
                <w:lang w:eastAsia="ar-SA"/>
              </w:rPr>
              <w:t>-</w:t>
            </w:r>
          </w:p>
        </w:tc>
        <w:tc>
          <w:tcPr>
            <w:tcW w:w="4430" w:type="dxa"/>
            <w:vMerge/>
            <w:tcBorders>
              <w:top w:val="single" w:sz="4" w:space="0" w:color="000000"/>
              <w:left w:val="single" w:sz="4" w:space="0" w:color="000000"/>
              <w:bottom w:val="single" w:sz="4" w:space="0" w:color="000000"/>
              <w:right w:val="single" w:sz="4" w:space="0" w:color="000000"/>
            </w:tcBorders>
            <w:vAlign w:val="center"/>
            <w:hideMark/>
          </w:tcPr>
          <w:p w14:paraId="78883DFF" w14:textId="77777777" w:rsidR="009D1B62" w:rsidRDefault="009D1B62" w:rsidP="009D1B62">
            <w:pPr>
              <w:rPr>
                <w:rFonts w:cs="Verdana"/>
                <w:lang w:eastAsia="ar-SA"/>
              </w:rPr>
            </w:pPr>
          </w:p>
        </w:tc>
      </w:tr>
      <w:tr w:rsidR="009D1B62" w14:paraId="78B01575" w14:textId="77777777" w:rsidTr="0066106F">
        <w:trPr>
          <w:trHeight w:val="93"/>
        </w:trPr>
        <w:tc>
          <w:tcPr>
            <w:tcW w:w="9390"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E8252D2" w14:textId="77777777" w:rsidR="009D1B62" w:rsidRDefault="009D1B62" w:rsidP="009D1B62">
            <w:pPr>
              <w:suppressAutoHyphens/>
              <w:rPr>
                <w:rFonts w:cs="Verdana"/>
                <w:lang w:eastAsia="ar-SA"/>
              </w:rPr>
            </w:pPr>
            <w:r>
              <w:rPr>
                <w:rFonts w:cs="Verdana"/>
                <w:lang w:eastAsia="ar-SA"/>
              </w:rPr>
              <w:t>Cleaning</w:t>
            </w:r>
          </w:p>
        </w:tc>
      </w:tr>
      <w:tr w:rsidR="009D1B62" w14:paraId="49AD1B9F" w14:textId="77777777" w:rsidTr="0066106F">
        <w:trPr>
          <w:trHeight w:val="93"/>
        </w:trPr>
        <w:tc>
          <w:tcPr>
            <w:tcW w:w="3117" w:type="dxa"/>
            <w:tcBorders>
              <w:top w:val="single" w:sz="4" w:space="0" w:color="000000"/>
              <w:left w:val="single" w:sz="4" w:space="0" w:color="000000"/>
              <w:bottom w:val="single" w:sz="4" w:space="0" w:color="000000"/>
              <w:right w:val="nil"/>
            </w:tcBorders>
            <w:vAlign w:val="center"/>
            <w:hideMark/>
          </w:tcPr>
          <w:p w14:paraId="316FA117" w14:textId="77777777" w:rsidR="009D1B62" w:rsidRDefault="009D1B62" w:rsidP="009D1B62">
            <w:pPr>
              <w:suppressAutoHyphens/>
              <w:rPr>
                <w:rFonts w:cs="Verdana"/>
                <w:lang w:eastAsia="ar-SA"/>
              </w:rPr>
            </w:pPr>
            <w:r>
              <w:rPr>
                <w:rFonts w:cs="Verdana"/>
                <w:lang w:eastAsia="ar-SA"/>
              </w:rPr>
              <w:t>Cleaning efficiency</w:t>
            </w:r>
          </w:p>
        </w:tc>
        <w:tc>
          <w:tcPr>
            <w:tcW w:w="1201" w:type="dxa"/>
            <w:tcBorders>
              <w:top w:val="single" w:sz="4" w:space="0" w:color="000000"/>
              <w:left w:val="single" w:sz="4" w:space="0" w:color="000000"/>
              <w:bottom w:val="single" w:sz="4" w:space="0" w:color="000000"/>
              <w:right w:val="nil"/>
            </w:tcBorders>
            <w:vAlign w:val="center"/>
            <w:hideMark/>
          </w:tcPr>
          <w:p w14:paraId="2283CFDD" w14:textId="77777777" w:rsidR="009D1B62" w:rsidRDefault="00540DA3" w:rsidP="009D1B62">
            <w:pPr>
              <w:suppressAutoHyphens/>
              <w:jc w:val="center"/>
              <w:rPr>
                <w:rFonts w:cs="Verdana"/>
                <w:lang w:eastAsia="ar-SA"/>
              </w:rPr>
            </w:pPr>
            <w:r>
              <w:rPr>
                <w:rFonts w:cs="Verdana"/>
                <w:lang w:eastAsia="ar-SA"/>
              </w:rPr>
              <w:t>0.5</w:t>
            </w:r>
          </w:p>
        </w:tc>
        <w:tc>
          <w:tcPr>
            <w:tcW w:w="642" w:type="dxa"/>
            <w:tcBorders>
              <w:top w:val="single" w:sz="4" w:space="0" w:color="000000"/>
              <w:left w:val="single" w:sz="4" w:space="0" w:color="000000"/>
              <w:bottom w:val="single" w:sz="4" w:space="0" w:color="000000"/>
              <w:right w:val="nil"/>
            </w:tcBorders>
            <w:vAlign w:val="center"/>
          </w:tcPr>
          <w:p w14:paraId="35CA2954" w14:textId="77777777" w:rsidR="009D1B62" w:rsidRDefault="009D1B62" w:rsidP="009D1B62">
            <w:pPr>
              <w:suppressAutoHyphens/>
              <w:rPr>
                <w:rFonts w:cs="Verdana"/>
                <w:lang w:eastAsia="ar-SA"/>
              </w:rPr>
            </w:pPr>
          </w:p>
        </w:tc>
        <w:tc>
          <w:tcPr>
            <w:tcW w:w="4430" w:type="dxa"/>
            <w:tcBorders>
              <w:top w:val="single" w:sz="4" w:space="0" w:color="000000"/>
              <w:left w:val="single" w:sz="4" w:space="0" w:color="000000"/>
              <w:bottom w:val="single" w:sz="4" w:space="0" w:color="000000"/>
              <w:right w:val="single" w:sz="4" w:space="0" w:color="000000"/>
            </w:tcBorders>
            <w:vAlign w:val="center"/>
            <w:hideMark/>
          </w:tcPr>
          <w:p w14:paraId="27A03F67" w14:textId="77777777" w:rsidR="009D1B62" w:rsidRDefault="009D1B62" w:rsidP="009D1B62">
            <w:pPr>
              <w:suppressAutoHyphens/>
              <w:rPr>
                <w:rFonts w:cs="Verdana"/>
                <w:lang w:eastAsia="ar-SA"/>
              </w:rPr>
            </w:pPr>
            <w:r>
              <w:rPr>
                <w:rFonts w:cs="Verdana"/>
                <w:lang w:eastAsia="ar-SA"/>
              </w:rPr>
              <w:t xml:space="preserve">For </w:t>
            </w:r>
            <w:r w:rsidR="00067318" w:rsidRPr="001A1887">
              <w:rPr>
                <w:rFonts w:cs="Verdana"/>
                <w:lang w:eastAsia="ar-SA"/>
              </w:rPr>
              <w:t xml:space="preserve">dusting </w:t>
            </w:r>
            <w:r w:rsidR="001A1887" w:rsidRPr="001A1887">
              <w:rPr>
                <w:rFonts w:cs="Verdana"/>
                <w:lang w:eastAsia="ar-SA"/>
              </w:rPr>
              <w:t>applications</w:t>
            </w:r>
            <w:r>
              <w:rPr>
                <w:rFonts w:cs="Verdana"/>
                <w:lang w:eastAsia="ar-SA"/>
              </w:rPr>
              <w:t xml:space="preserve">, the max % </w:t>
            </w:r>
            <w:r w:rsidR="001A1887">
              <w:rPr>
                <w:rFonts w:cs="Verdana"/>
                <w:lang w:eastAsia="ar-SA"/>
              </w:rPr>
              <w:t xml:space="preserve">area </w:t>
            </w:r>
            <w:r>
              <w:rPr>
                <w:rFonts w:cs="Verdana"/>
                <w:lang w:eastAsia="ar-SA"/>
              </w:rPr>
              <w:t xml:space="preserve">exposed to cleaning is </w:t>
            </w:r>
            <w:r w:rsidR="00067318">
              <w:rPr>
                <w:rFonts w:cs="Verdana"/>
                <w:lang w:eastAsia="ar-SA"/>
              </w:rPr>
              <w:t>50</w:t>
            </w:r>
            <w:r>
              <w:rPr>
                <w:rFonts w:cs="Verdana"/>
                <w:lang w:eastAsia="ar-SA"/>
              </w:rPr>
              <w:t xml:space="preserve"> </w:t>
            </w:r>
            <w:r w:rsidR="001A1887">
              <w:rPr>
                <w:rFonts w:cs="Verdana"/>
                <w:lang w:eastAsia="ar-SA"/>
              </w:rPr>
              <w:t>%</w:t>
            </w:r>
          </w:p>
        </w:tc>
      </w:tr>
      <w:tr w:rsidR="009D1B62" w14:paraId="4D5C60E0" w14:textId="77777777" w:rsidTr="0066106F">
        <w:trPr>
          <w:trHeight w:val="93"/>
        </w:trPr>
        <w:tc>
          <w:tcPr>
            <w:tcW w:w="3117" w:type="dxa"/>
            <w:tcBorders>
              <w:top w:val="single" w:sz="4" w:space="0" w:color="000000"/>
              <w:left w:val="single" w:sz="4" w:space="0" w:color="000000"/>
              <w:bottom w:val="single" w:sz="4" w:space="0" w:color="000000"/>
              <w:right w:val="nil"/>
            </w:tcBorders>
            <w:vAlign w:val="center"/>
            <w:hideMark/>
          </w:tcPr>
          <w:p w14:paraId="11098E5D" w14:textId="77777777" w:rsidR="009D1B62" w:rsidRDefault="009D1B62" w:rsidP="009D1B62">
            <w:pPr>
              <w:suppressAutoHyphens/>
              <w:rPr>
                <w:rFonts w:cs="Verdana"/>
                <w:lang w:eastAsia="ar-SA"/>
              </w:rPr>
            </w:pPr>
            <w:r>
              <w:rPr>
                <w:rFonts w:cs="Verdana"/>
                <w:lang w:eastAsia="ar-SA"/>
              </w:rPr>
              <w:t>Number of houses per STP</w:t>
            </w:r>
          </w:p>
        </w:tc>
        <w:tc>
          <w:tcPr>
            <w:tcW w:w="1201" w:type="dxa"/>
            <w:tcBorders>
              <w:top w:val="single" w:sz="4" w:space="0" w:color="000000"/>
              <w:left w:val="single" w:sz="4" w:space="0" w:color="000000"/>
              <w:bottom w:val="single" w:sz="4" w:space="0" w:color="000000"/>
              <w:right w:val="nil"/>
            </w:tcBorders>
            <w:vAlign w:val="center"/>
            <w:hideMark/>
          </w:tcPr>
          <w:p w14:paraId="36A732F8" w14:textId="77777777" w:rsidR="009D1B62" w:rsidRDefault="009D1B62" w:rsidP="009D1B62">
            <w:pPr>
              <w:suppressAutoHyphens/>
              <w:jc w:val="center"/>
              <w:rPr>
                <w:rFonts w:cs="Verdana"/>
                <w:lang w:eastAsia="ar-SA"/>
              </w:rPr>
            </w:pPr>
            <w:r>
              <w:rPr>
                <w:rFonts w:cs="Verdana"/>
                <w:lang w:eastAsia="ar-SA"/>
              </w:rPr>
              <w:t>4000</w:t>
            </w:r>
          </w:p>
        </w:tc>
        <w:tc>
          <w:tcPr>
            <w:tcW w:w="642" w:type="dxa"/>
            <w:tcBorders>
              <w:top w:val="single" w:sz="4" w:space="0" w:color="000000"/>
              <w:left w:val="single" w:sz="4" w:space="0" w:color="000000"/>
              <w:bottom w:val="single" w:sz="4" w:space="0" w:color="000000"/>
              <w:right w:val="nil"/>
            </w:tcBorders>
            <w:vAlign w:val="center"/>
            <w:hideMark/>
          </w:tcPr>
          <w:p w14:paraId="475B1BE0" w14:textId="77777777" w:rsidR="009D1B62" w:rsidRDefault="009D1B62" w:rsidP="009D1B62">
            <w:pPr>
              <w:suppressAutoHyphens/>
              <w:rPr>
                <w:rFonts w:cs="Verdana"/>
                <w:lang w:eastAsia="ar-SA"/>
              </w:rPr>
            </w:pPr>
            <w:r>
              <w:rPr>
                <w:rFonts w:cs="Verdana"/>
                <w:lang w:eastAsia="ar-SA"/>
              </w:rPr>
              <w:t>-</w:t>
            </w:r>
          </w:p>
        </w:tc>
        <w:tc>
          <w:tcPr>
            <w:tcW w:w="4430" w:type="dxa"/>
            <w:tcBorders>
              <w:top w:val="single" w:sz="4" w:space="0" w:color="000000"/>
              <w:left w:val="single" w:sz="4" w:space="0" w:color="000000"/>
              <w:bottom w:val="single" w:sz="4" w:space="0" w:color="000000"/>
              <w:right w:val="single" w:sz="4" w:space="0" w:color="000000"/>
            </w:tcBorders>
            <w:vAlign w:val="center"/>
            <w:hideMark/>
          </w:tcPr>
          <w:p w14:paraId="0D493AAB" w14:textId="77777777" w:rsidR="009D1B62" w:rsidRDefault="009D1B62" w:rsidP="009D1B62">
            <w:pPr>
              <w:suppressAutoHyphens/>
              <w:rPr>
                <w:rFonts w:cs="Verdana"/>
                <w:lang w:eastAsia="ar-SA"/>
              </w:rPr>
            </w:pPr>
            <w:r>
              <w:rPr>
                <w:rFonts w:cs="Verdana"/>
                <w:lang w:eastAsia="ar-SA"/>
              </w:rPr>
              <w:t>Agreed in MOTA (Technical Agreements for Biocides (TAB) version 1.3, August 2017).</w:t>
            </w:r>
          </w:p>
        </w:tc>
      </w:tr>
      <w:tr w:rsidR="00067318" w14:paraId="48E59C32" w14:textId="77777777" w:rsidTr="0066106F">
        <w:trPr>
          <w:trHeight w:val="93"/>
        </w:trPr>
        <w:tc>
          <w:tcPr>
            <w:tcW w:w="3117" w:type="dxa"/>
            <w:tcBorders>
              <w:top w:val="single" w:sz="4" w:space="0" w:color="000000"/>
              <w:left w:val="single" w:sz="4" w:space="0" w:color="000000"/>
              <w:bottom w:val="single" w:sz="4" w:space="0" w:color="000000"/>
              <w:right w:val="nil"/>
            </w:tcBorders>
            <w:vAlign w:val="center"/>
            <w:hideMark/>
          </w:tcPr>
          <w:p w14:paraId="6BFD5866" w14:textId="77777777" w:rsidR="00067318" w:rsidRDefault="00067318" w:rsidP="00067318">
            <w:pPr>
              <w:suppressAutoHyphens/>
              <w:rPr>
                <w:rFonts w:cs="Verdana"/>
                <w:lang w:eastAsia="ar-SA"/>
              </w:rPr>
            </w:pPr>
            <w:r>
              <w:rPr>
                <w:rFonts w:cs="Verdana"/>
                <w:lang w:eastAsia="ar-SA"/>
              </w:rPr>
              <w:t>Number of larger buildings per STP</w:t>
            </w:r>
          </w:p>
        </w:tc>
        <w:tc>
          <w:tcPr>
            <w:tcW w:w="1201" w:type="dxa"/>
            <w:tcBorders>
              <w:top w:val="single" w:sz="4" w:space="0" w:color="000000"/>
              <w:left w:val="single" w:sz="4" w:space="0" w:color="000000"/>
              <w:bottom w:val="single" w:sz="4" w:space="0" w:color="000000"/>
              <w:right w:val="nil"/>
            </w:tcBorders>
            <w:vAlign w:val="center"/>
            <w:hideMark/>
          </w:tcPr>
          <w:p w14:paraId="713537E3" w14:textId="77777777" w:rsidR="00067318" w:rsidRDefault="00AB0F36" w:rsidP="00067318">
            <w:pPr>
              <w:suppressAutoHyphens/>
              <w:jc w:val="center"/>
              <w:rPr>
                <w:rFonts w:cs="Verdana"/>
                <w:lang w:eastAsia="ar-SA"/>
              </w:rPr>
            </w:pPr>
            <w:r>
              <w:rPr>
                <w:rFonts w:cs="Verdana"/>
                <w:lang w:eastAsia="ar-SA"/>
              </w:rPr>
              <w:t>300</w:t>
            </w:r>
          </w:p>
        </w:tc>
        <w:tc>
          <w:tcPr>
            <w:tcW w:w="642" w:type="dxa"/>
            <w:tcBorders>
              <w:top w:val="single" w:sz="4" w:space="0" w:color="000000"/>
              <w:left w:val="single" w:sz="4" w:space="0" w:color="000000"/>
              <w:bottom w:val="single" w:sz="4" w:space="0" w:color="000000"/>
              <w:right w:val="nil"/>
            </w:tcBorders>
            <w:vAlign w:val="center"/>
            <w:hideMark/>
          </w:tcPr>
          <w:p w14:paraId="21AE02F7" w14:textId="77777777" w:rsidR="00067318" w:rsidRDefault="00067318" w:rsidP="00067318">
            <w:pPr>
              <w:suppressAutoHyphens/>
              <w:rPr>
                <w:rFonts w:cs="Verdana"/>
                <w:lang w:eastAsia="ar-SA"/>
              </w:rPr>
            </w:pPr>
            <w:r>
              <w:rPr>
                <w:rFonts w:cs="Verdana"/>
                <w:lang w:eastAsia="ar-SA"/>
              </w:rPr>
              <w:t>-</w:t>
            </w:r>
          </w:p>
        </w:tc>
        <w:tc>
          <w:tcPr>
            <w:tcW w:w="4430" w:type="dxa"/>
            <w:tcBorders>
              <w:top w:val="single" w:sz="4" w:space="0" w:color="000000"/>
              <w:left w:val="single" w:sz="4" w:space="0" w:color="000000"/>
              <w:bottom w:val="single" w:sz="4" w:space="0" w:color="000000"/>
              <w:right w:val="single" w:sz="4" w:space="0" w:color="000000"/>
            </w:tcBorders>
            <w:vAlign w:val="center"/>
          </w:tcPr>
          <w:p w14:paraId="2BB48F2E" w14:textId="77777777" w:rsidR="00067318" w:rsidRDefault="00067318" w:rsidP="00067318">
            <w:pPr>
              <w:suppressAutoHyphens/>
              <w:rPr>
                <w:rFonts w:cs="Verdana"/>
                <w:lang w:eastAsia="ar-SA"/>
              </w:rPr>
            </w:pPr>
            <w:r>
              <w:rPr>
                <w:rFonts w:cs="Verdana"/>
                <w:lang w:eastAsia="ar-SA"/>
              </w:rPr>
              <w:t>Agreed in MOTA (Technical Agreements for Biocides (TAB) version 1.3, August 2017).</w:t>
            </w:r>
          </w:p>
        </w:tc>
      </w:tr>
      <w:tr w:rsidR="0016339F" w14:paraId="6962645A" w14:textId="77777777" w:rsidTr="0016339F">
        <w:trPr>
          <w:trHeight w:val="93"/>
        </w:trPr>
        <w:tc>
          <w:tcPr>
            <w:tcW w:w="3117" w:type="dxa"/>
            <w:tcBorders>
              <w:top w:val="single" w:sz="4" w:space="0" w:color="000000"/>
              <w:left w:val="single" w:sz="4" w:space="0" w:color="000000"/>
              <w:bottom w:val="single" w:sz="4" w:space="0" w:color="000000"/>
              <w:right w:val="nil"/>
            </w:tcBorders>
            <w:vAlign w:val="center"/>
            <w:hideMark/>
          </w:tcPr>
          <w:p w14:paraId="2BA604C1" w14:textId="77777777" w:rsidR="0016339F" w:rsidRDefault="0016339F" w:rsidP="003304C8">
            <w:pPr>
              <w:suppressAutoHyphens/>
              <w:rPr>
                <w:rFonts w:cs="Verdana"/>
                <w:lang w:eastAsia="ar-SA"/>
              </w:rPr>
            </w:pPr>
            <w:r>
              <w:rPr>
                <w:rFonts w:cs="Verdana"/>
                <w:lang w:eastAsia="ar-SA"/>
              </w:rPr>
              <w:t>Frequency of product use</w:t>
            </w:r>
          </w:p>
        </w:tc>
        <w:tc>
          <w:tcPr>
            <w:tcW w:w="1201" w:type="dxa"/>
            <w:tcBorders>
              <w:top w:val="single" w:sz="4" w:space="0" w:color="000000"/>
              <w:left w:val="single" w:sz="4" w:space="0" w:color="000000"/>
              <w:bottom w:val="single" w:sz="4" w:space="0" w:color="000000"/>
              <w:right w:val="nil"/>
            </w:tcBorders>
            <w:vAlign w:val="center"/>
            <w:hideMark/>
          </w:tcPr>
          <w:p w14:paraId="1B112ABF" w14:textId="50897935" w:rsidR="0016339F" w:rsidRPr="005A5E83" w:rsidRDefault="005A5E83" w:rsidP="003304C8">
            <w:pPr>
              <w:suppressAutoHyphens/>
              <w:jc w:val="center"/>
              <w:rPr>
                <w:rFonts w:cs="Verdana"/>
                <w:lang w:val="el-GR" w:eastAsia="ar-SA"/>
              </w:rPr>
            </w:pPr>
            <w:r>
              <w:rPr>
                <w:rFonts w:cs="Verdana"/>
                <w:lang w:val="el-GR" w:eastAsia="ar-SA"/>
              </w:rPr>
              <w:t>1.39</w:t>
            </w:r>
          </w:p>
        </w:tc>
        <w:tc>
          <w:tcPr>
            <w:tcW w:w="642" w:type="dxa"/>
            <w:tcBorders>
              <w:top w:val="single" w:sz="4" w:space="0" w:color="000000"/>
              <w:left w:val="single" w:sz="4" w:space="0" w:color="000000"/>
              <w:bottom w:val="single" w:sz="4" w:space="0" w:color="000000"/>
              <w:right w:val="nil"/>
            </w:tcBorders>
            <w:vAlign w:val="center"/>
            <w:hideMark/>
          </w:tcPr>
          <w:p w14:paraId="7CA19190" w14:textId="77777777" w:rsidR="0016339F" w:rsidRDefault="0016339F" w:rsidP="003304C8">
            <w:pPr>
              <w:suppressAutoHyphens/>
              <w:rPr>
                <w:rFonts w:cs="Verdana"/>
                <w:lang w:eastAsia="ar-SA"/>
              </w:rPr>
            </w:pPr>
            <w:r>
              <w:rPr>
                <w:rFonts w:cs="Verdana"/>
                <w:lang w:eastAsia="ar-SA"/>
              </w:rPr>
              <w:t>%</w:t>
            </w:r>
          </w:p>
        </w:tc>
        <w:tc>
          <w:tcPr>
            <w:tcW w:w="4430" w:type="dxa"/>
            <w:tcBorders>
              <w:top w:val="single" w:sz="4" w:space="0" w:color="000000"/>
              <w:left w:val="single" w:sz="4" w:space="0" w:color="000000"/>
              <w:bottom w:val="single" w:sz="4" w:space="0" w:color="000000"/>
              <w:right w:val="single" w:sz="4" w:space="0" w:color="000000"/>
            </w:tcBorders>
            <w:vAlign w:val="center"/>
          </w:tcPr>
          <w:p w14:paraId="5D5A39A5" w14:textId="441CC703" w:rsidR="0016339F" w:rsidRDefault="0016339F" w:rsidP="003304C8">
            <w:pPr>
              <w:suppressAutoHyphens/>
              <w:rPr>
                <w:rFonts w:cs="Verdana"/>
                <w:lang w:eastAsia="ar-SA"/>
              </w:rPr>
            </w:pPr>
            <w:r>
              <w:rPr>
                <w:rFonts w:cs="Verdana"/>
                <w:lang w:eastAsia="ar-SA"/>
              </w:rPr>
              <w:t xml:space="preserve">Claimed by the applicant, 1 application per </w:t>
            </w:r>
            <w:r w:rsidR="005A5E83">
              <w:rPr>
                <w:rFonts w:cs="Verdana"/>
                <w:lang w:eastAsia="ar-SA"/>
              </w:rPr>
              <w:t>month</w:t>
            </w:r>
            <w:r w:rsidR="00AC4B8A">
              <w:rPr>
                <w:rFonts w:cs="Verdana"/>
                <w:lang w:eastAsia="ar-SA"/>
              </w:rPr>
              <w:t>*</w:t>
            </w:r>
          </w:p>
        </w:tc>
      </w:tr>
    </w:tbl>
    <w:p w14:paraId="76321CBB" w14:textId="77777777" w:rsidR="005A5E83" w:rsidRDefault="005A5E83" w:rsidP="00AC164A">
      <w:pPr>
        <w:rPr>
          <w:rFonts w:cs="Verdana"/>
          <w:b/>
          <w:bCs/>
          <w:u w:val="single"/>
          <w:lang w:val="en-US" w:eastAsia="ar-SA"/>
        </w:rPr>
      </w:pPr>
    </w:p>
    <w:p w14:paraId="3CAB1F73" w14:textId="77777777" w:rsidR="005A5E83" w:rsidRDefault="005A5E83" w:rsidP="00AC164A">
      <w:pPr>
        <w:rPr>
          <w:rFonts w:cs="Verdana"/>
          <w:b/>
          <w:bCs/>
          <w:u w:val="single"/>
          <w:lang w:val="en-US" w:eastAsia="ar-SA"/>
        </w:rPr>
      </w:pPr>
    </w:p>
    <w:p w14:paraId="04D33E0F" w14:textId="77777777" w:rsidR="005A5E83" w:rsidRDefault="005A5E83" w:rsidP="00AC164A">
      <w:pPr>
        <w:rPr>
          <w:rFonts w:cs="Verdana"/>
          <w:b/>
          <w:bCs/>
          <w:u w:val="single"/>
          <w:lang w:val="en-US" w:eastAsia="ar-SA"/>
        </w:rPr>
      </w:pPr>
    </w:p>
    <w:p w14:paraId="18FB7B0E" w14:textId="77777777" w:rsidR="006B72D4" w:rsidRDefault="00180F95" w:rsidP="00AC164A">
      <w:pPr>
        <w:rPr>
          <w:rFonts w:cs="Verdana"/>
          <w:b/>
          <w:bCs/>
          <w:u w:val="single"/>
          <w:lang w:val="en-US" w:eastAsia="ar-SA"/>
        </w:rPr>
      </w:pPr>
      <w:r>
        <w:rPr>
          <w:rFonts w:cs="Verdana"/>
          <w:b/>
          <w:bCs/>
          <w:u w:val="single"/>
          <w:lang w:val="en-US" w:eastAsia="ar-SA"/>
        </w:rPr>
        <w:t xml:space="preserve">Calculations of Total local Emissions of the </w:t>
      </w:r>
      <w:proofErr w:type="spellStart"/>
      <w:r>
        <w:rPr>
          <w:rFonts w:cs="Verdana"/>
          <w:b/>
          <w:bCs/>
          <w:u w:val="single"/>
          <w:lang w:val="en-US" w:eastAsia="ar-SA"/>
        </w:rPr>
        <w:t>a.i.</w:t>
      </w:r>
      <w:proofErr w:type="spellEnd"/>
      <w:r>
        <w:rPr>
          <w:rFonts w:cs="Verdana"/>
          <w:b/>
          <w:bCs/>
          <w:u w:val="single"/>
          <w:lang w:val="en-US" w:eastAsia="ar-SA"/>
        </w:rPr>
        <w:t xml:space="preserve"> for </w:t>
      </w:r>
      <w:r w:rsidR="00AC164A">
        <w:rPr>
          <w:rFonts w:cs="Verdana"/>
          <w:b/>
          <w:bCs/>
          <w:u w:val="single"/>
          <w:lang w:val="en-US" w:eastAsia="ar-SA"/>
        </w:rPr>
        <w:t>the assessed scenarios 1 &amp; 2:</w:t>
      </w:r>
      <w:r w:rsidR="00AB0F36">
        <w:rPr>
          <w:rFonts w:cs="Verdana"/>
          <w:b/>
          <w:bCs/>
          <w:u w:val="single"/>
          <w:lang w:val="en-US" w:eastAsia="ar-SA"/>
        </w:rPr>
        <w:t xml:space="preserve"> </w:t>
      </w:r>
    </w:p>
    <w:p w14:paraId="72972CE4" w14:textId="77777777" w:rsidR="00180F95" w:rsidRDefault="00180F95" w:rsidP="00180F95">
      <w:pPr>
        <w:suppressAutoHyphens/>
        <w:rPr>
          <w:rFonts w:cs="Verdana"/>
          <w:lang w:eastAsia="ar-SA"/>
        </w:rPr>
      </w:pPr>
    </w:p>
    <w:p w14:paraId="2CA228C1" w14:textId="77777777" w:rsidR="00180F95" w:rsidRDefault="00180F95" w:rsidP="00180F95">
      <w:pPr>
        <w:suppressAutoHyphens/>
        <w:rPr>
          <w:rFonts w:cs="Verdana"/>
          <w:lang w:eastAsia="ar-SA"/>
        </w:rPr>
      </w:pPr>
    </w:p>
    <w:tbl>
      <w:tblPr>
        <w:tblW w:w="9030" w:type="dxa"/>
        <w:tblInd w:w="40" w:type="dxa"/>
        <w:tblLayout w:type="fixed"/>
        <w:tblCellMar>
          <w:top w:w="40" w:type="dxa"/>
          <w:left w:w="40" w:type="dxa"/>
          <w:bottom w:w="40" w:type="dxa"/>
          <w:right w:w="40" w:type="dxa"/>
        </w:tblCellMar>
        <w:tblLook w:val="04A0" w:firstRow="1" w:lastRow="0" w:firstColumn="1" w:lastColumn="0" w:noHBand="0" w:noVBand="1"/>
      </w:tblPr>
      <w:tblGrid>
        <w:gridCol w:w="2254"/>
        <w:gridCol w:w="6776"/>
      </w:tblGrid>
      <w:tr w:rsidR="00180F95" w14:paraId="47475D62" w14:textId="77777777" w:rsidTr="00F4391C">
        <w:trPr>
          <w:tblHeader/>
        </w:trPr>
        <w:tc>
          <w:tcPr>
            <w:tcW w:w="9030"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hideMark/>
          </w:tcPr>
          <w:p w14:paraId="64024CC0" w14:textId="77777777" w:rsidR="00180F95" w:rsidRDefault="00180F95">
            <w:pPr>
              <w:suppressAutoHyphens/>
              <w:spacing w:before="60" w:after="60" w:line="260" w:lineRule="atLeast"/>
              <w:rPr>
                <w:rFonts w:cs="Verdana"/>
                <w:lang w:eastAsia="ar-SA"/>
              </w:rPr>
            </w:pPr>
            <w:r>
              <w:rPr>
                <w:rFonts w:cs="Verdana"/>
                <w:b/>
                <w:lang w:eastAsia="ar-SA"/>
              </w:rPr>
              <w:t xml:space="preserve">Resulting total local emission of </w:t>
            </w:r>
            <w:r w:rsidR="00FB494B">
              <w:rPr>
                <w:rFonts w:cs="Verdana"/>
                <w:b/>
                <w:bCs/>
                <w:i/>
                <w:lang w:eastAsia="ar-SA"/>
              </w:rPr>
              <w:t xml:space="preserve">Permethrin </w:t>
            </w:r>
            <w:r>
              <w:rPr>
                <w:rFonts w:cs="Verdana"/>
                <w:b/>
                <w:lang w:eastAsia="ar-SA"/>
              </w:rPr>
              <w:t>to waste</w:t>
            </w:r>
          </w:p>
        </w:tc>
      </w:tr>
      <w:tr w:rsidR="001723D2" w:rsidRPr="001723D2" w14:paraId="12765E20" w14:textId="77777777" w:rsidTr="00F4391C">
        <w:trPr>
          <w:tblHeader/>
        </w:trPr>
        <w:tc>
          <w:tcPr>
            <w:tcW w:w="9030"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17D64734" w14:textId="6834B90E" w:rsidR="001723D2" w:rsidRPr="001723D2" w:rsidRDefault="001723D2">
            <w:pPr>
              <w:suppressAutoHyphens/>
              <w:spacing w:before="60" w:after="60" w:line="260" w:lineRule="atLeast"/>
              <w:rPr>
                <w:rFonts w:cs="Verdana"/>
                <w:bCs/>
                <w:lang w:eastAsia="ar-SA"/>
              </w:rPr>
            </w:pPr>
            <w:r w:rsidRPr="001723D2">
              <w:rPr>
                <w:rFonts w:cs="Verdana"/>
                <w:bCs/>
                <w:lang w:eastAsia="ar-SA"/>
              </w:rPr>
              <w:t>Professional use in houses and large buildings</w:t>
            </w:r>
            <w:r w:rsidR="00C41212">
              <w:rPr>
                <w:rFonts w:cs="Verdana"/>
                <w:bCs/>
                <w:lang w:eastAsia="ar-SA"/>
              </w:rPr>
              <w:t xml:space="preserve">, </w:t>
            </w:r>
            <w:r w:rsidR="0099144A">
              <w:rPr>
                <w:rFonts w:cs="Verdana"/>
                <w:bCs/>
                <w:lang w:eastAsia="ar-SA"/>
              </w:rPr>
              <w:t xml:space="preserve">ants, </w:t>
            </w:r>
            <w:r w:rsidR="00C41212">
              <w:rPr>
                <w:rFonts w:cs="Verdana"/>
                <w:bCs/>
                <w:lang w:eastAsia="ar-SA"/>
              </w:rPr>
              <w:t>spot application, 10g/m2</w:t>
            </w:r>
          </w:p>
        </w:tc>
      </w:tr>
      <w:tr w:rsidR="005A7797" w14:paraId="65494E1C" w14:textId="77777777" w:rsidTr="000C152D">
        <w:trPr>
          <w:tblHeader/>
        </w:trPr>
        <w:tc>
          <w:tcPr>
            <w:tcW w:w="2254"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6205A8FF" w14:textId="77777777" w:rsidR="005A7797" w:rsidRDefault="005A7797">
            <w:pPr>
              <w:suppressAutoHyphens/>
              <w:spacing w:before="60" w:after="60" w:line="260" w:lineRule="atLeast"/>
              <w:jc w:val="center"/>
              <w:rPr>
                <w:rFonts w:cs="Verdana"/>
                <w:b/>
                <w:color w:val="000000"/>
                <w:lang w:eastAsia="ar-SA"/>
              </w:rPr>
            </w:pPr>
            <w:r>
              <w:rPr>
                <w:rFonts w:cs="Verdana"/>
                <w:b/>
                <w:color w:val="000000"/>
                <w:lang w:eastAsia="ar-SA"/>
              </w:rPr>
              <w:t>Local emission (</w:t>
            </w:r>
            <w:proofErr w:type="spellStart"/>
            <w:r>
              <w:rPr>
                <w:rFonts w:cs="Verdana"/>
                <w:b/>
                <w:color w:val="000000"/>
                <w:lang w:eastAsia="ar-SA"/>
              </w:rPr>
              <w:t>Elocal</w:t>
            </w:r>
            <w:r>
              <w:rPr>
                <w:rFonts w:cs="Verdana"/>
                <w:b/>
                <w:color w:val="000000"/>
                <w:vertAlign w:val="subscript"/>
                <w:lang w:eastAsia="ar-SA"/>
              </w:rPr>
              <w:t>ww</w:t>
            </w:r>
            <w:proofErr w:type="spellEnd"/>
            <w:r>
              <w:rPr>
                <w:rFonts w:cs="Verdana"/>
                <w:b/>
                <w:color w:val="000000"/>
                <w:lang w:eastAsia="ar-SA"/>
              </w:rPr>
              <w:t>) [kg/d]</w:t>
            </w:r>
          </w:p>
        </w:tc>
        <w:tc>
          <w:tcPr>
            <w:tcW w:w="67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78FABF4C" w14:textId="374AD668" w:rsidR="005A7797" w:rsidRPr="00573CC7" w:rsidRDefault="00B74F1F" w:rsidP="00CA7A6F">
            <w:pPr>
              <w:suppressAutoHyphens/>
              <w:spacing w:before="60" w:after="60" w:line="260" w:lineRule="atLeast"/>
              <w:jc w:val="center"/>
              <w:rPr>
                <w:rFonts w:cs="Verdana"/>
                <w:strike/>
                <w:lang w:val="en-US" w:eastAsia="ar-SA"/>
              </w:rPr>
            </w:pPr>
            <w:r>
              <w:rPr>
                <w:rFonts w:cs="Verdana"/>
                <w:lang w:eastAsia="ar-SA"/>
              </w:rPr>
              <w:t>Negligible and not further assessed</w:t>
            </w:r>
            <w:r w:rsidRPr="00573CC7">
              <w:rPr>
                <w:rFonts w:cs="Verdana"/>
                <w:lang w:eastAsia="ar-SA"/>
              </w:rPr>
              <w:t xml:space="preserve"> </w:t>
            </w:r>
            <w:r w:rsidR="005A7797" w:rsidRPr="00573CC7">
              <w:rPr>
                <w:rFonts w:cs="Verdana"/>
                <w:strike/>
                <w:lang w:eastAsia="ar-SA"/>
              </w:rPr>
              <w:t>4.16E-03</w:t>
            </w:r>
          </w:p>
          <w:p w14:paraId="21340FA7" w14:textId="1E5C8059" w:rsidR="005A7797" w:rsidRPr="00573CC7" w:rsidRDefault="005A7797">
            <w:pPr>
              <w:suppressAutoHyphens/>
              <w:spacing w:before="60" w:after="60" w:line="260" w:lineRule="atLeast"/>
              <w:jc w:val="center"/>
              <w:rPr>
                <w:rFonts w:cs="Verdana"/>
                <w:bCs/>
                <w:lang w:val="en-US" w:eastAsia="ar-SA"/>
              </w:rPr>
            </w:pPr>
          </w:p>
        </w:tc>
      </w:tr>
      <w:tr w:rsidR="00F4391C" w:rsidRPr="001B7A7F" w14:paraId="533E4FD1" w14:textId="77777777" w:rsidTr="00546B12">
        <w:trPr>
          <w:tblHeader/>
        </w:trPr>
        <w:tc>
          <w:tcPr>
            <w:tcW w:w="903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467D36" w14:textId="77777777" w:rsidR="00F4391C" w:rsidRDefault="001B7A7F" w:rsidP="00F4391C">
            <w:pPr>
              <w:suppressAutoHyphens/>
              <w:spacing w:before="60" w:after="60" w:line="260" w:lineRule="atLeast"/>
              <w:rPr>
                <w:rFonts w:cs="Verdana"/>
                <w:bCs/>
                <w:color w:val="000000"/>
                <w:lang w:eastAsia="ar-SA"/>
              </w:rPr>
            </w:pPr>
            <w:r>
              <w:t xml:space="preserve">Non- </w:t>
            </w:r>
            <w:r w:rsidR="00F4391C" w:rsidRPr="001C5181">
              <w:t>Professional use in houses</w:t>
            </w:r>
            <w:r w:rsidR="00C208FF">
              <w:t>,</w:t>
            </w:r>
            <w:r w:rsidR="00F4391C" w:rsidRPr="001C5181">
              <w:t xml:space="preserve"> </w:t>
            </w:r>
            <w:r w:rsidR="00C208FF" w:rsidRPr="00C208FF">
              <w:t>spot application, 10g/m2</w:t>
            </w:r>
          </w:p>
        </w:tc>
      </w:tr>
      <w:tr w:rsidR="005A7797" w:rsidRPr="001B7A7F" w14:paraId="0089C4D3" w14:textId="77777777" w:rsidTr="000C152D">
        <w:trPr>
          <w:tblHeader/>
        </w:trPr>
        <w:tc>
          <w:tcPr>
            <w:tcW w:w="22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888DE8B" w14:textId="77777777" w:rsidR="005A7797" w:rsidRDefault="005A7797" w:rsidP="00F4391C">
            <w:pPr>
              <w:suppressAutoHyphens/>
              <w:spacing w:before="60" w:after="60" w:line="260" w:lineRule="atLeast"/>
            </w:pPr>
            <w:r w:rsidRPr="001B7A7F">
              <w:rPr>
                <w:b/>
              </w:rPr>
              <w:t>Local emission (</w:t>
            </w:r>
            <w:proofErr w:type="spellStart"/>
            <w:r w:rsidRPr="001B7A7F">
              <w:rPr>
                <w:b/>
              </w:rPr>
              <w:t>Elocal</w:t>
            </w:r>
            <w:r w:rsidRPr="001B7A7F">
              <w:rPr>
                <w:b/>
                <w:vertAlign w:val="subscript"/>
              </w:rPr>
              <w:t>ww</w:t>
            </w:r>
            <w:proofErr w:type="spellEnd"/>
            <w:r w:rsidRPr="001B7A7F">
              <w:rPr>
                <w:b/>
              </w:rPr>
              <w:t>) [kg/d]</w:t>
            </w:r>
          </w:p>
        </w:tc>
        <w:tc>
          <w:tcPr>
            <w:tcW w:w="6776" w:type="dxa"/>
            <w:tcBorders>
              <w:top w:val="single" w:sz="4" w:space="0" w:color="000000"/>
              <w:left w:val="single" w:sz="4" w:space="0" w:color="000000"/>
              <w:bottom w:val="single" w:sz="4" w:space="0" w:color="000000"/>
              <w:right w:val="single" w:sz="4" w:space="0" w:color="000000"/>
            </w:tcBorders>
          </w:tcPr>
          <w:p w14:paraId="632AEB17" w14:textId="72DA30CA" w:rsidR="005A7797" w:rsidRDefault="00B74F1F" w:rsidP="0026633D">
            <w:pPr>
              <w:suppressAutoHyphens/>
              <w:spacing w:before="60" w:after="60" w:line="260" w:lineRule="atLeast"/>
              <w:jc w:val="center"/>
            </w:pPr>
            <w:r>
              <w:rPr>
                <w:rFonts w:cs="Verdana"/>
                <w:lang w:eastAsia="ar-SA"/>
              </w:rPr>
              <w:t>Negligible and not further assessed</w:t>
            </w:r>
            <w:r w:rsidRPr="00573CC7">
              <w:t xml:space="preserve"> </w:t>
            </w:r>
            <w:r w:rsidR="005A7797" w:rsidRPr="00573CC7">
              <w:rPr>
                <w:strike/>
              </w:rPr>
              <w:t>3.08E-03</w:t>
            </w:r>
          </w:p>
        </w:tc>
      </w:tr>
    </w:tbl>
    <w:p w14:paraId="4050829B" w14:textId="77777777" w:rsidR="00180F95" w:rsidRDefault="00180F95" w:rsidP="00180F95">
      <w:pPr>
        <w:suppressAutoHyphens/>
        <w:rPr>
          <w:rFonts w:cs="Verdana"/>
          <w:lang w:eastAsia="ar-SA"/>
        </w:rPr>
      </w:pPr>
    </w:p>
    <w:tbl>
      <w:tblPr>
        <w:tblW w:w="9030" w:type="dxa"/>
        <w:tblInd w:w="40" w:type="dxa"/>
        <w:tblLayout w:type="fixed"/>
        <w:tblCellMar>
          <w:top w:w="40" w:type="dxa"/>
          <w:left w:w="40" w:type="dxa"/>
          <w:bottom w:w="40" w:type="dxa"/>
          <w:right w:w="40" w:type="dxa"/>
        </w:tblCellMar>
        <w:tblLook w:val="04A0" w:firstRow="1" w:lastRow="0" w:firstColumn="1" w:lastColumn="0" w:noHBand="0" w:noVBand="1"/>
      </w:tblPr>
      <w:tblGrid>
        <w:gridCol w:w="2255"/>
        <w:gridCol w:w="6775"/>
      </w:tblGrid>
      <w:tr w:rsidR="00180F95" w14:paraId="40C5D463" w14:textId="77777777" w:rsidTr="00F67AEC">
        <w:trPr>
          <w:tblHeader/>
        </w:trPr>
        <w:tc>
          <w:tcPr>
            <w:tcW w:w="9030"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hideMark/>
          </w:tcPr>
          <w:p w14:paraId="6BAF57BD" w14:textId="77777777" w:rsidR="00180F95" w:rsidRDefault="00180F95">
            <w:pPr>
              <w:suppressAutoHyphens/>
              <w:spacing w:before="60" w:after="60" w:line="260" w:lineRule="atLeast"/>
              <w:rPr>
                <w:rFonts w:cs="Verdana"/>
                <w:lang w:eastAsia="ar-SA"/>
              </w:rPr>
            </w:pPr>
            <w:r>
              <w:rPr>
                <w:rFonts w:cs="Verdana"/>
                <w:b/>
                <w:lang w:eastAsia="ar-SA"/>
              </w:rPr>
              <w:t xml:space="preserve">Resulting total local emission of </w:t>
            </w:r>
            <w:r>
              <w:rPr>
                <w:rFonts w:cs="Verdana"/>
                <w:b/>
                <w:bCs/>
                <w:i/>
                <w:lang w:eastAsia="ar-SA"/>
              </w:rPr>
              <w:t>Piperonyl butoxide</w:t>
            </w:r>
            <w:r>
              <w:rPr>
                <w:rFonts w:cs="Verdana"/>
                <w:b/>
                <w:lang w:eastAsia="ar-SA"/>
              </w:rPr>
              <w:t xml:space="preserve"> to waste</w:t>
            </w:r>
          </w:p>
        </w:tc>
      </w:tr>
      <w:tr w:rsidR="001723D2" w:rsidRPr="001723D2" w14:paraId="2539B571" w14:textId="77777777" w:rsidTr="00F67AEC">
        <w:trPr>
          <w:tblHeader/>
        </w:trPr>
        <w:tc>
          <w:tcPr>
            <w:tcW w:w="9030"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0071B502" w14:textId="5932A2F2" w:rsidR="001723D2" w:rsidRPr="001723D2" w:rsidRDefault="001723D2">
            <w:pPr>
              <w:suppressAutoHyphens/>
              <w:spacing w:before="60" w:after="60" w:line="260" w:lineRule="atLeast"/>
              <w:rPr>
                <w:rFonts w:cs="Verdana"/>
                <w:bCs/>
                <w:lang w:eastAsia="ar-SA"/>
              </w:rPr>
            </w:pPr>
            <w:r w:rsidRPr="001723D2">
              <w:rPr>
                <w:rFonts w:cs="Verdana"/>
                <w:bCs/>
                <w:lang w:eastAsia="ar-SA"/>
              </w:rPr>
              <w:t>Professional use in houses and large buildings</w:t>
            </w:r>
            <w:r w:rsidR="00C41212">
              <w:rPr>
                <w:rFonts w:cs="Verdana"/>
                <w:bCs/>
                <w:lang w:eastAsia="ar-SA"/>
              </w:rPr>
              <w:t xml:space="preserve">, </w:t>
            </w:r>
            <w:r w:rsidR="0099144A">
              <w:rPr>
                <w:rFonts w:cs="Verdana"/>
                <w:bCs/>
                <w:lang w:eastAsia="ar-SA"/>
              </w:rPr>
              <w:t xml:space="preserve">ants, </w:t>
            </w:r>
            <w:r w:rsidR="00C41212">
              <w:rPr>
                <w:rFonts w:cs="Verdana"/>
                <w:bCs/>
                <w:lang w:eastAsia="ar-SA"/>
              </w:rPr>
              <w:t>spot application, 10g/m2</w:t>
            </w:r>
          </w:p>
        </w:tc>
      </w:tr>
      <w:tr w:rsidR="005A7797" w14:paraId="169A80E6" w14:textId="77777777" w:rsidTr="000C152D">
        <w:trPr>
          <w:tblHeader/>
        </w:trPr>
        <w:tc>
          <w:tcPr>
            <w:tcW w:w="2255"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31F26DDE" w14:textId="77777777" w:rsidR="005A7797" w:rsidRDefault="005A7797">
            <w:pPr>
              <w:suppressAutoHyphens/>
              <w:spacing w:before="60" w:after="60" w:line="260" w:lineRule="atLeast"/>
              <w:jc w:val="center"/>
              <w:rPr>
                <w:rFonts w:cs="Verdana"/>
                <w:b/>
                <w:color w:val="000000"/>
                <w:lang w:eastAsia="ar-SA"/>
              </w:rPr>
            </w:pPr>
            <w:r>
              <w:rPr>
                <w:rFonts w:cs="Verdana"/>
                <w:b/>
                <w:color w:val="000000"/>
                <w:lang w:eastAsia="ar-SA"/>
              </w:rPr>
              <w:t>Local emission (</w:t>
            </w:r>
            <w:proofErr w:type="spellStart"/>
            <w:r>
              <w:rPr>
                <w:rFonts w:cs="Verdana"/>
                <w:b/>
                <w:color w:val="000000"/>
                <w:lang w:eastAsia="ar-SA"/>
              </w:rPr>
              <w:t>Elocal</w:t>
            </w:r>
            <w:r>
              <w:rPr>
                <w:rFonts w:cs="Verdana"/>
                <w:b/>
                <w:color w:val="000000"/>
                <w:vertAlign w:val="subscript"/>
                <w:lang w:eastAsia="ar-SA"/>
              </w:rPr>
              <w:t>ww</w:t>
            </w:r>
            <w:proofErr w:type="spellEnd"/>
            <w:r>
              <w:rPr>
                <w:rFonts w:cs="Verdana"/>
                <w:b/>
                <w:color w:val="000000"/>
                <w:lang w:eastAsia="ar-SA"/>
              </w:rPr>
              <w:t>) [kg/d]</w:t>
            </w:r>
          </w:p>
        </w:tc>
        <w:tc>
          <w:tcPr>
            <w:tcW w:w="67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3441FC00" w14:textId="032B11C2" w:rsidR="005A7797" w:rsidRPr="00C208FF" w:rsidRDefault="00B74F1F" w:rsidP="00CA7A6F">
            <w:pPr>
              <w:suppressAutoHyphens/>
              <w:spacing w:before="60" w:after="60" w:line="260" w:lineRule="atLeast"/>
              <w:jc w:val="center"/>
              <w:rPr>
                <w:rFonts w:cs="Verdana"/>
                <w:lang w:val="en-US" w:eastAsia="ar-SA"/>
              </w:rPr>
            </w:pPr>
            <w:r>
              <w:rPr>
                <w:rFonts w:cs="Verdana"/>
                <w:lang w:eastAsia="ar-SA"/>
              </w:rPr>
              <w:t>Negligible and not further assessed</w:t>
            </w:r>
            <w:r w:rsidRPr="00573CC7">
              <w:t xml:space="preserve"> </w:t>
            </w:r>
            <w:r w:rsidR="005A7797" w:rsidRPr="00573CC7">
              <w:rPr>
                <w:rFonts w:cs="Verdana"/>
                <w:strike/>
                <w:lang w:eastAsia="ar-SA"/>
              </w:rPr>
              <w:t>4.09E-04</w:t>
            </w:r>
          </w:p>
          <w:p w14:paraId="704B5F78" w14:textId="75176A78" w:rsidR="005A7797" w:rsidRDefault="005A7797">
            <w:pPr>
              <w:suppressAutoHyphens/>
              <w:spacing w:before="60" w:after="60" w:line="260" w:lineRule="atLeast"/>
              <w:jc w:val="center"/>
              <w:rPr>
                <w:rFonts w:cs="Verdana"/>
                <w:bCs/>
                <w:lang w:eastAsia="ar-SA"/>
              </w:rPr>
            </w:pPr>
          </w:p>
        </w:tc>
      </w:tr>
      <w:tr w:rsidR="00F67AEC" w:rsidRPr="00F67AEC" w14:paraId="4AA92BDB" w14:textId="77777777" w:rsidTr="00546B12">
        <w:trPr>
          <w:tblHeader/>
        </w:trPr>
        <w:tc>
          <w:tcPr>
            <w:tcW w:w="903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04FA63C" w14:textId="77777777" w:rsidR="00F67AEC" w:rsidRDefault="00F67AEC" w:rsidP="00F67AEC">
            <w:pPr>
              <w:suppressAutoHyphens/>
              <w:spacing w:before="60" w:after="60" w:line="260" w:lineRule="atLeast"/>
              <w:rPr>
                <w:rFonts w:cs="Verdana"/>
                <w:bCs/>
                <w:color w:val="000000"/>
                <w:lang w:eastAsia="ar-SA"/>
              </w:rPr>
            </w:pPr>
            <w:r>
              <w:rPr>
                <w:rFonts w:cs="Verdana"/>
                <w:bCs/>
                <w:color w:val="000000"/>
                <w:lang w:eastAsia="ar-SA"/>
              </w:rPr>
              <w:t>Non-</w:t>
            </w:r>
            <w:r w:rsidRPr="00F67AEC">
              <w:rPr>
                <w:rFonts w:cs="Verdana"/>
                <w:bCs/>
                <w:color w:val="000000"/>
                <w:lang w:eastAsia="ar-SA"/>
              </w:rPr>
              <w:t>Professional use in houses</w:t>
            </w:r>
            <w:r w:rsidR="00C41212">
              <w:rPr>
                <w:rFonts w:cs="Verdana"/>
                <w:bCs/>
                <w:color w:val="000000"/>
                <w:lang w:eastAsia="ar-SA"/>
              </w:rPr>
              <w:t>,</w:t>
            </w:r>
            <w:r w:rsidRPr="00F67AEC">
              <w:rPr>
                <w:rFonts w:cs="Verdana"/>
                <w:bCs/>
                <w:color w:val="000000"/>
                <w:lang w:eastAsia="ar-SA"/>
              </w:rPr>
              <w:t xml:space="preserve"> </w:t>
            </w:r>
            <w:r w:rsidR="00C41212" w:rsidRPr="00C41212">
              <w:rPr>
                <w:rFonts w:cs="Verdana"/>
                <w:bCs/>
                <w:color w:val="000000"/>
                <w:lang w:eastAsia="ar-SA"/>
              </w:rPr>
              <w:t>spot application, 10g/m2</w:t>
            </w:r>
          </w:p>
        </w:tc>
      </w:tr>
      <w:tr w:rsidR="005A7797" w14:paraId="16967167" w14:textId="77777777" w:rsidTr="000C152D">
        <w:trPr>
          <w:tblHeader/>
        </w:trPr>
        <w:tc>
          <w:tcPr>
            <w:tcW w:w="2255"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tcPr>
          <w:p w14:paraId="57044527" w14:textId="77777777" w:rsidR="005A7797" w:rsidRDefault="005A7797">
            <w:pPr>
              <w:suppressAutoHyphens/>
              <w:spacing w:before="60" w:after="60" w:line="260" w:lineRule="atLeast"/>
              <w:jc w:val="center"/>
              <w:rPr>
                <w:rFonts w:cs="Verdana"/>
                <w:b/>
                <w:color w:val="000000"/>
                <w:lang w:eastAsia="ar-SA"/>
              </w:rPr>
            </w:pPr>
            <w:r w:rsidRPr="001F7534">
              <w:rPr>
                <w:rFonts w:cs="Verdana"/>
                <w:b/>
                <w:color w:val="000000"/>
                <w:lang w:eastAsia="ar-SA"/>
              </w:rPr>
              <w:t>Local emission (</w:t>
            </w:r>
            <w:proofErr w:type="spellStart"/>
            <w:r w:rsidRPr="001F7534">
              <w:rPr>
                <w:rFonts w:cs="Verdana"/>
                <w:b/>
                <w:color w:val="000000"/>
                <w:lang w:eastAsia="ar-SA"/>
              </w:rPr>
              <w:t>Elocalww</w:t>
            </w:r>
            <w:proofErr w:type="spellEnd"/>
            <w:r w:rsidRPr="001F7534">
              <w:rPr>
                <w:rFonts w:cs="Verdana"/>
                <w:b/>
                <w:color w:val="000000"/>
                <w:lang w:eastAsia="ar-SA"/>
              </w:rPr>
              <w:t>) [kg/d]</w:t>
            </w:r>
          </w:p>
        </w:tc>
        <w:tc>
          <w:tcPr>
            <w:tcW w:w="677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BF9509D" w14:textId="67062AF7" w:rsidR="005A7797" w:rsidRDefault="00B74F1F">
            <w:pPr>
              <w:suppressAutoHyphens/>
              <w:spacing w:before="60" w:after="60" w:line="260" w:lineRule="atLeast"/>
              <w:jc w:val="center"/>
              <w:rPr>
                <w:rFonts w:cs="Verdana"/>
                <w:bCs/>
                <w:color w:val="000000"/>
                <w:lang w:eastAsia="ar-SA"/>
              </w:rPr>
            </w:pPr>
            <w:r>
              <w:rPr>
                <w:rFonts w:cs="Verdana"/>
                <w:lang w:eastAsia="ar-SA"/>
              </w:rPr>
              <w:t xml:space="preserve"> Negligible and not further assessed</w:t>
            </w:r>
            <w:r w:rsidRPr="00573CC7">
              <w:t xml:space="preserve"> </w:t>
            </w:r>
            <w:r w:rsidR="005A7797" w:rsidRPr="00573CC7">
              <w:rPr>
                <w:rFonts w:cs="Verdana"/>
                <w:strike/>
                <w:lang w:eastAsia="ar-SA"/>
              </w:rPr>
              <w:t>3.04E-04</w:t>
            </w:r>
          </w:p>
        </w:tc>
      </w:tr>
    </w:tbl>
    <w:p w14:paraId="24893225" w14:textId="77777777" w:rsidR="00180F95" w:rsidRDefault="00180F95" w:rsidP="00180F95">
      <w:pPr>
        <w:suppressAutoHyphens/>
        <w:rPr>
          <w:rFonts w:cs="Verdana"/>
          <w:lang w:eastAsia="ar-SA"/>
        </w:rPr>
      </w:pPr>
    </w:p>
    <w:p w14:paraId="3E5571FC" w14:textId="77777777" w:rsidR="00EC2C81" w:rsidRDefault="00EC2C81" w:rsidP="00180F95">
      <w:pPr>
        <w:suppressAutoHyphens/>
        <w:rPr>
          <w:rFonts w:cs="Verdana"/>
          <w:lang w:eastAsia="ar-SA"/>
        </w:rPr>
      </w:pPr>
    </w:p>
    <w:p w14:paraId="6F02A164" w14:textId="77777777" w:rsidR="004772A4" w:rsidRDefault="004772A4" w:rsidP="00180F95">
      <w:pPr>
        <w:suppressAutoHyphens/>
        <w:rPr>
          <w:rFonts w:cs="Verdana"/>
          <w:lang w:eastAsia="ar-SA"/>
        </w:rPr>
      </w:pPr>
    </w:p>
    <w:p w14:paraId="52F67928" w14:textId="56BE264A" w:rsidR="004772A4" w:rsidRDefault="004772A4" w:rsidP="00180F95">
      <w:pPr>
        <w:suppressAutoHyphens/>
        <w:rPr>
          <w:rFonts w:cs="Verdana"/>
          <w:lang w:eastAsia="ar-SA"/>
        </w:rPr>
      </w:pPr>
    </w:p>
    <w:p w14:paraId="57CFC311" w14:textId="6DA3B763" w:rsidR="0034291E" w:rsidRDefault="0034291E" w:rsidP="00180F95">
      <w:pPr>
        <w:suppressAutoHyphens/>
        <w:rPr>
          <w:rFonts w:cs="Verdana"/>
          <w:b/>
          <w:bCs/>
          <w:lang w:eastAsia="ar-SA"/>
        </w:rPr>
      </w:pPr>
      <w:r w:rsidRPr="0034291E">
        <w:rPr>
          <w:rFonts w:cs="Verdana"/>
          <w:b/>
          <w:bCs/>
          <w:lang w:eastAsia="ar-SA"/>
        </w:rPr>
        <w:t>Indoor Scenarios 3 &amp; 4</w:t>
      </w:r>
    </w:p>
    <w:p w14:paraId="3CBF4089" w14:textId="77777777" w:rsidR="0034291E" w:rsidRPr="0034291E" w:rsidRDefault="0034291E" w:rsidP="00180F95">
      <w:pPr>
        <w:suppressAutoHyphens/>
        <w:rPr>
          <w:rFonts w:cs="Verdana"/>
          <w:b/>
          <w:bCs/>
          <w:lang w:eastAsia="ar-SA"/>
        </w:rPr>
      </w:pPr>
    </w:p>
    <w:p w14:paraId="5492C8E0" w14:textId="3B14ABEB" w:rsidR="0081005C" w:rsidRDefault="0081005C" w:rsidP="0081005C">
      <w:pPr>
        <w:suppressAutoHyphens/>
        <w:jc w:val="both"/>
        <w:rPr>
          <w:rFonts w:cs="Verdana"/>
          <w:lang w:eastAsia="ar-SA"/>
        </w:rPr>
      </w:pPr>
      <w:r>
        <w:rPr>
          <w:rFonts w:cs="Verdana"/>
          <w:lang w:eastAsia="ar-SA"/>
        </w:rPr>
        <w:t xml:space="preserve">The input parameters for calculating the local emission of permethrin &amp; piperonyl butoxide arising from indoor use of </w:t>
      </w:r>
      <w:r w:rsidR="00F44BCC" w:rsidRPr="00D24CF5">
        <w:rPr>
          <w:rFonts w:eastAsia="Calibri"/>
          <w:lang w:eastAsia="en-US"/>
        </w:rPr>
        <w:t>NEODUST</w:t>
      </w:r>
      <w:r>
        <w:rPr>
          <w:rFonts w:cs="Verdana"/>
          <w:lang w:eastAsia="ar-SA"/>
        </w:rPr>
        <w:t xml:space="preserve">, </w:t>
      </w:r>
      <w:r w:rsidRPr="0081005C">
        <w:rPr>
          <w:rFonts w:cs="Verdana"/>
          <w:b/>
          <w:bCs/>
          <w:lang w:eastAsia="ar-SA"/>
        </w:rPr>
        <w:t>Scenarios 3 &amp; 4</w:t>
      </w:r>
      <w:r>
        <w:rPr>
          <w:rFonts w:cs="Verdana"/>
          <w:lang w:eastAsia="ar-SA"/>
        </w:rPr>
        <w:t xml:space="preserve"> are reported in the table below.</w:t>
      </w:r>
    </w:p>
    <w:p w14:paraId="6809E528" w14:textId="77777777" w:rsidR="008F56FE" w:rsidRDefault="008F56FE" w:rsidP="0081005C">
      <w:pPr>
        <w:suppressAutoHyphens/>
        <w:jc w:val="both"/>
        <w:rPr>
          <w:rFonts w:cs="Verdana"/>
          <w:lang w:eastAsia="ar-SA"/>
        </w:rPr>
      </w:pPr>
    </w:p>
    <w:p w14:paraId="5B171E06" w14:textId="284160A0" w:rsidR="005D43B4" w:rsidRDefault="00AE6AD4" w:rsidP="0081005C">
      <w:pPr>
        <w:suppressAutoHyphens/>
        <w:jc w:val="both"/>
        <w:rPr>
          <w:rFonts w:cs="Verdana"/>
          <w:lang w:val="en-US" w:eastAsia="ar-SA"/>
        </w:rPr>
      </w:pPr>
      <w:proofErr w:type="spellStart"/>
      <w:r>
        <w:rPr>
          <w:rFonts w:cs="Verdana"/>
          <w:lang w:val="en-US" w:eastAsia="ar-SA"/>
        </w:rPr>
        <w:t>Note:</w:t>
      </w:r>
      <w:r w:rsidR="00A06036">
        <w:rPr>
          <w:rFonts w:cs="Verdana"/>
          <w:lang w:val="en-US" w:eastAsia="ar-SA"/>
        </w:rPr>
        <w:t>The</w:t>
      </w:r>
      <w:proofErr w:type="spellEnd"/>
      <w:r w:rsidR="00A06036">
        <w:rPr>
          <w:rFonts w:cs="Verdana"/>
          <w:lang w:val="en-US" w:eastAsia="ar-SA"/>
        </w:rPr>
        <w:t xml:space="preserve"> use for cockroaches was assessed</w:t>
      </w:r>
      <w:r w:rsidR="00EE17F8">
        <w:rPr>
          <w:rFonts w:cs="Verdana"/>
          <w:lang w:val="en-US" w:eastAsia="ar-SA"/>
        </w:rPr>
        <w:t xml:space="preserve">, grouped </w:t>
      </w:r>
      <w:r w:rsidR="00A06036">
        <w:rPr>
          <w:rFonts w:cs="Verdana"/>
          <w:lang w:val="en-US" w:eastAsia="ar-SA"/>
        </w:rPr>
        <w:t xml:space="preserve">under the same scenario as for fleas and ticks, </w:t>
      </w:r>
      <w:r w:rsidR="00491C61">
        <w:rPr>
          <w:rFonts w:cs="Verdana"/>
          <w:lang w:val="en-US" w:eastAsia="ar-SA"/>
        </w:rPr>
        <w:t>based on</w:t>
      </w:r>
      <w:r w:rsidR="002136C4">
        <w:rPr>
          <w:rFonts w:cs="Verdana"/>
          <w:lang w:val="en-US" w:eastAsia="ar-SA"/>
        </w:rPr>
        <w:t xml:space="preserve"> the</w:t>
      </w:r>
      <w:r w:rsidR="00A06036">
        <w:rPr>
          <w:rFonts w:cs="Verdana"/>
          <w:lang w:val="en-US" w:eastAsia="ar-SA"/>
        </w:rPr>
        <w:t xml:space="preserve"> similar application method (barrier treatment) </w:t>
      </w:r>
      <w:r w:rsidR="00394DFC">
        <w:rPr>
          <w:rFonts w:cs="Verdana"/>
          <w:lang w:val="en-US" w:eastAsia="ar-SA"/>
        </w:rPr>
        <w:t xml:space="preserve">regardless </w:t>
      </w:r>
      <w:r>
        <w:rPr>
          <w:rFonts w:cs="Verdana"/>
          <w:lang w:val="en-US" w:eastAsia="ar-SA"/>
        </w:rPr>
        <w:t>its</w:t>
      </w:r>
      <w:r w:rsidR="00394DFC">
        <w:rPr>
          <w:rFonts w:cs="Verdana"/>
          <w:lang w:val="en-US" w:eastAsia="ar-SA"/>
        </w:rPr>
        <w:t xml:space="preserve"> application dose </w:t>
      </w:r>
      <w:r>
        <w:rPr>
          <w:rFonts w:cs="Verdana"/>
          <w:lang w:val="en-US" w:eastAsia="ar-SA"/>
        </w:rPr>
        <w:t>of</w:t>
      </w:r>
      <w:r w:rsidR="00394DFC">
        <w:rPr>
          <w:rFonts w:cs="Verdana"/>
          <w:lang w:val="en-US" w:eastAsia="ar-SA"/>
        </w:rPr>
        <w:t xml:space="preserve"> 10</w:t>
      </w:r>
      <w:r>
        <w:rPr>
          <w:rFonts w:cs="Verdana"/>
          <w:lang w:val="en-US" w:eastAsia="ar-SA"/>
        </w:rPr>
        <w:t>g/m2</w:t>
      </w:r>
      <w:r w:rsidR="00394DFC">
        <w:rPr>
          <w:rFonts w:cs="Verdana"/>
          <w:lang w:val="en-US" w:eastAsia="ar-SA"/>
        </w:rPr>
        <w:t xml:space="preserve"> </w:t>
      </w:r>
      <w:r w:rsidR="005B04AD">
        <w:rPr>
          <w:rFonts w:cs="Verdana"/>
          <w:lang w:val="en-US" w:eastAsia="ar-SA"/>
        </w:rPr>
        <w:t>and frequency of use of 1</w:t>
      </w:r>
      <w:r w:rsidR="00BE7C65">
        <w:rPr>
          <w:rFonts w:cs="Verdana"/>
          <w:lang w:val="en-US" w:eastAsia="ar-SA"/>
        </w:rPr>
        <w:t xml:space="preserve"> time</w:t>
      </w:r>
      <w:r w:rsidR="005B04AD">
        <w:rPr>
          <w:rFonts w:cs="Verdana"/>
          <w:lang w:val="en-US" w:eastAsia="ar-SA"/>
        </w:rPr>
        <w:t xml:space="preserve">/month, </w:t>
      </w:r>
      <w:r w:rsidR="00394DFC">
        <w:rPr>
          <w:rFonts w:cs="Verdana"/>
          <w:lang w:val="en-US" w:eastAsia="ar-SA"/>
        </w:rPr>
        <w:t>as it is covered by the most conservative</w:t>
      </w:r>
      <w:r w:rsidR="005B04AD">
        <w:rPr>
          <w:rFonts w:cs="Verdana"/>
          <w:lang w:val="en-US" w:eastAsia="ar-SA"/>
        </w:rPr>
        <w:t>, (worst case)</w:t>
      </w:r>
      <w:r w:rsidR="00394DFC">
        <w:rPr>
          <w:rFonts w:cs="Verdana"/>
          <w:lang w:val="en-US" w:eastAsia="ar-SA"/>
        </w:rPr>
        <w:t xml:space="preserve"> </w:t>
      </w:r>
      <w:r w:rsidR="00394DFC" w:rsidRPr="0065509E">
        <w:rPr>
          <w:rFonts w:cs="Verdana"/>
          <w:b/>
          <w:bCs/>
          <w:u w:val="single"/>
          <w:lang w:val="en-US" w:eastAsia="ar-SA"/>
        </w:rPr>
        <w:t>12 g/m2</w:t>
      </w:r>
      <w:r w:rsidR="007A6489" w:rsidRPr="0065509E">
        <w:rPr>
          <w:rFonts w:cs="Verdana"/>
          <w:b/>
          <w:bCs/>
          <w:u w:val="single"/>
          <w:lang w:val="en-US" w:eastAsia="ar-SA"/>
        </w:rPr>
        <w:t xml:space="preserve"> application dose</w:t>
      </w:r>
      <w:r w:rsidR="007A6489">
        <w:rPr>
          <w:rFonts w:cs="Verdana"/>
          <w:lang w:val="en-US" w:eastAsia="ar-SA"/>
        </w:rPr>
        <w:t xml:space="preserve"> for tick</w:t>
      </w:r>
      <w:r>
        <w:rPr>
          <w:rFonts w:cs="Verdana"/>
          <w:lang w:val="en-US" w:eastAsia="ar-SA"/>
        </w:rPr>
        <w:t>s</w:t>
      </w:r>
      <w:r w:rsidR="007A6489">
        <w:rPr>
          <w:rFonts w:cs="Verdana"/>
          <w:lang w:val="en-US" w:eastAsia="ar-SA"/>
        </w:rPr>
        <w:t xml:space="preserve"> and fleas </w:t>
      </w:r>
      <w:r w:rsidR="005B04AD">
        <w:rPr>
          <w:rFonts w:cs="Verdana"/>
          <w:lang w:val="en-US" w:eastAsia="ar-SA"/>
        </w:rPr>
        <w:t xml:space="preserve">and </w:t>
      </w:r>
      <w:r w:rsidR="005B04AD" w:rsidRPr="0065509E">
        <w:rPr>
          <w:rFonts w:cs="Verdana"/>
          <w:b/>
          <w:bCs/>
          <w:u w:val="single"/>
          <w:lang w:val="en-US" w:eastAsia="ar-SA"/>
        </w:rPr>
        <w:t>1</w:t>
      </w:r>
      <w:r w:rsidR="004912D2">
        <w:rPr>
          <w:rFonts w:cs="Verdana"/>
          <w:b/>
          <w:bCs/>
          <w:u w:val="single"/>
          <w:lang w:val="en-US" w:eastAsia="ar-SA"/>
        </w:rPr>
        <w:t xml:space="preserve"> time</w:t>
      </w:r>
      <w:r w:rsidR="005B04AD" w:rsidRPr="0065509E">
        <w:rPr>
          <w:rFonts w:cs="Verdana"/>
          <w:b/>
          <w:bCs/>
          <w:u w:val="single"/>
          <w:lang w:val="en-US" w:eastAsia="ar-SA"/>
        </w:rPr>
        <w:t>/week frequency of use</w:t>
      </w:r>
      <w:r w:rsidR="005B04AD">
        <w:rPr>
          <w:rFonts w:cs="Verdana"/>
          <w:lang w:val="en-US" w:eastAsia="ar-SA"/>
        </w:rPr>
        <w:t xml:space="preserve"> (for </w:t>
      </w:r>
      <w:r w:rsidR="002136C4">
        <w:rPr>
          <w:rFonts w:cs="Verdana"/>
          <w:lang w:val="en-US" w:eastAsia="ar-SA"/>
        </w:rPr>
        <w:t xml:space="preserve">fleas) </w:t>
      </w:r>
      <w:r w:rsidR="007A6489">
        <w:rPr>
          <w:rFonts w:cs="Verdana"/>
          <w:lang w:val="en-US" w:eastAsia="ar-SA"/>
        </w:rPr>
        <w:t xml:space="preserve">and it resulted </w:t>
      </w:r>
      <w:r w:rsidR="009E339D">
        <w:rPr>
          <w:rFonts w:cs="Verdana"/>
          <w:lang w:val="en-US" w:eastAsia="ar-SA"/>
        </w:rPr>
        <w:t xml:space="preserve">from the RA </w:t>
      </w:r>
      <w:r w:rsidR="007A6489">
        <w:rPr>
          <w:rFonts w:cs="Verdana"/>
          <w:lang w:val="en-US" w:eastAsia="ar-SA"/>
        </w:rPr>
        <w:t xml:space="preserve">having a safe use. </w:t>
      </w:r>
      <w:r w:rsidR="00FC40E8">
        <w:rPr>
          <w:rFonts w:cs="Verdana"/>
          <w:lang w:val="en-US" w:eastAsia="ar-SA"/>
        </w:rPr>
        <w:t>(The applicant amend</w:t>
      </w:r>
      <w:r w:rsidR="00D970D7">
        <w:rPr>
          <w:rFonts w:cs="Verdana"/>
          <w:lang w:val="en-US" w:eastAsia="ar-SA"/>
        </w:rPr>
        <w:t>ed</w:t>
      </w:r>
      <w:r w:rsidR="00FC40E8">
        <w:rPr>
          <w:rFonts w:cs="Verdana"/>
          <w:lang w:val="en-US" w:eastAsia="ar-SA"/>
        </w:rPr>
        <w:t xml:space="preserve"> the frequency of use </w:t>
      </w:r>
      <w:r w:rsidR="00D970D7">
        <w:rPr>
          <w:rFonts w:cs="Verdana"/>
          <w:lang w:val="en-US" w:eastAsia="ar-SA"/>
        </w:rPr>
        <w:t xml:space="preserve">for cockroaches from 1 time per week (original claim) </w:t>
      </w:r>
      <w:r w:rsidR="00FC40E8">
        <w:rPr>
          <w:rFonts w:cs="Verdana"/>
          <w:lang w:val="en-US" w:eastAsia="ar-SA"/>
        </w:rPr>
        <w:t>to 1</w:t>
      </w:r>
      <w:r w:rsidR="00D970D7">
        <w:rPr>
          <w:rFonts w:cs="Verdana"/>
          <w:lang w:val="en-US" w:eastAsia="ar-SA"/>
        </w:rPr>
        <w:t xml:space="preserve"> application</w:t>
      </w:r>
      <w:r w:rsidR="008278B1">
        <w:rPr>
          <w:rFonts w:cs="Verdana"/>
          <w:lang w:val="en-US" w:eastAsia="ar-SA"/>
        </w:rPr>
        <w:t xml:space="preserve"> per </w:t>
      </w:r>
      <w:r w:rsidR="00FC40E8">
        <w:rPr>
          <w:rFonts w:cs="Verdana"/>
          <w:lang w:val="en-US" w:eastAsia="ar-SA"/>
        </w:rPr>
        <w:t>month</w:t>
      </w:r>
      <w:r w:rsidR="0011223C">
        <w:rPr>
          <w:rFonts w:cs="Verdana"/>
          <w:lang w:val="en-US" w:eastAsia="ar-SA"/>
        </w:rPr>
        <w:t>-</w:t>
      </w:r>
      <w:r w:rsidR="008278B1">
        <w:rPr>
          <w:rFonts w:cs="Verdana"/>
          <w:lang w:val="en-US" w:eastAsia="ar-SA"/>
        </w:rPr>
        <w:t xml:space="preserve"> in late </w:t>
      </w:r>
      <w:r w:rsidR="00D970D7">
        <w:rPr>
          <w:rFonts w:cs="Verdana"/>
          <w:lang w:val="en-US" w:eastAsia="ar-SA"/>
        </w:rPr>
        <w:t xml:space="preserve">applicant </w:t>
      </w:r>
      <w:r w:rsidR="008278B1">
        <w:rPr>
          <w:rFonts w:cs="Verdana"/>
          <w:lang w:val="en-US" w:eastAsia="ar-SA"/>
        </w:rPr>
        <w:t>comments submission</w:t>
      </w:r>
      <w:r w:rsidR="0011223C">
        <w:rPr>
          <w:rFonts w:cs="Verdana"/>
          <w:lang w:val="en-US" w:eastAsia="ar-SA"/>
        </w:rPr>
        <w:t>-</w:t>
      </w:r>
      <w:r w:rsidR="008278B1">
        <w:rPr>
          <w:rFonts w:cs="Verdana"/>
          <w:lang w:val="en-US" w:eastAsia="ar-SA"/>
        </w:rPr>
        <w:t xml:space="preserve"> but the exposure did not af</w:t>
      </w:r>
      <w:r w:rsidR="00D970D7">
        <w:rPr>
          <w:rFonts w:cs="Verdana"/>
          <w:lang w:val="en-US" w:eastAsia="ar-SA"/>
        </w:rPr>
        <w:t>fe</w:t>
      </w:r>
      <w:r w:rsidR="008278B1">
        <w:rPr>
          <w:rFonts w:cs="Verdana"/>
          <w:lang w:val="en-US" w:eastAsia="ar-SA"/>
        </w:rPr>
        <w:t>cted by th</w:t>
      </w:r>
      <w:r w:rsidR="0011223C">
        <w:rPr>
          <w:rFonts w:cs="Verdana"/>
          <w:lang w:val="en-US" w:eastAsia="ar-SA"/>
        </w:rPr>
        <w:t>is</w:t>
      </w:r>
      <w:r w:rsidR="00D970D7">
        <w:rPr>
          <w:rFonts w:cs="Verdana"/>
          <w:lang w:val="en-US" w:eastAsia="ar-SA"/>
        </w:rPr>
        <w:t xml:space="preserve"> late in time</w:t>
      </w:r>
      <w:r w:rsidR="008278B1">
        <w:rPr>
          <w:rFonts w:cs="Verdana"/>
          <w:lang w:val="en-US" w:eastAsia="ar-SA"/>
        </w:rPr>
        <w:t xml:space="preserve"> amendment</w:t>
      </w:r>
      <w:r w:rsidR="0011223C">
        <w:rPr>
          <w:rFonts w:cs="Verdana"/>
          <w:lang w:val="en-US" w:eastAsia="ar-SA"/>
        </w:rPr>
        <w:t>,</w:t>
      </w:r>
      <w:r w:rsidR="008278B1">
        <w:rPr>
          <w:rFonts w:cs="Verdana"/>
          <w:lang w:val="en-US" w:eastAsia="ar-SA"/>
        </w:rPr>
        <w:t xml:space="preserve"> as </w:t>
      </w:r>
      <w:r w:rsidR="0011223C">
        <w:rPr>
          <w:rFonts w:cs="Verdana"/>
          <w:lang w:val="en-US" w:eastAsia="ar-SA"/>
        </w:rPr>
        <w:t>cockroaches</w:t>
      </w:r>
      <w:r w:rsidR="008278B1">
        <w:rPr>
          <w:rFonts w:cs="Verdana"/>
          <w:lang w:val="en-US" w:eastAsia="ar-SA"/>
        </w:rPr>
        <w:t xml:space="preserve"> w</w:t>
      </w:r>
      <w:r w:rsidR="00BE7C65">
        <w:rPr>
          <w:rFonts w:cs="Verdana"/>
          <w:lang w:val="en-US" w:eastAsia="ar-SA"/>
        </w:rPr>
        <w:t>ere</w:t>
      </w:r>
      <w:r w:rsidR="008278B1">
        <w:rPr>
          <w:rFonts w:cs="Verdana"/>
          <w:lang w:val="en-US" w:eastAsia="ar-SA"/>
        </w:rPr>
        <w:t xml:space="preserve"> already covered by the worst case scenario</w:t>
      </w:r>
      <w:r w:rsidR="00EE17F8">
        <w:rPr>
          <w:rFonts w:cs="Verdana"/>
          <w:lang w:val="en-US" w:eastAsia="ar-SA"/>
        </w:rPr>
        <w:t xml:space="preserve"> for fleas and ticks</w:t>
      </w:r>
      <w:r w:rsidR="008278B1">
        <w:rPr>
          <w:rFonts w:cs="Verdana"/>
          <w:lang w:val="en-US" w:eastAsia="ar-SA"/>
        </w:rPr>
        <w:t>)</w:t>
      </w:r>
      <w:r w:rsidR="00EE17F8">
        <w:rPr>
          <w:rFonts w:cs="Verdana"/>
          <w:lang w:val="en-US" w:eastAsia="ar-SA"/>
        </w:rPr>
        <w:t>.</w:t>
      </w:r>
    </w:p>
    <w:p w14:paraId="2928ADED" w14:textId="1231014F" w:rsidR="00054A18" w:rsidRPr="00573CC7" w:rsidRDefault="00054A18" w:rsidP="0081005C">
      <w:pPr>
        <w:suppressAutoHyphens/>
        <w:jc w:val="both"/>
        <w:rPr>
          <w:rFonts w:cs="Verdana"/>
          <w:lang w:eastAsia="ar-SA"/>
        </w:rPr>
      </w:pPr>
      <w:r w:rsidRPr="00054A18">
        <w:rPr>
          <w:rFonts w:cs="Verdana"/>
          <w:lang w:eastAsia="ar-SA"/>
        </w:rPr>
        <w:t>Emissions from indoor uses to solid waste are not evaluated as they considered to be negligible and it is expected that they will be managed according to solid waste regulations. Therefore exposure of all relevant environmental compartments is considered to be negligible and indoor uses of NEODUST are not further assessed.</w:t>
      </w:r>
    </w:p>
    <w:p w14:paraId="20E7AA4B" w14:textId="77777777" w:rsidR="00180F95" w:rsidRDefault="00180F95" w:rsidP="00180F95">
      <w:pPr>
        <w:suppressAutoHyphens/>
        <w:rPr>
          <w:rFonts w:cs="Verdana"/>
          <w:lang w:eastAsia="ar-SA"/>
        </w:rPr>
      </w:pPr>
    </w:p>
    <w:tbl>
      <w:tblPr>
        <w:tblW w:w="9390" w:type="dxa"/>
        <w:tblInd w:w="-5" w:type="dxa"/>
        <w:tblLayout w:type="fixed"/>
        <w:tblCellMar>
          <w:top w:w="28" w:type="dxa"/>
          <w:left w:w="85" w:type="dxa"/>
          <w:bottom w:w="28" w:type="dxa"/>
          <w:right w:w="85" w:type="dxa"/>
        </w:tblCellMar>
        <w:tblLook w:val="04A0" w:firstRow="1" w:lastRow="0" w:firstColumn="1" w:lastColumn="0" w:noHBand="0" w:noVBand="1"/>
      </w:tblPr>
      <w:tblGrid>
        <w:gridCol w:w="3117"/>
        <w:gridCol w:w="1201"/>
        <w:gridCol w:w="642"/>
        <w:gridCol w:w="4430"/>
      </w:tblGrid>
      <w:tr w:rsidR="000A722F" w14:paraId="35B02B92" w14:textId="77777777" w:rsidTr="003304C8">
        <w:trPr>
          <w:trHeight w:val="346"/>
        </w:trPr>
        <w:tc>
          <w:tcPr>
            <w:tcW w:w="9390" w:type="dxa"/>
            <w:gridSpan w:val="4"/>
            <w:tcBorders>
              <w:top w:val="single" w:sz="4" w:space="0" w:color="000000"/>
              <w:left w:val="single" w:sz="4" w:space="0" w:color="000000"/>
              <w:bottom w:val="single" w:sz="4" w:space="0" w:color="000000"/>
              <w:right w:val="single" w:sz="4" w:space="0" w:color="000000"/>
            </w:tcBorders>
            <w:shd w:val="clear" w:color="auto" w:fill="FFFFCC"/>
            <w:vAlign w:val="center"/>
            <w:hideMark/>
          </w:tcPr>
          <w:p w14:paraId="6C0881F1" w14:textId="7B8896E4" w:rsidR="00054A18" w:rsidRDefault="000A722F" w:rsidP="00054A18">
            <w:pPr>
              <w:rPr>
                <w:rFonts w:ascii="Times New Roman" w:hAnsi="Times New Roman"/>
                <w:sz w:val="24"/>
                <w:szCs w:val="24"/>
                <w:lang w:val="en-US" w:eastAsia="en-US"/>
              </w:rPr>
            </w:pPr>
            <w:r>
              <w:rPr>
                <w:rFonts w:cs="Verdana"/>
                <w:lang w:eastAsia="ar-SA"/>
              </w:rPr>
              <w:t>Input parameters for calculating the local emission of permethrin &amp;, piperonyl butoxide</w:t>
            </w:r>
            <w:r w:rsidR="00054A18">
              <w:rPr>
                <w:rStyle w:val="a8"/>
                <w:rFonts w:cs="Verdana"/>
                <w:lang w:eastAsia="ar-SA"/>
              </w:rPr>
              <w:footnoteReference w:id="3"/>
            </w:r>
            <w:r w:rsidR="00054A18">
              <w:rPr>
                <w:rFonts w:ascii="Times New Roman" w:hAnsi="Times New Roman"/>
                <w:sz w:val="24"/>
                <w:szCs w:val="24"/>
                <w:lang w:val="en-US" w:eastAsia="en-US"/>
              </w:rPr>
              <w:t xml:space="preserve"> </w:t>
            </w:r>
          </w:p>
          <w:p w14:paraId="727CB81D" w14:textId="1D6DE361" w:rsidR="000A722F" w:rsidRPr="00573CC7" w:rsidRDefault="000A722F" w:rsidP="003304C8">
            <w:pPr>
              <w:suppressAutoHyphens/>
              <w:rPr>
                <w:rFonts w:cs="Verdana"/>
                <w:lang w:val="en-US" w:eastAsia="ar-SA"/>
              </w:rPr>
            </w:pPr>
          </w:p>
        </w:tc>
      </w:tr>
      <w:tr w:rsidR="000A722F" w14:paraId="1C6B862C" w14:textId="77777777" w:rsidTr="003304C8">
        <w:trPr>
          <w:trHeight w:val="75"/>
        </w:trPr>
        <w:tc>
          <w:tcPr>
            <w:tcW w:w="3117" w:type="dxa"/>
            <w:tcBorders>
              <w:top w:val="single" w:sz="4" w:space="0" w:color="000000"/>
              <w:left w:val="single" w:sz="4" w:space="0" w:color="000000"/>
              <w:bottom w:val="single" w:sz="4" w:space="0" w:color="000000"/>
              <w:right w:val="nil"/>
            </w:tcBorders>
            <w:vAlign w:val="center"/>
            <w:hideMark/>
          </w:tcPr>
          <w:p w14:paraId="42843D68" w14:textId="77777777" w:rsidR="000A722F" w:rsidRDefault="000A722F" w:rsidP="003304C8">
            <w:pPr>
              <w:suppressAutoHyphens/>
              <w:rPr>
                <w:rFonts w:cs="Verdana"/>
                <w:lang w:eastAsia="ar-SA"/>
              </w:rPr>
            </w:pPr>
            <w:r>
              <w:rPr>
                <w:rFonts w:cs="Verdana"/>
                <w:lang w:eastAsia="ar-SA"/>
              </w:rPr>
              <w:t xml:space="preserve">Input </w:t>
            </w:r>
          </w:p>
        </w:tc>
        <w:tc>
          <w:tcPr>
            <w:tcW w:w="1201" w:type="dxa"/>
            <w:tcBorders>
              <w:top w:val="single" w:sz="4" w:space="0" w:color="000000"/>
              <w:left w:val="single" w:sz="4" w:space="0" w:color="000000"/>
              <w:bottom w:val="single" w:sz="4" w:space="0" w:color="000000"/>
              <w:right w:val="nil"/>
            </w:tcBorders>
            <w:vAlign w:val="center"/>
            <w:hideMark/>
          </w:tcPr>
          <w:p w14:paraId="66348F8D" w14:textId="77777777" w:rsidR="000A722F" w:rsidRDefault="000A722F" w:rsidP="003304C8">
            <w:pPr>
              <w:suppressAutoHyphens/>
              <w:rPr>
                <w:rFonts w:cs="Verdana"/>
                <w:lang w:eastAsia="ar-SA"/>
              </w:rPr>
            </w:pPr>
            <w:r>
              <w:rPr>
                <w:rFonts w:cs="Verdana"/>
                <w:lang w:eastAsia="ar-SA"/>
              </w:rPr>
              <w:t xml:space="preserve">Value </w:t>
            </w:r>
          </w:p>
        </w:tc>
        <w:tc>
          <w:tcPr>
            <w:tcW w:w="642" w:type="dxa"/>
            <w:tcBorders>
              <w:top w:val="single" w:sz="4" w:space="0" w:color="000000"/>
              <w:left w:val="single" w:sz="4" w:space="0" w:color="000000"/>
              <w:bottom w:val="single" w:sz="4" w:space="0" w:color="000000"/>
              <w:right w:val="nil"/>
            </w:tcBorders>
            <w:vAlign w:val="center"/>
            <w:hideMark/>
          </w:tcPr>
          <w:p w14:paraId="09740D16" w14:textId="77777777" w:rsidR="000A722F" w:rsidRDefault="000A722F" w:rsidP="003304C8">
            <w:pPr>
              <w:suppressAutoHyphens/>
              <w:rPr>
                <w:rFonts w:cs="Verdana"/>
                <w:lang w:eastAsia="ar-SA"/>
              </w:rPr>
            </w:pPr>
            <w:r>
              <w:rPr>
                <w:rFonts w:cs="Verdana"/>
                <w:lang w:eastAsia="ar-SA"/>
              </w:rPr>
              <w:t>Unit</w:t>
            </w:r>
          </w:p>
        </w:tc>
        <w:tc>
          <w:tcPr>
            <w:tcW w:w="4430" w:type="dxa"/>
            <w:tcBorders>
              <w:top w:val="single" w:sz="4" w:space="0" w:color="000000"/>
              <w:left w:val="single" w:sz="4" w:space="0" w:color="000000"/>
              <w:bottom w:val="single" w:sz="4" w:space="0" w:color="000000"/>
              <w:right w:val="single" w:sz="4" w:space="0" w:color="000000"/>
            </w:tcBorders>
            <w:vAlign w:val="center"/>
            <w:hideMark/>
          </w:tcPr>
          <w:p w14:paraId="4426B7F2" w14:textId="77777777" w:rsidR="000A722F" w:rsidRDefault="000A722F" w:rsidP="003304C8">
            <w:pPr>
              <w:suppressAutoHyphens/>
              <w:rPr>
                <w:rFonts w:cs="Verdana"/>
                <w:lang w:eastAsia="ar-SA"/>
              </w:rPr>
            </w:pPr>
            <w:r>
              <w:rPr>
                <w:rFonts w:cs="Verdana"/>
                <w:lang w:eastAsia="ar-SA"/>
              </w:rPr>
              <w:t>Remarks</w:t>
            </w:r>
          </w:p>
        </w:tc>
      </w:tr>
      <w:tr w:rsidR="000A722F" w14:paraId="7EDE6485" w14:textId="77777777" w:rsidTr="003304C8">
        <w:trPr>
          <w:trHeight w:val="75"/>
        </w:trPr>
        <w:tc>
          <w:tcPr>
            <w:tcW w:w="939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40715DB" w14:textId="4B621E32" w:rsidR="000A722F" w:rsidRPr="00CD06E0" w:rsidRDefault="000A722F" w:rsidP="005D43B4">
            <w:pPr>
              <w:rPr>
                <w:rFonts w:cs="Verdana"/>
                <w:b/>
                <w:bCs/>
                <w:lang w:val="en-US" w:eastAsia="ar-SA"/>
              </w:rPr>
            </w:pPr>
            <w:r>
              <w:rPr>
                <w:rFonts w:cs="Verdana"/>
                <w:b/>
                <w:bCs/>
                <w:i/>
                <w:lang w:eastAsia="ar-SA"/>
              </w:rPr>
              <w:t xml:space="preserve">Scenario </w:t>
            </w:r>
            <w:r w:rsidR="0081005C">
              <w:rPr>
                <w:rFonts w:cs="Verdana"/>
                <w:b/>
                <w:bCs/>
                <w:i/>
                <w:lang w:eastAsia="ar-SA"/>
              </w:rPr>
              <w:t>3</w:t>
            </w:r>
            <w:r>
              <w:rPr>
                <w:rFonts w:cs="Verdana"/>
                <w:b/>
                <w:bCs/>
                <w:i/>
                <w:lang w:eastAsia="ar-SA"/>
              </w:rPr>
              <w:t xml:space="preserve"> &amp; </w:t>
            </w:r>
            <w:r w:rsidR="0081005C">
              <w:rPr>
                <w:rFonts w:cs="Verdana"/>
                <w:b/>
                <w:bCs/>
                <w:i/>
                <w:lang w:eastAsia="ar-SA"/>
              </w:rPr>
              <w:t>4</w:t>
            </w:r>
            <w:r>
              <w:rPr>
                <w:rFonts w:cs="Verdana"/>
                <w:b/>
                <w:bCs/>
                <w:i/>
                <w:lang w:eastAsia="ar-SA"/>
              </w:rPr>
              <w:t xml:space="preserve">: </w:t>
            </w:r>
            <w:r w:rsidRPr="00CD06E0">
              <w:rPr>
                <w:rFonts w:eastAsia="Calibri"/>
                <w:lang w:val="en-US" w:eastAsia="en-US"/>
              </w:rPr>
              <w:t xml:space="preserve">Indoor (domestic houses and larger buildings), </w:t>
            </w:r>
            <w:r w:rsidR="0081005C">
              <w:rPr>
                <w:rFonts w:eastAsia="Calibri"/>
                <w:lang w:val="en-US" w:eastAsia="en-US"/>
              </w:rPr>
              <w:t>barrier</w:t>
            </w:r>
            <w:r w:rsidRPr="00CD06E0">
              <w:rPr>
                <w:rFonts w:eastAsia="Calibri"/>
                <w:lang w:val="en-US" w:eastAsia="en-US"/>
              </w:rPr>
              <w:t xml:space="preserve"> application, for professional </w:t>
            </w:r>
            <w:r w:rsidR="00315CAD">
              <w:rPr>
                <w:rFonts w:eastAsia="Calibri"/>
                <w:lang w:val="en-US" w:eastAsia="en-US"/>
              </w:rPr>
              <w:t xml:space="preserve">and non-professional </w:t>
            </w:r>
            <w:r w:rsidRPr="00CD06E0">
              <w:rPr>
                <w:rFonts w:eastAsia="Calibri"/>
                <w:lang w:val="en-US" w:eastAsia="en-US"/>
              </w:rPr>
              <w:t>users ag</w:t>
            </w:r>
            <w:r w:rsidRPr="00CD06E0">
              <w:rPr>
                <w:rFonts w:eastAsia="Calibri"/>
                <w:lang w:val="el-GR" w:eastAsia="en-US"/>
              </w:rPr>
              <w:t>α</w:t>
            </w:r>
            <w:proofErr w:type="spellStart"/>
            <w:r w:rsidRPr="00CD06E0">
              <w:rPr>
                <w:rFonts w:eastAsia="Calibri"/>
                <w:lang w:val="en-US" w:eastAsia="en-US"/>
              </w:rPr>
              <w:t>inst</w:t>
            </w:r>
            <w:proofErr w:type="spellEnd"/>
            <w:r w:rsidRPr="00CD06E0">
              <w:rPr>
                <w:rFonts w:eastAsia="Calibri"/>
                <w:lang w:val="en-US" w:eastAsia="en-US"/>
              </w:rPr>
              <w:t xml:space="preserve"> </w:t>
            </w:r>
            <w:r w:rsidR="00315CAD">
              <w:rPr>
                <w:rFonts w:eastAsia="Calibri"/>
                <w:b/>
                <w:bCs/>
                <w:lang w:eastAsia="en-US"/>
              </w:rPr>
              <w:t>fleas</w:t>
            </w:r>
            <w:r w:rsidRPr="00CD06E0">
              <w:rPr>
                <w:rFonts w:eastAsia="Calibri"/>
                <w:lang w:eastAsia="en-US"/>
              </w:rPr>
              <w:t xml:space="preserve"> (use </w:t>
            </w:r>
            <w:r w:rsidR="00315CAD">
              <w:rPr>
                <w:rFonts w:eastAsia="Calibri"/>
                <w:lang w:eastAsia="en-US"/>
              </w:rPr>
              <w:t>1</w:t>
            </w:r>
            <w:r w:rsidRPr="00CD06E0">
              <w:rPr>
                <w:rFonts w:eastAsia="Calibri"/>
                <w:lang w:eastAsia="en-US"/>
              </w:rPr>
              <w:t>)</w:t>
            </w:r>
            <w:r w:rsidR="00315CAD">
              <w:rPr>
                <w:rFonts w:eastAsia="Calibri"/>
                <w:lang w:eastAsia="en-US"/>
              </w:rPr>
              <w:t xml:space="preserve">, </w:t>
            </w:r>
            <w:r w:rsidR="00315CAD" w:rsidRPr="008E4704">
              <w:rPr>
                <w:rFonts w:eastAsia="Calibri"/>
                <w:b/>
                <w:bCs/>
                <w:lang w:eastAsia="en-US"/>
              </w:rPr>
              <w:t xml:space="preserve">ticks </w:t>
            </w:r>
            <w:r w:rsidR="00315CAD">
              <w:rPr>
                <w:rFonts w:eastAsia="Calibri"/>
                <w:lang w:eastAsia="en-US"/>
              </w:rPr>
              <w:t>(use 4)</w:t>
            </w:r>
            <w:r w:rsidR="008149B3">
              <w:rPr>
                <w:rFonts w:eastAsia="Calibri"/>
                <w:lang w:eastAsia="en-US"/>
              </w:rPr>
              <w:t xml:space="preserve"> and</w:t>
            </w:r>
            <w:r w:rsidR="008149B3" w:rsidRPr="008149B3">
              <w:rPr>
                <w:rFonts w:eastAsia="Calibri"/>
                <w:b/>
                <w:bCs/>
                <w:lang w:eastAsia="en-US"/>
              </w:rPr>
              <w:t xml:space="preserve"> cockroaches</w:t>
            </w:r>
            <w:r w:rsidR="008149B3">
              <w:rPr>
                <w:rFonts w:eastAsia="Calibri"/>
                <w:lang w:eastAsia="en-US"/>
              </w:rPr>
              <w:t xml:space="preserve"> (use 3)</w:t>
            </w:r>
            <w:r w:rsidR="000239F9">
              <w:rPr>
                <w:rFonts w:eastAsia="Calibri"/>
                <w:lang w:eastAsia="en-US"/>
              </w:rPr>
              <w:t>.</w:t>
            </w:r>
          </w:p>
        </w:tc>
      </w:tr>
      <w:tr w:rsidR="000A722F" w14:paraId="437107C1" w14:textId="77777777" w:rsidTr="003304C8">
        <w:trPr>
          <w:trHeight w:val="75"/>
        </w:trPr>
        <w:tc>
          <w:tcPr>
            <w:tcW w:w="9390"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4C34D16" w14:textId="77777777" w:rsidR="000A722F" w:rsidRDefault="000A722F" w:rsidP="003304C8">
            <w:pPr>
              <w:suppressAutoHyphens/>
              <w:rPr>
                <w:rFonts w:cs="Verdana"/>
                <w:lang w:eastAsia="ar-SA"/>
              </w:rPr>
            </w:pPr>
            <w:r>
              <w:rPr>
                <w:rFonts w:cs="Verdana"/>
                <w:lang w:eastAsia="ar-SA"/>
              </w:rPr>
              <w:t>General</w:t>
            </w:r>
          </w:p>
        </w:tc>
      </w:tr>
      <w:tr w:rsidR="000A722F" w14:paraId="4E776D16" w14:textId="77777777" w:rsidTr="003304C8">
        <w:trPr>
          <w:trHeight w:val="75"/>
        </w:trPr>
        <w:tc>
          <w:tcPr>
            <w:tcW w:w="3117" w:type="dxa"/>
            <w:tcBorders>
              <w:top w:val="single" w:sz="4" w:space="0" w:color="000000"/>
              <w:left w:val="single" w:sz="4" w:space="0" w:color="000000"/>
              <w:bottom w:val="single" w:sz="4" w:space="0" w:color="000000"/>
              <w:right w:val="nil"/>
            </w:tcBorders>
            <w:vAlign w:val="center"/>
            <w:hideMark/>
          </w:tcPr>
          <w:p w14:paraId="62434AE2" w14:textId="77777777" w:rsidR="000A722F" w:rsidRDefault="000A722F" w:rsidP="003304C8">
            <w:pPr>
              <w:suppressAutoHyphens/>
              <w:rPr>
                <w:rFonts w:cs="Verdana"/>
                <w:lang w:eastAsia="ar-SA"/>
              </w:rPr>
            </w:pPr>
            <w:r>
              <w:rPr>
                <w:rFonts w:cs="Verdana"/>
                <w:lang w:eastAsia="ar-SA"/>
              </w:rPr>
              <w:t xml:space="preserve">Fraction of </w:t>
            </w:r>
            <w:r>
              <w:rPr>
                <w:rFonts w:cs="Verdana"/>
                <w:b/>
                <w:bCs/>
                <w:lang w:eastAsia="ar-SA"/>
              </w:rPr>
              <w:t>permethrin</w:t>
            </w:r>
            <w:r>
              <w:rPr>
                <w:rFonts w:cs="Verdana"/>
                <w:lang w:eastAsia="ar-SA"/>
              </w:rPr>
              <w:t xml:space="preserve"> in the product </w:t>
            </w:r>
          </w:p>
        </w:tc>
        <w:tc>
          <w:tcPr>
            <w:tcW w:w="1201" w:type="dxa"/>
            <w:tcBorders>
              <w:top w:val="single" w:sz="4" w:space="0" w:color="000000"/>
              <w:left w:val="single" w:sz="4" w:space="0" w:color="000000"/>
              <w:bottom w:val="single" w:sz="4" w:space="0" w:color="000000"/>
              <w:right w:val="nil"/>
            </w:tcBorders>
            <w:vAlign w:val="center"/>
            <w:hideMark/>
          </w:tcPr>
          <w:p w14:paraId="4A9C9CCA" w14:textId="77777777" w:rsidR="000A722F" w:rsidRDefault="000A722F" w:rsidP="003304C8">
            <w:pPr>
              <w:suppressAutoHyphens/>
              <w:jc w:val="center"/>
              <w:rPr>
                <w:rFonts w:cs="Verdana"/>
                <w:lang w:eastAsia="ar-SA"/>
              </w:rPr>
            </w:pPr>
            <w:r>
              <w:rPr>
                <w:rFonts w:cs="Verdana"/>
                <w:lang w:eastAsia="ar-SA"/>
              </w:rPr>
              <w:t>0.538</w:t>
            </w:r>
          </w:p>
        </w:tc>
        <w:tc>
          <w:tcPr>
            <w:tcW w:w="642" w:type="dxa"/>
            <w:tcBorders>
              <w:top w:val="single" w:sz="4" w:space="0" w:color="000000"/>
              <w:left w:val="single" w:sz="4" w:space="0" w:color="000000"/>
              <w:bottom w:val="single" w:sz="4" w:space="0" w:color="000000"/>
              <w:right w:val="nil"/>
            </w:tcBorders>
            <w:vAlign w:val="center"/>
            <w:hideMark/>
          </w:tcPr>
          <w:p w14:paraId="7537BF4E" w14:textId="77777777" w:rsidR="000A722F" w:rsidRDefault="000A722F" w:rsidP="003304C8">
            <w:pPr>
              <w:suppressAutoHyphens/>
              <w:jc w:val="center"/>
              <w:rPr>
                <w:rFonts w:cs="Verdana"/>
                <w:lang w:eastAsia="ar-SA"/>
              </w:rPr>
            </w:pPr>
            <w:r>
              <w:rPr>
                <w:rFonts w:cs="Verdana"/>
                <w:lang w:eastAsia="ar-SA"/>
              </w:rPr>
              <w:t>%</w:t>
            </w:r>
          </w:p>
        </w:tc>
        <w:tc>
          <w:tcPr>
            <w:tcW w:w="4430" w:type="dxa"/>
            <w:tcBorders>
              <w:top w:val="single" w:sz="4" w:space="0" w:color="000000"/>
              <w:left w:val="single" w:sz="4" w:space="0" w:color="000000"/>
              <w:bottom w:val="single" w:sz="4" w:space="0" w:color="000000"/>
              <w:right w:val="single" w:sz="4" w:space="0" w:color="000000"/>
            </w:tcBorders>
            <w:vAlign w:val="center"/>
            <w:hideMark/>
          </w:tcPr>
          <w:p w14:paraId="76B30FF0" w14:textId="77777777" w:rsidR="000A722F" w:rsidRDefault="000A722F" w:rsidP="003304C8">
            <w:pPr>
              <w:suppressAutoHyphens/>
              <w:rPr>
                <w:rFonts w:cs="Verdana"/>
                <w:lang w:eastAsia="ar-SA"/>
              </w:rPr>
            </w:pPr>
            <w:r>
              <w:rPr>
                <w:rFonts w:cs="Verdana"/>
                <w:lang w:eastAsia="ar-SA"/>
              </w:rPr>
              <w:t>Technical grade active ingredient (TGAI).</w:t>
            </w:r>
          </w:p>
        </w:tc>
      </w:tr>
      <w:tr w:rsidR="000A722F" w14:paraId="1D080388" w14:textId="77777777" w:rsidTr="003304C8">
        <w:trPr>
          <w:trHeight w:val="75"/>
        </w:trPr>
        <w:tc>
          <w:tcPr>
            <w:tcW w:w="3117" w:type="dxa"/>
            <w:tcBorders>
              <w:top w:val="single" w:sz="4" w:space="0" w:color="000000"/>
              <w:left w:val="single" w:sz="4" w:space="0" w:color="000000"/>
              <w:bottom w:val="single" w:sz="4" w:space="0" w:color="000000"/>
              <w:right w:val="nil"/>
            </w:tcBorders>
            <w:vAlign w:val="center"/>
            <w:hideMark/>
          </w:tcPr>
          <w:p w14:paraId="56A0CB6B" w14:textId="77777777" w:rsidR="000A722F" w:rsidRDefault="000A722F" w:rsidP="003304C8">
            <w:pPr>
              <w:suppressAutoHyphens/>
              <w:rPr>
                <w:rFonts w:cs="Verdana"/>
                <w:lang w:eastAsia="ar-SA"/>
              </w:rPr>
            </w:pPr>
            <w:r>
              <w:rPr>
                <w:rFonts w:cs="Verdana"/>
                <w:lang w:eastAsia="ar-SA"/>
              </w:rPr>
              <w:t xml:space="preserve">Fraction of </w:t>
            </w:r>
            <w:r>
              <w:rPr>
                <w:rFonts w:cs="Verdana"/>
                <w:b/>
                <w:bCs/>
                <w:lang w:eastAsia="ar-SA"/>
              </w:rPr>
              <w:t xml:space="preserve">piperonyl butoxide </w:t>
            </w:r>
            <w:r>
              <w:rPr>
                <w:rFonts w:cs="Verdana"/>
                <w:lang w:eastAsia="ar-SA"/>
              </w:rPr>
              <w:t>in the product</w:t>
            </w:r>
          </w:p>
        </w:tc>
        <w:tc>
          <w:tcPr>
            <w:tcW w:w="1201" w:type="dxa"/>
            <w:tcBorders>
              <w:top w:val="single" w:sz="4" w:space="0" w:color="000000"/>
              <w:left w:val="single" w:sz="4" w:space="0" w:color="000000"/>
              <w:bottom w:val="single" w:sz="4" w:space="0" w:color="000000"/>
              <w:right w:val="nil"/>
            </w:tcBorders>
            <w:vAlign w:val="center"/>
            <w:hideMark/>
          </w:tcPr>
          <w:p w14:paraId="71A8AD52" w14:textId="77777777" w:rsidR="000A722F" w:rsidRDefault="000A722F" w:rsidP="003304C8">
            <w:pPr>
              <w:suppressAutoHyphens/>
              <w:jc w:val="center"/>
              <w:rPr>
                <w:rFonts w:cs="Verdana"/>
                <w:lang w:eastAsia="ar-SA"/>
              </w:rPr>
            </w:pPr>
            <w:r>
              <w:rPr>
                <w:rFonts w:cs="Verdana"/>
                <w:lang w:eastAsia="ar-SA"/>
              </w:rPr>
              <w:t>0.053</w:t>
            </w:r>
          </w:p>
        </w:tc>
        <w:tc>
          <w:tcPr>
            <w:tcW w:w="642" w:type="dxa"/>
            <w:tcBorders>
              <w:top w:val="single" w:sz="4" w:space="0" w:color="000000"/>
              <w:left w:val="single" w:sz="4" w:space="0" w:color="000000"/>
              <w:bottom w:val="single" w:sz="4" w:space="0" w:color="000000"/>
              <w:right w:val="nil"/>
            </w:tcBorders>
            <w:vAlign w:val="center"/>
            <w:hideMark/>
          </w:tcPr>
          <w:p w14:paraId="6F0E20BE" w14:textId="77777777" w:rsidR="000A722F" w:rsidRDefault="000A722F" w:rsidP="003304C8">
            <w:pPr>
              <w:suppressAutoHyphens/>
              <w:jc w:val="center"/>
              <w:rPr>
                <w:rFonts w:cs="Verdana"/>
                <w:lang w:eastAsia="ar-SA"/>
              </w:rPr>
            </w:pPr>
            <w:r>
              <w:rPr>
                <w:rFonts w:cs="Verdana"/>
                <w:lang w:eastAsia="ar-SA"/>
              </w:rPr>
              <w:t>%</w:t>
            </w:r>
          </w:p>
        </w:tc>
        <w:tc>
          <w:tcPr>
            <w:tcW w:w="4430" w:type="dxa"/>
            <w:tcBorders>
              <w:top w:val="single" w:sz="4" w:space="0" w:color="000000"/>
              <w:left w:val="single" w:sz="4" w:space="0" w:color="000000"/>
              <w:bottom w:val="single" w:sz="4" w:space="0" w:color="000000"/>
              <w:right w:val="single" w:sz="4" w:space="0" w:color="000000"/>
            </w:tcBorders>
            <w:vAlign w:val="center"/>
            <w:hideMark/>
          </w:tcPr>
          <w:p w14:paraId="0C0AFFE7" w14:textId="77777777" w:rsidR="000A722F" w:rsidRDefault="000A722F" w:rsidP="003304C8">
            <w:pPr>
              <w:suppressAutoHyphens/>
              <w:rPr>
                <w:rFonts w:cs="Verdana"/>
                <w:lang w:eastAsia="ar-SA"/>
              </w:rPr>
            </w:pPr>
            <w:r>
              <w:rPr>
                <w:rFonts w:cs="Verdana"/>
                <w:lang w:eastAsia="ar-SA"/>
              </w:rPr>
              <w:t>Technical grade active ingredient (TGAI).</w:t>
            </w:r>
          </w:p>
        </w:tc>
      </w:tr>
      <w:tr w:rsidR="000A722F" w14:paraId="793168B0" w14:textId="77777777" w:rsidTr="003304C8">
        <w:trPr>
          <w:trHeight w:val="75"/>
        </w:trPr>
        <w:tc>
          <w:tcPr>
            <w:tcW w:w="3117" w:type="dxa"/>
            <w:tcBorders>
              <w:top w:val="single" w:sz="4" w:space="0" w:color="000000"/>
              <w:left w:val="single" w:sz="4" w:space="0" w:color="000000"/>
              <w:bottom w:val="single" w:sz="4" w:space="0" w:color="000000"/>
              <w:right w:val="nil"/>
            </w:tcBorders>
            <w:vAlign w:val="center"/>
            <w:hideMark/>
          </w:tcPr>
          <w:p w14:paraId="577C3E3D" w14:textId="77777777" w:rsidR="000A722F" w:rsidRDefault="000A722F" w:rsidP="003304C8">
            <w:pPr>
              <w:suppressAutoHyphens/>
              <w:rPr>
                <w:rFonts w:cs="Verdana"/>
                <w:lang w:eastAsia="ar-SA"/>
              </w:rPr>
            </w:pPr>
            <w:r>
              <w:rPr>
                <w:rFonts w:cs="Verdana"/>
                <w:lang w:eastAsia="ar-SA"/>
              </w:rPr>
              <w:t>Application method</w:t>
            </w:r>
          </w:p>
        </w:tc>
        <w:tc>
          <w:tcPr>
            <w:tcW w:w="6273" w:type="dxa"/>
            <w:gridSpan w:val="3"/>
            <w:tcBorders>
              <w:top w:val="single" w:sz="4" w:space="0" w:color="000000"/>
              <w:left w:val="single" w:sz="4" w:space="0" w:color="000000"/>
              <w:bottom w:val="single" w:sz="4" w:space="0" w:color="000000"/>
              <w:right w:val="single" w:sz="4" w:space="0" w:color="000000"/>
            </w:tcBorders>
            <w:vAlign w:val="center"/>
            <w:hideMark/>
          </w:tcPr>
          <w:p w14:paraId="546C8F16" w14:textId="77777777" w:rsidR="000A722F" w:rsidRDefault="000A722F" w:rsidP="003304C8">
            <w:pPr>
              <w:suppressAutoHyphens/>
              <w:rPr>
                <w:rFonts w:cs="Verdana"/>
                <w:lang w:eastAsia="ar-SA"/>
              </w:rPr>
            </w:pPr>
            <w:r>
              <w:rPr>
                <w:rFonts w:cs="Verdana"/>
                <w:lang w:eastAsia="ar-SA"/>
              </w:rPr>
              <w:t xml:space="preserve">Targeted </w:t>
            </w:r>
            <w:r w:rsidR="008E4704">
              <w:rPr>
                <w:rFonts w:cs="Verdana"/>
                <w:lang w:eastAsia="ar-SA"/>
              </w:rPr>
              <w:t>barrier</w:t>
            </w:r>
            <w:r>
              <w:rPr>
                <w:rFonts w:cs="Verdana"/>
                <w:lang w:eastAsia="ar-SA"/>
              </w:rPr>
              <w:t xml:space="preserve"> application </w:t>
            </w:r>
          </w:p>
          <w:p w14:paraId="63BA3288" w14:textId="5767766C" w:rsidR="000A722F" w:rsidRDefault="000A722F" w:rsidP="003304C8">
            <w:pPr>
              <w:suppressAutoHyphens/>
              <w:rPr>
                <w:rFonts w:cs="Verdana"/>
                <w:lang w:eastAsia="ar-SA"/>
              </w:rPr>
            </w:pPr>
            <w:r>
              <w:rPr>
                <w:rFonts w:cs="Verdana"/>
                <w:lang w:eastAsia="ar-SA"/>
              </w:rPr>
              <w:t>‘Generic Treatment Areas assigned to each specific pest’ (WGII2018_ENV_7.3e 1 (11), ENV-A21 TAB-ENV v.2.1, December, 2019</w:t>
            </w:r>
            <w:r>
              <w:rPr>
                <w:rFonts w:cs="Verdana"/>
                <w:lang w:val="en-US" w:eastAsia="ar-SA"/>
              </w:rPr>
              <w:t xml:space="preserve">) </w:t>
            </w:r>
            <w:r>
              <w:rPr>
                <w:rFonts w:cs="Verdana"/>
                <w:lang w:eastAsia="ar-SA"/>
              </w:rPr>
              <w:t xml:space="preserve">for </w:t>
            </w:r>
            <w:r w:rsidR="008E4704">
              <w:rPr>
                <w:rFonts w:cs="Verdana"/>
                <w:lang w:eastAsia="ar-SA"/>
              </w:rPr>
              <w:t>fleas</w:t>
            </w:r>
            <w:r w:rsidR="00A36741">
              <w:rPr>
                <w:rFonts w:cs="Verdana"/>
                <w:lang w:eastAsia="ar-SA"/>
              </w:rPr>
              <w:t>,</w:t>
            </w:r>
            <w:r>
              <w:rPr>
                <w:rFonts w:cs="Verdana"/>
                <w:lang w:eastAsia="ar-SA"/>
              </w:rPr>
              <w:t xml:space="preserve"> </w:t>
            </w:r>
            <w:r w:rsidR="00A36741">
              <w:rPr>
                <w:rFonts w:cs="Verdana"/>
                <w:lang w:eastAsia="ar-SA"/>
              </w:rPr>
              <w:t>ticks</w:t>
            </w:r>
            <w:r w:rsidR="00686F0B">
              <w:rPr>
                <w:rFonts w:cs="Verdana"/>
                <w:lang w:eastAsia="ar-SA"/>
              </w:rPr>
              <w:t xml:space="preserve"> and cockroaches</w:t>
            </w:r>
            <w:r w:rsidR="00A36741">
              <w:rPr>
                <w:rFonts w:cs="Verdana"/>
                <w:lang w:eastAsia="ar-SA"/>
              </w:rPr>
              <w:t xml:space="preserve">. </w:t>
            </w:r>
          </w:p>
        </w:tc>
      </w:tr>
      <w:tr w:rsidR="000A722F" w14:paraId="44FD4944" w14:textId="77777777" w:rsidTr="003304C8">
        <w:trPr>
          <w:trHeight w:val="93"/>
        </w:trPr>
        <w:tc>
          <w:tcPr>
            <w:tcW w:w="9390"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FC934D9" w14:textId="77777777" w:rsidR="000A722F" w:rsidRDefault="000A722F" w:rsidP="003304C8">
            <w:pPr>
              <w:suppressAutoHyphens/>
              <w:rPr>
                <w:rFonts w:cs="Verdana"/>
                <w:lang w:eastAsia="ar-SA"/>
              </w:rPr>
            </w:pPr>
            <w:r>
              <w:rPr>
                <w:rFonts w:cs="Verdana"/>
                <w:lang w:eastAsia="ar-SA"/>
              </w:rPr>
              <w:t>Application</w:t>
            </w:r>
          </w:p>
        </w:tc>
      </w:tr>
      <w:tr w:rsidR="000A722F" w14:paraId="18D7FE02" w14:textId="77777777" w:rsidTr="003304C8">
        <w:trPr>
          <w:trHeight w:val="93"/>
        </w:trPr>
        <w:tc>
          <w:tcPr>
            <w:tcW w:w="3117" w:type="dxa"/>
            <w:tcBorders>
              <w:top w:val="single" w:sz="4" w:space="0" w:color="000000"/>
              <w:left w:val="single" w:sz="4" w:space="0" w:color="000000"/>
              <w:bottom w:val="single" w:sz="4" w:space="0" w:color="000000"/>
              <w:right w:val="nil"/>
            </w:tcBorders>
            <w:vAlign w:val="center"/>
            <w:hideMark/>
          </w:tcPr>
          <w:p w14:paraId="43F086C7" w14:textId="77777777" w:rsidR="000A722F" w:rsidRDefault="000A722F" w:rsidP="003304C8">
            <w:pPr>
              <w:suppressAutoHyphens/>
              <w:rPr>
                <w:rFonts w:cs="Verdana"/>
                <w:lang w:eastAsia="ar-SA"/>
              </w:rPr>
            </w:pPr>
            <w:r>
              <w:rPr>
                <w:rFonts w:cs="Verdana"/>
                <w:lang w:eastAsia="ar-SA"/>
              </w:rPr>
              <w:t>Number of applications per day, house</w:t>
            </w:r>
          </w:p>
        </w:tc>
        <w:tc>
          <w:tcPr>
            <w:tcW w:w="1201" w:type="dxa"/>
            <w:tcBorders>
              <w:top w:val="single" w:sz="4" w:space="0" w:color="000000"/>
              <w:left w:val="single" w:sz="4" w:space="0" w:color="000000"/>
              <w:bottom w:val="single" w:sz="4" w:space="0" w:color="000000"/>
              <w:right w:val="nil"/>
            </w:tcBorders>
            <w:vAlign w:val="center"/>
            <w:hideMark/>
          </w:tcPr>
          <w:p w14:paraId="7D6F484C" w14:textId="77777777" w:rsidR="000A722F" w:rsidRDefault="000A722F" w:rsidP="003304C8">
            <w:pPr>
              <w:suppressAutoHyphens/>
              <w:jc w:val="center"/>
              <w:rPr>
                <w:rFonts w:cs="Verdana"/>
                <w:lang w:eastAsia="ar-SA"/>
              </w:rPr>
            </w:pPr>
            <w:r>
              <w:rPr>
                <w:rFonts w:cs="Verdana"/>
                <w:lang w:eastAsia="ar-SA"/>
              </w:rPr>
              <w:t>1</w:t>
            </w:r>
          </w:p>
        </w:tc>
        <w:tc>
          <w:tcPr>
            <w:tcW w:w="642" w:type="dxa"/>
            <w:tcBorders>
              <w:top w:val="single" w:sz="4" w:space="0" w:color="000000"/>
              <w:left w:val="single" w:sz="4" w:space="0" w:color="000000"/>
              <w:bottom w:val="single" w:sz="4" w:space="0" w:color="000000"/>
              <w:right w:val="nil"/>
            </w:tcBorders>
            <w:vAlign w:val="center"/>
            <w:hideMark/>
          </w:tcPr>
          <w:p w14:paraId="31357ACE" w14:textId="77777777" w:rsidR="000A722F" w:rsidRDefault="000A722F" w:rsidP="003304C8">
            <w:pPr>
              <w:suppressAutoHyphens/>
              <w:jc w:val="center"/>
              <w:rPr>
                <w:rFonts w:cs="Verdana"/>
                <w:lang w:eastAsia="ar-SA"/>
              </w:rPr>
            </w:pPr>
            <w:r>
              <w:rPr>
                <w:rFonts w:cs="Verdana"/>
                <w:lang w:eastAsia="ar-SA"/>
              </w:rPr>
              <w:t>-</w:t>
            </w:r>
          </w:p>
        </w:tc>
        <w:tc>
          <w:tcPr>
            <w:tcW w:w="4430" w:type="dxa"/>
            <w:tcBorders>
              <w:top w:val="single" w:sz="4" w:space="0" w:color="000000"/>
              <w:left w:val="single" w:sz="4" w:space="0" w:color="000000"/>
              <w:bottom w:val="single" w:sz="4" w:space="0" w:color="000000"/>
              <w:right w:val="single" w:sz="4" w:space="0" w:color="000000"/>
            </w:tcBorders>
            <w:vAlign w:val="center"/>
            <w:hideMark/>
          </w:tcPr>
          <w:p w14:paraId="6BB4F997" w14:textId="77777777" w:rsidR="000A722F" w:rsidRDefault="000A722F" w:rsidP="003304C8">
            <w:pPr>
              <w:suppressAutoHyphens/>
              <w:rPr>
                <w:rFonts w:cs="Verdana"/>
                <w:lang w:eastAsia="ar-SA"/>
              </w:rPr>
            </w:pPr>
            <w:r>
              <w:rPr>
                <w:rFonts w:cs="Verdana"/>
                <w:lang w:eastAsia="ar-SA"/>
              </w:rPr>
              <w:t>As reported in ESD</w:t>
            </w:r>
          </w:p>
        </w:tc>
      </w:tr>
      <w:tr w:rsidR="000A722F" w14:paraId="1FD52EAA" w14:textId="77777777" w:rsidTr="003304C8">
        <w:trPr>
          <w:trHeight w:val="93"/>
        </w:trPr>
        <w:tc>
          <w:tcPr>
            <w:tcW w:w="3117" w:type="dxa"/>
            <w:tcBorders>
              <w:top w:val="single" w:sz="4" w:space="0" w:color="000000"/>
              <w:left w:val="single" w:sz="4" w:space="0" w:color="000000"/>
              <w:bottom w:val="single" w:sz="4" w:space="0" w:color="000000"/>
              <w:right w:val="nil"/>
            </w:tcBorders>
            <w:vAlign w:val="center"/>
            <w:hideMark/>
          </w:tcPr>
          <w:p w14:paraId="313858C9" w14:textId="77777777" w:rsidR="000A722F" w:rsidRDefault="000A722F" w:rsidP="003304C8">
            <w:pPr>
              <w:suppressAutoHyphens/>
              <w:rPr>
                <w:rFonts w:cs="Verdana"/>
                <w:lang w:eastAsia="ar-SA"/>
              </w:rPr>
            </w:pPr>
            <w:r>
              <w:rPr>
                <w:rFonts w:cs="Verdana"/>
                <w:lang w:eastAsia="ar-SA"/>
              </w:rPr>
              <w:t xml:space="preserve">Application rate of biocidal product </w:t>
            </w:r>
          </w:p>
        </w:tc>
        <w:tc>
          <w:tcPr>
            <w:tcW w:w="1201" w:type="dxa"/>
            <w:tcBorders>
              <w:top w:val="single" w:sz="4" w:space="0" w:color="000000"/>
              <w:left w:val="single" w:sz="4" w:space="0" w:color="000000"/>
              <w:bottom w:val="single" w:sz="4" w:space="0" w:color="000000"/>
              <w:right w:val="nil"/>
            </w:tcBorders>
            <w:vAlign w:val="center"/>
            <w:hideMark/>
          </w:tcPr>
          <w:p w14:paraId="59B2EA7D" w14:textId="77777777" w:rsidR="000A722F" w:rsidRDefault="001302E8" w:rsidP="003304C8">
            <w:pPr>
              <w:suppressAutoHyphens/>
              <w:jc w:val="center"/>
              <w:rPr>
                <w:rFonts w:cs="Verdana"/>
                <w:lang w:eastAsia="ar-SA"/>
              </w:rPr>
            </w:pPr>
            <w:r>
              <w:rPr>
                <w:rFonts w:cs="Verdana"/>
                <w:lang w:eastAsia="ar-SA"/>
              </w:rPr>
              <w:t>1.2E</w:t>
            </w:r>
            <w:r w:rsidR="000A722F">
              <w:rPr>
                <w:rFonts w:cs="Verdana"/>
                <w:lang w:eastAsia="ar-SA"/>
              </w:rPr>
              <w:t>-02</w:t>
            </w:r>
          </w:p>
        </w:tc>
        <w:tc>
          <w:tcPr>
            <w:tcW w:w="642" w:type="dxa"/>
            <w:tcBorders>
              <w:top w:val="single" w:sz="4" w:space="0" w:color="000000"/>
              <w:left w:val="single" w:sz="4" w:space="0" w:color="000000"/>
              <w:bottom w:val="single" w:sz="4" w:space="0" w:color="000000"/>
              <w:right w:val="nil"/>
            </w:tcBorders>
            <w:vAlign w:val="center"/>
            <w:hideMark/>
          </w:tcPr>
          <w:p w14:paraId="3FDAA496" w14:textId="77777777" w:rsidR="000A722F" w:rsidRDefault="000A722F" w:rsidP="003304C8">
            <w:pPr>
              <w:suppressAutoHyphens/>
              <w:jc w:val="center"/>
              <w:rPr>
                <w:rFonts w:cs="Verdana"/>
                <w:lang w:eastAsia="ar-SA"/>
              </w:rPr>
            </w:pPr>
            <w:r>
              <w:rPr>
                <w:rFonts w:cs="Verdana"/>
                <w:lang w:eastAsia="ar-SA"/>
              </w:rPr>
              <w:t>kg/m</w:t>
            </w:r>
            <w:r>
              <w:rPr>
                <w:rFonts w:cs="Verdana"/>
                <w:vertAlign w:val="superscript"/>
                <w:lang w:eastAsia="ar-SA"/>
              </w:rPr>
              <w:t>2</w:t>
            </w:r>
          </w:p>
        </w:tc>
        <w:tc>
          <w:tcPr>
            <w:tcW w:w="4430" w:type="dxa"/>
            <w:tcBorders>
              <w:top w:val="single" w:sz="4" w:space="0" w:color="000000"/>
              <w:left w:val="single" w:sz="4" w:space="0" w:color="000000"/>
              <w:bottom w:val="single" w:sz="4" w:space="0" w:color="000000"/>
              <w:right w:val="single" w:sz="4" w:space="0" w:color="000000"/>
            </w:tcBorders>
            <w:vAlign w:val="center"/>
            <w:hideMark/>
          </w:tcPr>
          <w:p w14:paraId="41E8ECE7" w14:textId="77777777" w:rsidR="000A722F" w:rsidRDefault="000A722F" w:rsidP="003304C8">
            <w:pPr>
              <w:suppressAutoHyphens/>
              <w:rPr>
                <w:rFonts w:cs="Verdana"/>
                <w:lang w:eastAsia="ar-SA"/>
              </w:rPr>
            </w:pPr>
            <w:r>
              <w:rPr>
                <w:rFonts w:cs="Verdana"/>
                <w:lang w:eastAsia="ar-SA"/>
              </w:rPr>
              <w:t>Claimed by the applicant</w:t>
            </w:r>
          </w:p>
        </w:tc>
      </w:tr>
      <w:tr w:rsidR="00751BBE" w14:paraId="23B51FE5" w14:textId="77777777" w:rsidTr="003304C8">
        <w:trPr>
          <w:trHeight w:val="93"/>
        </w:trPr>
        <w:tc>
          <w:tcPr>
            <w:tcW w:w="3117" w:type="dxa"/>
            <w:tcBorders>
              <w:top w:val="single" w:sz="4" w:space="0" w:color="000000"/>
              <w:left w:val="single" w:sz="4" w:space="0" w:color="000000"/>
              <w:bottom w:val="single" w:sz="4" w:space="0" w:color="000000"/>
              <w:right w:val="nil"/>
            </w:tcBorders>
            <w:vAlign w:val="center"/>
          </w:tcPr>
          <w:p w14:paraId="249193E2" w14:textId="122C3B78" w:rsidR="00751BBE" w:rsidRDefault="00751BBE" w:rsidP="00751BBE">
            <w:pPr>
              <w:suppressAutoHyphens/>
              <w:rPr>
                <w:rFonts w:cs="Verdana"/>
                <w:lang w:eastAsia="ar-SA"/>
              </w:rPr>
            </w:pPr>
            <w:r>
              <w:rPr>
                <w:rFonts w:cs="Verdana"/>
                <w:lang w:eastAsia="ar-SA"/>
              </w:rPr>
              <w:t xml:space="preserve">Area </w:t>
            </w:r>
            <w:r w:rsidR="00305159">
              <w:rPr>
                <w:rFonts w:cs="Verdana"/>
                <w:lang w:eastAsia="ar-SA"/>
              </w:rPr>
              <w:t>treated</w:t>
            </w:r>
            <w:r>
              <w:rPr>
                <w:rFonts w:cs="Verdana"/>
                <w:lang w:eastAsia="ar-SA"/>
              </w:rPr>
              <w:t>, house</w:t>
            </w:r>
          </w:p>
        </w:tc>
        <w:tc>
          <w:tcPr>
            <w:tcW w:w="1201" w:type="dxa"/>
            <w:tcBorders>
              <w:top w:val="single" w:sz="4" w:space="0" w:color="000000"/>
              <w:left w:val="single" w:sz="4" w:space="0" w:color="000000"/>
              <w:bottom w:val="single" w:sz="4" w:space="0" w:color="000000"/>
              <w:right w:val="nil"/>
            </w:tcBorders>
            <w:vAlign w:val="center"/>
          </w:tcPr>
          <w:p w14:paraId="7FE313B3" w14:textId="78971238" w:rsidR="00751BBE" w:rsidRDefault="00751BBE" w:rsidP="00751BBE">
            <w:pPr>
              <w:suppressAutoHyphens/>
              <w:jc w:val="center"/>
              <w:rPr>
                <w:rFonts w:cs="Verdana"/>
                <w:lang w:eastAsia="ar-SA"/>
              </w:rPr>
            </w:pPr>
            <w:r>
              <w:rPr>
                <w:rFonts w:cs="Verdana"/>
                <w:lang w:eastAsia="ar-SA"/>
              </w:rPr>
              <w:t>22</w:t>
            </w:r>
          </w:p>
        </w:tc>
        <w:tc>
          <w:tcPr>
            <w:tcW w:w="642" w:type="dxa"/>
            <w:tcBorders>
              <w:top w:val="single" w:sz="4" w:space="0" w:color="000000"/>
              <w:left w:val="single" w:sz="4" w:space="0" w:color="000000"/>
              <w:bottom w:val="single" w:sz="4" w:space="0" w:color="000000"/>
              <w:right w:val="nil"/>
            </w:tcBorders>
            <w:vAlign w:val="center"/>
          </w:tcPr>
          <w:p w14:paraId="4577A89F" w14:textId="4B16D19E" w:rsidR="00751BBE" w:rsidRDefault="00751BBE" w:rsidP="00751BBE">
            <w:pPr>
              <w:suppressAutoHyphens/>
              <w:jc w:val="center"/>
              <w:rPr>
                <w:rFonts w:cs="Verdana"/>
                <w:lang w:eastAsia="ar-SA"/>
              </w:rPr>
            </w:pPr>
            <w:r>
              <w:rPr>
                <w:rFonts w:cs="Verdana"/>
                <w:lang w:eastAsia="ar-SA"/>
              </w:rPr>
              <w:t>m</w:t>
            </w:r>
            <w:r>
              <w:rPr>
                <w:rFonts w:cs="Verdana"/>
                <w:vertAlign w:val="superscript"/>
                <w:lang w:eastAsia="ar-SA"/>
              </w:rPr>
              <w:t>2</w:t>
            </w:r>
          </w:p>
        </w:tc>
        <w:tc>
          <w:tcPr>
            <w:tcW w:w="4430" w:type="dxa"/>
            <w:tcBorders>
              <w:top w:val="single" w:sz="4" w:space="0" w:color="000000"/>
              <w:left w:val="single" w:sz="4" w:space="0" w:color="000000"/>
              <w:bottom w:val="single" w:sz="4" w:space="0" w:color="000000"/>
              <w:right w:val="single" w:sz="4" w:space="0" w:color="000000"/>
            </w:tcBorders>
            <w:vAlign w:val="center"/>
          </w:tcPr>
          <w:p w14:paraId="1A8CB980" w14:textId="457488EB" w:rsidR="00751BBE" w:rsidRDefault="00751BBE" w:rsidP="00751BBE">
            <w:pPr>
              <w:suppressAutoHyphens/>
              <w:rPr>
                <w:rFonts w:cs="Verdana"/>
                <w:lang w:eastAsia="ar-SA"/>
              </w:rPr>
            </w:pPr>
            <w:r>
              <w:rPr>
                <w:rFonts w:cs="Verdana"/>
                <w:lang w:eastAsia="ar-SA"/>
              </w:rPr>
              <w:t xml:space="preserve"> Considering barrier treatment for domestic houses</w:t>
            </w:r>
          </w:p>
        </w:tc>
      </w:tr>
      <w:tr w:rsidR="00751BBE" w14:paraId="08BEA03E" w14:textId="77777777" w:rsidTr="003304C8">
        <w:trPr>
          <w:trHeight w:val="93"/>
        </w:trPr>
        <w:tc>
          <w:tcPr>
            <w:tcW w:w="3117" w:type="dxa"/>
            <w:tcBorders>
              <w:top w:val="single" w:sz="4" w:space="0" w:color="000000"/>
              <w:left w:val="single" w:sz="4" w:space="0" w:color="000000"/>
              <w:bottom w:val="single" w:sz="4" w:space="0" w:color="000000"/>
              <w:right w:val="nil"/>
            </w:tcBorders>
            <w:vAlign w:val="center"/>
          </w:tcPr>
          <w:p w14:paraId="152B97C4" w14:textId="3C9AAF2C" w:rsidR="00751BBE" w:rsidRDefault="00751BBE" w:rsidP="00751BBE">
            <w:pPr>
              <w:suppressAutoHyphens/>
              <w:rPr>
                <w:rFonts w:cs="Verdana"/>
                <w:lang w:eastAsia="ar-SA"/>
              </w:rPr>
            </w:pPr>
            <w:r>
              <w:rPr>
                <w:rFonts w:cs="Verdana"/>
                <w:lang w:eastAsia="ar-SA"/>
              </w:rPr>
              <w:t xml:space="preserve">Area </w:t>
            </w:r>
            <w:r w:rsidR="00305159">
              <w:rPr>
                <w:rFonts w:cs="Verdana"/>
                <w:lang w:eastAsia="ar-SA"/>
              </w:rPr>
              <w:t>treated</w:t>
            </w:r>
            <w:r>
              <w:rPr>
                <w:rFonts w:cs="Verdana"/>
                <w:lang w:eastAsia="ar-SA"/>
              </w:rPr>
              <w:t>, buildings</w:t>
            </w:r>
          </w:p>
        </w:tc>
        <w:tc>
          <w:tcPr>
            <w:tcW w:w="1201" w:type="dxa"/>
            <w:tcBorders>
              <w:top w:val="single" w:sz="4" w:space="0" w:color="000000"/>
              <w:left w:val="single" w:sz="4" w:space="0" w:color="000000"/>
              <w:bottom w:val="single" w:sz="4" w:space="0" w:color="000000"/>
              <w:right w:val="nil"/>
            </w:tcBorders>
            <w:vAlign w:val="center"/>
          </w:tcPr>
          <w:p w14:paraId="4469F998" w14:textId="0E3E7853" w:rsidR="00751BBE" w:rsidRDefault="00305159" w:rsidP="00751BBE">
            <w:pPr>
              <w:suppressAutoHyphens/>
              <w:jc w:val="center"/>
              <w:rPr>
                <w:rFonts w:cs="Verdana"/>
                <w:lang w:eastAsia="ar-SA"/>
              </w:rPr>
            </w:pPr>
            <w:r>
              <w:rPr>
                <w:rFonts w:cs="Verdana"/>
                <w:lang w:eastAsia="ar-SA"/>
              </w:rPr>
              <w:t>93</w:t>
            </w:r>
          </w:p>
        </w:tc>
        <w:tc>
          <w:tcPr>
            <w:tcW w:w="642" w:type="dxa"/>
            <w:tcBorders>
              <w:top w:val="single" w:sz="4" w:space="0" w:color="000000"/>
              <w:left w:val="single" w:sz="4" w:space="0" w:color="000000"/>
              <w:bottom w:val="single" w:sz="4" w:space="0" w:color="000000"/>
              <w:right w:val="nil"/>
            </w:tcBorders>
            <w:vAlign w:val="center"/>
          </w:tcPr>
          <w:p w14:paraId="30990952" w14:textId="3E14857C" w:rsidR="00751BBE" w:rsidRDefault="00751BBE" w:rsidP="00751BBE">
            <w:pPr>
              <w:suppressAutoHyphens/>
              <w:jc w:val="center"/>
              <w:rPr>
                <w:rFonts w:cs="Verdana"/>
                <w:lang w:eastAsia="ar-SA"/>
              </w:rPr>
            </w:pPr>
            <w:r>
              <w:rPr>
                <w:rFonts w:cs="Verdana"/>
                <w:lang w:eastAsia="ar-SA"/>
              </w:rPr>
              <w:t>m</w:t>
            </w:r>
            <w:r>
              <w:rPr>
                <w:rFonts w:cs="Verdana"/>
                <w:vertAlign w:val="superscript"/>
                <w:lang w:eastAsia="ar-SA"/>
              </w:rPr>
              <w:t>2</w:t>
            </w:r>
          </w:p>
        </w:tc>
        <w:tc>
          <w:tcPr>
            <w:tcW w:w="4430" w:type="dxa"/>
            <w:tcBorders>
              <w:top w:val="single" w:sz="4" w:space="0" w:color="000000"/>
              <w:left w:val="single" w:sz="4" w:space="0" w:color="000000"/>
              <w:bottom w:val="single" w:sz="4" w:space="0" w:color="000000"/>
              <w:right w:val="single" w:sz="4" w:space="0" w:color="000000"/>
            </w:tcBorders>
            <w:vAlign w:val="center"/>
          </w:tcPr>
          <w:p w14:paraId="7A07651A" w14:textId="3451BF96" w:rsidR="00751BBE" w:rsidRDefault="00751BBE" w:rsidP="00751BBE">
            <w:pPr>
              <w:suppressAutoHyphens/>
              <w:rPr>
                <w:rFonts w:cs="Verdana"/>
                <w:lang w:eastAsia="ar-SA"/>
              </w:rPr>
            </w:pPr>
            <w:r>
              <w:rPr>
                <w:rFonts w:cs="Verdana"/>
                <w:lang w:eastAsia="ar-SA"/>
              </w:rPr>
              <w:t xml:space="preserve"> Considering barrier treatment for larger buildings</w:t>
            </w:r>
          </w:p>
        </w:tc>
      </w:tr>
      <w:tr w:rsidR="00751BBE" w14:paraId="1C7191F9" w14:textId="77777777" w:rsidTr="003304C8">
        <w:trPr>
          <w:trHeight w:val="93"/>
        </w:trPr>
        <w:tc>
          <w:tcPr>
            <w:tcW w:w="3117" w:type="dxa"/>
            <w:tcBorders>
              <w:top w:val="single" w:sz="4" w:space="0" w:color="000000"/>
              <w:left w:val="single" w:sz="4" w:space="0" w:color="000000"/>
              <w:bottom w:val="single" w:sz="4" w:space="0" w:color="000000"/>
              <w:right w:val="nil"/>
            </w:tcBorders>
            <w:vAlign w:val="center"/>
            <w:hideMark/>
          </w:tcPr>
          <w:p w14:paraId="506BF3F1" w14:textId="77777777" w:rsidR="00751BBE" w:rsidRDefault="00751BBE" w:rsidP="00751BBE">
            <w:pPr>
              <w:suppressAutoHyphens/>
              <w:rPr>
                <w:rFonts w:cs="Verdana"/>
                <w:lang w:eastAsia="ar-SA"/>
              </w:rPr>
            </w:pPr>
            <w:r>
              <w:rPr>
                <w:rFonts w:cs="Verdana"/>
                <w:lang w:eastAsia="ar-SA"/>
              </w:rPr>
              <w:t>Area of wet cleaned zone, house</w:t>
            </w:r>
          </w:p>
        </w:tc>
        <w:tc>
          <w:tcPr>
            <w:tcW w:w="1201" w:type="dxa"/>
            <w:tcBorders>
              <w:top w:val="single" w:sz="4" w:space="0" w:color="000000"/>
              <w:left w:val="single" w:sz="4" w:space="0" w:color="000000"/>
              <w:bottom w:val="single" w:sz="4" w:space="0" w:color="000000"/>
              <w:right w:val="nil"/>
            </w:tcBorders>
            <w:vAlign w:val="center"/>
            <w:hideMark/>
          </w:tcPr>
          <w:p w14:paraId="587A49A1" w14:textId="77777777" w:rsidR="00751BBE" w:rsidRDefault="00751BBE" w:rsidP="00751BBE">
            <w:pPr>
              <w:suppressAutoHyphens/>
              <w:jc w:val="center"/>
              <w:rPr>
                <w:rFonts w:cs="Verdana"/>
                <w:lang w:eastAsia="ar-SA"/>
              </w:rPr>
            </w:pPr>
            <w:r>
              <w:rPr>
                <w:rFonts w:cs="Verdana"/>
                <w:lang w:eastAsia="ar-SA"/>
              </w:rPr>
              <w:t>5.9</w:t>
            </w:r>
          </w:p>
        </w:tc>
        <w:tc>
          <w:tcPr>
            <w:tcW w:w="642" w:type="dxa"/>
            <w:tcBorders>
              <w:top w:val="single" w:sz="4" w:space="0" w:color="000000"/>
              <w:left w:val="single" w:sz="4" w:space="0" w:color="000000"/>
              <w:bottom w:val="single" w:sz="4" w:space="0" w:color="000000"/>
              <w:right w:val="nil"/>
            </w:tcBorders>
            <w:vAlign w:val="center"/>
            <w:hideMark/>
          </w:tcPr>
          <w:p w14:paraId="66678099" w14:textId="77777777" w:rsidR="00751BBE" w:rsidRDefault="00751BBE" w:rsidP="00751BBE">
            <w:pPr>
              <w:suppressAutoHyphens/>
              <w:jc w:val="center"/>
              <w:rPr>
                <w:rFonts w:cs="Verdana"/>
                <w:lang w:eastAsia="ar-SA"/>
              </w:rPr>
            </w:pPr>
            <w:r>
              <w:rPr>
                <w:rFonts w:cs="Verdana"/>
                <w:lang w:eastAsia="ar-SA"/>
              </w:rPr>
              <w:t>m</w:t>
            </w:r>
            <w:r>
              <w:rPr>
                <w:rFonts w:cs="Verdana"/>
                <w:vertAlign w:val="superscript"/>
                <w:lang w:eastAsia="ar-SA"/>
              </w:rPr>
              <w:t>2</w:t>
            </w:r>
          </w:p>
        </w:tc>
        <w:tc>
          <w:tcPr>
            <w:tcW w:w="4430" w:type="dxa"/>
            <w:tcBorders>
              <w:top w:val="single" w:sz="4" w:space="0" w:color="000000"/>
              <w:left w:val="single" w:sz="4" w:space="0" w:color="000000"/>
              <w:bottom w:val="single" w:sz="4" w:space="0" w:color="000000"/>
              <w:right w:val="single" w:sz="4" w:space="0" w:color="000000"/>
            </w:tcBorders>
            <w:vAlign w:val="center"/>
            <w:hideMark/>
          </w:tcPr>
          <w:p w14:paraId="2BBD68FE" w14:textId="77777777" w:rsidR="00751BBE" w:rsidRDefault="00751BBE" w:rsidP="00751BBE">
            <w:pPr>
              <w:suppressAutoHyphens/>
              <w:rPr>
                <w:rFonts w:cs="Verdana"/>
                <w:lang w:eastAsia="ar-SA"/>
              </w:rPr>
            </w:pPr>
            <w:r>
              <w:rPr>
                <w:rFonts w:cs="Verdana"/>
                <w:lang w:eastAsia="ar-SA"/>
              </w:rPr>
              <w:t xml:space="preserve"> Considering barrier treatment for domestic houses</w:t>
            </w:r>
          </w:p>
        </w:tc>
      </w:tr>
      <w:tr w:rsidR="00751BBE" w14:paraId="4AC306FD" w14:textId="77777777" w:rsidTr="003304C8">
        <w:trPr>
          <w:trHeight w:val="93"/>
        </w:trPr>
        <w:tc>
          <w:tcPr>
            <w:tcW w:w="3117" w:type="dxa"/>
            <w:tcBorders>
              <w:top w:val="single" w:sz="4" w:space="0" w:color="000000"/>
              <w:left w:val="single" w:sz="4" w:space="0" w:color="000000"/>
              <w:bottom w:val="single" w:sz="4" w:space="0" w:color="000000"/>
              <w:right w:val="nil"/>
            </w:tcBorders>
            <w:vAlign w:val="center"/>
            <w:hideMark/>
          </w:tcPr>
          <w:p w14:paraId="4BF9ABB0" w14:textId="77777777" w:rsidR="00751BBE" w:rsidRDefault="00751BBE" w:rsidP="00751BBE">
            <w:pPr>
              <w:suppressAutoHyphens/>
              <w:rPr>
                <w:rFonts w:cs="Verdana"/>
                <w:lang w:eastAsia="ar-SA"/>
              </w:rPr>
            </w:pPr>
            <w:r>
              <w:rPr>
                <w:rFonts w:cs="Verdana"/>
                <w:lang w:eastAsia="ar-SA"/>
              </w:rPr>
              <w:t>Area of wet cleaned zone, buildings</w:t>
            </w:r>
          </w:p>
        </w:tc>
        <w:tc>
          <w:tcPr>
            <w:tcW w:w="1201" w:type="dxa"/>
            <w:tcBorders>
              <w:top w:val="single" w:sz="4" w:space="0" w:color="000000"/>
              <w:left w:val="single" w:sz="4" w:space="0" w:color="000000"/>
              <w:bottom w:val="single" w:sz="4" w:space="0" w:color="000000"/>
              <w:right w:val="nil"/>
            </w:tcBorders>
            <w:vAlign w:val="center"/>
            <w:hideMark/>
          </w:tcPr>
          <w:p w14:paraId="443C5B8D" w14:textId="77777777" w:rsidR="00751BBE" w:rsidRDefault="00751BBE" w:rsidP="00751BBE">
            <w:pPr>
              <w:suppressAutoHyphens/>
              <w:jc w:val="center"/>
              <w:rPr>
                <w:rFonts w:cs="Verdana"/>
                <w:lang w:eastAsia="ar-SA"/>
              </w:rPr>
            </w:pPr>
            <w:r>
              <w:rPr>
                <w:rFonts w:cs="Verdana"/>
                <w:lang w:eastAsia="ar-SA"/>
              </w:rPr>
              <w:t>27</w:t>
            </w:r>
          </w:p>
        </w:tc>
        <w:tc>
          <w:tcPr>
            <w:tcW w:w="642" w:type="dxa"/>
            <w:tcBorders>
              <w:top w:val="single" w:sz="4" w:space="0" w:color="000000"/>
              <w:left w:val="single" w:sz="4" w:space="0" w:color="000000"/>
              <w:bottom w:val="single" w:sz="4" w:space="0" w:color="000000"/>
              <w:right w:val="nil"/>
            </w:tcBorders>
            <w:vAlign w:val="center"/>
            <w:hideMark/>
          </w:tcPr>
          <w:p w14:paraId="5A90F72E" w14:textId="77777777" w:rsidR="00751BBE" w:rsidRDefault="00751BBE" w:rsidP="00751BBE">
            <w:pPr>
              <w:suppressAutoHyphens/>
              <w:jc w:val="center"/>
              <w:rPr>
                <w:rFonts w:cs="Verdana"/>
                <w:lang w:eastAsia="ar-SA"/>
              </w:rPr>
            </w:pPr>
            <w:r>
              <w:rPr>
                <w:rFonts w:cs="Verdana"/>
                <w:lang w:eastAsia="ar-SA"/>
              </w:rPr>
              <w:t>m</w:t>
            </w:r>
            <w:r>
              <w:rPr>
                <w:rFonts w:cs="Verdana"/>
                <w:vertAlign w:val="superscript"/>
                <w:lang w:eastAsia="ar-SA"/>
              </w:rPr>
              <w:t>2</w:t>
            </w:r>
          </w:p>
        </w:tc>
        <w:tc>
          <w:tcPr>
            <w:tcW w:w="4430" w:type="dxa"/>
            <w:tcBorders>
              <w:top w:val="single" w:sz="4" w:space="0" w:color="000000"/>
              <w:left w:val="single" w:sz="4" w:space="0" w:color="000000"/>
              <w:bottom w:val="single" w:sz="4" w:space="0" w:color="000000"/>
              <w:right w:val="single" w:sz="4" w:space="0" w:color="000000"/>
            </w:tcBorders>
            <w:vAlign w:val="center"/>
            <w:hideMark/>
          </w:tcPr>
          <w:p w14:paraId="06677A14" w14:textId="77777777" w:rsidR="00751BBE" w:rsidRDefault="00751BBE" w:rsidP="00751BBE">
            <w:pPr>
              <w:suppressAutoHyphens/>
              <w:rPr>
                <w:rFonts w:cs="Verdana"/>
                <w:lang w:eastAsia="ar-SA"/>
              </w:rPr>
            </w:pPr>
            <w:r>
              <w:rPr>
                <w:rFonts w:cs="Verdana"/>
                <w:lang w:eastAsia="ar-SA"/>
              </w:rPr>
              <w:t xml:space="preserve"> Considering barrier treatment for larger buildings</w:t>
            </w:r>
          </w:p>
        </w:tc>
      </w:tr>
      <w:tr w:rsidR="00751BBE" w14:paraId="3E82B819" w14:textId="77777777" w:rsidTr="003304C8">
        <w:trPr>
          <w:trHeight w:val="93"/>
        </w:trPr>
        <w:tc>
          <w:tcPr>
            <w:tcW w:w="3117" w:type="dxa"/>
            <w:tcBorders>
              <w:top w:val="single" w:sz="4" w:space="0" w:color="000000"/>
              <w:left w:val="single" w:sz="4" w:space="0" w:color="000000"/>
              <w:bottom w:val="single" w:sz="4" w:space="0" w:color="000000"/>
              <w:right w:val="nil"/>
            </w:tcBorders>
            <w:vAlign w:val="center"/>
            <w:hideMark/>
          </w:tcPr>
          <w:p w14:paraId="36EFFAD1" w14:textId="77777777" w:rsidR="00751BBE" w:rsidRDefault="00751BBE" w:rsidP="00751BBE">
            <w:pPr>
              <w:suppressAutoHyphens/>
              <w:rPr>
                <w:rFonts w:cs="Verdana"/>
                <w:lang w:eastAsia="ar-SA"/>
              </w:rPr>
            </w:pPr>
            <w:r>
              <w:rPr>
                <w:rFonts w:cs="Verdana"/>
                <w:lang w:eastAsia="ar-SA"/>
              </w:rPr>
              <w:t>Fraction emitted to air during application</w:t>
            </w:r>
          </w:p>
        </w:tc>
        <w:tc>
          <w:tcPr>
            <w:tcW w:w="1201" w:type="dxa"/>
            <w:tcBorders>
              <w:top w:val="single" w:sz="4" w:space="0" w:color="000000"/>
              <w:left w:val="single" w:sz="4" w:space="0" w:color="000000"/>
              <w:bottom w:val="single" w:sz="4" w:space="0" w:color="000000"/>
              <w:right w:val="nil"/>
            </w:tcBorders>
            <w:vAlign w:val="center"/>
            <w:hideMark/>
          </w:tcPr>
          <w:p w14:paraId="2F75F4C6" w14:textId="77777777" w:rsidR="00751BBE" w:rsidRDefault="00751BBE" w:rsidP="00751BBE">
            <w:pPr>
              <w:suppressAutoHyphens/>
              <w:jc w:val="center"/>
              <w:rPr>
                <w:rFonts w:cs="Verdana"/>
                <w:lang w:eastAsia="ar-SA"/>
              </w:rPr>
            </w:pPr>
            <w:r>
              <w:rPr>
                <w:rFonts w:cs="Verdana"/>
                <w:lang w:eastAsia="ar-SA"/>
              </w:rPr>
              <w:t>0.02</w:t>
            </w:r>
          </w:p>
        </w:tc>
        <w:tc>
          <w:tcPr>
            <w:tcW w:w="642" w:type="dxa"/>
            <w:tcBorders>
              <w:top w:val="single" w:sz="4" w:space="0" w:color="000000"/>
              <w:left w:val="single" w:sz="4" w:space="0" w:color="000000"/>
              <w:bottom w:val="single" w:sz="4" w:space="0" w:color="000000"/>
              <w:right w:val="nil"/>
            </w:tcBorders>
            <w:vAlign w:val="center"/>
            <w:hideMark/>
          </w:tcPr>
          <w:p w14:paraId="5B3C2965" w14:textId="77777777" w:rsidR="00751BBE" w:rsidRDefault="00751BBE" w:rsidP="00751BBE">
            <w:pPr>
              <w:suppressAutoHyphens/>
              <w:jc w:val="center"/>
              <w:rPr>
                <w:rFonts w:cs="Verdana"/>
                <w:lang w:eastAsia="ar-SA"/>
              </w:rPr>
            </w:pPr>
            <w:r>
              <w:rPr>
                <w:rFonts w:cs="Verdana"/>
                <w:lang w:eastAsia="ar-SA"/>
              </w:rPr>
              <w:t>-</w:t>
            </w:r>
          </w:p>
        </w:tc>
        <w:tc>
          <w:tcPr>
            <w:tcW w:w="4430" w:type="dxa"/>
            <w:tcBorders>
              <w:top w:val="single" w:sz="4" w:space="0" w:color="000000"/>
              <w:left w:val="single" w:sz="4" w:space="0" w:color="000000"/>
              <w:bottom w:val="single" w:sz="4" w:space="0" w:color="000000"/>
              <w:right w:val="single" w:sz="4" w:space="0" w:color="000000"/>
            </w:tcBorders>
            <w:vAlign w:val="center"/>
            <w:hideMark/>
          </w:tcPr>
          <w:p w14:paraId="2E0CDCE3" w14:textId="77777777" w:rsidR="00751BBE" w:rsidRDefault="00751BBE" w:rsidP="00751BBE">
            <w:pPr>
              <w:suppressAutoHyphens/>
              <w:rPr>
                <w:rFonts w:cs="Verdana"/>
                <w:lang w:eastAsia="ar-SA"/>
              </w:rPr>
            </w:pPr>
            <w:r>
              <w:rPr>
                <w:rFonts w:cs="Verdana"/>
                <w:lang w:eastAsia="ar-SA"/>
              </w:rPr>
              <w:t>As reported in ESD, p 51</w:t>
            </w:r>
          </w:p>
        </w:tc>
      </w:tr>
      <w:tr w:rsidR="00751BBE" w14:paraId="5EF504F3" w14:textId="77777777" w:rsidTr="003304C8">
        <w:trPr>
          <w:trHeight w:val="93"/>
        </w:trPr>
        <w:tc>
          <w:tcPr>
            <w:tcW w:w="3117" w:type="dxa"/>
            <w:tcBorders>
              <w:top w:val="single" w:sz="4" w:space="0" w:color="000000"/>
              <w:left w:val="single" w:sz="4" w:space="0" w:color="000000"/>
              <w:bottom w:val="single" w:sz="4" w:space="0" w:color="000000"/>
              <w:right w:val="nil"/>
            </w:tcBorders>
            <w:vAlign w:val="center"/>
            <w:hideMark/>
          </w:tcPr>
          <w:p w14:paraId="37DD636F" w14:textId="77777777" w:rsidR="00751BBE" w:rsidRDefault="00751BBE" w:rsidP="00751BBE">
            <w:pPr>
              <w:suppressAutoHyphens/>
              <w:rPr>
                <w:rFonts w:cs="Verdana"/>
                <w:lang w:eastAsia="ar-SA"/>
              </w:rPr>
            </w:pPr>
            <w:r>
              <w:rPr>
                <w:rFonts w:cs="Verdana"/>
                <w:lang w:eastAsia="ar-SA"/>
              </w:rPr>
              <w:t>Fraction emitted to the applicator during application</w:t>
            </w:r>
          </w:p>
        </w:tc>
        <w:tc>
          <w:tcPr>
            <w:tcW w:w="1201" w:type="dxa"/>
            <w:tcBorders>
              <w:top w:val="single" w:sz="4" w:space="0" w:color="000000"/>
              <w:left w:val="single" w:sz="4" w:space="0" w:color="000000"/>
              <w:bottom w:val="single" w:sz="4" w:space="0" w:color="000000"/>
              <w:right w:val="nil"/>
            </w:tcBorders>
            <w:vAlign w:val="center"/>
            <w:hideMark/>
          </w:tcPr>
          <w:p w14:paraId="433C76AF" w14:textId="77777777" w:rsidR="00751BBE" w:rsidRDefault="00751BBE" w:rsidP="00751BBE">
            <w:pPr>
              <w:suppressAutoHyphens/>
              <w:jc w:val="center"/>
              <w:rPr>
                <w:rFonts w:cs="Verdana"/>
                <w:lang w:eastAsia="ar-SA"/>
              </w:rPr>
            </w:pPr>
            <w:r>
              <w:rPr>
                <w:rFonts w:cs="Verdana"/>
                <w:lang w:eastAsia="ar-SA"/>
              </w:rPr>
              <w:t>0</w:t>
            </w:r>
          </w:p>
        </w:tc>
        <w:tc>
          <w:tcPr>
            <w:tcW w:w="642" w:type="dxa"/>
            <w:tcBorders>
              <w:top w:val="single" w:sz="4" w:space="0" w:color="000000"/>
              <w:left w:val="single" w:sz="4" w:space="0" w:color="000000"/>
              <w:bottom w:val="single" w:sz="4" w:space="0" w:color="000000"/>
              <w:right w:val="nil"/>
            </w:tcBorders>
            <w:vAlign w:val="center"/>
            <w:hideMark/>
          </w:tcPr>
          <w:p w14:paraId="01A1FDDB" w14:textId="77777777" w:rsidR="00751BBE" w:rsidRDefault="00751BBE" w:rsidP="00751BBE">
            <w:pPr>
              <w:suppressAutoHyphens/>
              <w:jc w:val="center"/>
              <w:rPr>
                <w:rFonts w:cs="Verdana"/>
                <w:lang w:eastAsia="ar-SA"/>
              </w:rPr>
            </w:pPr>
            <w:r>
              <w:rPr>
                <w:rFonts w:cs="Verdana"/>
                <w:lang w:eastAsia="ar-SA"/>
              </w:rPr>
              <w:t>-</w:t>
            </w:r>
          </w:p>
        </w:tc>
        <w:tc>
          <w:tcPr>
            <w:tcW w:w="4430" w:type="dxa"/>
            <w:vMerge w:val="restart"/>
            <w:tcBorders>
              <w:top w:val="single" w:sz="4" w:space="0" w:color="000000"/>
              <w:left w:val="single" w:sz="4" w:space="0" w:color="000000"/>
              <w:bottom w:val="single" w:sz="4" w:space="0" w:color="000000"/>
              <w:right w:val="single" w:sz="4" w:space="0" w:color="000000"/>
            </w:tcBorders>
            <w:vAlign w:val="center"/>
            <w:hideMark/>
          </w:tcPr>
          <w:p w14:paraId="3E946BB6" w14:textId="77777777" w:rsidR="00751BBE" w:rsidRDefault="00751BBE" w:rsidP="00751BBE">
            <w:pPr>
              <w:suppressAutoHyphens/>
              <w:rPr>
                <w:rFonts w:cs="Verdana"/>
                <w:lang w:eastAsia="ar-SA"/>
              </w:rPr>
            </w:pPr>
            <w:r>
              <w:rPr>
                <w:rFonts w:cs="Verdana"/>
                <w:lang w:eastAsia="ar-SA"/>
              </w:rPr>
              <w:t xml:space="preserve">According to ESD for PT18, for dusting type of application </w:t>
            </w:r>
          </w:p>
        </w:tc>
      </w:tr>
      <w:tr w:rsidR="00751BBE" w14:paraId="23905D93" w14:textId="77777777" w:rsidTr="003304C8">
        <w:trPr>
          <w:trHeight w:val="93"/>
        </w:trPr>
        <w:tc>
          <w:tcPr>
            <w:tcW w:w="3117" w:type="dxa"/>
            <w:tcBorders>
              <w:top w:val="single" w:sz="4" w:space="0" w:color="000000"/>
              <w:left w:val="single" w:sz="4" w:space="0" w:color="000000"/>
              <w:bottom w:val="single" w:sz="4" w:space="0" w:color="000000"/>
              <w:right w:val="nil"/>
            </w:tcBorders>
            <w:vAlign w:val="center"/>
            <w:hideMark/>
          </w:tcPr>
          <w:p w14:paraId="78CBCFCA" w14:textId="77777777" w:rsidR="00751BBE" w:rsidRDefault="00751BBE" w:rsidP="00751BBE">
            <w:pPr>
              <w:suppressAutoHyphens/>
              <w:rPr>
                <w:rFonts w:cs="Verdana"/>
                <w:lang w:eastAsia="ar-SA"/>
              </w:rPr>
            </w:pPr>
            <w:r>
              <w:rPr>
                <w:rFonts w:cs="Verdana"/>
                <w:lang w:eastAsia="ar-SA"/>
              </w:rPr>
              <w:t>Fraction emitted to the floor during application</w:t>
            </w:r>
          </w:p>
        </w:tc>
        <w:tc>
          <w:tcPr>
            <w:tcW w:w="1201" w:type="dxa"/>
            <w:tcBorders>
              <w:top w:val="single" w:sz="4" w:space="0" w:color="000000"/>
              <w:left w:val="single" w:sz="4" w:space="0" w:color="000000"/>
              <w:bottom w:val="single" w:sz="4" w:space="0" w:color="000000"/>
              <w:right w:val="nil"/>
            </w:tcBorders>
            <w:vAlign w:val="center"/>
            <w:hideMark/>
          </w:tcPr>
          <w:p w14:paraId="3DEF7FB4" w14:textId="77777777" w:rsidR="00751BBE" w:rsidRDefault="00751BBE" w:rsidP="00751BBE">
            <w:pPr>
              <w:suppressAutoHyphens/>
              <w:jc w:val="center"/>
              <w:rPr>
                <w:rFonts w:cs="Verdana"/>
                <w:lang w:eastAsia="ar-SA"/>
              </w:rPr>
            </w:pPr>
            <w:r>
              <w:rPr>
                <w:rFonts w:cs="Verdana"/>
                <w:lang w:eastAsia="ar-SA"/>
              </w:rPr>
              <w:t>0.18</w:t>
            </w:r>
          </w:p>
        </w:tc>
        <w:tc>
          <w:tcPr>
            <w:tcW w:w="642" w:type="dxa"/>
            <w:tcBorders>
              <w:top w:val="single" w:sz="4" w:space="0" w:color="000000"/>
              <w:left w:val="single" w:sz="4" w:space="0" w:color="000000"/>
              <w:bottom w:val="single" w:sz="4" w:space="0" w:color="000000"/>
              <w:right w:val="nil"/>
            </w:tcBorders>
            <w:vAlign w:val="center"/>
            <w:hideMark/>
          </w:tcPr>
          <w:p w14:paraId="2802F808" w14:textId="77777777" w:rsidR="00751BBE" w:rsidRDefault="00751BBE" w:rsidP="00751BBE">
            <w:pPr>
              <w:suppressAutoHyphens/>
              <w:jc w:val="center"/>
              <w:rPr>
                <w:rFonts w:cs="Verdana"/>
                <w:lang w:eastAsia="ar-SA"/>
              </w:rPr>
            </w:pPr>
            <w:r>
              <w:rPr>
                <w:rFonts w:cs="Verdana"/>
                <w:lang w:eastAsia="ar-SA"/>
              </w:rPr>
              <w:t>-</w:t>
            </w:r>
          </w:p>
        </w:tc>
        <w:tc>
          <w:tcPr>
            <w:tcW w:w="4430" w:type="dxa"/>
            <w:vMerge/>
            <w:tcBorders>
              <w:top w:val="single" w:sz="4" w:space="0" w:color="000000"/>
              <w:left w:val="single" w:sz="4" w:space="0" w:color="000000"/>
              <w:bottom w:val="single" w:sz="4" w:space="0" w:color="000000"/>
              <w:right w:val="single" w:sz="4" w:space="0" w:color="000000"/>
            </w:tcBorders>
            <w:vAlign w:val="center"/>
            <w:hideMark/>
          </w:tcPr>
          <w:p w14:paraId="14F20401" w14:textId="77777777" w:rsidR="00751BBE" w:rsidRDefault="00751BBE" w:rsidP="00751BBE">
            <w:pPr>
              <w:rPr>
                <w:rFonts w:cs="Verdana"/>
                <w:lang w:eastAsia="ar-SA"/>
              </w:rPr>
            </w:pPr>
          </w:p>
        </w:tc>
      </w:tr>
      <w:tr w:rsidR="00751BBE" w14:paraId="1469354B" w14:textId="77777777" w:rsidTr="003304C8">
        <w:trPr>
          <w:trHeight w:val="93"/>
        </w:trPr>
        <w:tc>
          <w:tcPr>
            <w:tcW w:w="3117" w:type="dxa"/>
            <w:tcBorders>
              <w:top w:val="single" w:sz="4" w:space="0" w:color="000000"/>
              <w:left w:val="single" w:sz="4" w:space="0" w:color="000000"/>
              <w:bottom w:val="single" w:sz="4" w:space="0" w:color="000000"/>
              <w:right w:val="nil"/>
            </w:tcBorders>
            <w:vAlign w:val="center"/>
            <w:hideMark/>
          </w:tcPr>
          <w:p w14:paraId="7462A79E" w14:textId="77777777" w:rsidR="00751BBE" w:rsidRDefault="00751BBE" w:rsidP="00751BBE">
            <w:pPr>
              <w:suppressAutoHyphens/>
              <w:rPr>
                <w:rFonts w:cs="Verdana"/>
                <w:lang w:eastAsia="ar-SA"/>
              </w:rPr>
            </w:pPr>
            <w:r>
              <w:rPr>
                <w:rFonts w:cs="Verdana"/>
                <w:lang w:eastAsia="ar-SA"/>
              </w:rPr>
              <w:t>Fraction emitted to treated surfaces during application</w:t>
            </w:r>
          </w:p>
        </w:tc>
        <w:tc>
          <w:tcPr>
            <w:tcW w:w="1201" w:type="dxa"/>
            <w:tcBorders>
              <w:top w:val="single" w:sz="4" w:space="0" w:color="000000"/>
              <w:left w:val="single" w:sz="4" w:space="0" w:color="000000"/>
              <w:bottom w:val="single" w:sz="4" w:space="0" w:color="000000"/>
              <w:right w:val="nil"/>
            </w:tcBorders>
            <w:vAlign w:val="center"/>
            <w:hideMark/>
          </w:tcPr>
          <w:p w14:paraId="07C542BA" w14:textId="77777777" w:rsidR="00751BBE" w:rsidRDefault="00751BBE" w:rsidP="00751BBE">
            <w:pPr>
              <w:suppressAutoHyphens/>
              <w:jc w:val="center"/>
              <w:rPr>
                <w:rFonts w:cs="Verdana"/>
                <w:lang w:eastAsia="ar-SA"/>
              </w:rPr>
            </w:pPr>
            <w:r>
              <w:rPr>
                <w:rFonts w:cs="Verdana"/>
                <w:lang w:eastAsia="ar-SA"/>
              </w:rPr>
              <w:t>0.8</w:t>
            </w:r>
            <w:r w:rsidRPr="00573CC7">
              <w:rPr>
                <w:rFonts w:cs="Verdana"/>
                <w:strike/>
                <w:lang w:eastAsia="ar-SA"/>
              </w:rPr>
              <w:t>5</w:t>
            </w:r>
          </w:p>
        </w:tc>
        <w:tc>
          <w:tcPr>
            <w:tcW w:w="642" w:type="dxa"/>
            <w:tcBorders>
              <w:top w:val="single" w:sz="4" w:space="0" w:color="000000"/>
              <w:left w:val="single" w:sz="4" w:space="0" w:color="000000"/>
              <w:bottom w:val="single" w:sz="4" w:space="0" w:color="000000"/>
              <w:right w:val="nil"/>
            </w:tcBorders>
            <w:vAlign w:val="center"/>
            <w:hideMark/>
          </w:tcPr>
          <w:p w14:paraId="359D8375" w14:textId="77777777" w:rsidR="00751BBE" w:rsidRDefault="00751BBE" w:rsidP="00751BBE">
            <w:pPr>
              <w:suppressAutoHyphens/>
              <w:jc w:val="center"/>
              <w:rPr>
                <w:rFonts w:cs="Verdana"/>
                <w:lang w:eastAsia="ar-SA"/>
              </w:rPr>
            </w:pPr>
            <w:r>
              <w:rPr>
                <w:rFonts w:cs="Verdana"/>
                <w:lang w:eastAsia="ar-SA"/>
              </w:rPr>
              <w:t>-</w:t>
            </w:r>
          </w:p>
        </w:tc>
        <w:tc>
          <w:tcPr>
            <w:tcW w:w="4430" w:type="dxa"/>
            <w:vMerge/>
            <w:tcBorders>
              <w:top w:val="single" w:sz="4" w:space="0" w:color="000000"/>
              <w:left w:val="single" w:sz="4" w:space="0" w:color="000000"/>
              <w:bottom w:val="single" w:sz="4" w:space="0" w:color="000000"/>
              <w:right w:val="single" w:sz="4" w:space="0" w:color="000000"/>
            </w:tcBorders>
            <w:vAlign w:val="center"/>
            <w:hideMark/>
          </w:tcPr>
          <w:p w14:paraId="76C8E795" w14:textId="77777777" w:rsidR="00751BBE" w:rsidRDefault="00751BBE" w:rsidP="00751BBE">
            <w:pPr>
              <w:rPr>
                <w:rFonts w:cs="Verdana"/>
                <w:lang w:eastAsia="ar-SA"/>
              </w:rPr>
            </w:pPr>
          </w:p>
        </w:tc>
      </w:tr>
      <w:tr w:rsidR="00751BBE" w14:paraId="40CB7A22" w14:textId="77777777" w:rsidTr="003304C8">
        <w:trPr>
          <w:trHeight w:val="93"/>
        </w:trPr>
        <w:tc>
          <w:tcPr>
            <w:tcW w:w="9390"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32E42F5" w14:textId="77777777" w:rsidR="00751BBE" w:rsidRDefault="00751BBE" w:rsidP="00751BBE">
            <w:pPr>
              <w:suppressAutoHyphens/>
              <w:rPr>
                <w:rFonts w:cs="Verdana"/>
                <w:lang w:eastAsia="ar-SA"/>
              </w:rPr>
            </w:pPr>
            <w:r>
              <w:rPr>
                <w:rFonts w:cs="Verdana"/>
                <w:lang w:eastAsia="ar-SA"/>
              </w:rPr>
              <w:t>Cleaning</w:t>
            </w:r>
          </w:p>
        </w:tc>
      </w:tr>
      <w:tr w:rsidR="00751BBE" w:rsidRPr="00A62B89" w14:paraId="797DD6D5" w14:textId="77777777" w:rsidTr="003304C8">
        <w:trPr>
          <w:trHeight w:val="93"/>
        </w:trPr>
        <w:tc>
          <w:tcPr>
            <w:tcW w:w="3117" w:type="dxa"/>
            <w:tcBorders>
              <w:top w:val="single" w:sz="4" w:space="0" w:color="000000"/>
              <w:left w:val="single" w:sz="4" w:space="0" w:color="000000"/>
              <w:bottom w:val="single" w:sz="4" w:space="0" w:color="000000"/>
              <w:right w:val="nil"/>
            </w:tcBorders>
            <w:vAlign w:val="center"/>
            <w:hideMark/>
          </w:tcPr>
          <w:p w14:paraId="59194EFB" w14:textId="77777777" w:rsidR="00751BBE" w:rsidRPr="00A62B89" w:rsidRDefault="00751BBE" w:rsidP="00751BBE">
            <w:pPr>
              <w:suppressAutoHyphens/>
              <w:rPr>
                <w:rFonts w:cs="Verdana"/>
                <w:lang w:eastAsia="ar-SA"/>
              </w:rPr>
            </w:pPr>
            <w:r w:rsidRPr="00A62B89">
              <w:rPr>
                <w:rFonts w:cs="Verdana"/>
                <w:lang w:eastAsia="ar-SA"/>
              </w:rPr>
              <w:t>Washable or disposable applicators</w:t>
            </w:r>
          </w:p>
        </w:tc>
        <w:tc>
          <w:tcPr>
            <w:tcW w:w="1201" w:type="dxa"/>
            <w:tcBorders>
              <w:top w:val="single" w:sz="4" w:space="0" w:color="000000"/>
              <w:left w:val="single" w:sz="4" w:space="0" w:color="000000"/>
              <w:bottom w:val="single" w:sz="4" w:space="0" w:color="000000"/>
              <w:right w:val="nil"/>
            </w:tcBorders>
            <w:vAlign w:val="center"/>
            <w:hideMark/>
          </w:tcPr>
          <w:p w14:paraId="3AF7CADA" w14:textId="77777777" w:rsidR="00751BBE" w:rsidRPr="00A62B89" w:rsidRDefault="00751BBE" w:rsidP="00751BBE">
            <w:pPr>
              <w:suppressAutoHyphens/>
              <w:rPr>
                <w:rFonts w:cs="Verdana"/>
                <w:lang w:eastAsia="ar-SA"/>
              </w:rPr>
            </w:pPr>
            <w:r w:rsidRPr="00A62B89">
              <w:rPr>
                <w:rFonts w:cs="Verdana"/>
                <w:lang w:eastAsia="ar-SA"/>
              </w:rPr>
              <w:t>NR</w:t>
            </w:r>
          </w:p>
        </w:tc>
        <w:tc>
          <w:tcPr>
            <w:tcW w:w="642" w:type="dxa"/>
            <w:tcBorders>
              <w:top w:val="single" w:sz="4" w:space="0" w:color="000000"/>
              <w:left w:val="single" w:sz="4" w:space="0" w:color="000000"/>
              <w:bottom w:val="single" w:sz="4" w:space="0" w:color="000000"/>
              <w:right w:val="nil"/>
            </w:tcBorders>
            <w:vAlign w:val="center"/>
            <w:hideMark/>
          </w:tcPr>
          <w:p w14:paraId="4F2DD49A" w14:textId="77777777" w:rsidR="00751BBE" w:rsidRPr="00A62B89" w:rsidRDefault="00751BBE" w:rsidP="00751BBE">
            <w:pPr>
              <w:suppressAutoHyphens/>
              <w:rPr>
                <w:rFonts w:cs="Verdana"/>
                <w:lang w:eastAsia="ar-SA"/>
              </w:rPr>
            </w:pPr>
            <w:r w:rsidRPr="00A62B89">
              <w:rPr>
                <w:rFonts w:cs="Verdana"/>
                <w:lang w:eastAsia="ar-SA"/>
              </w:rPr>
              <w:t>-</w:t>
            </w:r>
          </w:p>
        </w:tc>
        <w:tc>
          <w:tcPr>
            <w:tcW w:w="4430" w:type="dxa"/>
            <w:tcBorders>
              <w:top w:val="single" w:sz="4" w:space="0" w:color="000000"/>
              <w:left w:val="single" w:sz="4" w:space="0" w:color="000000"/>
              <w:bottom w:val="single" w:sz="4" w:space="0" w:color="000000"/>
              <w:right w:val="single" w:sz="4" w:space="0" w:color="000000"/>
            </w:tcBorders>
            <w:vAlign w:val="center"/>
            <w:hideMark/>
          </w:tcPr>
          <w:p w14:paraId="2C41F5C2" w14:textId="77777777" w:rsidR="00751BBE" w:rsidRPr="00A62B89" w:rsidRDefault="00751BBE" w:rsidP="00751BBE">
            <w:pPr>
              <w:suppressAutoHyphens/>
              <w:rPr>
                <w:rFonts w:cs="Verdana"/>
                <w:lang w:eastAsia="ar-SA"/>
              </w:rPr>
            </w:pPr>
            <w:r w:rsidRPr="00A62B89">
              <w:rPr>
                <w:rFonts w:cs="Verdana"/>
                <w:lang w:eastAsia="ar-SA"/>
              </w:rPr>
              <w:t>Default value.</w:t>
            </w:r>
          </w:p>
        </w:tc>
      </w:tr>
      <w:tr w:rsidR="00751BBE" w14:paraId="4C4EC75B" w14:textId="77777777" w:rsidTr="003304C8">
        <w:trPr>
          <w:trHeight w:val="93"/>
        </w:trPr>
        <w:tc>
          <w:tcPr>
            <w:tcW w:w="3117" w:type="dxa"/>
            <w:tcBorders>
              <w:top w:val="single" w:sz="4" w:space="0" w:color="000000"/>
              <w:left w:val="single" w:sz="4" w:space="0" w:color="000000"/>
              <w:bottom w:val="single" w:sz="4" w:space="0" w:color="000000"/>
              <w:right w:val="nil"/>
            </w:tcBorders>
            <w:vAlign w:val="center"/>
            <w:hideMark/>
          </w:tcPr>
          <w:p w14:paraId="6BA7B4E5" w14:textId="77777777" w:rsidR="00751BBE" w:rsidRDefault="00751BBE" w:rsidP="00751BBE">
            <w:pPr>
              <w:suppressAutoHyphens/>
              <w:rPr>
                <w:rFonts w:cs="Verdana"/>
                <w:lang w:eastAsia="ar-SA"/>
              </w:rPr>
            </w:pPr>
            <w:r>
              <w:rPr>
                <w:rFonts w:cs="Verdana"/>
                <w:lang w:eastAsia="ar-SA"/>
              </w:rPr>
              <w:t>Cleaning efficiency</w:t>
            </w:r>
          </w:p>
        </w:tc>
        <w:tc>
          <w:tcPr>
            <w:tcW w:w="1201" w:type="dxa"/>
            <w:tcBorders>
              <w:top w:val="single" w:sz="4" w:space="0" w:color="000000"/>
              <w:left w:val="single" w:sz="4" w:space="0" w:color="000000"/>
              <w:bottom w:val="single" w:sz="4" w:space="0" w:color="000000"/>
              <w:right w:val="nil"/>
            </w:tcBorders>
            <w:vAlign w:val="center"/>
            <w:hideMark/>
          </w:tcPr>
          <w:p w14:paraId="1BD3976D" w14:textId="77777777" w:rsidR="00751BBE" w:rsidRDefault="00751BBE" w:rsidP="00751BBE">
            <w:pPr>
              <w:suppressAutoHyphens/>
              <w:jc w:val="center"/>
              <w:rPr>
                <w:rFonts w:cs="Verdana"/>
                <w:lang w:eastAsia="ar-SA"/>
              </w:rPr>
            </w:pPr>
            <w:r>
              <w:rPr>
                <w:rFonts w:cs="Verdana"/>
                <w:lang w:eastAsia="ar-SA"/>
              </w:rPr>
              <w:t>0.5</w:t>
            </w:r>
          </w:p>
        </w:tc>
        <w:tc>
          <w:tcPr>
            <w:tcW w:w="642" w:type="dxa"/>
            <w:tcBorders>
              <w:top w:val="single" w:sz="4" w:space="0" w:color="000000"/>
              <w:left w:val="single" w:sz="4" w:space="0" w:color="000000"/>
              <w:bottom w:val="single" w:sz="4" w:space="0" w:color="000000"/>
              <w:right w:val="nil"/>
            </w:tcBorders>
            <w:vAlign w:val="center"/>
          </w:tcPr>
          <w:p w14:paraId="1F64E92C" w14:textId="77777777" w:rsidR="00751BBE" w:rsidRDefault="00751BBE" w:rsidP="00751BBE">
            <w:pPr>
              <w:suppressAutoHyphens/>
              <w:rPr>
                <w:rFonts w:cs="Verdana"/>
                <w:lang w:eastAsia="ar-SA"/>
              </w:rPr>
            </w:pPr>
          </w:p>
        </w:tc>
        <w:tc>
          <w:tcPr>
            <w:tcW w:w="4430" w:type="dxa"/>
            <w:tcBorders>
              <w:top w:val="single" w:sz="4" w:space="0" w:color="000000"/>
              <w:left w:val="single" w:sz="4" w:space="0" w:color="000000"/>
              <w:bottom w:val="single" w:sz="4" w:space="0" w:color="000000"/>
              <w:right w:val="single" w:sz="4" w:space="0" w:color="000000"/>
            </w:tcBorders>
            <w:vAlign w:val="center"/>
            <w:hideMark/>
          </w:tcPr>
          <w:p w14:paraId="7D51F5C7" w14:textId="77777777" w:rsidR="00751BBE" w:rsidRDefault="00751BBE" w:rsidP="00751BBE">
            <w:pPr>
              <w:suppressAutoHyphens/>
              <w:rPr>
                <w:rFonts w:cs="Verdana"/>
                <w:lang w:eastAsia="ar-SA"/>
              </w:rPr>
            </w:pPr>
            <w:r w:rsidRPr="003122BE">
              <w:rPr>
                <w:rFonts w:cs="Verdana"/>
                <w:lang w:eastAsia="ar-SA"/>
              </w:rPr>
              <w:t>For dusting applications, the max % area exposed to cleaning is 50 %</w:t>
            </w:r>
          </w:p>
        </w:tc>
      </w:tr>
      <w:tr w:rsidR="00751BBE" w14:paraId="1AE665FA" w14:textId="77777777" w:rsidTr="003304C8">
        <w:trPr>
          <w:trHeight w:val="93"/>
        </w:trPr>
        <w:tc>
          <w:tcPr>
            <w:tcW w:w="3117" w:type="dxa"/>
            <w:tcBorders>
              <w:top w:val="single" w:sz="4" w:space="0" w:color="000000"/>
              <w:left w:val="single" w:sz="4" w:space="0" w:color="000000"/>
              <w:bottom w:val="single" w:sz="4" w:space="0" w:color="000000"/>
              <w:right w:val="nil"/>
            </w:tcBorders>
            <w:vAlign w:val="center"/>
            <w:hideMark/>
          </w:tcPr>
          <w:p w14:paraId="0542D5D7" w14:textId="77777777" w:rsidR="00751BBE" w:rsidRDefault="00751BBE" w:rsidP="00751BBE">
            <w:pPr>
              <w:suppressAutoHyphens/>
              <w:rPr>
                <w:rFonts w:cs="Verdana"/>
                <w:lang w:eastAsia="ar-SA"/>
              </w:rPr>
            </w:pPr>
            <w:r>
              <w:rPr>
                <w:rFonts w:cs="Verdana"/>
                <w:lang w:eastAsia="ar-SA"/>
              </w:rPr>
              <w:t>Number of houses per STP</w:t>
            </w:r>
          </w:p>
        </w:tc>
        <w:tc>
          <w:tcPr>
            <w:tcW w:w="1201" w:type="dxa"/>
            <w:tcBorders>
              <w:top w:val="single" w:sz="4" w:space="0" w:color="000000"/>
              <w:left w:val="single" w:sz="4" w:space="0" w:color="000000"/>
              <w:bottom w:val="single" w:sz="4" w:space="0" w:color="000000"/>
              <w:right w:val="nil"/>
            </w:tcBorders>
            <w:vAlign w:val="center"/>
            <w:hideMark/>
          </w:tcPr>
          <w:p w14:paraId="70123C2B" w14:textId="77777777" w:rsidR="00751BBE" w:rsidRDefault="00751BBE" w:rsidP="00751BBE">
            <w:pPr>
              <w:suppressAutoHyphens/>
              <w:jc w:val="center"/>
              <w:rPr>
                <w:rFonts w:cs="Verdana"/>
                <w:lang w:eastAsia="ar-SA"/>
              </w:rPr>
            </w:pPr>
            <w:r>
              <w:rPr>
                <w:rFonts w:cs="Verdana"/>
                <w:lang w:eastAsia="ar-SA"/>
              </w:rPr>
              <w:t>4000</w:t>
            </w:r>
          </w:p>
        </w:tc>
        <w:tc>
          <w:tcPr>
            <w:tcW w:w="642" w:type="dxa"/>
            <w:tcBorders>
              <w:top w:val="single" w:sz="4" w:space="0" w:color="000000"/>
              <w:left w:val="single" w:sz="4" w:space="0" w:color="000000"/>
              <w:bottom w:val="single" w:sz="4" w:space="0" w:color="000000"/>
              <w:right w:val="nil"/>
            </w:tcBorders>
            <w:vAlign w:val="center"/>
            <w:hideMark/>
          </w:tcPr>
          <w:p w14:paraId="069B3E20" w14:textId="77777777" w:rsidR="00751BBE" w:rsidRDefault="00751BBE" w:rsidP="00751BBE">
            <w:pPr>
              <w:suppressAutoHyphens/>
              <w:rPr>
                <w:rFonts w:cs="Verdana"/>
                <w:lang w:eastAsia="ar-SA"/>
              </w:rPr>
            </w:pPr>
            <w:r>
              <w:rPr>
                <w:rFonts w:cs="Verdana"/>
                <w:lang w:eastAsia="ar-SA"/>
              </w:rPr>
              <w:t>-</w:t>
            </w:r>
          </w:p>
        </w:tc>
        <w:tc>
          <w:tcPr>
            <w:tcW w:w="4430" w:type="dxa"/>
            <w:tcBorders>
              <w:top w:val="single" w:sz="4" w:space="0" w:color="000000"/>
              <w:left w:val="single" w:sz="4" w:space="0" w:color="000000"/>
              <w:bottom w:val="single" w:sz="4" w:space="0" w:color="000000"/>
              <w:right w:val="single" w:sz="4" w:space="0" w:color="000000"/>
            </w:tcBorders>
            <w:vAlign w:val="center"/>
            <w:hideMark/>
          </w:tcPr>
          <w:p w14:paraId="0CAB18E3" w14:textId="77777777" w:rsidR="00751BBE" w:rsidRDefault="00751BBE" w:rsidP="00751BBE">
            <w:pPr>
              <w:suppressAutoHyphens/>
              <w:rPr>
                <w:rFonts w:cs="Verdana"/>
                <w:lang w:eastAsia="ar-SA"/>
              </w:rPr>
            </w:pPr>
            <w:r>
              <w:rPr>
                <w:rFonts w:cs="Verdana"/>
                <w:lang w:eastAsia="ar-SA"/>
              </w:rPr>
              <w:t>Agreed in MOTA (Technical Agreements for Biocides (TAB) version 1.3, August 2017).</w:t>
            </w:r>
          </w:p>
        </w:tc>
      </w:tr>
      <w:tr w:rsidR="00751BBE" w14:paraId="2893D090" w14:textId="77777777" w:rsidTr="003304C8">
        <w:trPr>
          <w:trHeight w:val="93"/>
        </w:trPr>
        <w:tc>
          <w:tcPr>
            <w:tcW w:w="3117" w:type="dxa"/>
            <w:tcBorders>
              <w:top w:val="single" w:sz="4" w:space="0" w:color="000000"/>
              <w:left w:val="single" w:sz="4" w:space="0" w:color="000000"/>
              <w:bottom w:val="single" w:sz="4" w:space="0" w:color="000000"/>
              <w:right w:val="nil"/>
            </w:tcBorders>
            <w:vAlign w:val="center"/>
            <w:hideMark/>
          </w:tcPr>
          <w:p w14:paraId="13E2F36D" w14:textId="77777777" w:rsidR="00751BBE" w:rsidRDefault="00751BBE" w:rsidP="00751BBE">
            <w:pPr>
              <w:suppressAutoHyphens/>
              <w:rPr>
                <w:rFonts w:cs="Verdana"/>
                <w:lang w:eastAsia="ar-SA"/>
              </w:rPr>
            </w:pPr>
            <w:r>
              <w:rPr>
                <w:rFonts w:cs="Verdana"/>
                <w:lang w:eastAsia="ar-SA"/>
              </w:rPr>
              <w:t>Number of larger buildings per STP</w:t>
            </w:r>
          </w:p>
        </w:tc>
        <w:tc>
          <w:tcPr>
            <w:tcW w:w="1201" w:type="dxa"/>
            <w:tcBorders>
              <w:top w:val="single" w:sz="4" w:space="0" w:color="000000"/>
              <w:left w:val="single" w:sz="4" w:space="0" w:color="000000"/>
              <w:bottom w:val="single" w:sz="4" w:space="0" w:color="000000"/>
              <w:right w:val="nil"/>
            </w:tcBorders>
            <w:vAlign w:val="center"/>
            <w:hideMark/>
          </w:tcPr>
          <w:p w14:paraId="04A15AA4" w14:textId="77777777" w:rsidR="00751BBE" w:rsidRDefault="00751BBE" w:rsidP="00751BBE">
            <w:pPr>
              <w:suppressAutoHyphens/>
              <w:jc w:val="center"/>
              <w:rPr>
                <w:rFonts w:cs="Verdana"/>
                <w:lang w:eastAsia="ar-SA"/>
              </w:rPr>
            </w:pPr>
            <w:r>
              <w:rPr>
                <w:rFonts w:cs="Verdana"/>
                <w:lang w:eastAsia="ar-SA"/>
              </w:rPr>
              <w:t>300</w:t>
            </w:r>
          </w:p>
        </w:tc>
        <w:tc>
          <w:tcPr>
            <w:tcW w:w="642" w:type="dxa"/>
            <w:tcBorders>
              <w:top w:val="single" w:sz="4" w:space="0" w:color="000000"/>
              <w:left w:val="single" w:sz="4" w:space="0" w:color="000000"/>
              <w:bottom w:val="single" w:sz="4" w:space="0" w:color="000000"/>
              <w:right w:val="nil"/>
            </w:tcBorders>
            <w:vAlign w:val="center"/>
            <w:hideMark/>
          </w:tcPr>
          <w:p w14:paraId="3D1F0857" w14:textId="77777777" w:rsidR="00751BBE" w:rsidRDefault="00751BBE" w:rsidP="00751BBE">
            <w:pPr>
              <w:suppressAutoHyphens/>
              <w:rPr>
                <w:rFonts w:cs="Verdana"/>
                <w:lang w:eastAsia="ar-SA"/>
              </w:rPr>
            </w:pPr>
            <w:r>
              <w:rPr>
                <w:rFonts w:cs="Verdana"/>
                <w:lang w:eastAsia="ar-SA"/>
              </w:rPr>
              <w:t>-</w:t>
            </w:r>
          </w:p>
        </w:tc>
        <w:tc>
          <w:tcPr>
            <w:tcW w:w="4430" w:type="dxa"/>
            <w:tcBorders>
              <w:top w:val="single" w:sz="4" w:space="0" w:color="000000"/>
              <w:left w:val="single" w:sz="4" w:space="0" w:color="000000"/>
              <w:bottom w:val="single" w:sz="4" w:space="0" w:color="000000"/>
              <w:right w:val="single" w:sz="4" w:space="0" w:color="000000"/>
            </w:tcBorders>
            <w:vAlign w:val="center"/>
          </w:tcPr>
          <w:p w14:paraId="6A8FC55F" w14:textId="77777777" w:rsidR="00751BBE" w:rsidRDefault="00751BBE" w:rsidP="00751BBE">
            <w:pPr>
              <w:suppressAutoHyphens/>
              <w:rPr>
                <w:rFonts w:cs="Verdana"/>
                <w:lang w:eastAsia="ar-SA"/>
              </w:rPr>
            </w:pPr>
            <w:r>
              <w:rPr>
                <w:rFonts w:cs="Verdana"/>
                <w:lang w:eastAsia="ar-SA"/>
              </w:rPr>
              <w:t>Agreed in MOTA (Technical Agreements for Biocides (TAB) version 1.3, August 2017).</w:t>
            </w:r>
          </w:p>
        </w:tc>
      </w:tr>
      <w:tr w:rsidR="00751BBE" w14:paraId="01D3B9DF" w14:textId="77777777" w:rsidTr="003304C8">
        <w:trPr>
          <w:trHeight w:val="93"/>
        </w:trPr>
        <w:tc>
          <w:tcPr>
            <w:tcW w:w="3117" w:type="dxa"/>
            <w:tcBorders>
              <w:top w:val="single" w:sz="4" w:space="0" w:color="000000"/>
              <w:left w:val="single" w:sz="4" w:space="0" w:color="000000"/>
              <w:bottom w:val="single" w:sz="4" w:space="0" w:color="000000"/>
              <w:right w:val="nil"/>
            </w:tcBorders>
            <w:vAlign w:val="center"/>
          </w:tcPr>
          <w:p w14:paraId="49B4F23D" w14:textId="77777777" w:rsidR="00751BBE" w:rsidRDefault="00751BBE" w:rsidP="00751BBE">
            <w:pPr>
              <w:suppressAutoHyphens/>
              <w:rPr>
                <w:rFonts w:cs="Verdana"/>
                <w:lang w:eastAsia="ar-SA"/>
              </w:rPr>
            </w:pPr>
            <w:r>
              <w:rPr>
                <w:rFonts w:cs="Verdana"/>
                <w:lang w:eastAsia="ar-SA"/>
              </w:rPr>
              <w:t>Frequency of product use</w:t>
            </w:r>
          </w:p>
        </w:tc>
        <w:tc>
          <w:tcPr>
            <w:tcW w:w="1201" w:type="dxa"/>
            <w:tcBorders>
              <w:top w:val="single" w:sz="4" w:space="0" w:color="000000"/>
              <w:left w:val="single" w:sz="4" w:space="0" w:color="000000"/>
              <w:bottom w:val="single" w:sz="4" w:space="0" w:color="000000"/>
              <w:right w:val="nil"/>
            </w:tcBorders>
            <w:vAlign w:val="center"/>
          </w:tcPr>
          <w:p w14:paraId="3DBDE467" w14:textId="77777777" w:rsidR="00751BBE" w:rsidRDefault="00751BBE" w:rsidP="00751BBE">
            <w:pPr>
              <w:suppressAutoHyphens/>
              <w:jc w:val="center"/>
              <w:rPr>
                <w:rFonts w:cs="Verdana"/>
                <w:lang w:eastAsia="ar-SA"/>
              </w:rPr>
            </w:pPr>
            <w:r>
              <w:rPr>
                <w:rFonts w:cs="Verdana"/>
                <w:lang w:eastAsia="ar-SA"/>
              </w:rPr>
              <w:t>2.75</w:t>
            </w:r>
          </w:p>
        </w:tc>
        <w:tc>
          <w:tcPr>
            <w:tcW w:w="642" w:type="dxa"/>
            <w:tcBorders>
              <w:top w:val="single" w:sz="4" w:space="0" w:color="000000"/>
              <w:left w:val="single" w:sz="4" w:space="0" w:color="000000"/>
              <w:bottom w:val="single" w:sz="4" w:space="0" w:color="000000"/>
              <w:right w:val="nil"/>
            </w:tcBorders>
            <w:vAlign w:val="center"/>
          </w:tcPr>
          <w:p w14:paraId="38F01FE1" w14:textId="77777777" w:rsidR="00751BBE" w:rsidRDefault="00751BBE" w:rsidP="00751BBE">
            <w:pPr>
              <w:suppressAutoHyphens/>
              <w:rPr>
                <w:rFonts w:cs="Verdana"/>
                <w:lang w:eastAsia="ar-SA"/>
              </w:rPr>
            </w:pPr>
            <w:r>
              <w:rPr>
                <w:rFonts w:cs="Verdana"/>
                <w:lang w:eastAsia="ar-SA"/>
              </w:rPr>
              <w:t>%</w:t>
            </w:r>
          </w:p>
        </w:tc>
        <w:tc>
          <w:tcPr>
            <w:tcW w:w="4430" w:type="dxa"/>
            <w:tcBorders>
              <w:top w:val="single" w:sz="4" w:space="0" w:color="000000"/>
              <w:left w:val="single" w:sz="4" w:space="0" w:color="000000"/>
              <w:bottom w:val="single" w:sz="4" w:space="0" w:color="000000"/>
              <w:right w:val="single" w:sz="4" w:space="0" w:color="000000"/>
            </w:tcBorders>
            <w:vAlign w:val="center"/>
          </w:tcPr>
          <w:p w14:paraId="6F03DA1F" w14:textId="7F53BFFD" w:rsidR="00751BBE" w:rsidRDefault="00751BBE" w:rsidP="00751BBE">
            <w:pPr>
              <w:suppressAutoHyphens/>
              <w:rPr>
                <w:rFonts w:cs="Verdana"/>
                <w:lang w:eastAsia="ar-SA"/>
              </w:rPr>
            </w:pPr>
            <w:r>
              <w:rPr>
                <w:rFonts w:cs="Verdana"/>
                <w:lang w:eastAsia="ar-SA"/>
              </w:rPr>
              <w:t>Claimed by the applicant, 1 application per week</w:t>
            </w:r>
            <w:r w:rsidR="001956D4">
              <w:rPr>
                <w:rFonts w:cs="Verdana"/>
                <w:lang w:eastAsia="ar-SA"/>
              </w:rPr>
              <w:t xml:space="preserve"> for fleas was assessed for the grouped scenario as worst case</w:t>
            </w:r>
            <w:r>
              <w:rPr>
                <w:rFonts w:cs="Verdana"/>
                <w:lang w:eastAsia="ar-SA"/>
              </w:rPr>
              <w:t>*</w:t>
            </w:r>
          </w:p>
        </w:tc>
      </w:tr>
    </w:tbl>
    <w:p w14:paraId="195F3180" w14:textId="77777777" w:rsidR="00147077" w:rsidRDefault="00147077" w:rsidP="00D13534">
      <w:pPr>
        <w:suppressAutoHyphens/>
        <w:spacing w:line="260" w:lineRule="atLeast"/>
        <w:ind w:left="720"/>
        <w:rPr>
          <w:rFonts w:cs="Verdana"/>
          <w:lang w:eastAsia="ar-SA"/>
        </w:rPr>
      </w:pPr>
    </w:p>
    <w:p w14:paraId="73FABFD5" w14:textId="77777777" w:rsidR="00D13534" w:rsidRDefault="00D13534" w:rsidP="00D13534">
      <w:pPr>
        <w:suppressAutoHyphens/>
        <w:spacing w:line="276" w:lineRule="auto"/>
        <w:rPr>
          <w:rFonts w:cs="Verdana"/>
          <w:lang w:eastAsia="ar-SA"/>
        </w:rPr>
      </w:pPr>
    </w:p>
    <w:tbl>
      <w:tblPr>
        <w:tblW w:w="916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451"/>
        <w:gridCol w:w="991"/>
        <w:gridCol w:w="2696"/>
      </w:tblGrid>
      <w:tr w:rsidR="00147077" w:rsidRPr="00A62B89" w14:paraId="504F127E" w14:textId="77777777" w:rsidTr="00FC40E8">
        <w:trPr>
          <w:cantSplit/>
          <w:trHeight w:val="93"/>
        </w:trPr>
        <w:tc>
          <w:tcPr>
            <w:tcW w:w="4027" w:type="dxa"/>
            <w:tcBorders>
              <w:top w:val="single" w:sz="4" w:space="0" w:color="auto"/>
              <w:left w:val="single" w:sz="4" w:space="0" w:color="auto"/>
              <w:bottom w:val="single" w:sz="4" w:space="0" w:color="auto"/>
              <w:right w:val="single" w:sz="4" w:space="0" w:color="auto"/>
            </w:tcBorders>
          </w:tcPr>
          <w:p w14:paraId="759E4164" w14:textId="597374E6" w:rsidR="00147077" w:rsidRPr="00A62B89" w:rsidRDefault="00147077" w:rsidP="00546B12">
            <w:pPr>
              <w:spacing w:before="60" w:after="60" w:line="240" w:lineRule="atLeast"/>
              <w:rPr>
                <w:sz w:val="18"/>
                <w:szCs w:val="18"/>
              </w:rPr>
            </w:pPr>
            <w:r w:rsidRPr="00A62B89">
              <w:rPr>
                <w:sz w:val="18"/>
                <w:szCs w:val="18"/>
              </w:rPr>
              <w:t xml:space="preserve">Fraction emitted to solid </w:t>
            </w:r>
            <w:r w:rsidR="00054A18">
              <w:rPr>
                <w:sz w:val="18"/>
                <w:szCs w:val="18"/>
              </w:rPr>
              <w:t xml:space="preserve">waste </w:t>
            </w:r>
            <w:r w:rsidRPr="00573CC7">
              <w:rPr>
                <w:strike/>
                <w:sz w:val="18"/>
                <w:szCs w:val="18"/>
              </w:rPr>
              <w:t>water</w:t>
            </w:r>
            <w:r w:rsidRPr="00A62B89">
              <w:rPr>
                <w:sz w:val="18"/>
                <w:szCs w:val="18"/>
              </w:rPr>
              <w:t xml:space="preserve"> from cleaning treated surfaces</w:t>
            </w:r>
          </w:p>
        </w:tc>
        <w:tc>
          <w:tcPr>
            <w:tcW w:w="1451" w:type="dxa"/>
            <w:tcBorders>
              <w:top w:val="single" w:sz="4" w:space="0" w:color="auto"/>
              <w:left w:val="single" w:sz="4" w:space="0" w:color="auto"/>
              <w:bottom w:val="single" w:sz="4" w:space="0" w:color="auto"/>
              <w:right w:val="single" w:sz="4" w:space="0" w:color="auto"/>
            </w:tcBorders>
          </w:tcPr>
          <w:p w14:paraId="533F92A3" w14:textId="77777777" w:rsidR="00147077" w:rsidRPr="00A62B89" w:rsidRDefault="00147077" w:rsidP="00546B12">
            <w:pPr>
              <w:spacing w:before="60" w:after="60" w:line="240" w:lineRule="atLeast"/>
              <w:rPr>
                <w:sz w:val="18"/>
                <w:szCs w:val="18"/>
              </w:rPr>
            </w:pPr>
            <w:r w:rsidRPr="00A62B89">
              <w:rPr>
                <w:sz w:val="18"/>
                <w:szCs w:val="18"/>
              </w:rPr>
              <w:t>1</w:t>
            </w:r>
          </w:p>
        </w:tc>
        <w:tc>
          <w:tcPr>
            <w:tcW w:w="991" w:type="dxa"/>
            <w:tcBorders>
              <w:top w:val="single" w:sz="4" w:space="0" w:color="auto"/>
              <w:left w:val="single" w:sz="4" w:space="0" w:color="auto"/>
              <w:bottom w:val="single" w:sz="4" w:space="0" w:color="auto"/>
              <w:right w:val="single" w:sz="4" w:space="0" w:color="auto"/>
            </w:tcBorders>
          </w:tcPr>
          <w:p w14:paraId="48E9540D" w14:textId="77777777" w:rsidR="00147077" w:rsidRPr="00A62B89" w:rsidRDefault="00147077" w:rsidP="00546B12">
            <w:pPr>
              <w:spacing w:before="60" w:after="60" w:line="240" w:lineRule="atLeast"/>
              <w:rPr>
                <w:rFonts w:eastAsia="Calibri" w:cs="Arial"/>
                <w:color w:val="000000"/>
                <w:sz w:val="18"/>
                <w:szCs w:val="18"/>
                <w:lang w:eastAsia="en-GB"/>
              </w:rPr>
            </w:pPr>
            <w:r w:rsidRPr="00A62B89">
              <w:rPr>
                <w:rFonts w:eastAsia="Calibri" w:cs="Arial"/>
                <w:color w:val="000000"/>
                <w:sz w:val="18"/>
                <w:szCs w:val="18"/>
                <w:lang w:eastAsia="en-GB"/>
              </w:rPr>
              <w:t>-</w:t>
            </w:r>
          </w:p>
        </w:tc>
        <w:tc>
          <w:tcPr>
            <w:tcW w:w="2696" w:type="dxa"/>
            <w:tcBorders>
              <w:top w:val="single" w:sz="4" w:space="0" w:color="auto"/>
              <w:left w:val="single" w:sz="4" w:space="0" w:color="auto"/>
              <w:bottom w:val="single" w:sz="4" w:space="0" w:color="auto"/>
              <w:right w:val="single" w:sz="4" w:space="0" w:color="auto"/>
            </w:tcBorders>
          </w:tcPr>
          <w:p w14:paraId="3A4A5296" w14:textId="77777777" w:rsidR="00147077" w:rsidRPr="00A62B89" w:rsidRDefault="00147077" w:rsidP="00546B12">
            <w:pPr>
              <w:spacing w:before="60" w:after="60" w:line="240" w:lineRule="atLeast"/>
              <w:rPr>
                <w:rFonts w:eastAsia="Calibri" w:cs="Arial"/>
                <w:color w:val="000000"/>
                <w:sz w:val="18"/>
                <w:szCs w:val="18"/>
                <w:lang w:eastAsia="en-GB"/>
              </w:rPr>
            </w:pPr>
            <w:r w:rsidRPr="00A62B89">
              <w:rPr>
                <w:rFonts w:eastAsia="Calibri" w:cs="Arial"/>
                <w:color w:val="000000"/>
                <w:sz w:val="18"/>
                <w:szCs w:val="18"/>
                <w:lang w:eastAsia="en-GB"/>
              </w:rPr>
              <w:t>Dry cleaning method for treated surface</w:t>
            </w:r>
          </w:p>
        </w:tc>
      </w:tr>
      <w:tr w:rsidR="00147077" w:rsidRPr="00A62B89" w14:paraId="548A2A7A" w14:textId="77777777" w:rsidTr="00FC40E8">
        <w:trPr>
          <w:cantSplit/>
          <w:trHeight w:val="93"/>
        </w:trPr>
        <w:tc>
          <w:tcPr>
            <w:tcW w:w="4027" w:type="dxa"/>
            <w:tcBorders>
              <w:top w:val="single" w:sz="4" w:space="0" w:color="auto"/>
              <w:left w:val="single" w:sz="4" w:space="0" w:color="auto"/>
              <w:bottom w:val="single" w:sz="4" w:space="0" w:color="auto"/>
              <w:right w:val="single" w:sz="4" w:space="0" w:color="auto"/>
            </w:tcBorders>
          </w:tcPr>
          <w:p w14:paraId="048548FD" w14:textId="77777777" w:rsidR="00147077" w:rsidRPr="00A62B89" w:rsidRDefault="00147077" w:rsidP="00546B12">
            <w:pPr>
              <w:spacing w:before="60" w:after="60" w:line="240" w:lineRule="atLeast"/>
              <w:rPr>
                <w:sz w:val="18"/>
                <w:szCs w:val="18"/>
              </w:rPr>
            </w:pPr>
            <w:r w:rsidRPr="00A62B89">
              <w:rPr>
                <w:sz w:val="18"/>
                <w:szCs w:val="18"/>
              </w:rPr>
              <w:t>Fraction emitted to waste water from cleaning treated surfaces</w:t>
            </w:r>
          </w:p>
        </w:tc>
        <w:tc>
          <w:tcPr>
            <w:tcW w:w="1451" w:type="dxa"/>
            <w:tcBorders>
              <w:top w:val="single" w:sz="4" w:space="0" w:color="auto"/>
              <w:left w:val="single" w:sz="4" w:space="0" w:color="auto"/>
              <w:bottom w:val="single" w:sz="4" w:space="0" w:color="auto"/>
              <w:right w:val="single" w:sz="4" w:space="0" w:color="auto"/>
            </w:tcBorders>
          </w:tcPr>
          <w:p w14:paraId="084DC3E4" w14:textId="77777777" w:rsidR="00147077" w:rsidRPr="00A62B89" w:rsidRDefault="00147077" w:rsidP="00546B12">
            <w:pPr>
              <w:spacing w:before="60" w:after="60" w:line="240" w:lineRule="atLeast"/>
              <w:rPr>
                <w:sz w:val="18"/>
                <w:szCs w:val="18"/>
              </w:rPr>
            </w:pPr>
            <w:r w:rsidRPr="00A62B89">
              <w:rPr>
                <w:sz w:val="18"/>
                <w:szCs w:val="18"/>
              </w:rPr>
              <w:t>0</w:t>
            </w:r>
          </w:p>
        </w:tc>
        <w:tc>
          <w:tcPr>
            <w:tcW w:w="991" w:type="dxa"/>
            <w:tcBorders>
              <w:top w:val="single" w:sz="4" w:space="0" w:color="auto"/>
              <w:left w:val="single" w:sz="4" w:space="0" w:color="auto"/>
              <w:bottom w:val="single" w:sz="4" w:space="0" w:color="auto"/>
              <w:right w:val="single" w:sz="4" w:space="0" w:color="auto"/>
            </w:tcBorders>
          </w:tcPr>
          <w:p w14:paraId="2A60BB3A" w14:textId="77777777" w:rsidR="00147077" w:rsidRPr="00A62B89" w:rsidRDefault="00147077" w:rsidP="00546B12">
            <w:pPr>
              <w:spacing w:before="60" w:after="60" w:line="240" w:lineRule="atLeast"/>
              <w:rPr>
                <w:rFonts w:eastAsia="Calibri" w:cs="Arial"/>
                <w:color w:val="000000"/>
                <w:sz w:val="18"/>
                <w:szCs w:val="18"/>
                <w:lang w:eastAsia="en-GB"/>
              </w:rPr>
            </w:pPr>
            <w:r w:rsidRPr="00A62B89">
              <w:rPr>
                <w:rFonts w:eastAsia="Calibri" w:cs="Arial"/>
                <w:color w:val="000000"/>
                <w:sz w:val="18"/>
                <w:szCs w:val="18"/>
                <w:lang w:eastAsia="en-GB"/>
              </w:rPr>
              <w:t>-</w:t>
            </w:r>
          </w:p>
        </w:tc>
        <w:tc>
          <w:tcPr>
            <w:tcW w:w="2696" w:type="dxa"/>
            <w:tcBorders>
              <w:top w:val="single" w:sz="4" w:space="0" w:color="auto"/>
              <w:left w:val="single" w:sz="4" w:space="0" w:color="auto"/>
              <w:bottom w:val="single" w:sz="4" w:space="0" w:color="auto"/>
              <w:right w:val="single" w:sz="4" w:space="0" w:color="auto"/>
            </w:tcBorders>
          </w:tcPr>
          <w:p w14:paraId="5BFB58CA" w14:textId="77777777" w:rsidR="00147077" w:rsidRPr="00A62B89" w:rsidRDefault="00147077" w:rsidP="00546B12">
            <w:pPr>
              <w:spacing w:before="60" w:after="60" w:line="240" w:lineRule="atLeast"/>
              <w:rPr>
                <w:rFonts w:eastAsia="Calibri" w:cs="Arial"/>
                <w:color w:val="000000"/>
                <w:sz w:val="18"/>
                <w:szCs w:val="18"/>
                <w:lang w:eastAsia="en-GB"/>
              </w:rPr>
            </w:pPr>
            <w:r w:rsidRPr="00A62B89">
              <w:rPr>
                <w:rFonts w:eastAsia="Calibri" w:cs="Arial"/>
                <w:color w:val="000000"/>
                <w:sz w:val="18"/>
                <w:szCs w:val="18"/>
                <w:lang w:eastAsia="en-GB"/>
              </w:rPr>
              <w:t>Dry cleaning method for treated surface</w:t>
            </w:r>
          </w:p>
        </w:tc>
      </w:tr>
      <w:tr w:rsidR="00686F0B" w:rsidRPr="00686F0B" w14:paraId="7AA87BBA" w14:textId="77777777" w:rsidTr="00FC40E8">
        <w:trPr>
          <w:cantSplit/>
          <w:trHeight w:val="93"/>
        </w:trPr>
        <w:tc>
          <w:tcPr>
            <w:tcW w:w="4027" w:type="dxa"/>
            <w:tcBorders>
              <w:top w:val="single" w:sz="4" w:space="0" w:color="auto"/>
              <w:left w:val="single" w:sz="4" w:space="0" w:color="auto"/>
              <w:bottom w:val="single" w:sz="4" w:space="0" w:color="auto"/>
              <w:right w:val="single" w:sz="4" w:space="0" w:color="auto"/>
            </w:tcBorders>
            <w:hideMark/>
          </w:tcPr>
          <w:p w14:paraId="538C7624" w14:textId="77777777" w:rsidR="00147077" w:rsidRPr="00686F0B" w:rsidRDefault="00147077" w:rsidP="00546B12">
            <w:pPr>
              <w:spacing w:before="60" w:after="60" w:line="240" w:lineRule="atLeast"/>
              <w:rPr>
                <w:sz w:val="18"/>
                <w:szCs w:val="18"/>
              </w:rPr>
            </w:pPr>
            <w:r w:rsidRPr="00686F0B">
              <w:rPr>
                <w:sz w:val="18"/>
                <w:szCs w:val="18"/>
              </w:rPr>
              <w:t>Local emission to wastewater from wet cleaning the floor</w:t>
            </w:r>
          </w:p>
        </w:tc>
        <w:tc>
          <w:tcPr>
            <w:tcW w:w="1451" w:type="dxa"/>
            <w:tcBorders>
              <w:top w:val="single" w:sz="4" w:space="0" w:color="auto"/>
              <w:left w:val="single" w:sz="4" w:space="0" w:color="auto"/>
              <w:bottom w:val="single" w:sz="4" w:space="0" w:color="auto"/>
              <w:right w:val="single" w:sz="4" w:space="0" w:color="auto"/>
            </w:tcBorders>
            <w:hideMark/>
          </w:tcPr>
          <w:p w14:paraId="4E9D2B87" w14:textId="77777777" w:rsidR="00147077" w:rsidRPr="00686F0B" w:rsidRDefault="00147077" w:rsidP="00546B12">
            <w:pPr>
              <w:spacing w:before="60" w:after="60" w:line="240" w:lineRule="atLeast"/>
              <w:rPr>
                <w:sz w:val="18"/>
                <w:szCs w:val="18"/>
              </w:rPr>
            </w:pPr>
            <w:r w:rsidRPr="00686F0B">
              <w:rPr>
                <w:sz w:val="18"/>
                <w:szCs w:val="18"/>
              </w:rPr>
              <w:t>0</w:t>
            </w:r>
          </w:p>
        </w:tc>
        <w:tc>
          <w:tcPr>
            <w:tcW w:w="991" w:type="dxa"/>
            <w:tcBorders>
              <w:top w:val="single" w:sz="4" w:space="0" w:color="auto"/>
              <w:left w:val="single" w:sz="4" w:space="0" w:color="auto"/>
              <w:bottom w:val="single" w:sz="4" w:space="0" w:color="auto"/>
              <w:right w:val="single" w:sz="4" w:space="0" w:color="auto"/>
            </w:tcBorders>
          </w:tcPr>
          <w:p w14:paraId="7E9BBBD2" w14:textId="77777777" w:rsidR="00147077" w:rsidRPr="00686F0B" w:rsidRDefault="00147077" w:rsidP="00546B12">
            <w:pPr>
              <w:spacing w:before="60" w:after="60" w:line="240" w:lineRule="atLeast"/>
              <w:rPr>
                <w:rFonts w:eastAsia="Calibri" w:cs="Arial"/>
                <w:sz w:val="18"/>
                <w:szCs w:val="18"/>
                <w:lang w:eastAsia="en-GB"/>
              </w:rPr>
            </w:pPr>
          </w:p>
        </w:tc>
        <w:tc>
          <w:tcPr>
            <w:tcW w:w="2696" w:type="dxa"/>
            <w:tcBorders>
              <w:top w:val="single" w:sz="4" w:space="0" w:color="auto"/>
              <w:left w:val="single" w:sz="4" w:space="0" w:color="auto"/>
              <w:bottom w:val="single" w:sz="4" w:space="0" w:color="auto"/>
              <w:right w:val="single" w:sz="4" w:space="0" w:color="auto"/>
            </w:tcBorders>
            <w:hideMark/>
          </w:tcPr>
          <w:p w14:paraId="37816911" w14:textId="77777777" w:rsidR="00147077" w:rsidRPr="00686F0B" w:rsidRDefault="00147077" w:rsidP="00546B12">
            <w:pPr>
              <w:spacing w:before="60" w:after="60" w:line="240" w:lineRule="atLeast"/>
              <w:rPr>
                <w:rFonts w:eastAsia="Calibri" w:cs="Arial"/>
                <w:sz w:val="18"/>
                <w:szCs w:val="18"/>
                <w:lang w:eastAsia="en-GB"/>
              </w:rPr>
            </w:pPr>
            <w:r w:rsidRPr="00686F0B">
              <w:rPr>
                <w:rFonts w:eastAsia="Calibri" w:cs="Arial"/>
                <w:sz w:val="18"/>
                <w:szCs w:val="18"/>
                <w:lang w:eastAsia="en-GB"/>
              </w:rPr>
              <w:t>Set by the applicant (dry cleaning of the floor after application)</w:t>
            </w:r>
          </w:p>
        </w:tc>
      </w:tr>
    </w:tbl>
    <w:p w14:paraId="2C9F8482" w14:textId="77777777" w:rsidR="00DE5E77" w:rsidRPr="00147077" w:rsidRDefault="00DE5E77" w:rsidP="00DE5E77">
      <w:pPr>
        <w:rPr>
          <w:rFonts w:cs="Verdana"/>
          <w:b/>
          <w:bCs/>
          <w:u w:val="single"/>
          <w:lang w:val="en-US" w:eastAsia="ar-SA"/>
        </w:rPr>
      </w:pPr>
    </w:p>
    <w:p w14:paraId="7EAB4577" w14:textId="77777777" w:rsidR="006639B3" w:rsidRDefault="006639B3" w:rsidP="00DE5E77">
      <w:pPr>
        <w:rPr>
          <w:rFonts w:cs="Verdana"/>
          <w:b/>
          <w:bCs/>
          <w:u w:val="single"/>
          <w:lang w:val="en-US" w:eastAsia="ar-SA"/>
        </w:rPr>
      </w:pPr>
    </w:p>
    <w:p w14:paraId="6ABD9D9E" w14:textId="18D56C6F" w:rsidR="00C83246" w:rsidRDefault="00C83246" w:rsidP="00EA32A8">
      <w:pPr>
        <w:rPr>
          <w:rFonts w:cs="Verdana"/>
          <w:lang w:eastAsia="ar-SA"/>
        </w:rPr>
      </w:pPr>
      <w:r>
        <w:rPr>
          <w:rFonts w:cs="Verdana"/>
          <w:b/>
          <w:bCs/>
          <w:u w:val="single"/>
          <w:lang w:val="en-US" w:eastAsia="ar-SA"/>
        </w:rPr>
        <w:t xml:space="preserve">Calculations of Total local Emissions of the </w:t>
      </w:r>
      <w:proofErr w:type="spellStart"/>
      <w:r>
        <w:rPr>
          <w:rFonts w:cs="Verdana"/>
          <w:b/>
          <w:bCs/>
          <w:u w:val="single"/>
          <w:lang w:val="en-US" w:eastAsia="ar-SA"/>
        </w:rPr>
        <w:t>a.i.</w:t>
      </w:r>
      <w:proofErr w:type="spellEnd"/>
      <w:r>
        <w:rPr>
          <w:rFonts w:cs="Verdana"/>
          <w:b/>
          <w:bCs/>
          <w:u w:val="single"/>
          <w:lang w:val="en-US" w:eastAsia="ar-SA"/>
        </w:rPr>
        <w:t xml:space="preserve"> for the assessed scenarios 3 &amp; </w:t>
      </w:r>
      <w:r w:rsidR="00DE5E77">
        <w:rPr>
          <w:rFonts w:cs="Verdana"/>
          <w:b/>
          <w:bCs/>
          <w:u w:val="single"/>
          <w:lang w:val="en-US" w:eastAsia="ar-SA"/>
        </w:rPr>
        <w:t>4</w:t>
      </w:r>
      <w:r>
        <w:rPr>
          <w:rFonts w:cs="Verdana"/>
          <w:b/>
          <w:bCs/>
          <w:u w:val="single"/>
          <w:lang w:val="en-US" w:eastAsia="ar-SA"/>
        </w:rPr>
        <w:t xml:space="preserve">: </w:t>
      </w:r>
      <w:r w:rsidR="00DE5E77">
        <w:rPr>
          <w:rFonts w:cs="Verdana"/>
          <w:b/>
          <w:bCs/>
          <w:u w:val="single"/>
          <w:lang w:val="en-US" w:eastAsia="ar-SA"/>
        </w:rPr>
        <w:t>‘</w:t>
      </w:r>
      <w:r w:rsidR="00DE5E77" w:rsidRPr="00CD06E0">
        <w:rPr>
          <w:rFonts w:eastAsia="Calibri"/>
          <w:lang w:val="en-US" w:eastAsia="en-US"/>
        </w:rPr>
        <w:t xml:space="preserve">Indoor (domestic houses and larger buildings), </w:t>
      </w:r>
      <w:r w:rsidR="00DE5E77">
        <w:rPr>
          <w:rFonts w:eastAsia="Calibri"/>
          <w:lang w:val="en-US" w:eastAsia="en-US"/>
        </w:rPr>
        <w:t>barrier</w:t>
      </w:r>
      <w:r w:rsidR="00DE5E77" w:rsidRPr="00CD06E0">
        <w:rPr>
          <w:rFonts w:eastAsia="Calibri"/>
          <w:lang w:val="en-US" w:eastAsia="en-US"/>
        </w:rPr>
        <w:t xml:space="preserve">  application, for professional </w:t>
      </w:r>
      <w:r w:rsidR="00DE5E77">
        <w:rPr>
          <w:rFonts w:eastAsia="Calibri"/>
          <w:lang w:val="en-US" w:eastAsia="en-US"/>
        </w:rPr>
        <w:t xml:space="preserve">and non-professional </w:t>
      </w:r>
      <w:r w:rsidR="00DE5E77" w:rsidRPr="00CD06E0">
        <w:rPr>
          <w:rFonts w:eastAsia="Calibri"/>
          <w:lang w:val="en-US" w:eastAsia="en-US"/>
        </w:rPr>
        <w:t>users ag</w:t>
      </w:r>
      <w:r w:rsidR="00DE5E77" w:rsidRPr="00CD06E0">
        <w:rPr>
          <w:rFonts w:eastAsia="Calibri"/>
          <w:lang w:val="el-GR" w:eastAsia="en-US"/>
        </w:rPr>
        <w:t>α</w:t>
      </w:r>
      <w:proofErr w:type="spellStart"/>
      <w:r w:rsidR="00DE5E77" w:rsidRPr="00CD06E0">
        <w:rPr>
          <w:rFonts w:eastAsia="Calibri"/>
          <w:lang w:val="en-US" w:eastAsia="en-US"/>
        </w:rPr>
        <w:t>inst</w:t>
      </w:r>
      <w:proofErr w:type="spellEnd"/>
      <w:r w:rsidR="00DE5E77" w:rsidRPr="00CD06E0">
        <w:rPr>
          <w:rFonts w:eastAsia="Calibri"/>
          <w:lang w:val="en-US" w:eastAsia="en-US"/>
        </w:rPr>
        <w:t xml:space="preserve"> </w:t>
      </w:r>
      <w:r w:rsidR="00DE5E77">
        <w:rPr>
          <w:rFonts w:eastAsia="Calibri"/>
          <w:b/>
          <w:bCs/>
          <w:lang w:eastAsia="en-US"/>
        </w:rPr>
        <w:t>fleas</w:t>
      </w:r>
      <w:r w:rsidR="00DE5E77" w:rsidRPr="00CD06E0">
        <w:rPr>
          <w:rFonts w:eastAsia="Calibri"/>
          <w:lang w:eastAsia="en-US"/>
        </w:rPr>
        <w:t xml:space="preserve"> (use </w:t>
      </w:r>
      <w:r w:rsidR="00DE5E77">
        <w:rPr>
          <w:rFonts w:eastAsia="Calibri"/>
          <w:lang w:eastAsia="en-US"/>
        </w:rPr>
        <w:t>1</w:t>
      </w:r>
      <w:r w:rsidR="00DE5E77" w:rsidRPr="00CD06E0">
        <w:rPr>
          <w:rFonts w:eastAsia="Calibri"/>
          <w:lang w:eastAsia="en-US"/>
        </w:rPr>
        <w:t>)</w:t>
      </w:r>
      <w:r w:rsidR="00DE5E77">
        <w:rPr>
          <w:rFonts w:eastAsia="Calibri"/>
          <w:lang w:eastAsia="en-US"/>
        </w:rPr>
        <w:t xml:space="preserve">, </w:t>
      </w:r>
      <w:r w:rsidR="00DE5E77" w:rsidRPr="008E4704">
        <w:rPr>
          <w:rFonts w:eastAsia="Calibri"/>
          <w:b/>
          <w:bCs/>
          <w:lang w:eastAsia="en-US"/>
        </w:rPr>
        <w:t xml:space="preserve">ticks </w:t>
      </w:r>
      <w:r w:rsidR="00DE5E77">
        <w:rPr>
          <w:rFonts w:eastAsia="Calibri"/>
          <w:lang w:eastAsia="en-US"/>
        </w:rPr>
        <w:t>(use 4)</w:t>
      </w:r>
      <w:r w:rsidR="00D85A21">
        <w:rPr>
          <w:rFonts w:eastAsia="Calibri"/>
          <w:lang w:eastAsia="en-US"/>
        </w:rPr>
        <w:t xml:space="preserve"> </w:t>
      </w:r>
      <w:r w:rsidR="00DE5E77">
        <w:rPr>
          <w:rFonts w:eastAsia="Calibri"/>
          <w:vertAlign w:val="superscript"/>
          <w:lang w:eastAsia="en-US"/>
        </w:rPr>
        <w:t>‘</w:t>
      </w:r>
      <w:r w:rsidR="00D85A21">
        <w:rPr>
          <w:rFonts w:eastAsia="Calibri"/>
          <w:lang w:eastAsia="en-US"/>
        </w:rPr>
        <w:t xml:space="preserve">and </w:t>
      </w:r>
      <w:r w:rsidR="00D85A21" w:rsidRPr="008149B3">
        <w:rPr>
          <w:rFonts w:eastAsia="Calibri"/>
          <w:b/>
          <w:bCs/>
          <w:lang w:eastAsia="en-US"/>
        </w:rPr>
        <w:t>cockroaches</w:t>
      </w:r>
      <w:r w:rsidR="00D85A21">
        <w:rPr>
          <w:rFonts w:eastAsia="Calibri"/>
          <w:lang w:eastAsia="en-US"/>
        </w:rPr>
        <w:t xml:space="preserve"> (use 3) </w:t>
      </w:r>
    </w:p>
    <w:p w14:paraId="0754A6F2" w14:textId="77777777" w:rsidR="00C83246" w:rsidRDefault="00C83246" w:rsidP="00C83246">
      <w:pPr>
        <w:suppressAutoHyphens/>
        <w:rPr>
          <w:rFonts w:cs="Verdana"/>
          <w:lang w:eastAsia="ar-SA"/>
        </w:rPr>
      </w:pPr>
    </w:p>
    <w:tbl>
      <w:tblPr>
        <w:tblW w:w="9030" w:type="dxa"/>
        <w:tblInd w:w="40" w:type="dxa"/>
        <w:tblLayout w:type="fixed"/>
        <w:tblCellMar>
          <w:top w:w="40" w:type="dxa"/>
          <w:left w:w="40" w:type="dxa"/>
          <w:bottom w:w="40" w:type="dxa"/>
          <w:right w:w="40" w:type="dxa"/>
        </w:tblCellMar>
        <w:tblLook w:val="04A0" w:firstRow="1" w:lastRow="0" w:firstColumn="1" w:lastColumn="0" w:noHBand="0" w:noVBand="1"/>
      </w:tblPr>
      <w:tblGrid>
        <w:gridCol w:w="2254"/>
        <w:gridCol w:w="3606"/>
        <w:gridCol w:w="162"/>
        <w:gridCol w:w="3008"/>
      </w:tblGrid>
      <w:tr w:rsidR="00E6746C" w14:paraId="59912AA3" w14:textId="77777777" w:rsidTr="00546B12">
        <w:trPr>
          <w:tblHeader/>
        </w:trPr>
        <w:tc>
          <w:tcPr>
            <w:tcW w:w="9030" w:type="dxa"/>
            <w:gridSpan w:val="4"/>
            <w:tcBorders>
              <w:top w:val="single" w:sz="4" w:space="0" w:color="000000"/>
              <w:left w:val="single" w:sz="4" w:space="0" w:color="000000"/>
              <w:bottom w:val="single" w:sz="4" w:space="0" w:color="000000"/>
              <w:right w:val="single" w:sz="4" w:space="0" w:color="000000"/>
            </w:tcBorders>
            <w:shd w:val="clear" w:color="auto" w:fill="FFFFCC"/>
            <w:vAlign w:val="center"/>
            <w:hideMark/>
          </w:tcPr>
          <w:p w14:paraId="55953EA5" w14:textId="77777777" w:rsidR="00E6746C" w:rsidRDefault="00E6746C" w:rsidP="00546B12">
            <w:pPr>
              <w:suppressAutoHyphens/>
              <w:spacing w:before="60" w:after="60" w:line="260" w:lineRule="atLeast"/>
              <w:rPr>
                <w:rFonts w:cs="Verdana"/>
                <w:lang w:eastAsia="ar-SA"/>
              </w:rPr>
            </w:pPr>
            <w:r>
              <w:rPr>
                <w:rFonts w:cs="Verdana"/>
                <w:b/>
                <w:lang w:eastAsia="ar-SA"/>
              </w:rPr>
              <w:t xml:space="preserve">Resulting total local emission of </w:t>
            </w:r>
            <w:r>
              <w:rPr>
                <w:rFonts w:cs="Verdana"/>
                <w:b/>
                <w:bCs/>
                <w:i/>
                <w:lang w:eastAsia="ar-SA"/>
              </w:rPr>
              <w:t xml:space="preserve">Permethrin </w:t>
            </w:r>
            <w:r>
              <w:rPr>
                <w:rFonts w:cs="Verdana"/>
                <w:b/>
                <w:lang w:eastAsia="ar-SA"/>
              </w:rPr>
              <w:t>to waste</w:t>
            </w:r>
          </w:p>
        </w:tc>
      </w:tr>
      <w:tr w:rsidR="00E6746C" w:rsidRPr="001723D2" w14:paraId="58E5844E" w14:textId="77777777" w:rsidTr="00546B12">
        <w:trPr>
          <w:tblHeader/>
        </w:trPr>
        <w:tc>
          <w:tcPr>
            <w:tcW w:w="9030" w:type="dxa"/>
            <w:gridSpan w:val="4"/>
            <w:tcBorders>
              <w:top w:val="single" w:sz="4" w:space="0" w:color="000000"/>
              <w:left w:val="single" w:sz="4" w:space="0" w:color="000000"/>
              <w:bottom w:val="single" w:sz="4" w:space="0" w:color="000000"/>
              <w:right w:val="single" w:sz="4" w:space="0" w:color="000000"/>
            </w:tcBorders>
            <w:shd w:val="clear" w:color="auto" w:fill="FFFFCC"/>
            <w:vAlign w:val="center"/>
          </w:tcPr>
          <w:p w14:paraId="311DA23B" w14:textId="77777777" w:rsidR="00E6746C" w:rsidRPr="001723D2" w:rsidRDefault="00E6746C" w:rsidP="00546B12">
            <w:pPr>
              <w:suppressAutoHyphens/>
              <w:spacing w:before="60" w:after="60" w:line="260" w:lineRule="atLeast"/>
              <w:rPr>
                <w:rFonts w:cs="Verdana"/>
                <w:bCs/>
                <w:lang w:eastAsia="ar-SA"/>
              </w:rPr>
            </w:pPr>
            <w:r w:rsidRPr="001723D2">
              <w:rPr>
                <w:rFonts w:cs="Verdana"/>
                <w:bCs/>
                <w:lang w:eastAsia="ar-SA"/>
              </w:rPr>
              <w:t>Professional use in houses and large buildings</w:t>
            </w:r>
            <w:r>
              <w:rPr>
                <w:rFonts w:cs="Verdana"/>
                <w:bCs/>
                <w:lang w:eastAsia="ar-SA"/>
              </w:rPr>
              <w:t xml:space="preserve">, </w:t>
            </w:r>
            <w:r w:rsidR="006639B3">
              <w:rPr>
                <w:rFonts w:cs="Verdana"/>
                <w:bCs/>
                <w:lang w:eastAsia="ar-SA"/>
              </w:rPr>
              <w:t>barrier</w:t>
            </w:r>
            <w:r>
              <w:rPr>
                <w:rFonts w:cs="Verdana"/>
                <w:bCs/>
                <w:lang w:eastAsia="ar-SA"/>
              </w:rPr>
              <w:t xml:space="preserve"> application, 1</w:t>
            </w:r>
            <w:r w:rsidR="006639B3">
              <w:rPr>
                <w:rFonts w:cs="Verdana"/>
                <w:bCs/>
                <w:lang w:eastAsia="ar-SA"/>
              </w:rPr>
              <w:t>2</w:t>
            </w:r>
            <w:r>
              <w:rPr>
                <w:rFonts w:cs="Verdana"/>
                <w:bCs/>
                <w:lang w:eastAsia="ar-SA"/>
              </w:rPr>
              <w:t>g/m2</w:t>
            </w:r>
          </w:p>
        </w:tc>
      </w:tr>
      <w:tr w:rsidR="00E6746C" w14:paraId="5E92FE82" w14:textId="77777777" w:rsidTr="00546B12">
        <w:trPr>
          <w:tblHeader/>
        </w:trPr>
        <w:tc>
          <w:tcPr>
            <w:tcW w:w="2255"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8117A20" w14:textId="77777777" w:rsidR="00E6746C" w:rsidRDefault="00E6746C" w:rsidP="00546B12">
            <w:pPr>
              <w:suppressAutoHyphens/>
              <w:spacing w:before="60" w:after="60" w:line="260" w:lineRule="atLeast"/>
              <w:jc w:val="center"/>
              <w:rPr>
                <w:rFonts w:cs="Verdana"/>
                <w:b/>
                <w:color w:val="000000"/>
                <w:lang w:eastAsia="ar-SA"/>
              </w:rPr>
            </w:pPr>
            <w:r>
              <w:rPr>
                <w:rFonts w:cs="Verdana"/>
                <w:b/>
                <w:color w:val="000000"/>
                <w:lang w:eastAsia="ar-SA"/>
              </w:rPr>
              <w:t>Local emission (</w:t>
            </w:r>
            <w:proofErr w:type="spellStart"/>
            <w:r>
              <w:rPr>
                <w:rFonts w:cs="Verdana"/>
                <w:b/>
                <w:color w:val="000000"/>
                <w:lang w:eastAsia="ar-SA"/>
              </w:rPr>
              <w:t>Elocal</w:t>
            </w:r>
            <w:r>
              <w:rPr>
                <w:rFonts w:cs="Verdana"/>
                <w:b/>
                <w:color w:val="000000"/>
                <w:vertAlign w:val="subscript"/>
                <w:lang w:eastAsia="ar-SA"/>
              </w:rPr>
              <w:t>ww</w:t>
            </w:r>
            <w:proofErr w:type="spellEnd"/>
            <w:r>
              <w:rPr>
                <w:rFonts w:cs="Verdana"/>
                <w:b/>
                <w:color w:val="000000"/>
                <w:lang w:eastAsia="ar-SA"/>
              </w:rPr>
              <w:t>) [kg/d]</w:t>
            </w:r>
          </w:p>
        </w:tc>
        <w:tc>
          <w:tcPr>
            <w:tcW w:w="360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1871D01" w14:textId="1A1058FB" w:rsidR="00806C58" w:rsidRPr="00806C58" w:rsidRDefault="002B24DA" w:rsidP="00806C58">
            <w:pPr>
              <w:suppressAutoHyphens/>
              <w:spacing w:before="60" w:after="60" w:line="260" w:lineRule="atLeast"/>
              <w:jc w:val="center"/>
              <w:rPr>
                <w:rFonts w:cs="Verdana"/>
                <w:lang w:val="en-US" w:eastAsia="ar-SA"/>
              </w:rPr>
            </w:pPr>
            <w:r>
              <w:rPr>
                <w:rFonts w:cs="Verdana"/>
                <w:lang w:eastAsia="ar-SA"/>
              </w:rPr>
              <w:t xml:space="preserve">Negligible and not further assessed  </w:t>
            </w:r>
            <w:r w:rsidR="00806C58" w:rsidRPr="00573CC7">
              <w:rPr>
                <w:rFonts w:cs="Verdana"/>
                <w:strike/>
                <w:lang w:eastAsia="ar-SA"/>
              </w:rPr>
              <w:t>9.24E-02</w:t>
            </w:r>
          </w:p>
          <w:p w14:paraId="4770811C" w14:textId="77777777" w:rsidR="00E6746C" w:rsidRPr="00676F2F" w:rsidRDefault="00E6746C" w:rsidP="00AF370C">
            <w:pPr>
              <w:suppressAutoHyphens/>
              <w:spacing w:before="60" w:after="60" w:line="260" w:lineRule="atLeast"/>
              <w:jc w:val="center"/>
              <w:rPr>
                <w:rFonts w:cs="Verdana"/>
                <w:b/>
                <w:color w:val="FF0000"/>
                <w:lang w:eastAsia="ar-SA"/>
              </w:rPr>
            </w:pPr>
          </w:p>
        </w:tc>
        <w:tc>
          <w:tcPr>
            <w:tcW w:w="316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215EF88" w14:textId="77777777" w:rsidR="00E6746C" w:rsidRDefault="00E6746C" w:rsidP="00546B12">
            <w:pPr>
              <w:suppressAutoHyphens/>
              <w:spacing w:before="60" w:after="60" w:line="260" w:lineRule="atLeast"/>
              <w:jc w:val="center"/>
              <w:rPr>
                <w:rFonts w:cs="Verdana"/>
                <w:bCs/>
                <w:lang w:eastAsia="ar-SA"/>
              </w:rPr>
            </w:pPr>
            <w:r>
              <w:rPr>
                <w:rFonts w:cs="Verdana"/>
                <w:bCs/>
                <w:color w:val="000000"/>
                <w:lang w:eastAsia="ar-SA"/>
              </w:rPr>
              <w:t>Remarks</w:t>
            </w:r>
          </w:p>
        </w:tc>
      </w:tr>
      <w:tr w:rsidR="00E6746C" w:rsidRPr="001B7A7F" w14:paraId="0F0D624D" w14:textId="77777777" w:rsidTr="00546B12">
        <w:trPr>
          <w:tblHeader/>
        </w:trPr>
        <w:tc>
          <w:tcPr>
            <w:tcW w:w="903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3AB3B8" w14:textId="77777777" w:rsidR="00E6746C" w:rsidRDefault="00E6746C" w:rsidP="00546B12">
            <w:pPr>
              <w:suppressAutoHyphens/>
              <w:spacing w:before="60" w:after="60" w:line="260" w:lineRule="atLeast"/>
              <w:rPr>
                <w:rFonts w:cs="Verdana"/>
                <w:bCs/>
                <w:color w:val="000000"/>
                <w:lang w:eastAsia="ar-SA"/>
              </w:rPr>
            </w:pPr>
            <w:r>
              <w:t xml:space="preserve">Non- </w:t>
            </w:r>
            <w:r w:rsidRPr="001C5181">
              <w:t>Professional use in houses</w:t>
            </w:r>
            <w:r>
              <w:t>,</w:t>
            </w:r>
            <w:r w:rsidRPr="001C5181">
              <w:t xml:space="preserve"> </w:t>
            </w:r>
            <w:r w:rsidR="006639B3">
              <w:t>barrier</w:t>
            </w:r>
            <w:r w:rsidRPr="00C208FF">
              <w:t xml:space="preserve"> application, 1</w:t>
            </w:r>
            <w:r w:rsidR="006639B3">
              <w:t>2</w:t>
            </w:r>
            <w:r w:rsidRPr="00C208FF">
              <w:t>g/m2</w:t>
            </w:r>
          </w:p>
        </w:tc>
      </w:tr>
      <w:tr w:rsidR="00E6746C" w:rsidRPr="001B7A7F" w14:paraId="2109EFB9" w14:textId="77777777" w:rsidTr="00546B12">
        <w:trPr>
          <w:tblHeader/>
        </w:trPr>
        <w:tc>
          <w:tcPr>
            <w:tcW w:w="22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80F041" w14:textId="77777777" w:rsidR="00E6746C" w:rsidRDefault="00E6746C" w:rsidP="00546B12">
            <w:pPr>
              <w:suppressAutoHyphens/>
              <w:spacing w:before="60" w:after="60" w:line="260" w:lineRule="atLeast"/>
            </w:pPr>
            <w:r w:rsidRPr="001B7A7F">
              <w:rPr>
                <w:b/>
              </w:rPr>
              <w:t>Local emission (</w:t>
            </w:r>
            <w:proofErr w:type="spellStart"/>
            <w:r w:rsidRPr="001B7A7F">
              <w:rPr>
                <w:b/>
              </w:rPr>
              <w:t>Elocal</w:t>
            </w:r>
            <w:r w:rsidRPr="001B7A7F">
              <w:rPr>
                <w:b/>
                <w:vertAlign w:val="subscript"/>
              </w:rPr>
              <w:t>ww</w:t>
            </w:r>
            <w:proofErr w:type="spellEnd"/>
            <w:r w:rsidRPr="001B7A7F">
              <w:rPr>
                <w:b/>
              </w:rPr>
              <w:t>) [kg/d]</w:t>
            </w:r>
          </w:p>
        </w:tc>
        <w:tc>
          <w:tcPr>
            <w:tcW w:w="3770" w:type="dxa"/>
            <w:gridSpan w:val="2"/>
            <w:tcBorders>
              <w:top w:val="single" w:sz="4" w:space="0" w:color="000000"/>
              <w:left w:val="single" w:sz="4" w:space="0" w:color="000000"/>
              <w:bottom w:val="single" w:sz="4" w:space="0" w:color="000000"/>
              <w:right w:val="single" w:sz="4" w:space="0" w:color="000000"/>
            </w:tcBorders>
          </w:tcPr>
          <w:p w14:paraId="608D9DA4" w14:textId="498D9D00" w:rsidR="00AF370C" w:rsidRPr="00573CC7" w:rsidRDefault="002B24DA" w:rsidP="00AF370C">
            <w:pPr>
              <w:suppressAutoHyphens/>
              <w:spacing w:before="60" w:after="60" w:line="260" w:lineRule="atLeast"/>
              <w:jc w:val="center"/>
              <w:rPr>
                <w:strike/>
                <w:lang w:val="en-US"/>
              </w:rPr>
            </w:pPr>
            <w:r>
              <w:rPr>
                <w:rFonts w:cs="Verdana"/>
                <w:lang w:eastAsia="ar-SA"/>
              </w:rPr>
              <w:t xml:space="preserve">Negligible and not further assessed  </w:t>
            </w:r>
            <w:r w:rsidR="00AF370C" w:rsidRPr="00573CC7">
              <w:rPr>
                <w:strike/>
              </w:rPr>
              <w:t>7.01E-02</w:t>
            </w:r>
          </w:p>
          <w:p w14:paraId="33E586FA" w14:textId="77777777" w:rsidR="00E6746C" w:rsidRDefault="00E6746C" w:rsidP="00546B12">
            <w:pPr>
              <w:suppressAutoHyphens/>
              <w:spacing w:before="60" w:after="60" w:line="260" w:lineRule="atLeast"/>
              <w:jc w:val="center"/>
            </w:pPr>
          </w:p>
        </w:tc>
        <w:tc>
          <w:tcPr>
            <w:tcW w:w="3010" w:type="dxa"/>
            <w:tcBorders>
              <w:top w:val="single" w:sz="4" w:space="0" w:color="000000"/>
              <w:left w:val="single" w:sz="4" w:space="0" w:color="000000"/>
              <w:bottom w:val="single" w:sz="4" w:space="0" w:color="000000"/>
              <w:right w:val="single" w:sz="4" w:space="0" w:color="000000"/>
            </w:tcBorders>
          </w:tcPr>
          <w:p w14:paraId="0777FBF7" w14:textId="77777777" w:rsidR="00E6746C" w:rsidRDefault="00E6746C" w:rsidP="00546B12">
            <w:pPr>
              <w:suppressAutoHyphens/>
              <w:spacing w:before="60" w:after="60" w:line="260" w:lineRule="atLeast"/>
            </w:pPr>
          </w:p>
        </w:tc>
      </w:tr>
    </w:tbl>
    <w:p w14:paraId="153E6081" w14:textId="77777777" w:rsidR="00E6746C" w:rsidRDefault="00E6746C" w:rsidP="00E6746C">
      <w:pPr>
        <w:suppressAutoHyphens/>
        <w:rPr>
          <w:rFonts w:cs="Verdana"/>
          <w:lang w:eastAsia="ar-SA"/>
        </w:rPr>
      </w:pPr>
    </w:p>
    <w:tbl>
      <w:tblPr>
        <w:tblW w:w="9030" w:type="dxa"/>
        <w:tblInd w:w="40" w:type="dxa"/>
        <w:tblLayout w:type="fixed"/>
        <w:tblCellMar>
          <w:top w:w="40" w:type="dxa"/>
          <w:left w:w="40" w:type="dxa"/>
          <w:bottom w:w="40" w:type="dxa"/>
          <w:right w:w="40" w:type="dxa"/>
        </w:tblCellMar>
        <w:tblLook w:val="04A0" w:firstRow="1" w:lastRow="0" w:firstColumn="1" w:lastColumn="0" w:noHBand="0" w:noVBand="1"/>
      </w:tblPr>
      <w:tblGrid>
        <w:gridCol w:w="2255"/>
        <w:gridCol w:w="3608"/>
        <w:gridCol w:w="3167"/>
      </w:tblGrid>
      <w:tr w:rsidR="00E6746C" w14:paraId="13C2EC64" w14:textId="77777777" w:rsidTr="00546B12">
        <w:trPr>
          <w:tblHeader/>
        </w:trPr>
        <w:tc>
          <w:tcPr>
            <w:tcW w:w="9030"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hideMark/>
          </w:tcPr>
          <w:p w14:paraId="1508F59B" w14:textId="77777777" w:rsidR="00E6746C" w:rsidRDefault="00E6746C" w:rsidP="00546B12">
            <w:pPr>
              <w:suppressAutoHyphens/>
              <w:spacing w:before="60" w:after="60" w:line="260" w:lineRule="atLeast"/>
              <w:rPr>
                <w:rFonts w:cs="Verdana"/>
                <w:lang w:eastAsia="ar-SA"/>
              </w:rPr>
            </w:pPr>
            <w:r>
              <w:rPr>
                <w:rFonts w:cs="Verdana"/>
                <w:b/>
                <w:lang w:eastAsia="ar-SA"/>
              </w:rPr>
              <w:t xml:space="preserve">Resulting total local emission of </w:t>
            </w:r>
            <w:r>
              <w:rPr>
                <w:rFonts w:cs="Verdana"/>
                <w:b/>
                <w:bCs/>
                <w:i/>
                <w:lang w:eastAsia="ar-SA"/>
              </w:rPr>
              <w:t>Piperonyl butoxide</w:t>
            </w:r>
            <w:r>
              <w:rPr>
                <w:rFonts w:cs="Verdana"/>
                <w:b/>
                <w:lang w:eastAsia="ar-SA"/>
              </w:rPr>
              <w:t xml:space="preserve"> to waste</w:t>
            </w:r>
          </w:p>
        </w:tc>
      </w:tr>
      <w:tr w:rsidR="00E6746C" w:rsidRPr="001723D2" w14:paraId="10563131" w14:textId="77777777" w:rsidTr="00546B12">
        <w:trPr>
          <w:tblHeader/>
        </w:trPr>
        <w:tc>
          <w:tcPr>
            <w:tcW w:w="9030"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37F36AD5" w14:textId="77777777" w:rsidR="00E6746C" w:rsidRPr="001723D2" w:rsidRDefault="00E6746C" w:rsidP="00546B12">
            <w:pPr>
              <w:suppressAutoHyphens/>
              <w:spacing w:before="60" w:after="60" w:line="260" w:lineRule="atLeast"/>
              <w:rPr>
                <w:rFonts w:cs="Verdana"/>
                <w:bCs/>
                <w:lang w:eastAsia="ar-SA"/>
              </w:rPr>
            </w:pPr>
            <w:r w:rsidRPr="001723D2">
              <w:rPr>
                <w:rFonts w:cs="Verdana"/>
                <w:bCs/>
                <w:lang w:eastAsia="ar-SA"/>
              </w:rPr>
              <w:t>Professional use in houses and large buildings</w:t>
            </w:r>
            <w:r>
              <w:rPr>
                <w:rFonts w:cs="Verdana"/>
                <w:bCs/>
                <w:lang w:eastAsia="ar-SA"/>
              </w:rPr>
              <w:t xml:space="preserve">, </w:t>
            </w:r>
            <w:r w:rsidR="006639B3">
              <w:rPr>
                <w:rFonts w:cs="Verdana"/>
                <w:bCs/>
                <w:lang w:eastAsia="ar-SA"/>
              </w:rPr>
              <w:t>barrier application, 12g/m2</w:t>
            </w:r>
          </w:p>
        </w:tc>
      </w:tr>
      <w:tr w:rsidR="00E6746C" w14:paraId="542DED18" w14:textId="77777777" w:rsidTr="00546B12">
        <w:trPr>
          <w:tblHeader/>
        </w:trPr>
        <w:tc>
          <w:tcPr>
            <w:tcW w:w="2255"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55A9E709" w14:textId="77777777" w:rsidR="00E6746C" w:rsidRDefault="00E6746C" w:rsidP="00546B12">
            <w:pPr>
              <w:suppressAutoHyphens/>
              <w:spacing w:before="60" w:after="60" w:line="260" w:lineRule="atLeast"/>
              <w:jc w:val="center"/>
              <w:rPr>
                <w:rFonts w:cs="Verdana"/>
                <w:b/>
                <w:color w:val="000000"/>
                <w:lang w:eastAsia="ar-SA"/>
              </w:rPr>
            </w:pPr>
            <w:r>
              <w:rPr>
                <w:rFonts w:cs="Verdana"/>
                <w:b/>
                <w:color w:val="000000"/>
                <w:lang w:eastAsia="ar-SA"/>
              </w:rPr>
              <w:t>Local emission (</w:t>
            </w:r>
            <w:proofErr w:type="spellStart"/>
            <w:r>
              <w:rPr>
                <w:rFonts w:cs="Verdana"/>
                <w:b/>
                <w:color w:val="000000"/>
                <w:lang w:eastAsia="ar-SA"/>
              </w:rPr>
              <w:t>Elocal</w:t>
            </w:r>
            <w:r>
              <w:rPr>
                <w:rFonts w:cs="Verdana"/>
                <w:b/>
                <w:color w:val="000000"/>
                <w:vertAlign w:val="subscript"/>
                <w:lang w:eastAsia="ar-SA"/>
              </w:rPr>
              <w:t>ww</w:t>
            </w:r>
            <w:proofErr w:type="spellEnd"/>
            <w:r>
              <w:rPr>
                <w:rFonts w:cs="Verdana"/>
                <w:b/>
                <w:color w:val="000000"/>
                <w:lang w:eastAsia="ar-SA"/>
              </w:rPr>
              <w:t>) [kg/d]</w:t>
            </w:r>
          </w:p>
        </w:tc>
        <w:tc>
          <w:tcPr>
            <w:tcW w:w="360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14:paraId="721133FC" w14:textId="07B75CE3" w:rsidR="00806C58" w:rsidRPr="00806C58" w:rsidRDefault="002B24DA" w:rsidP="00806C58">
            <w:pPr>
              <w:suppressAutoHyphens/>
              <w:spacing w:before="60" w:after="60" w:line="260" w:lineRule="atLeast"/>
              <w:jc w:val="center"/>
              <w:rPr>
                <w:rFonts w:cs="Verdana"/>
                <w:lang w:val="en-US" w:eastAsia="ar-SA"/>
              </w:rPr>
            </w:pPr>
            <w:r>
              <w:rPr>
                <w:rFonts w:cs="Verdana"/>
                <w:lang w:eastAsia="ar-SA"/>
              </w:rPr>
              <w:t xml:space="preserve">Negligible and not further assessed  </w:t>
            </w:r>
            <w:r w:rsidR="00806C58" w:rsidRPr="00573CC7">
              <w:rPr>
                <w:rFonts w:cs="Verdana"/>
                <w:strike/>
                <w:lang w:eastAsia="ar-SA"/>
              </w:rPr>
              <w:t>9.10E-03</w:t>
            </w:r>
          </w:p>
          <w:p w14:paraId="19044415" w14:textId="77777777" w:rsidR="00E6746C" w:rsidRPr="00676F2F" w:rsidRDefault="00E6746C" w:rsidP="00AF370C">
            <w:pPr>
              <w:suppressAutoHyphens/>
              <w:spacing w:before="60" w:after="60" w:line="260" w:lineRule="atLeast"/>
              <w:jc w:val="center"/>
              <w:rPr>
                <w:rFonts w:cs="Verdana"/>
                <w:b/>
                <w:color w:val="FF0000"/>
                <w:lang w:eastAsia="ar-SA"/>
              </w:rPr>
            </w:pPr>
          </w:p>
        </w:tc>
        <w:tc>
          <w:tcPr>
            <w:tcW w:w="31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53B4A515" w14:textId="77777777" w:rsidR="00E6746C" w:rsidRDefault="00E6746C" w:rsidP="00546B12">
            <w:pPr>
              <w:suppressAutoHyphens/>
              <w:spacing w:before="60" w:after="60" w:line="260" w:lineRule="atLeast"/>
              <w:jc w:val="center"/>
              <w:rPr>
                <w:rFonts w:cs="Verdana"/>
                <w:bCs/>
                <w:lang w:eastAsia="ar-SA"/>
              </w:rPr>
            </w:pPr>
            <w:r>
              <w:rPr>
                <w:rFonts w:cs="Verdana"/>
                <w:bCs/>
                <w:color w:val="000000"/>
                <w:lang w:eastAsia="ar-SA"/>
              </w:rPr>
              <w:t>Remarks</w:t>
            </w:r>
          </w:p>
        </w:tc>
      </w:tr>
      <w:tr w:rsidR="00E6746C" w:rsidRPr="00F67AEC" w14:paraId="37965603" w14:textId="77777777" w:rsidTr="00546B12">
        <w:trPr>
          <w:tblHeader/>
        </w:trPr>
        <w:tc>
          <w:tcPr>
            <w:tcW w:w="903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EDA317" w14:textId="77777777" w:rsidR="00E6746C" w:rsidRDefault="00E6746C" w:rsidP="00546B12">
            <w:pPr>
              <w:suppressAutoHyphens/>
              <w:spacing w:before="60" w:after="60" w:line="260" w:lineRule="atLeast"/>
              <w:rPr>
                <w:rFonts w:cs="Verdana"/>
                <w:bCs/>
                <w:color w:val="000000"/>
                <w:lang w:eastAsia="ar-SA"/>
              </w:rPr>
            </w:pPr>
            <w:r>
              <w:rPr>
                <w:rFonts w:cs="Verdana"/>
                <w:bCs/>
                <w:color w:val="000000"/>
                <w:lang w:eastAsia="ar-SA"/>
              </w:rPr>
              <w:t>Non-</w:t>
            </w:r>
            <w:r w:rsidRPr="00F67AEC">
              <w:rPr>
                <w:rFonts w:cs="Verdana"/>
                <w:bCs/>
                <w:color w:val="000000"/>
                <w:lang w:eastAsia="ar-SA"/>
              </w:rPr>
              <w:t>Professional use in houses</w:t>
            </w:r>
            <w:r>
              <w:rPr>
                <w:rFonts w:cs="Verdana"/>
                <w:bCs/>
                <w:color w:val="000000"/>
                <w:lang w:eastAsia="ar-SA"/>
              </w:rPr>
              <w:t>,</w:t>
            </w:r>
            <w:r w:rsidRPr="00F67AEC">
              <w:rPr>
                <w:rFonts w:cs="Verdana"/>
                <w:bCs/>
                <w:color w:val="000000"/>
                <w:lang w:eastAsia="ar-SA"/>
              </w:rPr>
              <w:t xml:space="preserve"> </w:t>
            </w:r>
            <w:r w:rsidR="006639B3">
              <w:rPr>
                <w:rFonts w:cs="Verdana"/>
                <w:bCs/>
                <w:lang w:eastAsia="ar-SA"/>
              </w:rPr>
              <w:t>barrier application, 12g/m2</w:t>
            </w:r>
          </w:p>
        </w:tc>
      </w:tr>
      <w:tr w:rsidR="00E6746C" w14:paraId="29C478BC" w14:textId="77777777" w:rsidTr="00546B12">
        <w:trPr>
          <w:tblHeader/>
        </w:trPr>
        <w:tc>
          <w:tcPr>
            <w:tcW w:w="2255"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tcPr>
          <w:p w14:paraId="1D6E94D3" w14:textId="77777777" w:rsidR="00E6746C" w:rsidRDefault="00E6746C" w:rsidP="00546B12">
            <w:pPr>
              <w:suppressAutoHyphens/>
              <w:spacing w:before="60" w:after="60" w:line="260" w:lineRule="atLeast"/>
              <w:jc w:val="center"/>
              <w:rPr>
                <w:rFonts w:cs="Verdana"/>
                <w:b/>
                <w:color w:val="000000"/>
                <w:lang w:eastAsia="ar-SA"/>
              </w:rPr>
            </w:pPr>
            <w:r w:rsidRPr="001F7534">
              <w:rPr>
                <w:rFonts w:cs="Verdana"/>
                <w:b/>
                <w:color w:val="000000"/>
                <w:lang w:eastAsia="ar-SA"/>
              </w:rPr>
              <w:t>Local emission (</w:t>
            </w:r>
            <w:proofErr w:type="spellStart"/>
            <w:r w:rsidRPr="001F7534">
              <w:rPr>
                <w:rFonts w:cs="Verdana"/>
                <w:b/>
                <w:color w:val="000000"/>
                <w:lang w:eastAsia="ar-SA"/>
              </w:rPr>
              <w:t>Elocalww</w:t>
            </w:r>
            <w:proofErr w:type="spellEnd"/>
            <w:r w:rsidRPr="001F7534">
              <w:rPr>
                <w:rFonts w:cs="Verdana"/>
                <w:b/>
                <w:color w:val="000000"/>
                <w:lang w:eastAsia="ar-SA"/>
              </w:rPr>
              <w:t>) [kg/d]</w:t>
            </w:r>
          </w:p>
        </w:tc>
        <w:tc>
          <w:tcPr>
            <w:tcW w:w="3608" w:type="dxa"/>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tcPr>
          <w:p w14:paraId="36501887" w14:textId="5B9348B8" w:rsidR="00806C58" w:rsidRPr="00806C58" w:rsidRDefault="002B24DA" w:rsidP="00806C58">
            <w:pPr>
              <w:suppressAutoHyphens/>
              <w:spacing w:before="60" w:after="60" w:line="260" w:lineRule="atLeast"/>
              <w:jc w:val="center"/>
              <w:rPr>
                <w:rFonts w:cs="Verdana"/>
                <w:lang w:val="en-US" w:eastAsia="ar-SA"/>
              </w:rPr>
            </w:pPr>
            <w:r>
              <w:rPr>
                <w:rFonts w:cs="Verdana"/>
                <w:lang w:eastAsia="ar-SA"/>
              </w:rPr>
              <w:t xml:space="preserve">Negligible and not further assessed  </w:t>
            </w:r>
            <w:r w:rsidR="00806C58" w:rsidRPr="00573CC7">
              <w:rPr>
                <w:rFonts w:cs="Verdana"/>
                <w:strike/>
                <w:lang w:eastAsia="ar-SA"/>
              </w:rPr>
              <w:t>6.90E-03</w:t>
            </w:r>
          </w:p>
          <w:p w14:paraId="39C9BD86" w14:textId="77777777" w:rsidR="00E6746C" w:rsidRPr="00C208FF" w:rsidRDefault="00E6746C" w:rsidP="00546B12">
            <w:pPr>
              <w:suppressAutoHyphens/>
              <w:spacing w:before="60" w:after="60" w:line="260" w:lineRule="atLeast"/>
              <w:jc w:val="center"/>
              <w:rPr>
                <w:rFonts w:cs="Verdana"/>
                <w:lang w:eastAsia="ar-SA"/>
              </w:rPr>
            </w:pPr>
          </w:p>
        </w:tc>
        <w:tc>
          <w:tcPr>
            <w:tcW w:w="31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B78864A" w14:textId="77777777" w:rsidR="00E6746C" w:rsidRDefault="00E6746C" w:rsidP="00546B12">
            <w:pPr>
              <w:suppressAutoHyphens/>
              <w:spacing w:before="60" w:after="60" w:line="260" w:lineRule="atLeast"/>
              <w:jc w:val="center"/>
              <w:rPr>
                <w:rFonts w:cs="Verdana"/>
                <w:bCs/>
                <w:color w:val="000000"/>
                <w:lang w:eastAsia="ar-SA"/>
              </w:rPr>
            </w:pPr>
          </w:p>
        </w:tc>
      </w:tr>
    </w:tbl>
    <w:p w14:paraId="71589272" w14:textId="77777777" w:rsidR="00BF6F58" w:rsidRPr="00D13534" w:rsidRDefault="00BF6F58" w:rsidP="00C03352">
      <w:pPr>
        <w:spacing w:after="120"/>
        <w:rPr>
          <w:color w:val="FF0000"/>
        </w:rPr>
      </w:pPr>
    </w:p>
    <w:p w14:paraId="651D619A" w14:textId="5A566EC0" w:rsidR="00AE2F29" w:rsidRPr="00821BF9" w:rsidRDefault="00AE2F29" w:rsidP="00AE2F29">
      <w:pPr>
        <w:rPr>
          <w:rFonts w:eastAsia="Calibri"/>
          <w:lang w:val="en-US" w:eastAsia="en-US"/>
        </w:rPr>
      </w:pPr>
      <w:bookmarkStart w:id="1653" w:name="_Hlk513652274"/>
      <w:r w:rsidRPr="007A52B7">
        <w:rPr>
          <w:rFonts w:eastAsia="Calibri"/>
          <w:b/>
          <w:bCs/>
          <w:lang w:eastAsia="en-US"/>
        </w:rPr>
        <w:t>Note</w:t>
      </w:r>
      <w:r w:rsidRPr="00821BF9">
        <w:rPr>
          <w:rFonts w:eastAsia="Calibri"/>
          <w:lang w:eastAsia="en-US"/>
        </w:rPr>
        <w:t>: For the indoor use in animal housings, the APPLICANT did not provide on time</w:t>
      </w:r>
      <w:r w:rsidR="00532670" w:rsidRPr="00821BF9">
        <w:rPr>
          <w:rFonts w:eastAsia="Calibri"/>
          <w:lang w:eastAsia="en-US"/>
        </w:rPr>
        <w:t xml:space="preserve"> </w:t>
      </w:r>
      <w:r w:rsidR="00254676" w:rsidRPr="00821BF9">
        <w:rPr>
          <w:rFonts w:eastAsia="Calibri"/>
          <w:lang w:eastAsia="en-US"/>
        </w:rPr>
        <w:t xml:space="preserve">and with sufficient data </w:t>
      </w:r>
      <w:r w:rsidR="00532670" w:rsidRPr="00821BF9">
        <w:rPr>
          <w:rFonts w:eastAsia="Calibri"/>
          <w:lang w:eastAsia="en-US"/>
        </w:rPr>
        <w:t>for the evaluation</w:t>
      </w:r>
      <w:r w:rsidRPr="00821BF9">
        <w:rPr>
          <w:rFonts w:eastAsia="Calibri"/>
          <w:lang w:eastAsia="en-US"/>
        </w:rPr>
        <w:t xml:space="preserve"> the RA against ticks (use 4)</w:t>
      </w:r>
      <w:r w:rsidR="00532670" w:rsidRPr="00821BF9">
        <w:rPr>
          <w:rFonts w:eastAsia="Calibri"/>
          <w:lang w:eastAsia="en-US"/>
        </w:rPr>
        <w:t>, t</w:t>
      </w:r>
      <w:r w:rsidRPr="00821BF9">
        <w:rPr>
          <w:rFonts w:eastAsia="Calibri"/>
          <w:lang w:eastAsia="en-US"/>
        </w:rPr>
        <w:t xml:space="preserve">hus the field of use in stables, is considered by the </w:t>
      </w:r>
      <w:proofErr w:type="spellStart"/>
      <w:r w:rsidRPr="00821BF9">
        <w:rPr>
          <w:rFonts w:eastAsia="Calibri"/>
          <w:lang w:eastAsia="en-US"/>
        </w:rPr>
        <w:t>eCA</w:t>
      </w:r>
      <w:proofErr w:type="spellEnd"/>
      <w:r w:rsidRPr="00821BF9">
        <w:rPr>
          <w:rFonts w:eastAsia="Calibri"/>
          <w:lang w:eastAsia="en-US"/>
        </w:rPr>
        <w:t xml:space="preserve"> to be excluded from the current assessment. The same as for Use 2 for chicken mites in henhouses. </w:t>
      </w:r>
    </w:p>
    <w:p w14:paraId="41B9F45C" w14:textId="2C7455C9" w:rsidR="00AE04B0" w:rsidRPr="002C6BA0" w:rsidRDefault="00AE04B0" w:rsidP="004B0419">
      <w:pPr>
        <w:rPr>
          <w:rFonts w:ascii="Times New Roman" w:hAnsi="Times New Roman"/>
          <w:lang w:val="en-US"/>
        </w:rPr>
      </w:pPr>
    </w:p>
    <w:p w14:paraId="060BCA6D" w14:textId="77777777" w:rsidR="007A52B7" w:rsidRPr="002C6BA0" w:rsidRDefault="007A52B7" w:rsidP="004B0419">
      <w:pPr>
        <w:rPr>
          <w:rFonts w:ascii="Times New Roman" w:hAnsi="Times New Roman"/>
          <w:lang w:val="en-US"/>
        </w:rPr>
      </w:pPr>
    </w:p>
    <w:p w14:paraId="15E0544D" w14:textId="77777777" w:rsidR="00EC4A4F" w:rsidRPr="00C634CA" w:rsidRDefault="00EC4A4F" w:rsidP="00EC4A4F">
      <w:pPr>
        <w:spacing w:line="260" w:lineRule="atLeast"/>
        <w:rPr>
          <w:rFonts w:eastAsia="Calibri"/>
          <w:b/>
          <w:bCs/>
          <w:lang w:eastAsia="en-US"/>
        </w:rPr>
      </w:pPr>
      <w:bookmarkStart w:id="1654" w:name="_Hlk513650521"/>
      <w:r w:rsidRPr="00C634CA">
        <w:rPr>
          <w:rFonts w:eastAsia="Calibri"/>
          <w:b/>
          <w:bCs/>
          <w:lang w:eastAsia="en-US"/>
        </w:rPr>
        <w:t>Scenario 5</w:t>
      </w:r>
      <w:r w:rsidR="00147077">
        <w:rPr>
          <w:rFonts w:eastAsia="Calibri"/>
          <w:b/>
          <w:bCs/>
          <w:lang w:eastAsia="en-US"/>
        </w:rPr>
        <w:t>, outdoor use</w:t>
      </w:r>
    </w:p>
    <w:p w14:paraId="5A0ED082" w14:textId="77777777" w:rsidR="00EC4A4F" w:rsidRDefault="00EC4A4F" w:rsidP="00AE04B0">
      <w:pPr>
        <w:pStyle w:val="Absatz"/>
        <w:ind w:left="0"/>
        <w:rPr>
          <w:rFonts w:ascii="Verdana" w:hAnsi="Verdana"/>
          <w:strike/>
          <w:lang w:val="de-DE"/>
        </w:rPr>
      </w:pPr>
    </w:p>
    <w:p w14:paraId="0561F075" w14:textId="77777777" w:rsidR="00800BEA" w:rsidRPr="00C634CA" w:rsidRDefault="00800BEA" w:rsidP="00AE04B0">
      <w:pPr>
        <w:pStyle w:val="Absatz"/>
        <w:ind w:left="0"/>
        <w:rPr>
          <w:rFonts w:ascii="Verdana" w:hAnsi="Verdana"/>
          <w:strike/>
          <w:lang w:val="de-DE"/>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135"/>
        <w:gridCol w:w="1452"/>
        <w:gridCol w:w="2235"/>
      </w:tblGrid>
      <w:tr w:rsidR="00086121" w:rsidRPr="00C634CA" w14:paraId="0C4CD39B" w14:textId="77777777" w:rsidTr="00086121">
        <w:trPr>
          <w:cantSplit/>
          <w:trHeight w:val="346"/>
          <w:tblHeader/>
        </w:trPr>
        <w:tc>
          <w:tcPr>
            <w:tcW w:w="9075" w:type="dxa"/>
            <w:gridSpan w:val="4"/>
            <w:tcBorders>
              <w:top w:val="single" w:sz="4" w:space="0" w:color="auto"/>
              <w:left w:val="single" w:sz="4" w:space="0" w:color="auto"/>
              <w:bottom w:val="single" w:sz="4" w:space="0" w:color="auto"/>
              <w:right w:val="single" w:sz="4" w:space="0" w:color="auto"/>
            </w:tcBorders>
            <w:shd w:val="clear" w:color="auto" w:fill="FFFFCC"/>
            <w:vAlign w:val="center"/>
            <w:hideMark/>
          </w:tcPr>
          <w:p w14:paraId="19527B31" w14:textId="77777777" w:rsidR="00086121" w:rsidRPr="00C634CA" w:rsidRDefault="00086121">
            <w:pPr>
              <w:spacing w:before="60" w:after="60" w:line="240" w:lineRule="atLeast"/>
              <w:rPr>
                <w:rFonts w:eastAsia="Calibri" w:cs="Arial"/>
                <w:b/>
                <w:bCs/>
                <w:sz w:val="18"/>
                <w:szCs w:val="18"/>
                <w:lang w:eastAsia="en-GB"/>
              </w:rPr>
            </w:pPr>
            <w:r w:rsidRPr="00C634CA">
              <w:rPr>
                <w:rFonts w:eastAsia="Calibri"/>
                <w:b/>
                <w:sz w:val="18"/>
                <w:szCs w:val="18"/>
                <w:lang w:eastAsia="en-US"/>
              </w:rPr>
              <w:t>Input parameters for calculating the local emission</w:t>
            </w:r>
          </w:p>
        </w:tc>
      </w:tr>
      <w:tr w:rsidR="00086121" w:rsidRPr="00C634CA" w14:paraId="41BD4D01" w14:textId="77777777" w:rsidTr="00774E4E">
        <w:trPr>
          <w:cantSplit/>
          <w:trHeight w:val="75"/>
          <w:tblHeader/>
        </w:trPr>
        <w:tc>
          <w:tcPr>
            <w:tcW w:w="4253" w:type="dxa"/>
            <w:tcBorders>
              <w:top w:val="single" w:sz="4" w:space="0" w:color="auto"/>
              <w:left w:val="single" w:sz="4" w:space="0" w:color="auto"/>
              <w:bottom w:val="single" w:sz="4" w:space="0" w:color="auto"/>
              <w:right w:val="single" w:sz="4" w:space="0" w:color="auto"/>
            </w:tcBorders>
            <w:vAlign w:val="center"/>
            <w:hideMark/>
          </w:tcPr>
          <w:p w14:paraId="7A5E9BC0" w14:textId="77777777" w:rsidR="00086121" w:rsidRPr="00C634CA" w:rsidRDefault="00086121">
            <w:pPr>
              <w:spacing w:before="60" w:after="60" w:line="240" w:lineRule="atLeast"/>
              <w:rPr>
                <w:rFonts w:eastAsia="Calibri" w:cs="Arial"/>
                <w:sz w:val="18"/>
                <w:szCs w:val="18"/>
                <w:lang w:eastAsia="en-GB"/>
              </w:rPr>
            </w:pPr>
            <w:r w:rsidRPr="00C634CA">
              <w:rPr>
                <w:rFonts w:eastAsia="Calibri" w:cs="Arial"/>
                <w:b/>
                <w:bCs/>
                <w:sz w:val="18"/>
                <w:szCs w:val="18"/>
                <w:lang w:eastAsia="en-GB"/>
              </w:rPr>
              <w:t xml:space="preserve">Input </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A8A08AB" w14:textId="77777777" w:rsidR="00086121" w:rsidRPr="00C634CA" w:rsidRDefault="00086121">
            <w:pPr>
              <w:spacing w:before="60" w:after="60" w:line="240" w:lineRule="atLeast"/>
              <w:rPr>
                <w:rFonts w:eastAsia="Calibri" w:cs="Arial"/>
                <w:sz w:val="18"/>
                <w:szCs w:val="18"/>
                <w:lang w:eastAsia="en-GB"/>
              </w:rPr>
            </w:pPr>
            <w:r w:rsidRPr="00C634CA">
              <w:rPr>
                <w:rFonts w:eastAsia="Calibri" w:cs="Arial"/>
                <w:b/>
                <w:bCs/>
                <w:sz w:val="18"/>
                <w:szCs w:val="18"/>
                <w:lang w:eastAsia="en-GB"/>
              </w:rPr>
              <w:t xml:space="preserve">Value </w:t>
            </w:r>
          </w:p>
        </w:tc>
        <w:tc>
          <w:tcPr>
            <w:tcW w:w="1452" w:type="dxa"/>
            <w:tcBorders>
              <w:top w:val="single" w:sz="4" w:space="0" w:color="auto"/>
              <w:left w:val="single" w:sz="4" w:space="0" w:color="auto"/>
              <w:bottom w:val="single" w:sz="4" w:space="0" w:color="auto"/>
              <w:right w:val="single" w:sz="4" w:space="0" w:color="auto"/>
            </w:tcBorders>
            <w:vAlign w:val="center"/>
            <w:hideMark/>
          </w:tcPr>
          <w:p w14:paraId="3C7B3B99" w14:textId="77777777" w:rsidR="00086121" w:rsidRPr="00C634CA" w:rsidRDefault="00086121">
            <w:pPr>
              <w:spacing w:before="60" w:after="60" w:line="240" w:lineRule="atLeast"/>
              <w:rPr>
                <w:rFonts w:eastAsia="Calibri" w:cs="Arial"/>
                <w:b/>
                <w:bCs/>
                <w:sz w:val="18"/>
                <w:szCs w:val="18"/>
                <w:lang w:eastAsia="en-GB"/>
              </w:rPr>
            </w:pPr>
            <w:r w:rsidRPr="00C634CA">
              <w:rPr>
                <w:rFonts w:eastAsia="Calibri" w:cs="Arial"/>
                <w:b/>
                <w:bCs/>
                <w:sz w:val="18"/>
                <w:szCs w:val="18"/>
                <w:lang w:eastAsia="en-GB"/>
              </w:rPr>
              <w:t>Unit</w:t>
            </w:r>
          </w:p>
        </w:tc>
        <w:tc>
          <w:tcPr>
            <w:tcW w:w="2235" w:type="dxa"/>
            <w:tcBorders>
              <w:top w:val="single" w:sz="4" w:space="0" w:color="auto"/>
              <w:left w:val="single" w:sz="4" w:space="0" w:color="auto"/>
              <w:bottom w:val="single" w:sz="4" w:space="0" w:color="auto"/>
              <w:right w:val="single" w:sz="4" w:space="0" w:color="auto"/>
            </w:tcBorders>
            <w:vAlign w:val="center"/>
            <w:hideMark/>
          </w:tcPr>
          <w:p w14:paraId="5EAA2E41" w14:textId="77777777" w:rsidR="00086121" w:rsidRPr="00C634CA" w:rsidRDefault="00086121">
            <w:pPr>
              <w:spacing w:before="60" w:after="60" w:line="240" w:lineRule="atLeast"/>
              <w:rPr>
                <w:rFonts w:eastAsia="Calibri" w:cs="Arial"/>
                <w:b/>
                <w:bCs/>
                <w:sz w:val="18"/>
                <w:szCs w:val="18"/>
                <w:lang w:eastAsia="en-GB"/>
              </w:rPr>
            </w:pPr>
            <w:r w:rsidRPr="00C634CA">
              <w:rPr>
                <w:rFonts w:eastAsia="Calibri" w:cs="Arial"/>
                <w:b/>
                <w:bCs/>
                <w:sz w:val="18"/>
                <w:szCs w:val="18"/>
                <w:lang w:eastAsia="en-GB"/>
              </w:rPr>
              <w:t>Remarks</w:t>
            </w:r>
          </w:p>
        </w:tc>
      </w:tr>
      <w:tr w:rsidR="00086121" w:rsidRPr="00C634CA" w14:paraId="2D8A859C" w14:textId="77777777" w:rsidTr="00086121">
        <w:trPr>
          <w:cantSplit/>
          <w:trHeight w:val="75"/>
          <w:tblHeader/>
        </w:trPr>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163FED97" w14:textId="77777777" w:rsidR="00086121" w:rsidRPr="00E47F3C" w:rsidRDefault="00086121">
            <w:pPr>
              <w:spacing w:before="60" w:after="60" w:line="240" w:lineRule="atLeast"/>
              <w:rPr>
                <w:rFonts w:eastAsia="Calibri"/>
                <w:i/>
                <w:sz w:val="18"/>
                <w:szCs w:val="18"/>
                <w:lang w:eastAsia="en-GB"/>
              </w:rPr>
            </w:pPr>
            <w:proofErr w:type="spellStart"/>
            <w:r w:rsidRPr="00C634CA">
              <w:rPr>
                <w:rFonts w:eastAsia="Calibri"/>
                <w:i/>
                <w:sz w:val="18"/>
                <w:szCs w:val="18"/>
                <w:lang w:val="en-US" w:eastAsia="en-GB"/>
              </w:rPr>
              <w:t>Scenario:Outdoor</w:t>
            </w:r>
            <w:proofErr w:type="spellEnd"/>
            <w:r w:rsidRPr="00C634CA">
              <w:rPr>
                <w:rFonts w:eastAsia="Calibri"/>
                <w:i/>
                <w:sz w:val="18"/>
                <w:szCs w:val="18"/>
                <w:lang w:val="en-US" w:eastAsia="en-GB"/>
              </w:rPr>
              <w:t xml:space="preserve"> application for professional user (permethrin</w:t>
            </w:r>
            <w:r w:rsidR="00E47F3C" w:rsidRPr="00E47F3C">
              <w:rPr>
                <w:rFonts w:eastAsia="Calibri"/>
                <w:i/>
                <w:sz w:val="18"/>
                <w:szCs w:val="18"/>
                <w:lang w:val="en-US" w:eastAsia="en-GB"/>
              </w:rPr>
              <w:t xml:space="preserve"> &amp; </w:t>
            </w:r>
            <w:r w:rsidR="00E47F3C">
              <w:rPr>
                <w:rFonts w:eastAsia="Calibri"/>
                <w:i/>
                <w:sz w:val="18"/>
                <w:szCs w:val="18"/>
                <w:lang w:eastAsia="en-GB"/>
              </w:rPr>
              <w:t>PBO)</w:t>
            </w:r>
            <w:r w:rsidR="00906C71">
              <w:rPr>
                <w:rFonts w:eastAsia="Calibri"/>
                <w:i/>
                <w:sz w:val="18"/>
                <w:szCs w:val="18"/>
                <w:lang w:eastAsia="en-GB"/>
              </w:rPr>
              <w:t>, spot treatment, 10g/m2</w:t>
            </w:r>
          </w:p>
        </w:tc>
      </w:tr>
      <w:tr w:rsidR="00086121" w:rsidRPr="00C634CA" w14:paraId="35004662" w14:textId="77777777" w:rsidTr="00774E4E">
        <w:trPr>
          <w:cantSplit/>
          <w:trHeight w:val="75"/>
        </w:trPr>
        <w:tc>
          <w:tcPr>
            <w:tcW w:w="4253" w:type="dxa"/>
            <w:tcBorders>
              <w:top w:val="single" w:sz="4" w:space="0" w:color="auto"/>
              <w:left w:val="single" w:sz="4" w:space="0" w:color="auto"/>
              <w:bottom w:val="single" w:sz="4" w:space="0" w:color="auto"/>
              <w:right w:val="single" w:sz="4" w:space="0" w:color="auto"/>
            </w:tcBorders>
            <w:hideMark/>
          </w:tcPr>
          <w:p w14:paraId="36347DA6" w14:textId="77777777" w:rsidR="00086121" w:rsidRPr="00C634CA" w:rsidRDefault="00086121">
            <w:pPr>
              <w:spacing w:before="60" w:after="60" w:line="240" w:lineRule="atLeast"/>
              <w:rPr>
                <w:rFonts w:eastAsia="Calibri"/>
                <w:i/>
                <w:sz w:val="18"/>
                <w:szCs w:val="18"/>
                <w:lang w:eastAsia="en-GB"/>
              </w:rPr>
            </w:pPr>
            <w:r w:rsidRPr="00C634CA">
              <w:rPr>
                <w:rFonts w:eastAsia="Calibri"/>
                <w:sz w:val="18"/>
                <w:szCs w:val="18"/>
                <w:lang w:eastAsia="en-GB"/>
              </w:rPr>
              <w:t>Quantity of commercial product applied</w:t>
            </w:r>
          </w:p>
        </w:tc>
        <w:tc>
          <w:tcPr>
            <w:tcW w:w="1135" w:type="dxa"/>
            <w:tcBorders>
              <w:top w:val="single" w:sz="4" w:space="0" w:color="auto"/>
              <w:left w:val="single" w:sz="4" w:space="0" w:color="auto"/>
              <w:bottom w:val="single" w:sz="4" w:space="0" w:color="auto"/>
              <w:right w:val="single" w:sz="4" w:space="0" w:color="auto"/>
            </w:tcBorders>
            <w:hideMark/>
          </w:tcPr>
          <w:p w14:paraId="16C52A31" w14:textId="27A6714E" w:rsidR="00086121" w:rsidRPr="00C634CA" w:rsidRDefault="009E6207">
            <w:pPr>
              <w:spacing w:before="60" w:after="60" w:line="240" w:lineRule="atLeast"/>
              <w:rPr>
                <w:rFonts w:eastAsia="Calibri" w:cs="Arial"/>
                <w:sz w:val="18"/>
                <w:szCs w:val="18"/>
                <w:lang w:eastAsia="en-GB"/>
              </w:rPr>
            </w:pPr>
            <w:r>
              <w:rPr>
                <w:rFonts w:eastAsia="Calibri" w:cs="Arial"/>
                <w:sz w:val="18"/>
                <w:szCs w:val="18"/>
                <w:lang w:eastAsia="en-GB"/>
              </w:rPr>
              <w:t>3</w:t>
            </w:r>
            <w:r w:rsidR="00784034">
              <w:rPr>
                <w:rFonts w:eastAsia="Calibri" w:cs="Arial"/>
                <w:sz w:val="18"/>
                <w:szCs w:val="18"/>
                <w:lang w:eastAsia="en-GB"/>
              </w:rPr>
              <w:t>0</w:t>
            </w:r>
          </w:p>
        </w:tc>
        <w:tc>
          <w:tcPr>
            <w:tcW w:w="1452" w:type="dxa"/>
            <w:tcBorders>
              <w:top w:val="single" w:sz="4" w:space="0" w:color="auto"/>
              <w:left w:val="single" w:sz="4" w:space="0" w:color="auto"/>
              <w:bottom w:val="single" w:sz="4" w:space="0" w:color="auto"/>
              <w:right w:val="single" w:sz="4" w:space="0" w:color="auto"/>
            </w:tcBorders>
            <w:hideMark/>
          </w:tcPr>
          <w:p w14:paraId="24F047F5" w14:textId="23474B21" w:rsidR="00086121" w:rsidRPr="00C634CA" w:rsidRDefault="00086121">
            <w:pPr>
              <w:spacing w:before="60" w:after="60" w:line="240" w:lineRule="atLeast"/>
              <w:rPr>
                <w:rFonts w:eastAsia="Calibri"/>
                <w:sz w:val="18"/>
                <w:szCs w:val="18"/>
                <w:lang w:eastAsia="en-GB"/>
              </w:rPr>
            </w:pPr>
            <w:r w:rsidRPr="00C634CA">
              <w:rPr>
                <w:rFonts w:eastAsia="Calibri"/>
                <w:sz w:val="18"/>
                <w:szCs w:val="18"/>
                <w:lang w:eastAsia="en-GB"/>
              </w:rPr>
              <w:t>g</w:t>
            </w:r>
          </w:p>
        </w:tc>
        <w:tc>
          <w:tcPr>
            <w:tcW w:w="2235" w:type="dxa"/>
            <w:tcBorders>
              <w:top w:val="single" w:sz="4" w:space="0" w:color="auto"/>
              <w:left w:val="single" w:sz="4" w:space="0" w:color="auto"/>
              <w:bottom w:val="single" w:sz="4" w:space="0" w:color="auto"/>
              <w:right w:val="single" w:sz="4" w:space="0" w:color="auto"/>
            </w:tcBorders>
          </w:tcPr>
          <w:p w14:paraId="310557A6" w14:textId="08B75F9B" w:rsidR="00086121" w:rsidRPr="00C634CA" w:rsidRDefault="00C432FE">
            <w:pPr>
              <w:spacing w:before="60" w:after="60" w:line="240" w:lineRule="atLeast"/>
              <w:rPr>
                <w:rFonts w:eastAsia="Calibri" w:cs="Arial"/>
                <w:sz w:val="18"/>
                <w:szCs w:val="18"/>
                <w:lang w:eastAsia="en-GB"/>
              </w:rPr>
            </w:pPr>
            <w:r>
              <w:rPr>
                <w:rFonts w:eastAsia="Calibri" w:cs="Arial"/>
                <w:sz w:val="18"/>
                <w:szCs w:val="18"/>
                <w:lang w:eastAsia="en-GB"/>
              </w:rPr>
              <w:t>A</w:t>
            </w:r>
            <w:r w:rsidR="00F20F6E">
              <w:rPr>
                <w:rFonts w:eastAsia="Calibri" w:cs="Arial"/>
                <w:sz w:val="18"/>
                <w:szCs w:val="18"/>
                <w:lang w:eastAsia="en-GB"/>
              </w:rPr>
              <w:t>ssuming 1m2 ac</w:t>
            </w:r>
            <w:r w:rsidR="00774E4E">
              <w:rPr>
                <w:rFonts w:eastAsia="Calibri" w:cs="Arial"/>
                <w:sz w:val="18"/>
                <w:szCs w:val="18"/>
                <w:lang w:eastAsia="en-GB"/>
              </w:rPr>
              <w:t>c</w:t>
            </w:r>
            <w:r w:rsidR="00F20F6E">
              <w:rPr>
                <w:rFonts w:eastAsia="Calibri" w:cs="Arial"/>
                <w:sz w:val="18"/>
                <w:szCs w:val="18"/>
                <w:lang w:eastAsia="en-GB"/>
              </w:rPr>
              <w:t>ounting for a nest</w:t>
            </w:r>
            <w:r w:rsidR="00774E4E">
              <w:rPr>
                <w:rFonts w:eastAsia="Calibri" w:cs="Arial"/>
                <w:sz w:val="18"/>
                <w:szCs w:val="18"/>
                <w:lang w:eastAsia="en-GB"/>
              </w:rPr>
              <w:t xml:space="preserve"> area</w:t>
            </w:r>
            <w:r w:rsidR="009E6207">
              <w:rPr>
                <w:rFonts w:eastAsia="Calibri" w:cs="Arial"/>
                <w:sz w:val="18"/>
                <w:szCs w:val="18"/>
                <w:lang w:eastAsia="en-GB"/>
              </w:rPr>
              <w:t>, i.e.,</w:t>
            </w:r>
            <w:r>
              <w:rPr>
                <w:rFonts w:eastAsia="Calibri" w:cs="Arial"/>
                <w:sz w:val="18"/>
                <w:szCs w:val="18"/>
                <w:lang w:eastAsia="en-GB"/>
              </w:rPr>
              <w:t xml:space="preserve"> 10g/nest</w:t>
            </w:r>
          </w:p>
        </w:tc>
      </w:tr>
      <w:tr w:rsidR="00086121" w:rsidRPr="00C634CA" w14:paraId="3AA677B1" w14:textId="77777777" w:rsidTr="00774E4E">
        <w:trPr>
          <w:cantSplit/>
          <w:trHeight w:val="93"/>
        </w:trPr>
        <w:tc>
          <w:tcPr>
            <w:tcW w:w="4253" w:type="dxa"/>
            <w:tcBorders>
              <w:top w:val="single" w:sz="4" w:space="0" w:color="auto"/>
              <w:left w:val="single" w:sz="4" w:space="0" w:color="auto"/>
              <w:bottom w:val="single" w:sz="4" w:space="0" w:color="auto"/>
              <w:right w:val="single" w:sz="4" w:space="0" w:color="auto"/>
            </w:tcBorders>
            <w:hideMark/>
          </w:tcPr>
          <w:p w14:paraId="6698F797" w14:textId="77777777" w:rsidR="00086121" w:rsidRPr="00C634CA" w:rsidRDefault="00086121">
            <w:pPr>
              <w:spacing w:before="60" w:after="60" w:line="240" w:lineRule="atLeast"/>
              <w:rPr>
                <w:rFonts w:eastAsia="Calibri"/>
                <w:sz w:val="18"/>
                <w:szCs w:val="18"/>
                <w:lang w:eastAsia="en-GB"/>
              </w:rPr>
            </w:pPr>
            <w:r w:rsidRPr="00C634CA">
              <w:rPr>
                <w:rFonts w:eastAsia="Calibri"/>
                <w:sz w:val="18"/>
                <w:szCs w:val="18"/>
                <w:lang w:eastAsia="en-GB"/>
              </w:rPr>
              <w:t xml:space="preserve">Concentration of </w:t>
            </w:r>
            <w:r w:rsidR="00E1705F">
              <w:rPr>
                <w:rFonts w:eastAsia="Calibri"/>
                <w:sz w:val="18"/>
                <w:szCs w:val="18"/>
                <w:lang w:eastAsia="en-GB"/>
              </w:rPr>
              <w:t>Permethrin</w:t>
            </w:r>
            <w:r w:rsidRPr="00C634CA">
              <w:rPr>
                <w:rFonts w:eastAsia="Calibri"/>
                <w:sz w:val="18"/>
                <w:szCs w:val="18"/>
                <w:lang w:eastAsia="en-GB"/>
              </w:rPr>
              <w:t xml:space="preserve"> in the product</w:t>
            </w:r>
          </w:p>
        </w:tc>
        <w:tc>
          <w:tcPr>
            <w:tcW w:w="1135" w:type="dxa"/>
            <w:tcBorders>
              <w:top w:val="single" w:sz="4" w:space="0" w:color="auto"/>
              <w:left w:val="single" w:sz="4" w:space="0" w:color="auto"/>
              <w:bottom w:val="single" w:sz="4" w:space="0" w:color="auto"/>
              <w:right w:val="single" w:sz="4" w:space="0" w:color="auto"/>
            </w:tcBorders>
            <w:hideMark/>
          </w:tcPr>
          <w:p w14:paraId="155F3B78" w14:textId="77777777" w:rsidR="00086121" w:rsidRPr="00C634CA" w:rsidRDefault="00086121">
            <w:pPr>
              <w:spacing w:before="60" w:after="60" w:line="240" w:lineRule="atLeast"/>
              <w:rPr>
                <w:rFonts w:eastAsia="Calibri" w:cs="Arial"/>
                <w:sz w:val="18"/>
                <w:szCs w:val="18"/>
                <w:lang w:eastAsia="en-GB"/>
              </w:rPr>
            </w:pPr>
            <w:r w:rsidRPr="00C634CA">
              <w:rPr>
                <w:rFonts w:eastAsia="Calibri" w:cs="Arial"/>
                <w:sz w:val="18"/>
                <w:szCs w:val="18"/>
                <w:lang w:eastAsia="en-GB"/>
              </w:rPr>
              <w:t>0.5</w:t>
            </w:r>
            <w:r w:rsidR="00E1705F">
              <w:rPr>
                <w:rFonts w:eastAsia="Calibri" w:cs="Arial"/>
                <w:sz w:val="18"/>
                <w:szCs w:val="18"/>
                <w:lang w:eastAsia="en-GB"/>
              </w:rPr>
              <w:t>38</w:t>
            </w:r>
          </w:p>
        </w:tc>
        <w:tc>
          <w:tcPr>
            <w:tcW w:w="1452" w:type="dxa"/>
            <w:tcBorders>
              <w:top w:val="single" w:sz="4" w:space="0" w:color="auto"/>
              <w:left w:val="single" w:sz="4" w:space="0" w:color="auto"/>
              <w:bottom w:val="single" w:sz="4" w:space="0" w:color="auto"/>
              <w:right w:val="single" w:sz="4" w:space="0" w:color="auto"/>
            </w:tcBorders>
            <w:hideMark/>
          </w:tcPr>
          <w:p w14:paraId="01791562" w14:textId="77777777" w:rsidR="00086121" w:rsidRPr="00C634CA" w:rsidRDefault="00086121">
            <w:pPr>
              <w:spacing w:before="60" w:after="60" w:line="240" w:lineRule="atLeast"/>
              <w:rPr>
                <w:rFonts w:eastAsia="Calibri"/>
                <w:sz w:val="18"/>
                <w:szCs w:val="18"/>
                <w:lang w:eastAsia="en-GB"/>
              </w:rPr>
            </w:pPr>
            <w:r w:rsidRPr="00C634CA">
              <w:rPr>
                <w:rFonts w:eastAsia="Calibri"/>
                <w:sz w:val="18"/>
                <w:szCs w:val="18"/>
                <w:lang w:eastAsia="en-GB"/>
              </w:rPr>
              <w:t>% w/w</w:t>
            </w:r>
          </w:p>
        </w:tc>
        <w:tc>
          <w:tcPr>
            <w:tcW w:w="2235" w:type="dxa"/>
            <w:tcBorders>
              <w:top w:val="single" w:sz="4" w:space="0" w:color="auto"/>
              <w:left w:val="single" w:sz="4" w:space="0" w:color="auto"/>
              <w:bottom w:val="single" w:sz="4" w:space="0" w:color="auto"/>
              <w:right w:val="single" w:sz="4" w:space="0" w:color="auto"/>
            </w:tcBorders>
          </w:tcPr>
          <w:p w14:paraId="1D35F937" w14:textId="77777777" w:rsidR="00086121" w:rsidRPr="00C634CA" w:rsidRDefault="00086121">
            <w:pPr>
              <w:spacing w:before="60" w:after="60" w:line="240" w:lineRule="atLeast"/>
              <w:rPr>
                <w:rFonts w:eastAsia="Calibri" w:cs="Arial"/>
                <w:sz w:val="18"/>
                <w:szCs w:val="18"/>
                <w:lang w:eastAsia="en-GB"/>
              </w:rPr>
            </w:pPr>
          </w:p>
        </w:tc>
      </w:tr>
      <w:tr w:rsidR="00E47F3C" w:rsidRPr="00C634CA" w14:paraId="78D7D2D7" w14:textId="77777777" w:rsidTr="00774E4E">
        <w:trPr>
          <w:cantSplit/>
          <w:trHeight w:val="93"/>
        </w:trPr>
        <w:tc>
          <w:tcPr>
            <w:tcW w:w="4253" w:type="dxa"/>
            <w:tcBorders>
              <w:top w:val="single" w:sz="4" w:space="0" w:color="auto"/>
              <w:left w:val="single" w:sz="4" w:space="0" w:color="auto"/>
              <w:bottom w:val="single" w:sz="4" w:space="0" w:color="auto"/>
              <w:right w:val="single" w:sz="4" w:space="0" w:color="auto"/>
            </w:tcBorders>
          </w:tcPr>
          <w:p w14:paraId="1F4A95EF" w14:textId="77777777" w:rsidR="00E47F3C" w:rsidRPr="00C634CA" w:rsidRDefault="00E1705F">
            <w:pPr>
              <w:spacing w:before="60" w:after="60" w:line="240" w:lineRule="atLeast"/>
              <w:rPr>
                <w:rFonts w:eastAsia="Calibri"/>
                <w:sz w:val="18"/>
                <w:szCs w:val="18"/>
                <w:lang w:eastAsia="en-GB"/>
              </w:rPr>
            </w:pPr>
            <w:r w:rsidRPr="00E1705F">
              <w:rPr>
                <w:rFonts w:eastAsia="Calibri"/>
                <w:sz w:val="18"/>
                <w:szCs w:val="18"/>
                <w:lang w:eastAsia="en-GB"/>
              </w:rPr>
              <w:t xml:space="preserve">Concentration of </w:t>
            </w:r>
            <w:r>
              <w:rPr>
                <w:rFonts w:eastAsia="Calibri"/>
                <w:sz w:val="18"/>
                <w:szCs w:val="18"/>
                <w:lang w:eastAsia="en-GB"/>
              </w:rPr>
              <w:t>PBO</w:t>
            </w:r>
            <w:r w:rsidRPr="00E1705F">
              <w:rPr>
                <w:rFonts w:eastAsia="Calibri"/>
                <w:sz w:val="18"/>
                <w:szCs w:val="18"/>
                <w:lang w:eastAsia="en-GB"/>
              </w:rPr>
              <w:t xml:space="preserve"> in the product</w:t>
            </w:r>
          </w:p>
        </w:tc>
        <w:tc>
          <w:tcPr>
            <w:tcW w:w="1135" w:type="dxa"/>
            <w:tcBorders>
              <w:top w:val="single" w:sz="4" w:space="0" w:color="auto"/>
              <w:left w:val="single" w:sz="4" w:space="0" w:color="auto"/>
              <w:bottom w:val="single" w:sz="4" w:space="0" w:color="auto"/>
              <w:right w:val="single" w:sz="4" w:space="0" w:color="auto"/>
            </w:tcBorders>
          </w:tcPr>
          <w:p w14:paraId="0B66BEB4" w14:textId="77777777" w:rsidR="00E47F3C" w:rsidRPr="00C634CA" w:rsidRDefault="00E1705F">
            <w:pPr>
              <w:spacing w:before="60" w:after="60" w:line="240" w:lineRule="atLeast"/>
              <w:rPr>
                <w:rFonts w:eastAsia="Calibri" w:cs="Arial"/>
                <w:sz w:val="18"/>
                <w:szCs w:val="18"/>
                <w:lang w:eastAsia="en-GB"/>
              </w:rPr>
            </w:pPr>
            <w:r>
              <w:rPr>
                <w:rFonts w:eastAsia="Calibri" w:cs="Arial"/>
                <w:sz w:val="18"/>
                <w:szCs w:val="18"/>
                <w:lang w:eastAsia="en-GB"/>
              </w:rPr>
              <w:t>0.053</w:t>
            </w:r>
          </w:p>
        </w:tc>
        <w:tc>
          <w:tcPr>
            <w:tcW w:w="1452" w:type="dxa"/>
            <w:tcBorders>
              <w:top w:val="single" w:sz="4" w:space="0" w:color="auto"/>
              <w:left w:val="single" w:sz="4" w:space="0" w:color="auto"/>
              <w:bottom w:val="single" w:sz="4" w:space="0" w:color="auto"/>
              <w:right w:val="single" w:sz="4" w:space="0" w:color="auto"/>
            </w:tcBorders>
          </w:tcPr>
          <w:p w14:paraId="7FAEC0CD" w14:textId="77777777" w:rsidR="00E47F3C" w:rsidRPr="00C634CA" w:rsidRDefault="00E47F3C">
            <w:pPr>
              <w:spacing w:before="60" w:after="60" w:line="240" w:lineRule="atLeast"/>
              <w:rPr>
                <w:rFonts w:eastAsia="Calibri"/>
                <w:sz w:val="18"/>
                <w:szCs w:val="18"/>
                <w:lang w:eastAsia="en-GB"/>
              </w:rPr>
            </w:pPr>
            <w:r w:rsidRPr="00C634CA">
              <w:rPr>
                <w:rFonts w:eastAsia="Calibri"/>
                <w:sz w:val="18"/>
                <w:szCs w:val="18"/>
                <w:lang w:eastAsia="en-GB"/>
              </w:rPr>
              <w:t>% w/w</w:t>
            </w:r>
          </w:p>
        </w:tc>
        <w:tc>
          <w:tcPr>
            <w:tcW w:w="2235" w:type="dxa"/>
            <w:tcBorders>
              <w:top w:val="single" w:sz="4" w:space="0" w:color="auto"/>
              <w:left w:val="single" w:sz="4" w:space="0" w:color="auto"/>
              <w:bottom w:val="single" w:sz="4" w:space="0" w:color="auto"/>
              <w:right w:val="single" w:sz="4" w:space="0" w:color="auto"/>
            </w:tcBorders>
          </w:tcPr>
          <w:p w14:paraId="6E276843" w14:textId="77777777" w:rsidR="00E47F3C" w:rsidRPr="00C634CA" w:rsidRDefault="00E47F3C">
            <w:pPr>
              <w:spacing w:before="60" w:after="60" w:line="240" w:lineRule="atLeast"/>
              <w:rPr>
                <w:rFonts w:eastAsia="Calibri" w:cs="Arial"/>
                <w:sz w:val="18"/>
                <w:szCs w:val="18"/>
                <w:lang w:eastAsia="en-GB"/>
              </w:rPr>
            </w:pPr>
          </w:p>
        </w:tc>
      </w:tr>
      <w:tr w:rsidR="00086121" w:rsidRPr="00C634CA" w14:paraId="4CC826E3" w14:textId="77777777" w:rsidTr="00774E4E">
        <w:trPr>
          <w:cantSplit/>
          <w:trHeight w:val="93"/>
        </w:trPr>
        <w:tc>
          <w:tcPr>
            <w:tcW w:w="4253" w:type="dxa"/>
            <w:tcBorders>
              <w:top w:val="single" w:sz="4" w:space="0" w:color="auto"/>
              <w:left w:val="single" w:sz="4" w:space="0" w:color="auto"/>
              <w:bottom w:val="single" w:sz="4" w:space="0" w:color="auto"/>
              <w:right w:val="single" w:sz="4" w:space="0" w:color="auto"/>
            </w:tcBorders>
            <w:hideMark/>
          </w:tcPr>
          <w:p w14:paraId="0AC06FBB" w14:textId="77777777" w:rsidR="00086121" w:rsidRPr="00C634CA" w:rsidRDefault="00086121">
            <w:pPr>
              <w:spacing w:before="60" w:after="60" w:line="240" w:lineRule="atLeast"/>
              <w:rPr>
                <w:rFonts w:eastAsia="Calibri"/>
                <w:sz w:val="18"/>
                <w:szCs w:val="18"/>
                <w:lang w:eastAsia="en-GB"/>
              </w:rPr>
            </w:pPr>
            <w:r w:rsidRPr="00C634CA">
              <w:rPr>
                <w:rFonts w:eastAsia="Calibri"/>
                <w:sz w:val="18"/>
                <w:szCs w:val="18"/>
                <w:lang w:eastAsia="en-GB"/>
              </w:rPr>
              <w:t>Type of spot application</w:t>
            </w:r>
          </w:p>
        </w:tc>
        <w:tc>
          <w:tcPr>
            <w:tcW w:w="1135" w:type="dxa"/>
            <w:tcBorders>
              <w:top w:val="single" w:sz="4" w:space="0" w:color="auto"/>
              <w:left w:val="single" w:sz="4" w:space="0" w:color="auto"/>
              <w:bottom w:val="single" w:sz="4" w:space="0" w:color="auto"/>
              <w:right w:val="single" w:sz="4" w:space="0" w:color="auto"/>
            </w:tcBorders>
            <w:hideMark/>
          </w:tcPr>
          <w:p w14:paraId="138B0286" w14:textId="77777777" w:rsidR="00086121" w:rsidRPr="00C634CA" w:rsidRDefault="00086121">
            <w:pPr>
              <w:spacing w:before="60" w:after="60" w:line="240" w:lineRule="atLeast"/>
              <w:rPr>
                <w:rFonts w:eastAsia="Calibri" w:cs="Arial"/>
                <w:sz w:val="18"/>
                <w:szCs w:val="18"/>
                <w:lang w:eastAsia="en-GB"/>
              </w:rPr>
            </w:pPr>
            <w:r w:rsidRPr="00C634CA">
              <w:rPr>
                <w:rFonts w:eastAsia="Calibri" w:cs="Arial"/>
                <w:sz w:val="18"/>
                <w:szCs w:val="18"/>
                <w:lang w:eastAsia="en-GB"/>
              </w:rPr>
              <w:t>Powder</w:t>
            </w:r>
          </w:p>
        </w:tc>
        <w:tc>
          <w:tcPr>
            <w:tcW w:w="1452" w:type="dxa"/>
            <w:tcBorders>
              <w:top w:val="single" w:sz="4" w:space="0" w:color="auto"/>
              <w:left w:val="single" w:sz="4" w:space="0" w:color="auto"/>
              <w:bottom w:val="single" w:sz="4" w:space="0" w:color="auto"/>
              <w:right w:val="single" w:sz="4" w:space="0" w:color="auto"/>
            </w:tcBorders>
          </w:tcPr>
          <w:p w14:paraId="56EC7AE3" w14:textId="77777777" w:rsidR="00086121" w:rsidRPr="00C634CA" w:rsidRDefault="00086121">
            <w:pPr>
              <w:spacing w:before="60" w:after="60" w:line="240" w:lineRule="atLeast"/>
              <w:rPr>
                <w:rFonts w:eastAsia="Calibri"/>
                <w:sz w:val="18"/>
                <w:szCs w:val="18"/>
                <w:lang w:eastAsia="en-GB"/>
              </w:rPr>
            </w:pPr>
          </w:p>
        </w:tc>
        <w:tc>
          <w:tcPr>
            <w:tcW w:w="2235" w:type="dxa"/>
            <w:tcBorders>
              <w:top w:val="single" w:sz="4" w:space="0" w:color="auto"/>
              <w:left w:val="single" w:sz="4" w:space="0" w:color="auto"/>
              <w:bottom w:val="single" w:sz="4" w:space="0" w:color="auto"/>
              <w:right w:val="single" w:sz="4" w:space="0" w:color="auto"/>
            </w:tcBorders>
          </w:tcPr>
          <w:p w14:paraId="493336BF" w14:textId="5388B80B" w:rsidR="00086121" w:rsidRPr="00C634CA" w:rsidRDefault="00930E8C">
            <w:pPr>
              <w:spacing w:before="60" w:after="60" w:line="240" w:lineRule="atLeast"/>
              <w:rPr>
                <w:rFonts w:eastAsia="Calibri" w:cs="Arial"/>
                <w:sz w:val="18"/>
                <w:szCs w:val="18"/>
                <w:lang w:eastAsia="en-GB"/>
              </w:rPr>
            </w:pPr>
            <w:r>
              <w:rPr>
                <w:rFonts w:eastAsia="Calibri" w:cs="Arial"/>
                <w:sz w:val="18"/>
                <w:szCs w:val="18"/>
                <w:lang w:eastAsia="en-GB"/>
              </w:rPr>
              <w:t>Non-dusty</w:t>
            </w:r>
          </w:p>
        </w:tc>
      </w:tr>
      <w:tr w:rsidR="00086121" w:rsidRPr="00C634CA" w14:paraId="0290AD26" w14:textId="77777777" w:rsidTr="00774E4E">
        <w:trPr>
          <w:cantSplit/>
          <w:trHeight w:val="93"/>
        </w:trPr>
        <w:tc>
          <w:tcPr>
            <w:tcW w:w="4253" w:type="dxa"/>
            <w:tcBorders>
              <w:top w:val="single" w:sz="4" w:space="0" w:color="auto"/>
              <w:left w:val="single" w:sz="4" w:space="0" w:color="auto"/>
              <w:bottom w:val="single" w:sz="4" w:space="0" w:color="auto"/>
              <w:right w:val="single" w:sz="4" w:space="0" w:color="auto"/>
            </w:tcBorders>
            <w:hideMark/>
          </w:tcPr>
          <w:p w14:paraId="3588A2B7" w14:textId="77777777" w:rsidR="00086121" w:rsidRPr="00C634CA" w:rsidRDefault="00086121">
            <w:pPr>
              <w:spacing w:before="60" w:after="60" w:line="240" w:lineRule="atLeast"/>
              <w:rPr>
                <w:rFonts w:eastAsia="Calibri"/>
                <w:sz w:val="18"/>
                <w:szCs w:val="18"/>
                <w:lang w:eastAsia="en-GB"/>
              </w:rPr>
            </w:pPr>
            <w:r w:rsidRPr="00C634CA">
              <w:rPr>
                <w:rFonts w:eastAsia="Calibri"/>
                <w:sz w:val="18"/>
                <w:szCs w:val="18"/>
                <w:lang w:eastAsia="en-GB"/>
              </w:rPr>
              <w:t>Fraction emitted to soil during application</w:t>
            </w:r>
          </w:p>
        </w:tc>
        <w:tc>
          <w:tcPr>
            <w:tcW w:w="1135" w:type="dxa"/>
            <w:tcBorders>
              <w:top w:val="single" w:sz="4" w:space="0" w:color="auto"/>
              <w:left w:val="single" w:sz="4" w:space="0" w:color="auto"/>
              <w:bottom w:val="single" w:sz="4" w:space="0" w:color="auto"/>
              <w:right w:val="single" w:sz="4" w:space="0" w:color="auto"/>
            </w:tcBorders>
            <w:hideMark/>
          </w:tcPr>
          <w:p w14:paraId="55D70E8F" w14:textId="77777777" w:rsidR="00086121" w:rsidRPr="00C634CA" w:rsidRDefault="00086121">
            <w:pPr>
              <w:spacing w:before="60" w:after="60" w:line="240" w:lineRule="atLeast"/>
              <w:rPr>
                <w:rFonts w:eastAsia="Calibri" w:cs="Arial"/>
                <w:sz w:val="18"/>
                <w:szCs w:val="18"/>
                <w:lang w:eastAsia="en-GB"/>
              </w:rPr>
            </w:pPr>
            <w:r w:rsidRPr="00C634CA">
              <w:rPr>
                <w:rFonts w:eastAsia="Calibri" w:cs="Arial"/>
                <w:sz w:val="18"/>
                <w:szCs w:val="18"/>
                <w:lang w:eastAsia="en-GB"/>
              </w:rPr>
              <w:t>0.9</w:t>
            </w:r>
          </w:p>
        </w:tc>
        <w:tc>
          <w:tcPr>
            <w:tcW w:w="1452" w:type="dxa"/>
            <w:tcBorders>
              <w:top w:val="single" w:sz="4" w:space="0" w:color="auto"/>
              <w:left w:val="single" w:sz="4" w:space="0" w:color="auto"/>
              <w:bottom w:val="single" w:sz="4" w:space="0" w:color="auto"/>
              <w:right w:val="single" w:sz="4" w:space="0" w:color="auto"/>
            </w:tcBorders>
            <w:hideMark/>
          </w:tcPr>
          <w:p w14:paraId="36567A1D" w14:textId="77777777" w:rsidR="00086121" w:rsidRPr="00C634CA" w:rsidRDefault="00086121">
            <w:pPr>
              <w:spacing w:before="60" w:after="60" w:line="240" w:lineRule="atLeast"/>
              <w:rPr>
                <w:rFonts w:eastAsia="Calibri"/>
                <w:sz w:val="18"/>
                <w:szCs w:val="18"/>
                <w:lang w:eastAsia="en-GB"/>
              </w:rPr>
            </w:pPr>
            <w:r w:rsidRPr="00C634CA">
              <w:rPr>
                <w:rFonts w:eastAsia="Calibri"/>
                <w:sz w:val="18"/>
                <w:szCs w:val="18"/>
                <w:lang w:eastAsia="en-GB"/>
              </w:rPr>
              <w:t>-</w:t>
            </w:r>
          </w:p>
        </w:tc>
        <w:tc>
          <w:tcPr>
            <w:tcW w:w="2235" w:type="dxa"/>
            <w:tcBorders>
              <w:top w:val="single" w:sz="4" w:space="0" w:color="auto"/>
              <w:left w:val="single" w:sz="4" w:space="0" w:color="auto"/>
              <w:bottom w:val="single" w:sz="4" w:space="0" w:color="auto"/>
              <w:right w:val="single" w:sz="4" w:space="0" w:color="auto"/>
            </w:tcBorders>
            <w:hideMark/>
          </w:tcPr>
          <w:p w14:paraId="2E976F2C" w14:textId="77777777" w:rsidR="00086121" w:rsidRPr="00C634CA" w:rsidRDefault="00086121">
            <w:pPr>
              <w:spacing w:before="60" w:after="60" w:line="240" w:lineRule="atLeast"/>
              <w:rPr>
                <w:rFonts w:eastAsia="Calibri" w:cs="Arial"/>
                <w:sz w:val="18"/>
                <w:szCs w:val="18"/>
                <w:lang w:eastAsia="en-GB"/>
              </w:rPr>
            </w:pPr>
            <w:r w:rsidRPr="00C634CA">
              <w:rPr>
                <w:rFonts w:eastAsia="Calibri" w:cs="Arial"/>
                <w:sz w:val="18"/>
                <w:szCs w:val="18"/>
                <w:lang w:eastAsia="en-GB"/>
              </w:rPr>
              <w:t>D</w:t>
            </w:r>
          </w:p>
        </w:tc>
      </w:tr>
      <w:tr w:rsidR="00086121" w:rsidRPr="00C634CA" w14:paraId="41A94DB7" w14:textId="77777777" w:rsidTr="00774E4E">
        <w:trPr>
          <w:cantSplit/>
          <w:trHeight w:val="93"/>
        </w:trPr>
        <w:tc>
          <w:tcPr>
            <w:tcW w:w="4253" w:type="dxa"/>
            <w:tcBorders>
              <w:top w:val="single" w:sz="4" w:space="0" w:color="auto"/>
              <w:left w:val="single" w:sz="4" w:space="0" w:color="auto"/>
              <w:bottom w:val="single" w:sz="4" w:space="0" w:color="auto"/>
              <w:right w:val="single" w:sz="4" w:space="0" w:color="auto"/>
            </w:tcBorders>
            <w:hideMark/>
          </w:tcPr>
          <w:p w14:paraId="034F4D32" w14:textId="77777777" w:rsidR="00086121" w:rsidRPr="00C634CA" w:rsidRDefault="00086121">
            <w:pPr>
              <w:spacing w:before="60" w:after="60" w:line="240" w:lineRule="atLeast"/>
              <w:rPr>
                <w:rFonts w:eastAsia="Calibri"/>
                <w:sz w:val="18"/>
                <w:szCs w:val="18"/>
                <w:lang w:eastAsia="en-GB"/>
              </w:rPr>
            </w:pPr>
            <w:r w:rsidRPr="00C634CA">
              <w:rPr>
                <w:rFonts w:eastAsia="Calibri"/>
                <w:sz w:val="18"/>
                <w:szCs w:val="18"/>
                <w:lang w:eastAsia="en-GB"/>
              </w:rPr>
              <w:t>Number of application site</w:t>
            </w:r>
          </w:p>
        </w:tc>
        <w:tc>
          <w:tcPr>
            <w:tcW w:w="1135" w:type="dxa"/>
            <w:tcBorders>
              <w:top w:val="single" w:sz="4" w:space="0" w:color="auto"/>
              <w:left w:val="single" w:sz="4" w:space="0" w:color="auto"/>
              <w:bottom w:val="single" w:sz="4" w:space="0" w:color="auto"/>
              <w:right w:val="single" w:sz="4" w:space="0" w:color="auto"/>
            </w:tcBorders>
            <w:hideMark/>
          </w:tcPr>
          <w:p w14:paraId="14512819" w14:textId="77777777" w:rsidR="00086121" w:rsidRPr="00C634CA" w:rsidRDefault="00086121">
            <w:pPr>
              <w:spacing w:before="60" w:after="60" w:line="240" w:lineRule="atLeast"/>
              <w:rPr>
                <w:rFonts w:eastAsia="Calibri" w:cs="Arial"/>
                <w:sz w:val="18"/>
                <w:szCs w:val="18"/>
                <w:lang w:eastAsia="en-GB"/>
              </w:rPr>
            </w:pPr>
            <w:r w:rsidRPr="00C634CA">
              <w:rPr>
                <w:rFonts w:eastAsia="Calibri" w:cs="Arial"/>
                <w:sz w:val="18"/>
                <w:szCs w:val="18"/>
                <w:lang w:eastAsia="en-GB"/>
              </w:rPr>
              <w:t>3</w:t>
            </w:r>
          </w:p>
        </w:tc>
        <w:tc>
          <w:tcPr>
            <w:tcW w:w="1452" w:type="dxa"/>
            <w:tcBorders>
              <w:top w:val="single" w:sz="4" w:space="0" w:color="auto"/>
              <w:left w:val="single" w:sz="4" w:space="0" w:color="auto"/>
              <w:bottom w:val="single" w:sz="4" w:space="0" w:color="auto"/>
              <w:right w:val="single" w:sz="4" w:space="0" w:color="auto"/>
            </w:tcBorders>
          </w:tcPr>
          <w:p w14:paraId="087C02A6" w14:textId="77777777" w:rsidR="00086121" w:rsidRPr="00C634CA" w:rsidRDefault="00086121">
            <w:pPr>
              <w:spacing w:before="60" w:after="60" w:line="240" w:lineRule="atLeast"/>
              <w:rPr>
                <w:rFonts w:eastAsia="Calibri"/>
                <w:sz w:val="18"/>
                <w:szCs w:val="18"/>
                <w:lang w:eastAsia="en-GB"/>
              </w:rPr>
            </w:pPr>
          </w:p>
        </w:tc>
        <w:tc>
          <w:tcPr>
            <w:tcW w:w="2235" w:type="dxa"/>
            <w:tcBorders>
              <w:top w:val="single" w:sz="4" w:space="0" w:color="auto"/>
              <w:left w:val="single" w:sz="4" w:space="0" w:color="auto"/>
              <w:bottom w:val="single" w:sz="4" w:space="0" w:color="auto"/>
              <w:right w:val="single" w:sz="4" w:space="0" w:color="auto"/>
            </w:tcBorders>
            <w:hideMark/>
          </w:tcPr>
          <w:p w14:paraId="187E55AB" w14:textId="4048E4E8" w:rsidR="00086121" w:rsidRPr="00C634CA" w:rsidRDefault="00086121">
            <w:pPr>
              <w:spacing w:before="60" w:after="60" w:line="240" w:lineRule="atLeast"/>
              <w:rPr>
                <w:rFonts w:eastAsia="Calibri" w:cs="Arial"/>
                <w:sz w:val="18"/>
                <w:szCs w:val="18"/>
                <w:lang w:eastAsia="en-GB"/>
              </w:rPr>
            </w:pPr>
            <w:r w:rsidRPr="00C634CA">
              <w:rPr>
                <w:rFonts w:eastAsia="Calibri" w:cs="Arial"/>
                <w:sz w:val="18"/>
                <w:szCs w:val="18"/>
                <w:lang w:eastAsia="en-GB"/>
              </w:rPr>
              <w:t>S</w:t>
            </w:r>
            <w:r w:rsidR="00AA0BA1">
              <w:rPr>
                <w:rFonts w:eastAsia="Calibri" w:cs="Arial"/>
                <w:sz w:val="18"/>
                <w:szCs w:val="18"/>
                <w:lang w:eastAsia="en-GB"/>
              </w:rPr>
              <w:t>et by the applicant</w:t>
            </w:r>
          </w:p>
        </w:tc>
      </w:tr>
      <w:tr w:rsidR="00086121" w:rsidRPr="00C634CA" w14:paraId="71BAECDA" w14:textId="77777777" w:rsidTr="00774E4E">
        <w:trPr>
          <w:cantSplit/>
          <w:trHeight w:val="93"/>
        </w:trPr>
        <w:tc>
          <w:tcPr>
            <w:tcW w:w="4253" w:type="dxa"/>
            <w:tcBorders>
              <w:top w:val="single" w:sz="4" w:space="0" w:color="auto"/>
              <w:left w:val="single" w:sz="4" w:space="0" w:color="auto"/>
              <w:bottom w:val="single" w:sz="4" w:space="0" w:color="auto"/>
              <w:right w:val="single" w:sz="4" w:space="0" w:color="auto"/>
            </w:tcBorders>
            <w:hideMark/>
          </w:tcPr>
          <w:p w14:paraId="17174FE6" w14:textId="77777777" w:rsidR="00086121" w:rsidRPr="00C634CA" w:rsidRDefault="00086121">
            <w:pPr>
              <w:spacing w:before="60" w:after="60" w:line="240" w:lineRule="atLeast"/>
              <w:rPr>
                <w:rFonts w:eastAsia="Calibri"/>
                <w:sz w:val="18"/>
                <w:szCs w:val="18"/>
                <w:lang w:eastAsia="en-GB"/>
              </w:rPr>
            </w:pPr>
            <w:r w:rsidRPr="00C634CA">
              <w:rPr>
                <w:rFonts w:eastAsia="Calibri"/>
                <w:sz w:val="18"/>
                <w:szCs w:val="18"/>
                <w:lang w:eastAsia="en-GB"/>
              </w:rPr>
              <w:t>Number of application during a campaign</w:t>
            </w:r>
          </w:p>
        </w:tc>
        <w:tc>
          <w:tcPr>
            <w:tcW w:w="1135" w:type="dxa"/>
            <w:tcBorders>
              <w:top w:val="single" w:sz="4" w:space="0" w:color="auto"/>
              <w:left w:val="single" w:sz="4" w:space="0" w:color="auto"/>
              <w:bottom w:val="single" w:sz="4" w:space="0" w:color="auto"/>
              <w:right w:val="single" w:sz="4" w:space="0" w:color="auto"/>
            </w:tcBorders>
            <w:hideMark/>
          </w:tcPr>
          <w:p w14:paraId="7460F9D3" w14:textId="77777777" w:rsidR="00086121" w:rsidRPr="00C634CA" w:rsidRDefault="00086121">
            <w:pPr>
              <w:spacing w:before="60" w:after="60" w:line="240" w:lineRule="atLeast"/>
              <w:rPr>
                <w:rFonts w:eastAsia="Calibri" w:cs="Arial"/>
                <w:sz w:val="18"/>
                <w:szCs w:val="18"/>
                <w:lang w:eastAsia="en-GB"/>
              </w:rPr>
            </w:pPr>
            <w:r w:rsidRPr="00C634CA">
              <w:rPr>
                <w:rFonts w:eastAsia="Calibri" w:cs="Arial"/>
                <w:sz w:val="18"/>
                <w:szCs w:val="18"/>
                <w:lang w:eastAsia="en-GB"/>
              </w:rPr>
              <w:t>1</w:t>
            </w:r>
          </w:p>
        </w:tc>
        <w:tc>
          <w:tcPr>
            <w:tcW w:w="1452" w:type="dxa"/>
            <w:tcBorders>
              <w:top w:val="single" w:sz="4" w:space="0" w:color="auto"/>
              <w:left w:val="single" w:sz="4" w:space="0" w:color="auto"/>
              <w:bottom w:val="single" w:sz="4" w:space="0" w:color="auto"/>
              <w:right w:val="single" w:sz="4" w:space="0" w:color="auto"/>
            </w:tcBorders>
            <w:hideMark/>
          </w:tcPr>
          <w:p w14:paraId="475D1A99" w14:textId="77777777" w:rsidR="00086121" w:rsidRPr="00C634CA" w:rsidRDefault="00086121">
            <w:pPr>
              <w:spacing w:before="60" w:after="60" w:line="240" w:lineRule="atLeast"/>
              <w:rPr>
                <w:rFonts w:eastAsia="Calibri"/>
                <w:sz w:val="18"/>
                <w:szCs w:val="18"/>
                <w:lang w:eastAsia="en-GB"/>
              </w:rPr>
            </w:pPr>
            <w:r w:rsidRPr="00C634CA">
              <w:rPr>
                <w:rFonts w:eastAsia="Calibri"/>
                <w:sz w:val="18"/>
                <w:szCs w:val="18"/>
                <w:lang w:eastAsia="en-GB"/>
              </w:rPr>
              <w:t>-</w:t>
            </w:r>
          </w:p>
        </w:tc>
        <w:tc>
          <w:tcPr>
            <w:tcW w:w="2235" w:type="dxa"/>
            <w:tcBorders>
              <w:top w:val="single" w:sz="4" w:space="0" w:color="auto"/>
              <w:left w:val="single" w:sz="4" w:space="0" w:color="auto"/>
              <w:bottom w:val="single" w:sz="4" w:space="0" w:color="auto"/>
              <w:right w:val="single" w:sz="4" w:space="0" w:color="auto"/>
            </w:tcBorders>
            <w:hideMark/>
          </w:tcPr>
          <w:p w14:paraId="59D23EAA" w14:textId="77777777" w:rsidR="00086121" w:rsidRPr="00C634CA" w:rsidRDefault="00086121">
            <w:pPr>
              <w:spacing w:before="60" w:after="60" w:line="240" w:lineRule="atLeast"/>
              <w:rPr>
                <w:rFonts w:eastAsia="Calibri" w:cs="Arial"/>
                <w:sz w:val="18"/>
                <w:szCs w:val="18"/>
                <w:lang w:eastAsia="en-GB"/>
              </w:rPr>
            </w:pPr>
            <w:r w:rsidRPr="00C634CA">
              <w:rPr>
                <w:rFonts w:eastAsia="Calibri" w:cs="Arial"/>
                <w:sz w:val="18"/>
                <w:szCs w:val="18"/>
                <w:lang w:eastAsia="en-GB"/>
              </w:rPr>
              <w:t>S</w:t>
            </w:r>
          </w:p>
        </w:tc>
      </w:tr>
      <w:tr w:rsidR="00035FE1" w:rsidRPr="00C634CA" w14:paraId="1F06A8FB" w14:textId="77777777" w:rsidTr="00546B12">
        <w:trPr>
          <w:cantSplit/>
          <w:trHeight w:val="93"/>
        </w:trPr>
        <w:tc>
          <w:tcPr>
            <w:tcW w:w="9075" w:type="dxa"/>
            <w:gridSpan w:val="4"/>
            <w:tcBorders>
              <w:top w:val="single" w:sz="4" w:space="0" w:color="auto"/>
              <w:left w:val="single" w:sz="4" w:space="0" w:color="auto"/>
              <w:bottom w:val="single" w:sz="4" w:space="0" w:color="auto"/>
              <w:right w:val="single" w:sz="4" w:space="0" w:color="auto"/>
            </w:tcBorders>
            <w:vAlign w:val="center"/>
          </w:tcPr>
          <w:p w14:paraId="2B1D5305" w14:textId="77777777" w:rsidR="00035FE1" w:rsidRPr="00C634CA" w:rsidRDefault="00035FE1" w:rsidP="00035FE1">
            <w:pPr>
              <w:spacing w:before="60" w:after="60" w:line="240" w:lineRule="atLeast"/>
              <w:rPr>
                <w:rFonts w:eastAsia="Calibri" w:cs="Arial"/>
                <w:sz w:val="18"/>
                <w:szCs w:val="18"/>
                <w:lang w:eastAsia="en-GB"/>
              </w:rPr>
            </w:pPr>
            <w:r>
              <w:rPr>
                <w:rFonts w:eastAsia="Calibri"/>
                <w:b/>
                <w:sz w:val="18"/>
                <w:szCs w:val="18"/>
                <w:lang w:eastAsia="en-US"/>
              </w:rPr>
              <w:t>Output</w:t>
            </w:r>
            <w:r w:rsidRPr="00C634CA">
              <w:rPr>
                <w:rFonts w:eastAsia="Calibri"/>
                <w:b/>
                <w:sz w:val="18"/>
                <w:szCs w:val="18"/>
                <w:lang w:eastAsia="en-US"/>
              </w:rPr>
              <w:t xml:space="preserve"> local emission</w:t>
            </w:r>
            <w:r>
              <w:rPr>
                <w:rFonts w:eastAsia="Calibri"/>
                <w:b/>
                <w:sz w:val="18"/>
                <w:szCs w:val="18"/>
                <w:lang w:eastAsia="en-US"/>
              </w:rPr>
              <w:t xml:space="preserve"> in soil</w:t>
            </w:r>
          </w:p>
        </w:tc>
      </w:tr>
      <w:tr w:rsidR="00035FE1" w:rsidRPr="00C634CA" w14:paraId="50173ECE" w14:textId="77777777" w:rsidTr="00546B12">
        <w:trPr>
          <w:cantSplit/>
          <w:trHeight w:val="93"/>
        </w:trPr>
        <w:tc>
          <w:tcPr>
            <w:tcW w:w="4253" w:type="dxa"/>
            <w:tcBorders>
              <w:top w:val="single" w:sz="4" w:space="0" w:color="auto"/>
              <w:left w:val="single" w:sz="4" w:space="0" w:color="auto"/>
              <w:bottom w:val="single" w:sz="4" w:space="0" w:color="auto"/>
              <w:right w:val="single" w:sz="4" w:space="0" w:color="auto"/>
            </w:tcBorders>
          </w:tcPr>
          <w:p w14:paraId="5D8D6792" w14:textId="58DEBEA8" w:rsidR="00035FE1" w:rsidRPr="00D51422" w:rsidRDefault="00035FE1" w:rsidP="00035FE1">
            <w:pPr>
              <w:spacing w:before="60" w:after="60" w:line="240" w:lineRule="atLeast"/>
              <w:rPr>
                <w:rFonts w:eastAsia="Calibri"/>
                <w:b/>
                <w:bCs/>
                <w:sz w:val="18"/>
                <w:szCs w:val="18"/>
                <w:lang w:eastAsia="en-GB"/>
              </w:rPr>
            </w:pPr>
            <w:proofErr w:type="spellStart"/>
            <w:r w:rsidRPr="00D51422">
              <w:rPr>
                <w:rFonts w:eastAsia="Calibri"/>
                <w:b/>
                <w:bCs/>
                <w:sz w:val="18"/>
                <w:szCs w:val="18"/>
                <w:lang w:eastAsia="en-GB"/>
              </w:rPr>
              <w:t>Espot,soil</w:t>
            </w:r>
            <w:proofErr w:type="spellEnd"/>
            <w:r w:rsidR="00FB4186">
              <w:rPr>
                <w:rFonts w:eastAsia="Calibri"/>
                <w:b/>
                <w:bCs/>
                <w:sz w:val="18"/>
                <w:szCs w:val="18"/>
                <w:lang w:eastAsia="en-GB"/>
              </w:rPr>
              <w:t xml:space="preserve">  (g)</w:t>
            </w:r>
          </w:p>
        </w:tc>
        <w:tc>
          <w:tcPr>
            <w:tcW w:w="4822" w:type="dxa"/>
            <w:gridSpan w:val="3"/>
            <w:tcBorders>
              <w:top w:val="single" w:sz="4" w:space="0" w:color="auto"/>
              <w:left w:val="single" w:sz="4" w:space="0" w:color="auto"/>
              <w:bottom w:val="single" w:sz="4" w:space="0" w:color="auto"/>
              <w:right w:val="single" w:sz="4" w:space="0" w:color="auto"/>
            </w:tcBorders>
          </w:tcPr>
          <w:p w14:paraId="14CB2355" w14:textId="03AA2212" w:rsidR="00035FE1" w:rsidRPr="00C634CA" w:rsidRDefault="00A23B71" w:rsidP="00035FE1">
            <w:pPr>
              <w:spacing w:before="60" w:after="60" w:line="240" w:lineRule="atLeast"/>
              <w:jc w:val="center"/>
              <w:rPr>
                <w:rFonts w:eastAsia="Calibri" w:cs="Arial"/>
                <w:sz w:val="18"/>
                <w:szCs w:val="18"/>
                <w:lang w:eastAsia="en-GB"/>
              </w:rPr>
            </w:pPr>
            <w:r>
              <w:rPr>
                <w:rFonts w:eastAsia="Calibri" w:cs="Arial"/>
                <w:sz w:val="18"/>
                <w:szCs w:val="18"/>
                <w:lang w:eastAsia="en-GB"/>
              </w:rPr>
              <w:t>6.836E</w:t>
            </w:r>
            <w:r w:rsidR="00035FE1" w:rsidRPr="00D51422">
              <w:rPr>
                <w:rFonts w:eastAsia="Calibri" w:cs="Arial"/>
                <w:sz w:val="18"/>
                <w:szCs w:val="18"/>
                <w:lang w:eastAsia="en-GB"/>
              </w:rPr>
              <w:t>-01</w:t>
            </w:r>
          </w:p>
        </w:tc>
      </w:tr>
      <w:tr w:rsidR="00035FE1" w:rsidRPr="00C634CA" w14:paraId="39AF27D8" w14:textId="77777777" w:rsidTr="00546B12">
        <w:trPr>
          <w:cantSplit/>
          <w:trHeight w:val="93"/>
        </w:trPr>
        <w:tc>
          <w:tcPr>
            <w:tcW w:w="4253" w:type="dxa"/>
            <w:tcBorders>
              <w:top w:val="single" w:sz="4" w:space="0" w:color="auto"/>
              <w:left w:val="single" w:sz="4" w:space="0" w:color="auto"/>
              <w:bottom w:val="single" w:sz="4" w:space="0" w:color="auto"/>
              <w:right w:val="single" w:sz="4" w:space="0" w:color="auto"/>
            </w:tcBorders>
          </w:tcPr>
          <w:p w14:paraId="26D15741" w14:textId="4C5FCE36" w:rsidR="00035FE1" w:rsidRPr="00D51422" w:rsidRDefault="00035FE1" w:rsidP="00035FE1">
            <w:pPr>
              <w:spacing w:before="60" w:after="60" w:line="240" w:lineRule="atLeast"/>
              <w:rPr>
                <w:rFonts w:eastAsia="Calibri"/>
                <w:b/>
                <w:bCs/>
                <w:sz w:val="18"/>
                <w:szCs w:val="18"/>
                <w:lang w:eastAsia="en-GB"/>
              </w:rPr>
            </w:pPr>
            <w:proofErr w:type="spellStart"/>
            <w:r w:rsidRPr="00D51422">
              <w:rPr>
                <w:rFonts w:eastAsia="Calibri"/>
                <w:b/>
                <w:bCs/>
                <w:sz w:val="18"/>
                <w:szCs w:val="18"/>
                <w:lang w:eastAsia="en-GB"/>
              </w:rPr>
              <w:t>Espot,soil</w:t>
            </w:r>
            <w:proofErr w:type="spellEnd"/>
            <w:r w:rsidR="00FB4186">
              <w:rPr>
                <w:rFonts w:eastAsia="Calibri"/>
                <w:b/>
                <w:bCs/>
                <w:sz w:val="18"/>
                <w:szCs w:val="18"/>
                <w:lang w:eastAsia="en-GB"/>
              </w:rPr>
              <w:t xml:space="preserve">  (g)</w:t>
            </w:r>
          </w:p>
        </w:tc>
        <w:tc>
          <w:tcPr>
            <w:tcW w:w="4822" w:type="dxa"/>
            <w:gridSpan w:val="3"/>
            <w:tcBorders>
              <w:top w:val="single" w:sz="4" w:space="0" w:color="auto"/>
              <w:left w:val="single" w:sz="4" w:space="0" w:color="auto"/>
              <w:bottom w:val="single" w:sz="4" w:space="0" w:color="auto"/>
              <w:right w:val="single" w:sz="4" w:space="0" w:color="auto"/>
            </w:tcBorders>
          </w:tcPr>
          <w:p w14:paraId="480D1A1A" w14:textId="128F0C83" w:rsidR="00035FE1" w:rsidRPr="00D51422" w:rsidRDefault="00A23B71" w:rsidP="00A23B71">
            <w:pPr>
              <w:spacing w:before="60" w:after="60" w:line="240" w:lineRule="atLeast"/>
              <w:rPr>
                <w:rFonts w:eastAsia="Calibri" w:cs="Arial"/>
                <w:sz w:val="18"/>
                <w:szCs w:val="18"/>
                <w:lang w:eastAsia="en-GB"/>
              </w:rPr>
            </w:pPr>
            <w:r>
              <w:rPr>
                <w:rFonts w:eastAsia="Calibri" w:cs="Arial"/>
                <w:sz w:val="18"/>
                <w:szCs w:val="18"/>
                <w:lang w:eastAsia="en-GB"/>
              </w:rPr>
              <w:t xml:space="preserve">                             6.734</w:t>
            </w:r>
            <w:r w:rsidR="00035FE1" w:rsidRPr="00D51422">
              <w:rPr>
                <w:rFonts w:eastAsia="Calibri" w:cs="Arial"/>
                <w:sz w:val="18"/>
                <w:szCs w:val="18"/>
                <w:lang w:eastAsia="en-GB"/>
              </w:rPr>
              <w:t>E-02</w:t>
            </w:r>
          </w:p>
        </w:tc>
      </w:tr>
    </w:tbl>
    <w:p w14:paraId="0F985F7D" w14:textId="77777777" w:rsidR="00E87153" w:rsidRPr="00086121" w:rsidRDefault="00E87153" w:rsidP="00AE04B0">
      <w:pPr>
        <w:pStyle w:val="Absatz"/>
        <w:ind w:left="0"/>
        <w:rPr>
          <w:rFonts w:ascii="Verdana" w:hAnsi="Verdana"/>
          <w:strike/>
          <w:lang w:val="de-DE"/>
        </w:rPr>
      </w:pPr>
    </w:p>
    <w:p w14:paraId="639405F7" w14:textId="77777777" w:rsidR="00AE04B0" w:rsidRDefault="00AE04B0" w:rsidP="00AE04B0">
      <w:pPr>
        <w:spacing w:line="260" w:lineRule="atLeast"/>
        <w:rPr>
          <w:rFonts w:eastAsia="Calibri"/>
          <w:lang w:eastAsia="en-US"/>
        </w:rPr>
      </w:pPr>
    </w:p>
    <w:p w14:paraId="40B5C07A" w14:textId="77777777" w:rsidR="00DA6798" w:rsidRPr="00086121" w:rsidRDefault="00DA6798" w:rsidP="00AE04B0">
      <w:pPr>
        <w:spacing w:line="260" w:lineRule="atLeast"/>
        <w:rPr>
          <w:rFonts w:eastAsia="Calibri"/>
          <w:lang w:eastAsia="en-US"/>
        </w:rPr>
      </w:pPr>
    </w:p>
    <w:p w14:paraId="17A5E9CE" w14:textId="77777777" w:rsidR="00E1307F" w:rsidRPr="002C6BA0" w:rsidRDefault="00E1307F" w:rsidP="0068081F">
      <w:pPr>
        <w:spacing w:line="260" w:lineRule="atLeast"/>
        <w:rPr>
          <w:rFonts w:ascii="Times New Roman" w:hAnsi="Times New Roman"/>
          <w:lang w:val="en-US"/>
        </w:rPr>
      </w:pPr>
      <w:bookmarkStart w:id="1655" w:name="_Toc377651046"/>
      <w:bookmarkStart w:id="1656" w:name="_Toc403472800"/>
      <w:bookmarkStart w:id="1657" w:name="_Toc389729115"/>
      <w:bookmarkEnd w:id="1653"/>
      <w:bookmarkEnd w:id="1654"/>
      <w:r w:rsidRPr="000057D9">
        <w:rPr>
          <w:rFonts w:eastAsia="Calibri"/>
          <w:b/>
          <w:i/>
          <w:sz w:val="22"/>
          <w:szCs w:val="22"/>
          <w:lang w:eastAsia="en-US"/>
        </w:rPr>
        <w:t>Fate and distribution in exposed environment</w:t>
      </w:r>
      <w:bookmarkEnd w:id="1655"/>
      <w:r w:rsidRPr="000057D9">
        <w:rPr>
          <w:rFonts w:eastAsia="Calibri"/>
          <w:b/>
          <w:i/>
          <w:sz w:val="22"/>
          <w:szCs w:val="22"/>
          <w:lang w:eastAsia="en-US"/>
        </w:rPr>
        <w:t>al compartments</w:t>
      </w:r>
      <w:bookmarkEnd w:id="1656"/>
      <w:bookmarkEnd w:id="1657"/>
    </w:p>
    <w:p w14:paraId="53074360" w14:textId="77777777" w:rsidR="00E1307F" w:rsidRPr="000057D9" w:rsidRDefault="00E1307F" w:rsidP="00E1307F">
      <w:pPr>
        <w:spacing w:line="260" w:lineRule="atLeast"/>
        <w:rPr>
          <w:rFonts w:eastAsia="Calibri"/>
          <w:lang w:eastAsia="en-US"/>
        </w:rPr>
      </w:pPr>
    </w:p>
    <w:tbl>
      <w:tblPr>
        <w:tblW w:w="507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8"/>
        <w:gridCol w:w="819"/>
        <w:gridCol w:w="1258"/>
        <w:gridCol w:w="819"/>
        <w:gridCol w:w="1098"/>
        <w:gridCol w:w="818"/>
        <w:gridCol w:w="820"/>
        <w:gridCol w:w="539"/>
        <w:gridCol w:w="971"/>
        <w:gridCol w:w="824"/>
      </w:tblGrid>
      <w:tr w:rsidR="00E1307F" w:rsidRPr="000057D9" w14:paraId="094DA316" w14:textId="77777777" w:rsidTr="005C65BA">
        <w:trPr>
          <w:trHeight w:val="333"/>
          <w:tblHeader/>
        </w:trPr>
        <w:tc>
          <w:tcPr>
            <w:tcW w:w="5000" w:type="pct"/>
            <w:gridSpan w:val="10"/>
            <w:tcBorders>
              <w:top w:val="single" w:sz="4" w:space="0" w:color="auto"/>
              <w:left w:val="single" w:sz="4" w:space="0" w:color="auto"/>
              <w:bottom w:val="single" w:sz="4" w:space="0" w:color="auto"/>
              <w:right w:val="single" w:sz="4" w:space="0" w:color="auto"/>
            </w:tcBorders>
            <w:shd w:val="clear" w:color="auto" w:fill="FFFFCC"/>
          </w:tcPr>
          <w:p w14:paraId="58B094E9" w14:textId="77777777" w:rsidR="00E1307F" w:rsidRPr="000057D9" w:rsidRDefault="00E1307F">
            <w:pPr>
              <w:widowControl w:val="0"/>
              <w:tabs>
                <w:tab w:val="center" w:pos="4536"/>
                <w:tab w:val="right" w:pos="9072"/>
              </w:tabs>
              <w:spacing w:line="260" w:lineRule="atLeast"/>
              <w:jc w:val="center"/>
              <w:rPr>
                <w:rFonts w:eastAsia="Calibri"/>
                <w:b/>
                <w:bCs/>
                <w:color w:val="000000"/>
                <w:lang w:eastAsia="en-GB"/>
              </w:rPr>
            </w:pPr>
            <w:r w:rsidRPr="000057D9">
              <w:rPr>
                <w:rFonts w:eastAsia="Calibri"/>
                <w:b/>
                <w:lang w:eastAsia="en-US"/>
              </w:rPr>
              <w:t>Identification of relevant receiving compartments based on the exposure pathway</w:t>
            </w:r>
          </w:p>
        </w:tc>
      </w:tr>
      <w:tr w:rsidR="00E1307F" w:rsidRPr="00F10877" w14:paraId="54A2A473" w14:textId="77777777" w:rsidTr="0029185C">
        <w:trPr>
          <w:tblHeader/>
        </w:trPr>
        <w:tc>
          <w:tcPr>
            <w:tcW w:w="740" w:type="pct"/>
            <w:tcBorders>
              <w:top w:val="single" w:sz="4" w:space="0" w:color="auto"/>
              <w:left w:val="single" w:sz="4" w:space="0" w:color="auto"/>
              <w:bottom w:val="single" w:sz="4" w:space="0" w:color="auto"/>
              <w:right w:val="single" w:sz="4" w:space="0" w:color="auto"/>
            </w:tcBorders>
            <w:vAlign w:val="center"/>
          </w:tcPr>
          <w:p w14:paraId="027640D0" w14:textId="77777777" w:rsidR="00E1307F" w:rsidRPr="000057D9" w:rsidRDefault="00E1307F">
            <w:pPr>
              <w:widowControl w:val="0"/>
              <w:spacing w:line="260" w:lineRule="atLeast"/>
              <w:jc w:val="center"/>
              <w:rPr>
                <w:rFonts w:eastAsia="Calibri"/>
                <w:bCs/>
                <w:color w:val="000000"/>
                <w:lang w:eastAsia="en-GB"/>
              </w:rPr>
            </w:pPr>
          </w:p>
        </w:tc>
        <w:tc>
          <w:tcPr>
            <w:tcW w:w="441"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0DA1196C" w14:textId="77777777" w:rsidR="00E1307F" w:rsidRPr="00F10877" w:rsidRDefault="00E1307F">
            <w:pPr>
              <w:widowControl w:val="0"/>
              <w:spacing w:line="260" w:lineRule="atLeast"/>
              <w:jc w:val="center"/>
              <w:rPr>
                <w:rFonts w:eastAsia="Calibri" w:cs="Arial"/>
                <w:color w:val="000000"/>
                <w:lang w:eastAsia="en-GB"/>
              </w:rPr>
            </w:pPr>
            <w:r w:rsidRPr="00F10877">
              <w:rPr>
                <w:rFonts w:eastAsia="Calibri" w:cs="Arial"/>
                <w:color w:val="000000"/>
                <w:lang w:eastAsia="en-GB"/>
              </w:rPr>
              <w:t>Fresh-water</w:t>
            </w:r>
          </w:p>
        </w:tc>
        <w:tc>
          <w:tcPr>
            <w:tcW w:w="66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7858FE01" w14:textId="77777777" w:rsidR="00E1307F" w:rsidRPr="00F10877" w:rsidRDefault="00E1307F">
            <w:pPr>
              <w:widowControl w:val="0"/>
              <w:spacing w:line="260" w:lineRule="atLeast"/>
              <w:jc w:val="center"/>
              <w:rPr>
                <w:rFonts w:eastAsia="Calibri" w:cs="Arial"/>
                <w:color w:val="000000"/>
                <w:lang w:eastAsia="en-GB"/>
              </w:rPr>
            </w:pPr>
            <w:r w:rsidRPr="00F10877">
              <w:rPr>
                <w:rFonts w:eastAsia="Calibri" w:cs="Arial"/>
                <w:color w:val="000000"/>
                <w:lang w:eastAsia="en-GB"/>
              </w:rPr>
              <w:t>Freshwater sediment</w:t>
            </w:r>
          </w:p>
        </w:tc>
        <w:tc>
          <w:tcPr>
            <w:tcW w:w="441"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09155EEF" w14:textId="77777777" w:rsidR="00E1307F" w:rsidRPr="00F10877" w:rsidRDefault="00E1307F">
            <w:pPr>
              <w:widowControl w:val="0"/>
              <w:spacing w:line="260" w:lineRule="atLeast"/>
              <w:jc w:val="center"/>
              <w:rPr>
                <w:rFonts w:eastAsia="Calibri" w:cs="Arial"/>
                <w:color w:val="000000"/>
                <w:lang w:eastAsia="en-GB"/>
              </w:rPr>
            </w:pPr>
            <w:r w:rsidRPr="00F10877">
              <w:rPr>
                <w:rFonts w:eastAsia="Calibri" w:cs="Arial"/>
                <w:color w:val="000000"/>
                <w:lang w:eastAsia="en-GB"/>
              </w:rPr>
              <w:t>Sea-water</w:t>
            </w:r>
          </w:p>
        </w:tc>
        <w:tc>
          <w:tcPr>
            <w:tcW w:w="590" w:type="pct"/>
            <w:tcBorders>
              <w:top w:val="single" w:sz="4" w:space="0" w:color="auto"/>
              <w:left w:val="single" w:sz="4" w:space="0" w:color="auto"/>
              <w:bottom w:val="single" w:sz="4" w:space="0" w:color="auto"/>
              <w:right w:val="single" w:sz="4" w:space="0" w:color="auto"/>
            </w:tcBorders>
            <w:vAlign w:val="center"/>
          </w:tcPr>
          <w:p w14:paraId="13E79FF6" w14:textId="77777777" w:rsidR="00E1307F" w:rsidRPr="00F10877" w:rsidRDefault="00E1307F">
            <w:pPr>
              <w:widowControl w:val="0"/>
              <w:spacing w:line="260" w:lineRule="atLeast"/>
              <w:jc w:val="center"/>
              <w:rPr>
                <w:rFonts w:eastAsia="Calibri" w:cs="Arial"/>
                <w:color w:val="000000"/>
                <w:lang w:eastAsia="en-GB"/>
              </w:rPr>
            </w:pPr>
            <w:r w:rsidRPr="00F10877">
              <w:rPr>
                <w:rFonts w:eastAsia="Calibri" w:cs="Arial"/>
                <w:color w:val="000000"/>
                <w:lang w:eastAsia="en-GB"/>
              </w:rPr>
              <w:t>Seawater sediment</w:t>
            </w:r>
          </w:p>
        </w:tc>
        <w:tc>
          <w:tcPr>
            <w:tcW w:w="440" w:type="pct"/>
            <w:tcBorders>
              <w:top w:val="single" w:sz="4" w:space="0" w:color="auto"/>
              <w:left w:val="single" w:sz="4" w:space="0" w:color="auto"/>
              <w:bottom w:val="single" w:sz="4" w:space="0" w:color="auto"/>
              <w:right w:val="single" w:sz="4" w:space="0" w:color="auto"/>
            </w:tcBorders>
            <w:vAlign w:val="center"/>
          </w:tcPr>
          <w:p w14:paraId="37F06F7E" w14:textId="77777777" w:rsidR="00E1307F" w:rsidRPr="00F10877" w:rsidRDefault="00E1307F">
            <w:pPr>
              <w:widowControl w:val="0"/>
              <w:spacing w:line="260" w:lineRule="atLeast"/>
              <w:jc w:val="center"/>
              <w:rPr>
                <w:rFonts w:eastAsia="Calibri" w:cs="Arial"/>
                <w:color w:val="000000"/>
                <w:lang w:eastAsia="en-GB"/>
              </w:rPr>
            </w:pPr>
            <w:r w:rsidRPr="00F10877">
              <w:rPr>
                <w:rFonts w:eastAsia="Calibri" w:cs="Arial"/>
                <w:color w:val="000000"/>
                <w:lang w:eastAsia="en-GB"/>
              </w:rPr>
              <w:t>STP</w:t>
            </w:r>
          </w:p>
        </w:tc>
        <w:tc>
          <w:tcPr>
            <w:tcW w:w="441" w:type="pct"/>
            <w:tcBorders>
              <w:top w:val="single" w:sz="4" w:space="0" w:color="auto"/>
              <w:left w:val="single" w:sz="4" w:space="0" w:color="auto"/>
              <w:bottom w:val="single" w:sz="4" w:space="0" w:color="auto"/>
              <w:right w:val="single" w:sz="4" w:space="0" w:color="auto"/>
            </w:tcBorders>
            <w:vAlign w:val="center"/>
          </w:tcPr>
          <w:p w14:paraId="1DF2076C" w14:textId="77777777" w:rsidR="00E1307F" w:rsidRPr="00F10877" w:rsidRDefault="00E1307F">
            <w:pPr>
              <w:widowControl w:val="0"/>
              <w:spacing w:line="260" w:lineRule="atLeast"/>
              <w:jc w:val="center"/>
              <w:rPr>
                <w:rFonts w:eastAsia="Calibri" w:cs="Arial"/>
                <w:color w:val="000000"/>
                <w:lang w:eastAsia="en-GB"/>
              </w:rPr>
            </w:pPr>
            <w:r w:rsidRPr="00F10877">
              <w:rPr>
                <w:rFonts w:eastAsia="Calibri" w:cs="Arial"/>
                <w:color w:val="000000"/>
                <w:lang w:eastAsia="en-GB"/>
              </w:rPr>
              <w:t>Air</w:t>
            </w:r>
            <w:r w:rsidR="0009401E">
              <w:rPr>
                <w:rFonts w:eastAsia="Calibri" w:cs="Arial"/>
                <w:color w:val="000000"/>
                <w:lang w:eastAsia="en-GB"/>
              </w:rPr>
              <w:t>*</w:t>
            </w:r>
          </w:p>
        </w:tc>
        <w:tc>
          <w:tcPr>
            <w:tcW w:w="284" w:type="pct"/>
            <w:tcBorders>
              <w:top w:val="single" w:sz="4" w:space="0" w:color="auto"/>
              <w:left w:val="single" w:sz="4" w:space="0" w:color="auto"/>
              <w:bottom w:val="single" w:sz="4" w:space="0" w:color="auto"/>
              <w:right w:val="single" w:sz="4" w:space="0" w:color="auto"/>
            </w:tcBorders>
            <w:vAlign w:val="center"/>
          </w:tcPr>
          <w:p w14:paraId="69137B1F" w14:textId="77777777" w:rsidR="00E1307F" w:rsidRPr="00F10877" w:rsidRDefault="00E1307F">
            <w:pPr>
              <w:widowControl w:val="0"/>
              <w:tabs>
                <w:tab w:val="center" w:pos="4536"/>
                <w:tab w:val="right" w:pos="9072"/>
              </w:tabs>
              <w:spacing w:line="260" w:lineRule="atLeast"/>
              <w:jc w:val="center"/>
              <w:rPr>
                <w:rFonts w:eastAsia="Calibri"/>
                <w:bCs/>
                <w:color w:val="000000"/>
                <w:lang w:eastAsia="en-GB"/>
              </w:rPr>
            </w:pPr>
            <w:r w:rsidRPr="00F10877">
              <w:rPr>
                <w:rFonts w:eastAsia="Calibri"/>
                <w:bCs/>
                <w:color w:val="000000"/>
                <w:lang w:eastAsia="en-GB"/>
              </w:rPr>
              <w:t>Soil</w:t>
            </w:r>
          </w:p>
        </w:tc>
        <w:tc>
          <w:tcPr>
            <w:tcW w:w="515" w:type="pct"/>
            <w:tcBorders>
              <w:top w:val="single" w:sz="4" w:space="0" w:color="auto"/>
              <w:left w:val="single" w:sz="4" w:space="0" w:color="auto"/>
              <w:bottom w:val="single" w:sz="4" w:space="0" w:color="auto"/>
              <w:right w:val="single" w:sz="4" w:space="0" w:color="auto"/>
            </w:tcBorders>
            <w:vAlign w:val="center"/>
          </w:tcPr>
          <w:p w14:paraId="2B6739A4" w14:textId="77777777" w:rsidR="00E1307F" w:rsidRPr="00F10877" w:rsidRDefault="00E1307F">
            <w:pPr>
              <w:widowControl w:val="0"/>
              <w:tabs>
                <w:tab w:val="center" w:pos="4536"/>
                <w:tab w:val="right" w:pos="9072"/>
              </w:tabs>
              <w:spacing w:line="260" w:lineRule="atLeast"/>
              <w:jc w:val="center"/>
              <w:rPr>
                <w:rFonts w:eastAsia="Calibri"/>
                <w:bCs/>
                <w:color w:val="000000"/>
                <w:lang w:eastAsia="en-GB"/>
              </w:rPr>
            </w:pPr>
            <w:r w:rsidRPr="00F10877">
              <w:rPr>
                <w:rFonts w:eastAsia="Calibri"/>
                <w:bCs/>
                <w:color w:val="000000"/>
                <w:lang w:eastAsia="en-GB"/>
              </w:rPr>
              <w:t>Ground-water</w:t>
            </w:r>
          </w:p>
        </w:tc>
        <w:tc>
          <w:tcPr>
            <w:tcW w:w="442"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321B1934" w14:textId="77777777" w:rsidR="00E1307F" w:rsidRPr="00F10877" w:rsidRDefault="00E1307F">
            <w:pPr>
              <w:widowControl w:val="0"/>
              <w:tabs>
                <w:tab w:val="center" w:pos="4536"/>
                <w:tab w:val="right" w:pos="9072"/>
              </w:tabs>
              <w:spacing w:line="260" w:lineRule="atLeast"/>
              <w:jc w:val="center"/>
              <w:rPr>
                <w:rFonts w:eastAsia="Calibri"/>
                <w:bCs/>
                <w:color w:val="000000"/>
                <w:lang w:eastAsia="en-GB"/>
              </w:rPr>
            </w:pPr>
            <w:r w:rsidRPr="00F10877">
              <w:rPr>
                <w:rFonts w:eastAsia="Calibri"/>
                <w:bCs/>
                <w:color w:val="000000"/>
                <w:lang w:eastAsia="en-GB"/>
              </w:rPr>
              <w:t>Other</w:t>
            </w:r>
          </w:p>
        </w:tc>
      </w:tr>
      <w:tr w:rsidR="005C65BA" w:rsidRPr="00F10877" w14:paraId="2428CEFB" w14:textId="77777777" w:rsidTr="0029185C">
        <w:trPr>
          <w:tblHeader/>
        </w:trPr>
        <w:tc>
          <w:tcPr>
            <w:tcW w:w="740"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7E8BB155" w14:textId="77777777" w:rsidR="005C65BA" w:rsidRPr="00F10877" w:rsidRDefault="005C65BA">
            <w:pPr>
              <w:widowControl w:val="0"/>
              <w:tabs>
                <w:tab w:val="center" w:pos="4536"/>
                <w:tab w:val="right" w:pos="9072"/>
              </w:tabs>
              <w:spacing w:line="260" w:lineRule="atLeast"/>
              <w:rPr>
                <w:rFonts w:eastAsia="Calibri"/>
                <w:color w:val="000000"/>
                <w:lang w:eastAsia="en-GB"/>
              </w:rPr>
            </w:pPr>
            <w:r w:rsidRPr="00F10877">
              <w:rPr>
                <w:rFonts w:eastAsia="Calibri"/>
                <w:color w:val="000000"/>
                <w:lang w:eastAsia="en-GB"/>
              </w:rPr>
              <w:t xml:space="preserve">Scenario </w:t>
            </w:r>
            <w:r w:rsidR="00F10877" w:rsidRPr="00F10877">
              <w:rPr>
                <w:rFonts w:eastAsia="Calibri"/>
                <w:color w:val="000000"/>
                <w:lang w:eastAsia="en-GB"/>
              </w:rPr>
              <w:t>1 &amp; 2</w:t>
            </w:r>
          </w:p>
        </w:tc>
        <w:tc>
          <w:tcPr>
            <w:tcW w:w="441"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501EF6C0" w14:textId="77777777" w:rsidR="005C65BA" w:rsidRPr="00F10877" w:rsidRDefault="005C65BA">
            <w:pPr>
              <w:widowControl w:val="0"/>
              <w:tabs>
                <w:tab w:val="center" w:pos="4536"/>
                <w:tab w:val="right" w:pos="9072"/>
              </w:tabs>
              <w:spacing w:line="260" w:lineRule="atLeast"/>
              <w:rPr>
                <w:rFonts w:eastAsia="Calibri"/>
                <w:strike/>
                <w:color w:val="000000"/>
                <w:lang w:eastAsia="en-GB"/>
              </w:rPr>
            </w:pPr>
            <w:r w:rsidRPr="00F10877">
              <w:rPr>
                <w:rFonts w:eastAsia="Calibri"/>
                <w:color w:val="000000"/>
                <w:lang w:eastAsia="en-GB"/>
              </w:rPr>
              <w:t>No</w:t>
            </w:r>
          </w:p>
        </w:tc>
        <w:tc>
          <w:tcPr>
            <w:tcW w:w="66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4EECFABE" w14:textId="77777777" w:rsidR="005C65BA" w:rsidRPr="00F10877" w:rsidRDefault="005C65BA">
            <w:pPr>
              <w:widowControl w:val="0"/>
              <w:tabs>
                <w:tab w:val="center" w:pos="4536"/>
                <w:tab w:val="right" w:pos="9072"/>
              </w:tabs>
              <w:spacing w:line="260" w:lineRule="atLeast"/>
              <w:rPr>
                <w:rFonts w:eastAsia="Calibri"/>
                <w:strike/>
                <w:color w:val="000000"/>
                <w:lang w:eastAsia="en-GB"/>
              </w:rPr>
            </w:pPr>
            <w:r w:rsidRPr="00F10877">
              <w:rPr>
                <w:rFonts w:eastAsia="Calibri"/>
                <w:color w:val="000000"/>
                <w:lang w:eastAsia="en-GB"/>
              </w:rPr>
              <w:t>No</w:t>
            </w:r>
          </w:p>
        </w:tc>
        <w:tc>
          <w:tcPr>
            <w:tcW w:w="441"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745C2070" w14:textId="77777777" w:rsidR="005C65BA" w:rsidRPr="00F10877" w:rsidRDefault="005C65BA">
            <w:pPr>
              <w:widowControl w:val="0"/>
              <w:tabs>
                <w:tab w:val="center" w:pos="4536"/>
                <w:tab w:val="right" w:pos="9072"/>
              </w:tabs>
              <w:spacing w:line="260" w:lineRule="atLeast"/>
              <w:rPr>
                <w:rFonts w:eastAsia="Calibri"/>
                <w:color w:val="000000"/>
                <w:lang w:eastAsia="en-GB"/>
              </w:rPr>
            </w:pPr>
            <w:r w:rsidRPr="00F10877">
              <w:rPr>
                <w:rFonts w:eastAsia="Calibri"/>
                <w:color w:val="000000"/>
                <w:lang w:eastAsia="en-GB"/>
              </w:rPr>
              <w:t>No</w:t>
            </w:r>
          </w:p>
        </w:tc>
        <w:tc>
          <w:tcPr>
            <w:tcW w:w="590" w:type="pct"/>
            <w:tcBorders>
              <w:top w:val="single" w:sz="4" w:space="0" w:color="auto"/>
              <w:left w:val="single" w:sz="4" w:space="0" w:color="auto"/>
              <w:bottom w:val="single" w:sz="4" w:space="0" w:color="auto"/>
              <w:right w:val="single" w:sz="4" w:space="0" w:color="auto"/>
            </w:tcBorders>
            <w:vAlign w:val="center"/>
          </w:tcPr>
          <w:p w14:paraId="0D556B97" w14:textId="77777777" w:rsidR="005C65BA" w:rsidRPr="00F10877" w:rsidRDefault="005C65BA">
            <w:pPr>
              <w:widowControl w:val="0"/>
              <w:tabs>
                <w:tab w:val="center" w:pos="4536"/>
                <w:tab w:val="right" w:pos="9072"/>
              </w:tabs>
              <w:spacing w:line="260" w:lineRule="atLeast"/>
              <w:rPr>
                <w:rFonts w:eastAsia="Calibri"/>
                <w:color w:val="000000"/>
                <w:lang w:eastAsia="en-GB"/>
              </w:rPr>
            </w:pPr>
            <w:r w:rsidRPr="00F10877">
              <w:rPr>
                <w:rFonts w:eastAsia="Calibri"/>
                <w:color w:val="000000"/>
                <w:lang w:eastAsia="en-GB"/>
              </w:rPr>
              <w:t>No</w:t>
            </w:r>
          </w:p>
        </w:tc>
        <w:tc>
          <w:tcPr>
            <w:tcW w:w="440" w:type="pct"/>
            <w:tcBorders>
              <w:top w:val="single" w:sz="4" w:space="0" w:color="auto"/>
              <w:left w:val="single" w:sz="4" w:space="0" w:color="auto"/>
              <w:bottom w:val="single" w:sz="4" w:space="0" w:color="auto"/>
              <w:right w:val="single" w:sz="4" w:space="0" w:color="auto"/>
            </w:tcBorders>
            <w:vAlign w:val="center"/>
          </w:tcPr>
          <w:p w14:paraId="210D3FEC" w14:textId="77777777" w:rsidR="005C65BA" w:rsidRPr="00F10877" w:rsidRDefault="005C65BA">
            <w:pPr>
              <w:widowControl w:val="0"/>
              <w:tabs>
                <w:tab w:val="center" w:pos="4536"/>
                <w:tab w:val="right" w:pos="9072"/>
              </w:tabs>
              <w:spacing w:line="260" w:lineRule="atLeast"/>
              <w:rPr>
                <w:rFonts w:eastAsia="Calibri"/>
                <w:color w:val="000000"/>
                <w:lang w:eastAsia="en-GB"/>
              </w:rPr>
            </w:pPr>
            <w:r w:rsidRPr="00F10877">
              <w:rPr>
                <w:rFonts w:eastAsia="Calibri"/>
                <w:color w:val="000000"/>
                <w:lang w:eastAsia="en-GB"/>
              </w:rPr>
              <w:t>No</w:t>
            </w:r>
          </w:p>
        </w:tc>
        <w:tc>
          <w:tcPr>
            <w:tcW w:w="441" w:type="pct"/>
            <w:tcBorders>
              <w:top w:val="single" w:sz="4" w:space="0" w:color="auto"/>
              <w:left w:val="single" w:sz="4" w:space="0" w:color="auto"/>
              <w:bottom w:val="single" w:sz="4" w:space="0" w:color="auto"/>
              <w:right w:val="single" w:sz="4" w:space="0" w:color="auto"/>
            </w:tcBorders>
            <w:vAlign w:val="center"/>
          </w:tcPr>
          <w:p w14:paraId="1459FFD4" w14:textId="77777777" w:rsidR="005C65BA" w:rsidRPr="00F10877" w:rsidRDefault="005C65BA">
            <w:pPr>
              <w:widowControl w:val="0"/>
              <w:tabs>
                <w:tab w:val="center" w:pos="4536"/>
                <w:tab w:val="right" w:pos="9072"/>
              </w:tabs>
              <w:spacing w:line="260" w:lineRule="atLeast"/>
              <w:rPr>
                <w:rFonts w:eastAsia="Calibri"/>
                <w:color w:val="000000"/>
                <w:lang w:eastAsia="en-GB"/>
              </w:rPr>
            </w:pPr>
            <w:r w:rsidRPr="00F10877">
              <w:rPr>
                <w:rFonts w:eastAsia="Calibri"/>
                <w:color w:val="000000"/>
                <w:lang w:eastAsia="en-GB"/>
              </w:rPr>
              <w:t>Yes</w:t>
            </w:r>
          </w:p>
        </w:tc>
        <w:tc>
          <w:tcPr>
            <w:tcW w:w="284" w:type="pct"/>
            <w:tcBorders>
              <w:top w:val="single" w:sz="4" w:space="0" w:color="auto"/>
              <w:left w:val="single" w:sz="4" w:space="0" w:color="auto"/>
              <w:bottom w:val="single" w:sz="4" w:space="0" w:color="auto"/>
              <w:right w:val="single" w:sz="4" w:space="0" w:color="auto"/>
            </w:tcBorders>
          </w:tcPr>
          <w:p w14:paraId="01B3E093" w14:textId="77777777" w:rsidR="001B2E97" w:rsidRDefault="001B2E97">
            <w:pPr>
              <w:widowControl w:val="0"/>
              <w:tabs>
                <w:tab w:val="center" w:pos="4536"/>
                <w:tab w:val="right" w:pos="9072"/>
              </w:tabs>
              <w:spacing w:line="260" w:lineRule="atLeast"/>
              <w:rPr>
                <w:rFonts w:eastAsia="Calibri"/>
                <w:b/>
                <w:bCs/>
                <w:color w:val="000000"/>
                <w:lang w:eastAsia="en-GB"/>
              </w:rPr>
            </w:pPr>
            <w:r>
              <w:rPr>
                <w:rFonts w:eastAsia="Calibri"/>
                <w:b/>
                <w:bCs/>
                <w:color w:val="000000"/>
                <w:lang w:eastAsia="en-GB"/>
              </w:rPr>
              <w:t>No</w:t>
            </w:r>
          </w:p>
          <w:p w14:paraId="5BB8193E" w14:textId="7B763A9F" w:rsidR="005C65BA" w:rsidRPr="00573CC7" w:rsidRDefault="005C65BA">
            <w:pPr>
              <w:widowControl w:val="0"/>
              <w:tabs>
                <w:tab w:val="center" w:pos="4536"/>
                <w:tab w:val="right" w:pos="9072"/>
              </w:tabs>
              <w:spacing w:line="260" w:lineRule="atLeast"/>
              <w:rPr>
                <w:rFonts w:eastAsia="Calibri"/>
                <w:b/>
                <w:bCs/>
                <w:strike/>
                <w:color w:val="000000"/>
                <w:lang w:eastAsia="en-GB"/>
              </w:rPr>
            </w:pPr>
            <w:r w:rsidRPr="00573CC7">
              <w:rPr>
                <w:rFonts w:eastAsia="Calibri"/>
                <w:b/>
                <w:bCs/>
                <w:strike/>
                <w:color w:val="000000"/>
                <w:lang w:eastAsia="en-GB"/>
              </w:rPr>
              <w:t>Yes</w:t>
            </w:r>
          </w:p>
        </w:tc>
        <w:tc>
          <w:tcPr>
            <w:tcW w:w="515" w:type="pct"/>
            <w:tcBorders>
              <w:top w:val="single" w:sz="4" w:space="0" w:color="auto"/>
              <w:left w:val="single" w:sz="4" w:space="0" w:color="auto"/>
              <w:bottom w:val="single" w:sz="4" w:space="0" w:color="auto"/>
              <w:right w:val="single" w:sz="4" w:space="0" w:color="auto"/>
            </w:tcBorders>
          </w:tcPr>
          <w:p w14:paraId="4C59F4F5" w14:textId="77777777" w:rsidR="001B2E97" w:rsidRDefault="001B2E97">
            <w:pPr>
              <w:widowControl w:val="0"/>
              <w:tabs>
                <w:tab w:val="center" w:pos="4536"/>
                <w:tab w:val="right" w:pos="9072"/>
              </w:tabs>
              <w:spacing w:line="260" w:lineRule="atLeast"/>
              <w:rPr>
                <w:rFonts w:eastAsia="Calibri"/>
                <w:b/>
                <w:bCs/>
                <w:color w:val="000000"/>
                <w:lang w:eastAsia="en-GB"/>
              </w:rPr>
            </w:pPr>
            <w:r>
              <w:rPr>
                <w:rFonts w:eastAsia="Calibri"/>
                <w:b/>
                <w:bCs/>
                <w:color w:val="000000"/>
                <w:lang w:eastAsia="en-GB"/>
              </w:rPr>
              <w:t>No</w:t>
            </w:r>
          </w:p>
          <w:p w14:paraId="40AD4653" w14:textId="09B05282" w:rsidR="005C65BA" w:rsidRPr="00573CC7" w:rsidRDefault="005C65BA">
            <w:pPr>
              <w:widowControl w:val="0"/>
              <w:tabs>
                <w:tab w:val="center" w:pos="4536"/>
                <w:tab w:val="right" w:pos="9072"/>
              </w:tabs>
              <w:spacing w:line="260" w:lineRule="atLeast"/>
              <w:rPr>
                <w:rFonts w:eastAsia="Calibri"/>
                <w:b/>
                <w:bCs/>
                <w:strike/>
                <w:color w:val="000000"/>
                <w:lang w:eastAsia="en-GB"/>
              </w:rPr>
            </w:pPr>
            <w:r w:rsidRPr="00573CC7">
              <w:rPr>
                <w:rFonts w:eastAsia="Calibri"/>
                <w:b/>
                <w:bCs/>
                <w:strike/>
                <w:color w:val="000000"/>
                <w:lang w:eastAsia="en-GB"/>
              </w:rPr>
              <w:t>Yes</w:t>
            </w:r>
          </w:p>
        </w:tc>
        <w:tc>
          <w:tcPr>
            <w:tcW w:w="442"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526FC015" w14:textId="77777777" w:rsidR="005C65BA" w:rsidRPr="00F10877" w:rsidRDefault="005C65BA">
            <w:pPr>
              <w:widowControl w:val="0"/>
              <w:tabs>
                <w:tab w:val="center" w:pos="4536"/>
                <w:tab w:val="right" w:pos="9072"/>
              </w:tabs>
              <w:spacing w:line="260" w:lineRule="atLeast"/>
              <w:rPr>
                <w:rFonts w:eastAsia="Calibri"/>
                <w:color w:val="000000"/>
                <w:lang w:eastAsia="en-GB"/>
              </w:rPr>
            </w:pPr>
            <w:r w:rsidRPr="00F10877">
              <w:rPr>
                <w:rFonts w:eastAsia="Calibri"/>
                <w:color w:val="000000"/>
                <w:lang w:eastAsia="en-GB"/>
              </w:rPr>
              <w:t>No</w:t>
            </w:r>
          </w:p>
        </w:tc>
      </w:tr>
      <w:tr w:rsidR="005C65BA" w:rsidRPr="00F10877" w14:paraId="35AB38E2" w14:textId="77777777" w:rsidTr="0029185C">
        <w:trPr>
          <w:tblHeader/>
        </w:trPr>
        <w:tc>
          <w:tcPr>
            <w:tcW w:w="740"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4C99357F" w14:textId="77777777" w:rsidR="005C65BA" w:rsidRPr="00F10877" w:rsidRDefault="005C65BA">
            <w:pPr>
              <w:widowControl w:val="0"/>
              <w:tabs>
                <w:tab w:val="center" w:pos="4536"/>
                <w:tab w:val="right" w:pos="9072"/>
              </w:tabs>
              <w:spacing w:line="260" w:lineRule="atLeast"/>
              <w:rPr>
                <w:rFonts w:eastAsia="Calibri"/>
                <w:color w:val="000000"/>
                <w:lang w:eastAsia="en-GB"/>
              </w:rPr>
            </w:pPr>
            <w:r w:rsidRPr="00F10877">
              <w:rPr>
                <w:rFonts w:eastAsia="Calibri"/>
                <w:color w:val="000000"/>
                <w:lang w:eastAsia="en-GB"/>
              </w:rPr>
              <w:t xml:space="preserve">Scenario </w:t>
            </w:r>
            <w:r w:rsidR="00F10877" w:rsidRPr="00F10877">
              <w:rPr>
                <w:rFonts w:eastAsia="Calibri"/>
                <w:color w:val="000000"/>
                <w:lang w:eastAsia="en-GB"/>
              </w:rPr>
              <w:t>3 &amp; 4</w:t>
            </w:r>
          </w:p>
        </w:tc>
        <w:tc>
          <w:tcPr>
            <w:tcW w:w="441"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2CA61976" w14:textId="77777777" w:rsidR="005C65BA" w:rsidRPr="00F10877" w:rsidRDefault="005C65BA">
            <w:pPr>
              <w:widowControl w:val="0"/>
              <w:tabs>
                <w:tab w:val="center" w:pos="4536"/>
                <w:tab w:val="right" w:pos="9072"/>
              </w:tabs>
              <w:spacing w:line="260" w:lineRule="atLeast"/>
              <w:rPr>
                <w:rFonts w:eastAsia="Calibri"/>
                <w:color w:val="000000"/>
                <w:lang w:eastAsia="en-GB"/>
              </w:rPr>
            </w:pPr>
            <w:r w:rsidRPr="00F10877">
              <w:rPr>
                <w:rFonts w:eastAsia="Calibri"/>
                <w:color w:val="000000"/>
                <w:lang w:eastAsia="en-GB"/>
              </w:rPr>
              <w:t>No</w:t>
            </w:r>
          </w:p>
        </w:tc>
        <w:tc>
          <w:tcPr>
            <w:tcW w:w="66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7B2B92EA" w14:textId="77777777" w:rsidR="005C65BA" w:rsidRPr="00F10877" w:rsidRDefault="005C65BA">
            <w:pPr>
              <w:widowControl w:val="0"/>
              <w:tabs>
                <w:tab w:val="center" w:pos="4536"/>
                <w:tab w:val="right" w:pos="9072"/>
              </w:tabs>
              <w:spacing w:line="260" w:lineRule="atLeast"/>
              <w:rPr>
                <w:rFonts w:eastAsia="Calibri"/>
                <w:color w:val="000000"/>
                <w:lang w:eastAsia="en-GB"/>
              </w:rPr>
            </w:pPr>
            <w:r w:rsidRPr="00F10877">
              <w:rPr>
                <w:rFonts w:eastAsia="Calibri"/>
                <w:color w:val="000000"/>
                <w:lang w:eastAsia="en-GB"/>
              </w:rPr>
              <w:t>No</w:t>
            </w:r>
          </w:p>
        </w:tc>
        <w:tc>
          <w:tcPr>
            <w:tcW w:w="441"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51B00D0C" w14:textId="77777777" w:rsidR="005C65BA" w:rsidRPr="00F10877" w:rsidRDefault="005C65BA">
            <w:pPr>
              <w:widowControl w:val="0"/>
              <w:tabs>
                <w:tab w:val="center" w:pos="4536"/>
                <w:tab w:val="right" w:pos="9072"/>
              </w:tabs>
              <w:spacing w:line="260" w:lineRule="atLeast"/>
              <w:rPr>
                <w:rFonts w:eastAsia="Calibri"/>
                <w:color w:val="000000"/>
                <w:lang w:eastAsia="en-GB"/>
              </w:rPr>
            </w:pPr>
            <w:r w:rsidRPr="00F10877">
              <w:rPr>
                <w:rFonts w:eastAsia="Calibri"/>
                <w:color w:val="000000"/>
                <w:lang w:eastAsia="en-GB"/>
              </w:rPr>
              <w:t>No</w:t>
            </w:r>
          </w:p>
        </w:tc>
        <w:tc>
          <w:tcPr>
            <w:tcW w:w="590" w:type="pct"/>
            <w:tcBorders>
              <w:top w:val="single" w:sz="4" w:space="0" w:color="auto"/>
              <w:left w:val="single" w:sz="4" w:space="0" w:color="auto"/>
              <w:bottom w:val="single" w:sz="4" w:space="0" w:color="auto"/>
              <w:right w:val="single" w:sz="4" w:space="0" w:color="auto"/>
            </w:tcBorders>
            <w:vAlign w:val="center"/>
          </w:tcPr>
          <w:p w14:paraId="69F170E1" w14:textId="77777777" w:rsidR="005C65BA" w:rsidRPr="00F10877" w:rsidRDefault="005C65BA">
            <w:pPr>
              <w:widowControl w:val="0"/>
              <w:tabs>
                <w:tab w:val="center" w:pos="4536"/>
                <w:tab w:val="right" w:pos="9072"/>
              </w:tabs>
              <w:spacing w:line="260" w:lineRule="atLeast"/>
              <w:rPr>
                <w:rFonts w:eastAsia="Calibri"/>
                <w:color w:val="000000"/>
                <w:lang w:eastAsia="en-GB"/>
              </w:rPr>
            </w:pPr>
            <w:r w:rsidRPr="00F10877">
              <w:rPr>
                <w:rFonts w:eastAsia="Calibri"/>
                <w:color w:val="000000"/>
                <w:lang w:eastAsia="en-GB"/>
              </w:rPr>
              <w:t>No</w:t>
            </w:r>
          </w:p>
        </w:tc>
        <w:tc>
          <w:tcPr>
            <w:tcW w:w="440" w:type="pct"/>
            <w:tcBorders>
              <w:top w:val="single" w:sz="4" w:space="0" w:color="auto"/>
              <w:left w:val="single" w:sz="4" w:space="0" w:color="auto"/>
              <w:bottom w:val="single" w:sz="4" w:space="0" w:color="auto"/>
              <w:right w:val="single" w:sz="4" w:space="0" w:color="auto"/>
            </w:tcBorders>
            <w:vAlign w:val="center"/>
          </w:tcPr>
          <w:p w14:paraId="6E845AAD" w14:textId="77777777" w:rsidR="005C65BA" w:rsidRPr="00F10877" w:rsidRDefault="005C65BA">
            <w:pPr>
              <w:widowControl w:val="0"/>
              <w:tabs>
                <w:tab w:val="center" w:pos="4536"/>
                <w:tab w:val="right" w:pos="9072"/>
              </w:tabs>
              <w:spacing w:line="260" w:lineRule="atLeast"/>
              <w:rPr>
                <w:rFonts w:eastAsia="Calibri"/>
                <w:color w:val="000000"/>
                <w:lang w:eastAsia="en-GB"/>
              </w:rPr>
            </w:pPr>
            <w:r w:rsidRPr="00F10877">
              <w:rPr>
                <w:rFonts w:eastAsia="Calibri"/>
                <w:color w:val="000000"/>
                <w:lang w:eastAsia="en-GB"/>
              </w:rPr>
              <w:t>No</w:t>
            </w:r>
          </w:p>
        </w:tc>
        <w:tc>
          <w:tcPr>
            <w:tcW w:w="441" w:type="pct"/>
            <w:tcBorders>
              <w:top w:val="single" w:sz="4" w:space="0" w:color="auto"/>
              <w:left w:val="single" w:sz="4" w:space="0" w:color="auto"/>
              <w:bottom w:val="single" w:sz="4" w:space="0" w:color="auto"/>
              <w:right w:val="single" w:sz="4" w:space="0" w:color="auto"/>
            </w:tcBorders>
            <w:vAlign w:val="center"/>
          </w:tcPr>
          <w:p w14:paraId="6697911C" w14:textId="77777777" w:rsidR="005C65BA" w:rsidRPr="00F10877" w:rsidRDefault="005C65BA">
            <w:pPr>
              <w:widowControl w:val="0"/>
              <w:tabs>
                <w:tab w:val="center" w:pos="4536"/>
                <w:tab w:val="right" w:pos="9072"/>
              </w:tabs>
              <w:spacing w:line="260" w:lineRule="atLeast"/>
              <w:rPr>
                <w:rFonts w:eastAsia="Calibri"/>
                <w:color w:val="000000"/>
                <w:lang w:eastAsia="en-GB"/>
              </w:rPr>
            </w:pPr>
            <w:r w:rsidRPr="00F10877">
              <w:rPr>
                <w:rFonts w:eastAsia="Calibri"/>
                <w:color w:val="000000"/>
                <w:lang w:eastAsia="en-GB"/>
              </w:rPr>
              <w:t>Yes</w:t>
            </w:r>
          </w:p>
        </w:tc>
        <w:tc>
          <w:tcPr>
            <w:tcW w:w="284" w:type="pct"/>
            <w:tcBorders>
              <w:top w:val="single" w:sz="4" w:space="0" w:color="auto"/>
              <w:left w:val="single" w:sz="4" w:space="0" w:color="auto"/>
              <w:bottom w:val="single" w:sz="4" w:space="0" w:color="auto"/>
              <w:right w:val="single" w:sz="4" w:space="0" w:color="auto"/>
            </w:tcBorders>
          </w:tcPr>
          <w:p w14:paraId="66F1A6D8" w14:textId="77777777" w:rsidR="001B2E97" w:rsidRDefault="001B2E97">
            <w:pPr>
              <w:widowControl w:val="0"/>
              <w:tabs>
                <w:tab w:val="center" w:pos="4536"/>
                <w:tab w:val="right" w:pos="9072"/>
              </w:tabs>
              <w:spacing w:line="260" w:lineRule="atLeast"/>
              <w:rPr>
                <w:rFonts w:eastAsia="Calibri"/>
                <w:b/>
                <w:bCs/>
                <w:color w:val="000000"/>
                <w:lang w:eastAsia="en-GB"/>
              </w:rPr>
            </w:pPr>
            <w:r>
              <w:rPr>
                <w:rFonts w:eastAsia="Calibri"/>
                <w:b/>
                <w:bCs/>
                <w:color w:val="000000"/>
                <w:lang w:eastAsia="en-GB"/>
              </w:rPr>
              <w:t>No</w:t>
            </w:r>
          </w:p>
          <w:p w14:paraId="5FA6DF86" w14:textId="44ED841A" w:rsidR="005C65BA" w:rsidRPr="00573CC7" w:rsidRDefault="005C65BA">
            <w:pPr>
              <w:widowControl w:val="0"/>
              <w:tabs>
                <w:tab w:val="center" w:pos="4536"/>
                <w:tab w:val="right" w:pos="9072"/>
              </w:tabs>
              <w:spacing w:line="260" w:lineRule="atLeast"/>
              <w:rPr>
                <w:rFonts w:eastAsia="Calibri"/>
                <w:b/>
                <w:bCs/>
                <w:strike/>
                <w:color w:val="000000"/>
                <w:lang w:eastAsia="en-GB"/>
              </w:rPr>
            </w:pPr>
            <w:r w:rsidRPr="00573CC7">
              <w:rPr>
                <w:rFonts w:eastAsia="Calibri"/>
                <w:b/>
                <w:bCs/>
                <w:strike/>
                <w:color w:val="000000"/>
                <w:lang w:eastAsia="en-GB"/>
              </w:rPr>
              <w:t>Yes</w:t>
            </w:r>
          </w:p>
        </w:tc>
        <w:tc>
          <w:tcPr>
            <w:tcW w:w="515" w:type="pct"/>
            <w:tcBorders>
              <w:top w:val="single" w:sz="4" w:space="0" w:color="auto"/>
              <w:left w:val="single" w:sz="4" w:space="0" w:color="auto"/>
              <w:bottom w:val="single" w:sz="4" w:space="0" w:color="auto"/>
              <w:right w:val="single" w:sz="4" w:space="0" w:color="auto"/>
            </w:tcBorders>
          </w:tcPr>
          <w:p w14:paraId="1025A7D9" w14:textId="77777777" w:rsidR="001B2E97" w:rsidRDefault="001B2E97">
            <w:pPr>
              <w:widowControl w:val="0"/>
              <w:tabs>
                <w:tab w:val="center" w:pos="4536"/>
                <w:tab w:val="right" w:pos="9072"/>
              </w:tabs>
              <w:spacing w:line="260" w:lineRule="atLeast"/>
              <w:rPr>
                <w:rFonts w:eastAsia="Calibri"/>
                <w:b/>
                <w:bCs/>
                <w:color w:val="000000"/>
                <w:lang w:eastAsia="en-GB"/>
              </w:rPr>
            </w:pPr>
            <w:r>
              <w:rPr>
                <w:rFonts w:eastAsia="Calibri"/>
                <w:b/>
                <w:bCs/>
                <w:color w:val="000000"/>
                <w:lang w:eastAsia="en-GB"/>
              </w:rPr>
              <w:t>No</w:t>
            </w:r>
          </w:p>
          <w:p w14:paraId="1FD9F74A" w14:textId="394B1306" w:rsidR="005C65BA" w:rsidRPr="00573CC7" w:rsidRDefault="005C65BA">
            <w:pPr>
              <w:widowControl w:val="0"/>
              <w:tabs>
                <w:tab w:val="center" w:pos="4536"/>
                <w:tab w:val="right" w:pos="9072"/>
              </w:tabs>
              <w:spacing w:line="260" w:lineRule="atLeast"/>
              <w:rPr>
                <w:rFonts w:eastAsia="Calibri"/>
                <w:b/>
                <w:bCs/>
                <w:strike/>
                <w:color w:val="000000"/>
                <w:lang w:eastAsia="en-GB"/>
              </w:rPr>
            </w:pPr>
            <w:r w:rsidRPr="00573CC7">
              <w:rPr>
                <w:rFonts w:eastAsia="Calibri"/>
                <w:b/>
                <w:bCs/>
                <w:strike/>
                <w:color w:val="000000"/>
                <w:lang w:eastAsia="en-GB"/>
              </w:rPr>
              <w:t>Yes</w:t>
            </w:r>
          </w:p>
        </w:tc>
        <w:tc>
          <w:tcPr>
            <w:tcW w:w="442"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07F0A309" w14:textId="77777777" w:rsidR="005C65BA" w:rsidRPr="00F10877" w:rsidRDefault="005C65BA">
            <w:pPr>
              <w:widowControl w:val="0"/>
              <w:tabs>
                <w:tab w:val="center" w:pos="4536"/>
                <w:tab w:val="right" w:pos="9072"/>
              </w:tabs>
              <w:spacing w:line="260" w:lineRule="atLeast"/>
              <w:rPr>
                <w:rFonts w:eastAsia="Calibri"/>
                <w:color w:val="000000"/>
                <w:lang w:eastAsia="en-GB"/>
              </w:rPr>
            </w:pPr>
            <w:r w:rsidRPr="00F10877">
              <w:rPr>
                <w:rFonts w:eastAsia="Calibri"/>
                <w:color w:val="000000"/>
                <w:lang w:eastAsia="en-GB"/>
              </w:rPr>
              <w:t>No</w:t>
            </w:r>
          </w:p>
        </w:tc>
      </w:tr>
      <w:tr w:rsidR="005C65BA" w:rsidRPr="000057D9" w14:paraId="5E558BF4" w14:textId="77777777" w:rsidTr="0029185C">
        <w:trPr>
          <w:tblHeader/>
        </w:trPr>
        <w:tc>
          <w:tcPr>
            <w:tcW w:w="740"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04B1FAD1" w14:textId="77777777" w:rsidR="005C65BA" w:rsidRPr="00F10877" w:rsidRDefault="005C65BA">
            <w:pPr>
              <w:widowControl w:val="0"/>
              <w:tabs>
                <w:tab w:val="center" w:pos="4536"/>
                <w:tab w:val="right" w:pos="9072"/>
              </w:tabs>
              <w:spacing w:line="260" w:lineRule="atLeast"/>
              <w:rPr>
                <w:rFonts w:eastAsia="Calibri"/>
                <w:color w:val="000000"/>
                <w:lang w:eastAsia="en-GB"/>
              </w:rPr>
            </w:pPr>
            <w:r w:rsidRPr="00F10877">
              <w:rPr>
                <w:rFonts w:eastAsia="Calibri"/>
                <w:color w:val="000000"/>
                <w:lang w:eastAsia="en-GB"/>
              </w:rPr>
              <w:t xml:space="preserve">Scenario </w:t>
            </w:r>
            <w:r w:rsidR="00F10877" w:rsidRPr="00F10877">
              <w:rPr>
                <w:rFonts w:eastAsia="Calibri"/>
                <w:color w:val="000000"/>
                <w:lang w:eastAsia="en-GB"/>
              </w:rPr>
              <w:t>5</w:t>
            </w:r>
          </w:p>
        </w:tc>
        <w:tc>
          <w:tcPr>
            <w:tcW w:w="441"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3AEFC6B1" w14:textId="77777777" w:rsidR="005C65BA" w:rsidRPr="00F10877" w:rsidRDefault="005C65BA">
            <w:pPr>
              <w:widowControl w:val="0"/>
              <w:tabs>
                <w:tab w:val="center" w:pos="4536"/>
                <w:tab w:val="right" w:pos="9072"/>
              </w:tabs>
              <w:spacing w:line="260" w:lineRule="atLeast"/>
              <w:rPr>
                <w:rFonts w:eastAsia="Calibri"/>
                <w:strike/>
                <w:color w:val="000000"/>
                <w:lang w:eastAsia="en-GB"/>
              </w:rPr>
            </w:pPr>
            <w:r w:rsidRPr="00F10877">
              <w:rPr>
                <w:rFonts w:eastAsia="Calibri"/>
                <w:color w:val="000000"/>
                <w:lang w:eastAsia="en-GB"/>
              </w:rPr>
              <w:t>No</w:t>
            </w:r>
          </w:p>
        </w:tc>
        <w:tc>
          <w:tcPr>
            <w:tcW w:w="665"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1BA658EF" w14:textId="77777777" w:rsidR="005C65BA" w:rsidRPr="00F10877" w:rsidRDefault="005C65BA">
            <w:pPr>
              <w:widowControl w:val="0"/>
              <w:tabs>
                <w:tab w:val="center" w:pos="4536"/>
                <w:tab w:val="right" w:pos="9072"/>
              </w:tabs>
              <w:spacing w:line="260" w:lineRule="atLeast"/>
              <w:rPr>
                <w:rFonts w:eastAsia="Calibri"/>
                <w:strike/>
                <w:color w:val="000000"/>
                <w:lang w:eastAsia="en-GB"/>
              </w:rPr>
            </w:pPr>
            <w:r w:rsidRPr="00F10877">
              <w:rPr>
                <w:rFonts w:eastAsia="Calibri"/>
                <w:color w:val="000000"/>
                <w:lang w:eastAsia="en-GB"/>
              </w:rPr>
              <w:t>No</w:t>
            </w:r>
          </w:p>
        </w:tc>
        <w:tc>
          <w:tcPr>
            <w:tcW w:w="441"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57AE7A20" w14:textId="77777777" w:rsidR="005C65BA" w:rsidRPr="00F10877" w:rsidRDefault="005C65BA">
            <w:pPr>
              <w:widowControl w:val="0"/>
              <w:tabs>
                <w:tab w:val="center" w:pos="4536"/>
                <w:tab w:val="right" w:pos="9072"/>
              </w:tabs>
              <w:spacing w:line="260" w:lineRule="atLeast"/>
              <w:rPr>
                <w:rFonts w:eastAsia="Calibri"/>
                <w:color w:val="000000"/>
                <w:lang w:eastAsia="en-GB"/>
              </w:rPr>
            </w:pPr>
            <w:r w:rsidRPr="00F10877">
              <w:rPr>
                <w:rFonts w:eastAsia="Calibri"/>
                <w:color w:val="000000"/>
                <w:lang w:eastAsia="en-GB"/>
              </w:rPr>
              <w:t>No</w:t>
            </w:r>
          </w:p>
        </w:tc>
        <w:tc>
          <w:tcPr>
            <w:tcW w:w="590" w:type="pct"/>
            <w:tcBorders>
              <w:top w:val="single" w:sz="4" w:space="0" w:color="auto"/>
              <w:left w:val="single" w:sz="4" w:space="0" w:color="auto"/>
              <w:bottom w:val="single" w:sz="4" w:space="0" w:color="auto"/>
              <w:right w:val="single" w:sz="4" w:space="0" w:color="auto"/>
            </w:tcBorders>
            <w:vAlign w:val="center"/>
          </w:tcPr>
          <w:p w14:paraId="5B900B65" w14:textId="77777777" w:rsidR="005C65BA" w:rsidRPr="00F10877" w:rsidRDefault="005C65BA">
            <w:pPr>
              <w:widowControl w:val="0"/>
              <w:tabs>
                <w:tab w:val="center" w:pos="4536"/>
                <w:tab w:val="right" w:pos="9072"/>
              </w:tabs>
              <w:spacing w:line="260" w:lineRule="atLeast"/>
              <w:rPr>
                <w:rFonts w:eastAsia="Calibri"/>
                <w:color w:val="000000"/>
                <w:lang w:eastAsia="en-GB"/>
              </w:rPr>
            </w:pPr>
            <w:r w:rsidRPr="00F10877">
              <w:rPr>
                <w:rFonts w:eastAsia="Calibri"/>
                <w:color w:val="000000"/>
                <w:lang w:eastAsia="en-GB"/>
              </w:rPr>
              <w:t>No</w:t>
            </w:r>
          </w:p>
        </w:tc>
        <w:tc>
          <w:tcPr>
            <w:tcW w:w="440" w:type="pct"/>
            <w:tcBorders>
              <w:top w:val="single" w:sz="4" w:space="0" w:color="auto"/>
              <w:left w:val="single" w:sz="4" w:space="0" w:color="auto"/>
              <w:bottom w:val="single" w:sz="4" w:space="0" w:color="auto"/>
              <w:right w:val="single" w:sz="4" w:space="0" w:color="auto"/>
            </w:tcBorders>
            <w:vAlign w:val="center"/>
          </w:tcPr>
          <w:p w14:paraId="4011FF80" w14:textId="77777777" w:rsidR="005C65BA" w:rsidRPr="00F10877" w:rsidRDefault="005C65BA">
            <w:pPr>
              <w:widowControl w:val="0"/>
              <w:tabs>
                <w:tab w:val="center" w:pos="4536"/>
                <w:tab w:val="right" w:pos="9072"/>
              </w:tabs>
              <w:spacing w:line="260" w:lineRule="atLeast"/>
              <w:rPr>
                <w:rFonts w:eastAsia="Calibri"/>
                <w:color w:val="000000"/>
                <w:lang w:eastAsia="en-GB"/>
              </w:rPr>
            </w:pPr>
            <w:r w:rsidRPr="00F10877">
              <w:rPr>
                <w:rFonts w:eastAsia="Calibri"/>
                <w:color w:val="000000"/>
                <w:lang w:eastAsia="en-GB"/>
              </w:rPr>
              <w:t>No</w:t>
            </w:r>
          </w:p>
        </w:tc>
        <w:tc>
          <w:tcPr>
            <w:tcW w:w="441" w:type="pct"/>
            <w:tcBorders>
              <w:top w:val="single" w:sz="4" w:space="0" w:color="auto"/>
              <w:left w:val="single" w:sz="4" w:space="0" w:color="auto"/>
              <w:bottom w:val="single" w:sz="4" w:space="0" w:color="auto"/>
              <w:right w:val="single" w:sz="4" w:space="0" w:color="auto"/>
            </w:tcBorders>
            <w:vAlign w:val="center"/>
          </w:tcPr>
          <w:p w14:paraId="0D83BB3A" w14:textId="77777777" w:rsidR="005C65BA" w:rsidRPr="00F10877" w:rsidRDefault="005C65BA">
            <w:pPr>
              <w:widowControl w:val="0"/>
              <w:tabs>
                <w:tab w:val="center" w:pos="4536"/>
                <w:tab w:val="right" w:pos="9072"/>
              </w:tabs>
              <w:spacing w:line="260" w:lineRule="atLeast"/>
              <w:rPr>
                <w:rFonts w:eastAsia="Calibri"/>
                <w:color w:val="000000"/>
                <w:lang w:eastAsia="en-GB"/>
              </w:rPr>
            </w:pPr>
            <w:r w:rsidRPr="00F10877">
              <w:rPr>
                <w:rFonts w:eastAsia="Calibri"/>
                <w:color w:val="000000"/>
                <w:lang w:eastAsia="en-GB"/>
              </w:rPr>
              <w:t>Yes</w:t>
            </w:r>
          </w:p>
        </w:tc>
        <w:tc>
          <w:tcPr>
            <w:tcW w:w="284" w:type="pct"/>
            <w:tcBorders>
              <w:top w:val="single" w:sz="4" w:space="0" w:color="auto"/>
              <w:left w:val="single" w:sz="4" w:space="0" w:color="auto"/>
              <w:bottom w:val="single" w:sz="4" w:space="0" w:color="auto"/>
              <w:right w:val="single" w:sz="4" w:space="0" w:color="auto"/>
            </w:tcBorders>
          </w:tcPr>
          <w:p w14:paraId="11B25EDD" w14:textId="77777777" w:rsidR="005C65BA" w:rsidRPr="00A369E1" w:rsidRDefault="005C65BA">
            <w:pPr>
              <w:widowControl w:val="0"/>
              <w:tabs>
                <w:tab w:val="center" w:pos="4536"/>
                <w:tab w:val="right" w:pos="9072"/>
              </w:tabs>
              <w:spacing w:line="260" w:lineRule="atLeast"/>
              <w:rPr>
                <w:rFonts w:eastAsia="Calibri"/>
                <w:b/>
                <w:bCs/>
                <w:color w:val="000000"/>
                <w:lang w:eastAsia="en-GB"/>
              </w:rPr>
            </w:pPr>
            <w:r w:rsidRPr="00A369E1">
              <w:rPr>
                <w:rFonts w:eastAsia="Calibri"/>
                <w:b/>
                <w:bCs/>
                <w:color w:val="000000"/>
                <w:lang w:eastAsia="en-GB"/>
              </w:rPr>
              <w:t>Yes</w:t>
            </w:r>
          </w:p>
        </w:tc>
        <w:tc>
          <w:tcPr>
            <w:tcW w:w="515" w:type="pct"/>
            <w:tcBorders>
              <w:top w:val="single" w:sz="4" w:space="0" w:color="auto"/>
              <w:left w:val="single" w:sz="4" w:space="0" w:color="auto"/>
              <w:bottom w:val="single" w:sz="4" w:space="0" w:color="auto"/>
              <w:right w:val="single" w:sz="4" w:space="0" w:color="auto"/>
            </w:tcBorders>
          </w:tcPr>
          <w:p w14:paraId="02EE0002" w14:textId="77777777" w:rsidR="005C65BA" w:rsidRPr="00A369E1" w:rsidRDefault="005C65BA">
            <w:pPr>
              <w:widowControl w:val="0"/>
              <w:tabs>
                <w:tab w:val="center" w:pos="4536"/>
                <w:tab w:val="right" w:pos="9072"/>
              </w:tabs>
              <w:spacing w:line="260" w:lineRule="atLeast"/>
              <w:rPr>
                <w:rFonts w:eastAsia="Calibri"/>
                <w:b/>
                <w:bCs/>
                <w:color w:val="000000"/>
                <w:lang w:eastAsia="en-GB"/>
              </w:rPr>
            </w:pPr>
            <w:r w:rsidRPr="00A369E1">
              <w:rPr>
                <w:rFonts w:eastAsia="Calibri"/>
                <w:b/>
                <w:bCs/>
                <w:color w:val="000000"/>
                <w:lang w:eastAsia="en-GB"/>
              </w:rPr>
              <w:t>Yes</w:t>
            </w:r>
          </w:p>
        </w:tc>
        <w:tc>
          <w:tcPr>
            <w:tcW w:w="442" w:type="pct"/>
            <w:tcBorders>
              <w:top w:val="single" w:sz="4" w:space="0" w:color="auto"/>
              <w:left w:val="single" w:sz="4" w:space="0" w:color="auto"/>
              <w:bottom w:val="single" w:sz="4" w:space="0" w:color="auto"/>
              <w:right w:val="single" w:sz="4" w:space="0" w:color="auto"/>
            </w:tcBorders>
            <w:tcMar>
              <w:top w:w="57" w:type="dxa"/>
              <w:left w:w="70" w:type="dxa"/>
              <w:bottom w:w="57" w:type="dxa"/>
              <w:right w:w="70" w:type="dxa"/>
            </w:tcMar>
            <w:vAlign w:val="center"/>
          </w:tcPr>
          <w:p w14:paraId="7F82F748" w14:textId="77777777" w:rsidR="005C65BA" w:rsidRDefault="005C65BA">
            <w:pPr>
              <w:widowControl w:val="0"/>
              <w:tabs>
                <w:tab w:val="center" w:pos="4536"/>
                <w:tab w:val="right" w:pos="9072"/>
              </w:tabs>
              <w:spacing w:line="260" w:lineRule="atLeast"/>
              <w:rPr>
                <w:rFonts w:eastAsia="Calibri"/>
                <w:color w:val="000000"/>
                <w:lang w:eastAsia="en-GB"/>
              </w:rPr>
            </w:pPr>
            <w:r w:rsidRPr="00F10877">
              <w:rPr>
                <w:rFonts w:eastAsia="Calibri"/>
                <w:color w:val="000000"/>
                <w:lang w:eastAsia="en-GB"/>
              </w:rPr>
              <w:t>No</w:t>
            </w:r>
          </w:p>
        </w:tc>
      </w:tr>
    </w:tbl>
    <w:p w14:paraId="12E6F7B8" w14:textId="77777777" w:rsidR="007D280C" w:rsidRPr="0009401E" w:rsidRDefault="0009401E" w:rsidP="0009401E">
      <w:pPr>
        <w:numPr>
          <w:ilvl w:val="0"/>
          <w:numId w:val="31"/>
        </w:numPr>
      </w:pPr>
      <w:r w:rsidRPr="0009401E">
        <w:t>Only negligible emissions to air</w:t>
      </w:r>
    </w:p>
    <w:p w14:paraId="41BA0CC9" w14:textId="77777777" w:rsidR="00E1307F" w:rsidRPr="000057D9" w:rsidRDefault="00E1307F" w:rsidP="004B0419">
      <w:pPr>
        <w:rPr>
          <w:color w:val="FF000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561"/>
        <w:gridCol w:w="1557"/>
        <w:gridCol w:w="2556"/>
      </w:tblGrid>
      <w:tr w:rsidR="00E1307F" w:rsidRPr="000057D9" w14:paraId="421C6987" w14:textId="77777777" w:rsidTr="007D280C">
        <w:trPr>
          <w:trHeight w:val="313"/>
          <w:tblHeader/>
        </w:trPr>
        <w:tc>
          <w:tcPr>
            <w:tcW w:w="9360" w:type="dxa"/>
            <w:gridSpan w:val="4"/>
            <w:tcBorders>
              <w:top w:val="single" w:sz="4" w:space="0" w:color="auto"/>
              <w:left w:val="single" w:sz="4" w:space="0" w:color="auto"/>
              <w:bottom w:val="single" w:sz="4" w:space="0" w:color="auto"/>
              <w:right w:val="single" w:sz="4" w:space="0" w:color="auto"/>
            </w:tcBorders>
            <w:shd w:val="clear" w:color="auto" w:fill="FFFFCC"/>
            <w:tcMar>
              <w:top w:w="28" w:type="dxa"/>
              <w:bottom w:w="28" w:type="dxa"/>
            </w:tcMar>
            <w:vAlign w:val="center"/>
          </w:tcPr>
          <w:p w14:paraId="198944AD" w14:textId="77777777" w:rsidR="00E1307F" w:rsidRPr="000057D9" w:rsidRDefault="00E1307F">
            <w:pPr>
              <w:autoSpaceDE w:val="0"/>
              <w:autoSpaceDN w:val="0"/>
              <w:adjustRightInd w:val="0"/>
              <w:spacing w:line="260" w:lineRule="atLeast"/>
              <w:jc w:val="center"/>
              <w:rPr>
                <w:rFonts w:eastAsia="Calibri" w:cs="Arial"/>
                <w:b/>
                <w:color w:val="000000"/>
                <w:lang w:eastAsia="en-GB"/>
              </w:rPr>
            </w:pPr>
            <w:r w:rsidRPr="000057D9">
              <w:rPr>
                <w:rFonts w:eastAsia="Calibri" w:cs="Arial"/>
                <w:b/>
                <w:color w:val="000000"/>
                <w:lang w:eastAsia="en-GB"/>
              </w:rPr>
              <w:t>Input parameters (only set values) for calculating the fate and distribution in the environment</w:t>
            </w:r>
            <w:r w:rsidR="005C65BA">
              <w:rPr>
                <w:rFonts w:eastAsia="Calibri" w:cs="Arial"/>
                <w:b/>
                <w:color w:val="000000"/>
                <w:lang w:eastAsia="en-GB"/>
              </w:rPr>
              <w:t xml:space="preserve"> </w:t>
            </w:r>
            <w:r w:rsidR="005C65BA" w:rsidRPr="00F10877">
              <w:rPr>
                <w:rFonts w:eastAsia="Calibri" w:cs="Arial"/>
                <w:b/>
                <w:color w:val="000000"/>
                <w:lang w:eastAsia="en-GB"/>
              </w:rPr>
              <w:t>for permethrin</w:t>
            </w:r>
          </w:p>
        </w:tc>
      </w:tr>
      <w:tr w:rsidR="00E1307F" w:rsidRPr="000057D9" w14:paraId="4BF8F05E" w14:textId="77777777" w:rsidTr="007D280C">
        <w:trPr>
          <w:trHeight w:val="313"/>
        </w:trPr>
        <w:tc>
          <w:tcPr>
            <w:tcW w:w="3686"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57094139" w14:textId="77777777" w:rsidR="00E1307F" w:rsidRPr="000057D9" w:rsidRDefault="00E1307F">
            <w:pPr>
              <w:autoSpaceDE w:val="0"/>
              <w:autoSpaceDN w:val="0"/>
              <w:adjustRightInd w:val="0"/>
              <w:spacing w:line="260" w:lineRule="atLeast"/>
              <w:rPr>
                <w:rFonts w:eastAsia="Calibri" w:cs="Arial"/>
                <w:color w:val="000000"/>
                <w:lang w:eastAsia="en-GB"/>
              </w:rPr>
            </w:pPr>
            <w:r w:rsidRPr="000057D9">
              <w:rPr>
                <w:rFonts w:eastAsia="Calibri" w:cs="Arial"/>
                <w:bCs/>
                <w:color w:val="000000"/>
                <w:lang w:eastAsia="en-GB"/>
              </w:rPr>
              <w:t xml:space="preserve">Input </w:t>
            </w:r>
          </w:p>
        </w:tc>
        <w:tc>
          <w:tcPr>
            <w:tcW w:w="1561"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1918181A" w14:textId="77777777" w:rsidR="00E1307F" w:rsidRPr="000057D9" w:rsidRDefault="00E1307F">
            <w:pPr>
              <w:autoSpaceDE w:val="0"/>
              <w:autoSpaceDN w:val="0"/>
              <w:adjustRightInd w:val="0"/>
              <w:spacing w:line="260" w:lineRule="atLeast"/>
              <w:rPr>
                <w:rFonts w:eastAsia="Calibri" w:cs="Arial"/>
                <w:color w:val="000000"/>
                <w:lang w:eastAsia="en-GB"/>
              </w:rPr>
            </w:pPr>
            <w:r w:rsidRPr="000057D9">
              <w:rPr>
                <w:rFonts w:eastAsia="Calibri" w:cs="Arial"/>
                <w:bCs/>
                <w:color w:val="000000"/>
                <w:lang w:eastAsia="en-GB"/>
              </w:rPr>
              <w:t xml:space="preserve">Value </w:t>
            </w:r>
          </w:p>
        </w:tc>
        <w:tc>
          <w:tcPr>
            <w:tcW w:w="1557"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4C61629B" w14:textId="77777777" w:rsidR="00E1307F" w:rsidRPr="000057D9" w:rsidRDefault="00E1307F">
            <w:pPr>
              <w:autoSpaceDE w:val="0"/>
              <w:autoSpaceDN w:val="0"/>
              <w:adjustRightInd w:val="0"/>
              <w:spacing w:line="260" w:lineRule="atLeast"/>
              <w:rPr>
                <w:rFonts w:eastAsia="Calibri" w:cs="Arial"/>
                <w:bCs/>
                <w:color w:val="000000"/>
                <w:lang w:eastAsia="en-GB"/>
              </w:rPr>
            </w:pPr>
            <w:r w:rsidRPr="000057D9">
              <w:rPr>
                <w:rFonts w:eastAsia="Calibri" w:cs="Arial"/>
                <w:bCs/>
                <w:color w:val="000000"/>
                <w:lang w:eastAsia="en-GB"/>
              </w:rPr>
              <w:t>Unit</w:t>
            </w:r>
          </w:p>
        </w:tc>
        <w:tc>
          <w:tcPr>
            <w:tcW w:w="2556"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4F10A0E2" w14:textId="77777777" w:rsidR="00E1307F" w:rsidRPr="000057D9" w:rsidRDefault="00E1307F">
            <w:pPr>
              <w:autoSpaceDE w:val="0"/>
              <w:autoSpaceDN w:val="0"/>
              <w:adjustRightInd w:val="0"/>
              <w:spacing w:line="260" w:lineRule="atLeast"/>
              <w:rPr>
                <w:rFonts w:eastAsia="Calibri" w:cs="Arial"/>
                <w:bCs/>
                <w:color w:val="000000"/>
                <w:lang w:eastAsia="en-GB"/>
              </w:rPr>
            </w:pPr>
            <w:r w:rsidRPr="000057D9">
              <w:rPr>
                <w:rFonts w:eastAsia="Calibri" w:cs="Arial"/>
                <w:bCs/>
                <w:color w:val="000000"/>
                <w:lang w:eastAsia="en-GB"/>
              </w:rPr>
              <w:t>Remarks</w:t>
            </w:r>
          </w:p>
        </w:tc>
      </w:tr>
      <w:tr w:rsidR="00E1307F" w:rsidRPr="000057D9" w14:paraId="1A5DCE5D" w14:textId="77777777" w:rsidTr="007D280C">
        <w:trPr>
          <w:trHeight w:val="75"/>
        </w:trPr>
        <w:tc>
          <w:tcPr>
            <w:tcW w:w="3686"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282A2010" w14:textId="77777777" w:rsidR="00E1307F" w:rsidRPr="000057D9" w:rsidRDefault="00E1307F">
            <w:pPr>
              <w:autoSpaceDE w:val="0"/>
              <w:autoSpaceDN w:val="0"/>
              <w:adjustRightInd w:val="0"/>
              <w:spacing w:line="260" w:lineRule="atLeast"/>
              <w:rPr>
                <w:rFonts w:eastAsia="Calibri" w:cs="Arial"/>
                <w:color w:val="000000"/>
                <w:lang w:eastAsia="en-GB"/>
              </w:rPr>
            </w:pPr>
            <w:r w:rsidRPr="000057D9">
              <w:rPr>
                <w:rFonts w:eastAsia="Calibri" w:cs="Arial"/>
                <w:color w:val="000000"/>
                <w:lang w:eastAsia="en-GB"/>
              </w:rPr>
              <w:t>Molecular weight</w:t>
            </w:r>
          </w:p>
        </w:tc>
        <w:tc>
          <w:tcPr>
            <w:tcW w:w="1561"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731CDE73" w14:textId="77777777" w:rsidR="00E1307F" w:rsidRPr="000057D9" w:rsidRDefault="00332212">
            <w:pPr>
              <w:autoSpaceDE w:val="0"/>
              <w:autoSpaceDN w:val="0"/>
              <w:adjustRightInd w:val="0"/>
              <w:spacing w:line="260" w:lineRule="atLeast"/>
              <w:rPr>
                <w:rFonts w:eastAsia="Calibri" w:cs="Arial"/>
                <w:color w:val="000000"/>
                <w:lang w:eastAsia="en-GB"/>
              </w:rPr>
            </w:pPr>
            <w:r w:rsidRPr="000057D9">
              <w:rPr>
                <w:rFonts w:eastAsia="Calibri" w:cs="Arial"/>
                <w:color w:val="000000"/>
                <w:lang w:eastAsia="en-GB"/>
              </w:rPr>
              <w:t>391.29</w:t>
            </w:r>
          </w:p>
        </w:tc>
        <w:tc>
          <w:tcPr>
            <w:tcW w:w="1557"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358EDD69" w14:textId="77777777" w:rsidR="00E1307F" w:rsidRPr="000057D9" w:rsidRDefault="00E1307F">
            <w:pPr>
              <w:autoSpaceDE w:val="0"/>
              <w:autoSpaceDN w:val="0"/>
              <w:adjustRightInd w:val="0"/>
              <w:spacing w:line="260" w:lineRule="atLeast"/>
              <w:rPr>
                <w:rFonts w:eastAsia="Calibri" w:cs="Arial"/>
                <w:color w:val="000000"/>
                <w:lang w:eastAsia="en-GB"/>
              </w:rPr>
            </w:pPr>
          </w:p>
        </w:tc>
        <w:tc>
          <w:tcPr>
            <w:tcW w:w="2556"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44D0D3E5" w14:textId="77777777" w:rsidR="00E1307F" w:rsidRPr="000057D9" w:rsidRDefault="00E1307F">
            <w:pPr>
              <w:autoSpaceDE w:val="0"/>
              <w:autoSpaceDN w:val="0"/>
              <w:adjustRightInd w:val="0"/>
              <w:spacing w:line="260" w:lineRule="atLeast"/>
              <w:rPr>
                <w:rFonts w:eastAsia="Calibri" w:cs="Arial"/>
                <w:color w:val="000000"/>
                <w:lang w:eastAsia="en-GB"/>
              </w:rPr>
            </w:pPr>
          </w:p>
        </w:tc>
      </w:tr>
      <w:tr w:rsidR="00E1307F" w:rsidRPr="000057D9" w14:paraId="1A527800" w14:textId="77777777" w:rsidTr="007D280C">
        <w:trPr>
          <w:trHeight w:val="75"/>
        </w:trPr>
        <w:tc>
          <w:tcPr>
            <w:tcW w:w="3686"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1BC274EB" w14:textId="77777777" w:rsidR="00E1307F" w:rsidRPr="000057D9" w:rsidRDefault="00E1307F">
            <w:pPr>
              <w:autoSpaceDE w:val="0"/>
              <w:autoSpaceDN w:val="0"/>
              <w:adjustRightInd w:val="0"/>
              <w:spacing w:line="260" w:lineRule="atLeast"/>
              <w:rPr>
                <w:rFonts w:eastAsia="Calibri" w:cs="Arial"/>
                <w:color w:val="000000"/>
                <w:lang w:eastAsia="en-GB"/>
              </w:rPr>
            </w:pPr>
            <w:r w:rsidRPr="000057D9">
              <w:rPr>
                <w:rFonts w:eastAsia="Calibri" w:cs="Arial"/>
                <w:color w:val="000000"/>
                <w:lang w:eastAsia="en-GB"/>
              </w:rPr>
              <w:t>Melting point</w:t>
            </w:r>
          </w:p>
        </w:tc>
        <w:tc>
          <w:tcPr>
            <w:tcW w:w="1561"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0E0C1884" w14:textId="77777777" w:rsidR="00E1307F" w:rsidRPr="000057D9" w:rsidRDefault="00332212">
            <w:pPr>
              <w:autoSpaceDE w:val="0"/>
              <w:autoSpaceDN w:val="0"/>
              <w:adjustRightInd w:val="0"/>
              <w:spacing w:line="260" w:lineRule="atLeast"/>
              <w:rPr>
                <w:rFonts w:eastAsia="Calibri" w:cs="Arial"/>
                <w:color w:val="000000"/>
                <w:lang w:eastAsia="en-GB"/>
              </w:rPr>
            </w:pPr>
            <w:r w:rsidRPr="000057D9">
              <w:rPr>
                <w:rFonts w:eastAsia="Calibri" w:cs="Arial"/>
                <w:color w:val="000000"/>
                <w:lang w:eastAsia="en-GB"/>
              </w:rPr>
              <w:t>35</w:t>
            </w:r>
          </w:p>
        </w:tc>
        <w:tc>
          <w:tcPr>
            <w:tcW w:w="1557"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01153BD3" w14:textId="77777777" w:rsidR="00E1307F" w:rsidRPr="000057D9" w:rsidRDefault="00E1307F">
            <w:pPr>
              <w:autoSpaceDE w:val="0"/>
              <w:autoSpaceDN w:val="0"/>
              <w:adjustRightInd w:val="0"/>
              <w:spacing w:line="260" w:lineRule="atLeast"/>
              <w:rPr>
                <w:rFonts w:eastAsia="Calibri" w:cs="Arial"/>
                <w:color w:val="000000"/>
                <w:lang w:eastAsia="en-GB"/>
              </w:rPr>
            </w:pPr>
            <w:r w:rsidRPr="000057D9">
              <w:rPr>
                <w:rFonts w:eastAsia="Calibri" w:cs="Arial"/>
                <w:color w:val="000000"/>
                <w:lang w:eastAsia="en-GB"/>
              </w:rPr>
              <w:t>°C</w:t>
            </w:r>
          </w:p>
        </w:tc>
        <w:tc>
          <w:tcPr>
            <w:tcW w:w="2556"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26A4C626" w14:textId="77777777" w:rsidR="00E1307F" w:rsidRPr="000057D9" w:rsidRDefault="00E1307F">
            <w:pPr>
              <w:autoSpaceDE w:val="0"/>
              <w:autoSpaceDN w:val="0"/>
              <w:adjustRightInd w:val="0"/>
              <w:spacing w:line="260" w:lineRule="atLeast"/>
              <w:rPr>
                <w:rFonts w:eastAsia="Calibri" w:cs="Arial"/>
                <w:color w:val="000000"/>
                <w:lang w:eastAsia="en-GB"/>
              </w:rPr>
            </w:pPr>
          </w:p>
        </w:tc>
      </w:tr>
      <w:tr w:rsidR="00E1307F" w:rsidRPr="000057D9" w14:paraId="57FC56E7" w14:textId="77777777" w:rsidTr="007D280C">
        <w:trPr>
          <w:trHeight w:val="75"/>
        </w:trPr>
        <w:tc>
          <w:tcPr>
            <w:tcW w:w="3686"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68D24EF5" w14:textId="77777777" w:rsidR="00E1307F" w:rsidRPr="000057D9" w:rsidRDefault="00E1307F">
            <w:pPr>
              <w:autoSpaceDE w:val="0"/>
              <w:autoSpaceDN w:val="0"/>
              <w:adjustRightInd w:val="0"/>
              <w:spacing w:line="260" w:lineRule="atLeast"/>
              <w:rPr>
                <w:rFonts w:eastAsia="Calibri" w:cs="Arial"/>
                <w:color w:val="000000"/>
                <w:lang w:eastAsia="en-GB"/>
              </w:rPr>
            </w:pPr>
            <w:r w:rsidRPr="000057D9">
              <w:rPr>
                <w:rFonts w:eastAsia="Calibri" w:cs="Arial"/>
                <w:color w:val="000000"/>
                <w:lang w:eastAsia="en-GB"/>
              </w:rPr>
              <w:t>Boiling point</w:t>
            </w:r>
          </w:p>
        </w:tc>
        <w:tc>
          <w:tcPr>
            <w:tcW w:w="1561"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672C02FA" w14:textId="77777777" w:rsidR="00E1307F" w:rsidRPr="000057D9" w:rsidRDefault="00332212">
            <w:pPr>
              <w:autoSpaceDE w:val="0"/>
              <w:autoSpaceDN w:val="0"/>
              <w:adjustRightInd w:val="0"/>
              <w:spacing w:line="260" w:lineRule="atLeast"/>
              <w:rPr>
                <w:rFonts w:eastAsia="Calibri" w:cs="Arial"/>
                <w:color w:val="000000"/>
                <w:lang w:eastAsia="en-GB"/>
              </w:rPr>
            </w:pPr>
            <w:r w:rsidRPr="000057D9">
              <w:rPr>
                <w:rFonts w:eastAsia="Calibri" w:cs="Arial"/>
                <w:color w:val="000000"/>
                <w:lang w:eastAsia="en-GB"/>
              </w:rPr>
              <w:t>305</w:t>
            </w:r>
          </w:p>
        </w:tc>
        <w:tc>
          <w:tcPr>
            <w:tcW w:w="1557"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1E7B1D9E" w14:textId="77777777" w:rsidR="00E1307F" w:rsidRPr="000057D9" w:rsidRDefault="00E1307F">
            <w:pPr>
              <w:autoSpaceDE w:val="0"/>
              <w:autoSpaceDN w:val="0"/>
              <w:adjustRightInd w:val="0"/>
              <w:spacing w:line="260" w:lineRule="atLeast"/>
              <w:rPr>
                <w:rFonts w:eastAsia="Calibri" w:cs="Arial"/>
                <w:color w:val="000000"/>
                <w:lang w:eastAsia="en-GB"/>
              </w:rPr>
            </w:pPr>
            <w:r w:rsidRPr="000057D9">
              <w:rPr>
                <w:rFonts w:eastAsia="Calibri" w:cs="Arial"/>
                <w:color w:val="000000"/>
                <w:lang w:eastAsia="en-GB"/>
              </w:rPr>
              <w:t>°C</w:t>
            </w:r>
          </w:p>
        </w:tc>
        <w:tc>
          <w:tcPr>
            <w:tcW w:w="2556"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742C0658" w14:textId="77777777" w:rsidR="00E1307F" w:rsidRPr="000057D9" w:rsidRDefault="00E1307F">
            <w:pPr>
              <w:autoSpaceDE w:val="0"/>
              <w:autoSpaceDN w:val="0"/>
              <w:adjustRightInd w:val="0"/>
              <w:spacing w:line="260" w:lineRule="atLeast"/>
              <w:rPr>
                <w:rFonts w:eastAsia="Calibri" w:cs="Arial"/>
                <w:color w:val="000000"/>
                <w:lang w:eastAsia="en-GB"/>
              </w:rPr>
            </w:pPr>
          </w:p>
        </w:tc>
      </w:tr>
      <w:tr w:rsidR="00E1307F" w:rsidRPr="000057D9" w14:paraId="7391C88D" w14:textId="77777777" w:rsidTr="007D280C">
        <w:trPr>
          <w:trHeight w:val="75"/>
        </w:trPr>
        <w:tc>
          <w:tcPr>
            <w:tcW w:w="3686"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069EBC5B" w14:textId="77777777" w:rsidR="00E1307F" w:rsidRPr="000057D9" w:rsidRDefault="00E1307F">
            <w:pPr>
              <w:autoSpaceDE w:val="0"/>
              <w:autoSpaceDN w:val="0"/>
              <w:adjustRightInd w:val="0"/>
              <w:spacing w:line="260" w:lineRule="atLeast"/>
              <w:rPr>
                <w:rFonts w:eastAsia="Calibri" w:cs="Arial"/>
                <w:color w:val="000000"/>
                <w:lang w:eastAsia="en-GB"/>
              </w:rPr>
            </w:pPr>
            <w:r w:rsidRPr="000057D9">
              <w:rPr>
                <w:rFonts w:eastAsia="Calibri" w:cs="Arial"/>
                <w:color w:val="000000"/>
                <w:lang w:eastAsia="en-GB"/>
              </w:rPr>
              <w:t xml:space="preserve">Vapour pressure (at </w:t>
            </w:r>
            <w:r w:rsidR="002F6F46">
              <w:rPr>
                <w:rFonts w:eastAsia="Calibri" w:cs="Arial"/>
                <w:color w:val="000000"/>
                <w:lang w:eastAsia="en-GB"/>
              </w:rPr>
              <w:t>20</w:t>
            </w:r>
            <w:r w:rsidR="002F6F46" w:rsidRPr="000057D9">
              <w:rPr>
                <w:rFonts w:eastAsia="Calibri" w:cs="Arial"/>
                <w:color w:val="000000"/>
                <w:lang w:eastAsia="en-GB"/>
              </w:rPr>
              <w:t>°C</w:t>
            </w:r>
            <w:r w:rsidRPr="000057D9">
              <w:rPr>
                <w:rFonts w:eastAsia="Calibri" w:cs="Arial"/>
                <w:color w:val="000000"/>
                <w:lang w:eastAsia="en-GB"/>
              </w:rPr>
              <w:t>)</w:t>
            </w:r>
          </w:p>
        </w:tc>
        <w:tc>
          <w:tcPr>
            <w:tcW w:w="1561"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12AC99C5" w14:textId="77777777" w:rsidR="00E1307F" w:rsidRPr="000057D9" w:rsidRDefault="00332212">
            <w:pPr>
              <w:autoSpaceDE w:val="0"/>
              <w:autoSpaceDN w:val="0"/>
              <w:adjustRightInd w:val="0"/>
              <w:spacing w:line="260" w:lineRule="atLeast"/>
              <w:rPr>
                <w:rFonts w:eastAsia="Calibri" w:cs="Arial"/>
                <w:color w:val="000000"/>
                <w:lang w:eastAsia="en-GB"/>
              </w:rPr>
            </w:pPr>
            <w:r w:rsidRPr="000057D9">
              <w:rPr>
                <w:rFonts w:eastAsia="Calibri" w:cs="Arial"/>
                <w:color w:val="000000"/>
                <w:lang w:eastAsia="en-GB"/>
              </w:rPr>
              <w:t>2.155E-6</w:t>
            </w:r>
          </w:p>
        </w:tc>
        <w:tc>
          <w:tcPr>
            <w:tcW w:w="1557"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0293E294" w14:textId="77777777" w:rsidR="00E1307F" w:rsidRPr="000057D9" w:rsidRDefault="00E1307F">
            <w:pPr>
              <w:autoSpaceDE w:val="0"/>
              <w:autoSpaceDN w:val="0"/>
              <w:adjustRightInd w:val="0"/>
              <w:spacing w:line="260" w:lineRule="atLeast"/>
              <w:rPr>
                <w:rFonts w:eastAsia="Calibri" w:cs="Arial"/>
                <w:color w:val="000000"/>
                <w:lang w:eastAsia="en-GB"/>
              </w:rPr>
            </w:pPr>
            <w:r w:rsidRPr="000057D9">
              <w:rPr>
                <w:rFonts w:eastAsia="Calibri" w:cs="Arial"/>
                <w:color w:val="000000"/>
                <w:lang w:eastAsia="en-GB"/>
              </w:rPr>
              <w:t>Pa</w:t>
            </w:r>
          </w:p>
        </w:tc>
        <w:tc>
          <w:tcPr>
            <w:tcW w:w="2556"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7E67EA3B" w14:textId="77777777" w:rsidR="00E1307F" w:rsidRPr="000057D9" w:rsidRDefault="00E1307F">
            <w:pPr>
              <w:autoSpaceDE w:val="0"/>
              <w:autoSpaceDN w:val="0"/>
              <w:adjustRightInd w:val="0"/>
              <w:spacing w:line="260" w:lineRule="atLeast"/>
              <w:rPr>
                <w:rFonts w:eastAsia="Calibri" w:cs="Arial"/>
                <w:color w:val="000000"/>
                <w:lang w:eastAsia="en-GB"/>
              </w:rPr>
            </w:pPr>
          </w:p>
        </w:tc>
      </w:tr>
      <w:tr w:rsidR="00E1307F" w:rsidRPr="000057D9" w14:paraId="421B24B9" w14:textId="77777777" w:rsidTr="007D280C">
        <w:trPr>
          <w:trHeight w:val="75"/>
        </w:trPr>
        <w:tc>
          <w:tcPr>
            <w:tcW w:w="3686"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3AC7C860" w14:textId="77777777" w:rsidR="00E1307F" w:rsidRPr="000057D9" w:rsidRDefault="00E1307F">
            <w:pPr>
              <w:autoSpaceDE w:val="0"/>
              <w:autoSpaceDN w:val="0"/>
              <w:adjustRightInd w:val="0"/>
              <w:spacing w:line="260" w:lineRule="atLeast"/>
              <w:rPr>
                <w:rFonts w:eastAsia="Calibri" w:cs="Arial"/>
                <w:color w:val="000000"/>
                <w:lang w:eastAsia="en-GB"/>
              </w:rPr>
            </w:pPr>
            <w:r w:rsidRPr="000057D9">
              <w:rPr>
                <w:rFonts w:eastAsia="Calibri" w:cs="Arial"/>
                <w:color w:val="000000"/>
                <w:lang w:eastAsia="en-GB"/>
              </w:rPr>
              <w:t xml:space="preserve">Water solubility (at  </w:t>
            </w:r>
            <w:r w:rsidR="002F6F46">
              <w:rPr>
                <w:rFonts w:eastAsia="Calibri" w:cs="Arial"/>
                <w:color w:val="000000"/>
                <w:lang w:eastAsia="en-GB"/>
              </w:rPr>
              <w:t>20</w:t>
            </w:r>
            <w:r w:rsidRPr="000057D9">
              <w:rPr>
                <w:rFonts w:eastAsia="Calibri" w:cs="Arial"/>
                <w:color w:val="000000"/>
                <w:lang w:eastAsia="en-GB"/>
              </w:rPr>
              <w:t>°C)</w:t>
            </w:r>
          </w:p>
        </w:tc>
        <w:tc>
          <w:tcPr>
            <w:tcW w:w="1561"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1D5EEE28" w14:textId="77777777" w:rsidR="00E1307F" w:rsidRPr="000057D9" w:rsidRDefault="00332212">
            <w:pPr>
              <w:autoSpaceDE w:val="0"/>
              <w:autoSpaceDN w:val="0"/>
              <w:adjustRightInd w:val="0"/>
              <w:spacing w:line="260" w:lineRule="atLeast"/>
              <w:ind w:right="175"/>
              <w:rPr>
                <w:rFonts w:eastAsia="Calibri" w:cs="Arial"/>
                <w:color w:val="000000"/>
                <w:lang w:eastAsia="en-GB"/>
              </w:rPr>
            </w:pPr>
            <w:r w:rsidRPr="000057D9">
              <w:rPr>
                <w:rFonts w:eastAsia="Calibri" w:cs="Arial"/>
                <w:color w:val="000000"/>
                <w:lang w:eastAsia="en-GB"/>
              </w:rPr>
              <w:t>0.00495</w:t>
            </w:r>
          </w:p>
        </w:tc>
        <w:tc>
          <w:tcPr>
            <w:tcW w:w="1557"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5DE341DB" w14:textId="77777777" w:rsidR="00E1307F" w:rsidRPr="000057D9" w:rsidRDefault="00E1307F">
            <w:pPr>
              <w:autoSpaceDE w:val="0"/>
              <w:autoSpaceDN w:val="0"/>
              <w:adjustRightInd w:val="0"/>
              <w:spacing w:line="260" w:lineRule="atLeast"/>
              <w:rPr>
                <w:rFonts w:eastAsia="Calibri" w:cs="Arial"/>
                <w:color w:val="000000"/>
                <w:lang w:eastAsia="en-GB"/>
              </w:rPr>
            </w:pPr>
            <w:r w:rsidRPr="000057D9">
              <w:rPr>
                <w:rFonts w:eastAsia="Calibri" w:cs="Arial"/>
                <w:color w:val="000000"/>
                <w:lang w:eastAsia="en-GB"/>
              </w:rPr>
              <w:t>mg/l</w:t>
            </w:r>
          </w:p>
        </w:tc>
        <w:tc>
          <w:tcPr>
            <w:tcW w:w="2556"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726259C7" w14:textId="77777777" w:rsidR="00E1307F" w:rsidRPr="000057D9" w:rsidRDefault="00E1307F">
            <w:pPr>
              <w:autoSpaceDE w:val="0"/>
              <w:autoSpaceDN w:val="0"/>
              <w:adjustRightInd w:val="0"/>
              <w:spacing w:line="260" w:lineRule="atLeast"/>
              <w:rPr>
                <w:rFonts w:eastAsia="Calibri" w:cs="Arial"/>
                <w:color w:val="000000"/>
                <w:lang w:eastAsia="en-GB"/>
              </w:rPr>
            </w:pPr>
          </w:p>
        </w:tc>
      </w:tr>
      <w:tr w:rsidR="00E1307F" w:rsidRPr="000057D9" w14:paraId="2F4CCCC8" w14:textId="77777777" w:rsidTr="007D280C">
        <w:trPr>
          <w:trHeight w:val="75"/>
        </w:trPr>
        <w:tc>
          <w:tcPr>
            <w:tcW w:w="3686"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265CA9BF" w14:textId="77777777" w:rsidR="00E1307F" w:rsidRPr="000057D9" w:rsidRDefault="00E1307F">
            <w:pPr>
              <w:autoSpaceDE w:val="0"/>
              <w:autoSpaceDN w:val="0"/>
              <w:adjustRightInd w:val="0"/>
              <w:spacing w:line="260" w:lineRule="atLeast"/>
              <w:rPr>
                <w:rFonts w:eastAsia="Calibri" w:cs="Arial"/>
                <w:color w:val="000000"/>
                <w:lang w:val="fr-BE" w:eastAsia="en-GB"/>
              </w:rPr>
            </w:pPr>
            <w:r w:rsidRPr="000057D9">
              <w:rPr>
                <w:rFonts w:eastAsia="Calibri" w:cs="Arial"/>
                <w:color w:val="000000"/>
                <w:lang w:val="fr-BE" w:eastAsia="en-GB"/>
              </w:rPr>
              <w:t>Log Octanol/water partition coefficient</w:t>
            </w:r>
          </w:p>
        </w:tc>
        <w:tc>
          <w:tcPr>
            <w:tcW w:w="1561"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4BE8C460" w14:textId="77777777" w:rsidR="00E1307F" w:rsidRPr="000057D9" w:rsidRDefault="00332212">
            <w:pPr>
              <w:autoSpaceDE w:val="0"/>
              <w:autoSpaceDN w:val="0"/>
              <w:adjustRightInd w:val="0"/>
              <w:spacing w:line="260" w:lineRule="atLeast"/>
              <w:rPr>
                <w:rFonts w:eastAsia="Calibri" w:cs="Arial"/>
                <w:color w:val="000000"/>
                <w:lang w:eastAsia="en-GB"/>
              </w:rPr>
            </w:pPr>
            <w:r w:rsidRPr="000057D9">
              <w:rPr>
                <w:rFonts w:eastAsia="Calibri" w:cs="Arial"/>
                <w:color w:val="000000"/>
                <w:lang w:eastAsia="en-GB"/>
              </w:rPr>
              <w:t>4.67</w:t>
            </w:r>
          </w:p>
        </w:tc>
        <w:tc>
          <w:tcPr>
            <w:tcW w:w="1557"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3BC2755C" w14:textId="77777777" w:rsidR="00E1307F" w:rsidRPr="000057D9" w:rsidRDefault="00E1307F">
            <w:pPr>
              <w:autoSpaceDE w:val="0"/>
              <w:autoSpaceDN w:val="0"/>
              <w:adjustRightInd w:val="0"/>
              <w:spacing w:line="260" w:lineRule="atLeast"/>
              <w:rPr>
                <w:rFonts w:eastAsia="Calibri" w:cs="Arial"/>
                <w:color w:val="000000"/>
                <w:lang w:eastAsia="en-GB"/>
              </w:rPr>
            </w:pPr>
            <w:r w:rsidRPr="000057D9">
              <w:rPr>
                <w:rFonts w:eastAsia="Calibri" w:cs="Arial"/>
                <w:color w:val="000000"/>
                <w:lang w:val="fr-BE" w:eastAsia="en-GB"/>
              </w:rPr>
              <w:t>Log 10</w:t>
            </w:r>
          </w:p>
        </w:tc>
        <w:tc>
          <w:tcPr>
            <w:tcW w:w="2556"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2E1D2623" w14:textId="77777777" w:rsidR="00E1307F" w:rsidRPr="000057D9" w:rsidRDefault="00E1307F">
            <w:pPr>
              <w:autoSpaceDE w:val="0"/>
              <w:autoSpaceDN w:val="0"/>
              <w:adjustRightInd w:val="0"/>
              <w:spacing w:line="260" w:lineRule="atLeast"/>
              <w:rPr>
                <w:rFonts w:eastAsia="Calibri" w:cs="Arial"/>
                <w:color w:val="000000"/>
                <w:lang w:eastAsia="en-GB"/>
              </w:rPr>
            </w:pPr>
          </w:p>
        </w:tc>
      </w:tr>
      <w:tr w:rsidR="00E1307F" w:rsidRPr="000057D9" w14:paraId="19F7C6A7" w14:textId="77777777" w:rsidTr="007D280C">
        <w:trPr>
          <w:trHeight w:val="75"/>
        </w:trPr>
        <w:tc>
          <w:tcPr>
            <w:tcW w:w="3686"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3058D3BF" w14:textId="77777777" w:rsidR="00E1307F" w:rsidRPr="000057D9" w:rsidRDefault="00E1307F">
            <w:pPr>
              <w:autoSpaceDE w:val="0"/>
              <w:autoSpaceDN w:val="0"/>
              <w:adjustRightInd w:val="0"/>
              <w:spacing w:line="260" w:lineRule="atLeast"/>
              <w:rPr>
                <w:rFonts w:eastAsia="Calibri" w:cs="Arial"/>
                <w:color w:val="000000"/>
                <w:lang w:eastAsia="en-GB"/>
              </w:rPr>
            </w:pPr>
            <w:r w:rsidRPr="000057D9">
              <w:rPr>
                <w:rFonts w:eastAsia="Calibri" w:cs="Arial"/>
                <w:color w:val="000000"/>
                <w:lang w:eastAsia="en-GB"/>
              </w:rPr>
              <w:t>Organic carbon/water partition coefficient (</w:t>
            </w:r>
            <w:proofErr w:type="spellStart"/>
            <w:r w:rsidRPr="000057D9">
              <w:rPr>
                <w:rFonts w:eastAsia="Calibri" w:cs="Arial"/>
                <w:color w:val="000000"/>
                <w:lang w:eastAsia="en-GB"/>
              </w:rPr>
              <w:t>Koc</w:t>
            </w:r>
            <w:proofErr w:type="spellEnd"/>
            <w:r w:rsidRPr="000057D9">
              <w:rPr>
                <w:rFonts w:eastAsia="Calibri" w:cs="Arial"/>
                <w:color w:val="000000"/>
                <w:lang w:eastAsia="en-GB"/>
              </w:rPr>
              <w:t>)</w:t>
            </w:r>
          </w:p>
        </w:tc>
        <w:tc>
          <w:tcPr>
            <w:tcW w:w="1561"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5AC01DFA" w14:textId="77777777" w:rsidR="00E1307F" w:rsidRPr="000057D9" w:rsidRDefault="00332212">
            <w:pPr>
              <w:autoSpaceDE w:val="0"/>
              <w:autoSpaceDN w:val="0"/>
              <w:adjustRightInd w:val="0"/>
              <w:spacing w:line="260" w:lineRule="atLeast"/>
              <w:rPr>
                <w:rFonts w:eastAsia="Calibri" w:cs="Arial"/>
                <w:color w:val="000000"/>
                <w:lang w:eastAsia="en-GB"/>
              </w:rPr>
            </w:pPr>
            <w:r w:rsidRPr="000057D9">
              <w:rPr>
                <w:rFonts w:eastAsia="Calibri" w:cs="Arial"/>
                <w:color w:val="000000"/>
                <w:lang w:eastAsia="en-GB"/>
              </w:rPr>
              <w:t>26930</w:t>
            </w:r>
          </w:p>
        </w:tc>
        <w:tc>
          <w:tcPr>
            <w:tcW w:w="1557"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174AE6A0" w14:textId="77777777" w:rsidR="00E1307F" w:rsidRPr="000057D9" w:rsidRDefault="00E1307F">
            <w:pPr>
              <w:autoSpaceDE w:val="0"/>
              <w:autoSpaceDN w:val="0"/>
              <w:adjustRightInd w:val="0"/>
              <w:spacing w:line="260" w:lineRule="atLeast"/>
              <w:rPr>
                <w:rFonts w:eastAsia="Calibri" w:cs="Arial"/>
                <w:color w:val="000000"/>
                <w:lang w:eastAsia="en-GB"/>
              </w:rPr>
            </w:pPr>
            <w:r w:rsidRPr="000057D9">
              <w:rPr>
                <w:rFonts w:eastAsia="Calibri" w:cs="Arial"/>
                <w:color w:val="000000"/>
                <w:lang w:eastAsia="en-GB"/>
              </w:rPr>
              <w:t>l/kg</w:t>
            </w:r>
          </w:p>
        </w:tc>
        <w:tc>
          <w:tcPr>
            <w:tcW w:w="2556"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2F7E43B2" w14:textId="77777777" w:rsidR="00E1307F" w:rsidRPr="000057D9" w:rsidRDefault="00332212">
            <w:pPr>
              <w:autoSpaceDE w:val="0"/>
              <w:autoSpaceDN w:val="0"/>
              <w:adjustRightInd w:val="0"/>
              <w:spacing w:line="260" w:lineRule="atLeast"/>
              <w:rPr>
                <w:rFonts w:eastAsia="Calibri" w:cs="Arial"/>
                <w:color w:val="000000"/>
                <w:lang w:eastAsia="en-GB"/>
              </w:rPr>
            </w:pPr>
            <w:r w:rsidRPr="000057D9">
              <w:t>arithmetic mean, n=10</w:t>
            </w:r>
          </w:p>
        </w:tc>
      </w:tr>
      <w:tr w:rsidR="00E1307F" w:rsidRPr="000057D9" w14:paraId="7B570AF6" w14:textId="77777777" w:rsidTr="007D280C">
        <w:trPr>
          <w:trHeight w:val="93"/>
        </w:trPr>
        <w:tc>
          <w:tcPr>
            <w:tcW w:w="3686"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518CB6FB" w14:textId="77777777" w:rsidR="00E1307F" w:rsidRPr="000057D9" w:rsidRDefault="00E1307F">
            <w:pPr>
              <w:autoSpaceDE w:val="0"/>
              <w:autoSpaceDN w:val="0"/>
              <w:adjustRightInd w:val="0"/>
              <w:spacing w:line="260" w:lineRule="atLeast"/>
              <w:rPr>
                <w:rFonts w:eastAsia="Calibri" w:cs="Arial"/>
                <w:color w:val="000000"/>
                <w:lang w:eastAsia="en-GB"/>
              </w:rPr>
            </w:pPr>
            <w:r w:rsidRPr="000057D9">
              <w:rPr>
                <w:rFonts w:eastAsia="Calibri" w:cs="Arial"/>
                <w:color w:val="000000"/>
                <w:lang w:eastAsia="en-GB"/>
              </w:rPr>
              <w:t xml:space="preserve">Henry’s Law Constant (at </w:t>
            </w:r>
            <w:r w:rsidR="002F6F46">
              <w:rPr>
                <w:rFonts w:eastAsia="Calibri" w:cs="Arial"/>
                <w:color w:val="000000"/>
                <w:lang w:eastAsia="en-GB"/>
              </w:rPr>
              <w:t>20</w:t>
            </w:r>
            <w:r w:rsidR="002F6F46" w:rsidRPr="000057D9">
              <w:rPr>
                <w:rFonts w:eastAsia="Calibri" w:cs="Arial"/>
                <w:color w:val="000000"/>
                <w:lang w:eastAsia="en-GB"/>
              </w:rPr>
              <w:t>°C</w:t>
            </w:r>
            <w:r w:rsidRPr="000057D9">
              <w:rPr>
                <w:rFonts w:eastAsia="Calibri" w:cs="Arial"/>
                <w:color w:val="000000"/>
                <w:lang w:eastAsia="en-GB"/>
              </w:rPr>
              <w:t>)</w:t>
            </w:r>
            <w:r w:rsidRPr="000057D9">
              <w:rPr>
                <w:rFonts w:eastAsia="Calibri"/>
                <w:i/>
                <w:color w:val="000000"/>
                <w:lang w:eastAsia="en-GB"/>
              </w:rPr>
              <w:t>[if measured data available]</w:t>
            </w:r>
          </w:p>
        </w:tc>
        <w:tc>
          <w:tcPr>
            <w:tcW w:w="1561"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1E548B82" w14:textId="77777777" w:rsidR="00E1307F" w:rsidRPr="000057D9" w:rsidRDefault="00332212">
            <w:pPr>
              <w:autoSpaceDE w:val="0"/>
              <w:autoSpaceDN w:val="0"/>
              <w:adjustRightInd w:val="0"/>
              <w:spacing w:line="260" w:lineRule="atLeast"/>
              <w:rPr>
                <w:rFonts w:eastAsia="Calibri" w:cs="Arial"/>
                <w:color w:val="000000"/>
                <w:lang w:eastAsia="en-GB"/>
              </w:rPr>
            </w:pPr>
            <w:r w:rsidRPr="000057D9">
              <w:rPr>
                <w:rFonts w:eastAsia="Calibri" w:cs="Arial"/>
                <w:color w:val="000000"/>
                <w:lang w:eastAsia="en-GB"/>
              </w:rPr>
              <w:t>4.6E-3</w:t>
            </w:r>
          </w:p>
        </w:tc>
        <w:tc>
          <w:tcPr>
            <w:tcW w:w="1557"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2C78C947" w14:textId="77777777" w:rsidR="00E1307F" w:rsidRPr="000057D9" w:rsidRDefault="00E1307F">
            <w:pPr>
              <w:autoSpaceDE w:val="0"/>
              <w:autoSpaceDN w:val="0"/>
              <w:adjustRightInd w:val="0"/>
              <w:spacing w:line="260" w:lineRule="atLeast"/>
              <w:rPr>
                <w:rFonts w:eastAsia="Calibri" w:cs="Arial"/>
                <w:color w:val="000000"/>
                <w:lang w:eastAsia="en-GB"/>
              </w:rPr>
            </w:pPr>
            <w:r w:rsidRPr="000057D9">
              <w:rPr>
                <w:rFonts w:eastAsia="Calibri" w:cs="Arial"/>
                <w:color w:val="000000"/>
                <w:lang w:eastAsia="en-GB"/>
              </w:rPr>
              <w:t>Pa/m</w:t>
            </w:r>
            <w:r w:rsidRPr="00F12CE1">
              <w:rPr>
                <w:rFonts w:eastAsia="Calibri" w:cs="Arial"/>
                <w:color w:val="000000"/>
                <w:vertAlign w:val="superscript"/>
                <w:lang w:eastAsia="en-GB"/>
              </w:rPr>
              <w:t>3</w:t>
            </w:r>
            <w:r w:rsidRPr="000057D9">
              <w:rPr>
                <w:rFonts w:eastAsia="Calibri" w:cs="Arial"/>
                <w:color w:val="000000"/>
                <w:lang w:eastAsia="en-GB"/>
              </w:rPr>
              <w:t>/mol</w:t>
            </w:r>
          </w:p>
        </w:tc>
        <w:tc>
          <w:tcPr>
            <w:tcW w:w="2556"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30CE7479" w14:textId="77777777" w:rsidR="00E1307F" w:rsidRPr="000057D9" w:rsidRDefault="00E1307F">
            <w:pPr>
              <w:autoSpaceDE w:val="0"/>
              <w:autoSpaceDN w:val="0"/>
              <w:adjustRightInd w:val="0"/>
              <w:spacing w:line="260" w:lineRule="atLeast"/>
              <w:rPr>
                <w:rFonts w:eastAsia="Calibri" w:cs="Arial"/>
                <w:color w:val="000000"/>
                <w:lang w:eastAsia="en-GB"/>
              </w:rPr>
            </w:pPr>
          </w:p>
        </w:tc>
      </w:tr>
      <w:tr w:rsidR="00E1307F" w:rsidRPr="000057D9" w14:paraId="51FF4CB0" w14:textId="77777777" w:rsidTr="007D280C">
        <w:trPr>
          <w:trHeight w:val="75"/>
        </w:trPr>
        <w:tc>
          <w:tcPr>
            <w:tcW w:w="3686"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554C8ABC" w14:textId="77777777" w:rsidR="00E1307F" w:rsidRPr="000057D9" w:rsidRDefault="00E1307F">
            <w:pPr>
              <w:autoSpaceDE w:val="0"/>
              <w:autoSpaceDN w:val="0"/>
              <w:adjustRightInd w:val="0"/>
              <w:spacing w:line="260" w:lineRule="atLeast"/>
              <w:rPr>
                <w:rFonts w:eastAsia="Calibri" w:cs="Arial"/>
                <w:color w:val="000000"/>
                <w:lang w:eastAsia="en-GB"/>
              </w:rPr>
            </w:pPr>
            <w:r w:rsidRPr="000057D9">
              <w:rPr>
                <w:rFonts w:eastAsia="Calibri" w:cs="Arial"/>
                <w:color w:val="000000"/>
                <w:lang w:eastAsia="en-GB"/>
              </w:rPr>
              <w:t>Biodegradability</w:t>
            </w:r>
          </w:p>
        </w:tc>
        <w:tc>
          <w:tcPr>
            <w:tcW w:w="1561"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74732270" w14:textId="77777777" w:rsidR="00E1307F" w:rsidRPr="000057D9" w:rsidRDefault="00332212">
            <w:pPr>
              <w:autoSpaceDE w:val="0"/>
              <w:autoSpaceDN w:val="0"/>
              <w:adjustRightInd w:val="0"/>
              <w:spacing w:line="260" w:lineRule="atLeast"/>
              <w:rPr>
                <w:rFonts w:ascii="Times New Roman" w:eastAsia="Calibri" w:hAnsi="Times New Roman"/>
                <w:i/>
                <w:lang w:eastAsia="en-GB"/>
              </w:rPr>
            </w:pPr>
            <w:r w:rsidRPr="000057D9">
              <w:rPr>
                <w:rFonts w:ascii="Times New Roman" w:eastAsia="Calibri" w:hAnsi="Times New Roman"/>
                <w:i/>
                <w:lang w:eastAsia="en-GB"/>
              </w:rPr>
              <w:t xml:space="preserve">Not </w:t>
            </w:r>
            <w:r w:rsidR="00E1307F" w:rsidRPr="000057D9">
              <w:rPr>
                <w:rFonts w:ascii="Times New Roman" w:eastAsia="Calibri" w:hAnsi="Times New Roman"/>
                <w:i/>
                <w:lang w:eastAsia="en-GB"/>
              </w:rPr>
              <w:t xml:space="preserve">Ready biodegradable </w:t>
            </w:r>
          </w:p>
        </w:tc>
        <w:tc>
          <w:tcPr>
            <w:tcW w:w="1557"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7FFD2236" w14:textId="77777777" w:rsidR="00E1307F" w:rsidRPr="000057D9" w:rsidRDefault="00E1307F">
            <w:pPr>
              <w:autoSpaceDE w:val="0"/>
              <w:autoSpaceDN w:val="0"/>
              <w:adjustRightInd w:val="0"/>
              <w:spacing w:line="260" w:lineRule="atLeast"/>
              <w:rPr>
                <w:rFonts w:eastAsia="Calibri" w:cs="Arial"/>
                <w:color w:val="000000"/>
                <w:lang w:eastAsia="en-GB"/>
              </w:rPr>
            </w:pPr>
          </w:p>
        </w:tc>
        <w:tc>
          <w:tcPr>
            <w:tcW w:w="2556"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2D1677D1" w14:textId="77777777" w:rsidR="00E1307F" w:rsidRPr="000057D9" w:rsidRDefault="00E1307F">
            <w:pPr>
              <w:autoSpaceDE w:val="0"/>
              <w:autoSpaceDN w:val="0"/>
              <w:adjustRightInd w:val="0"/>
              <w:spacing w:line="260" w:lineRule="atLeast"/>
              <w:rPr>
                <w:rFonts w:eastAsia="Calibri" w:cs="Arial"/>
                <w:color w:val="000000"/>
                <w:lang w:eastAsia="en-GB"/>
              </w:rPr>
            </w:pPr>
          </w:p>
        </w:tc>
      </w:tr>
      <w:tr w:rsidR="00332212" w:rsidRPr="000057D9" w14:paraId="087B1505" w14:textId="77777777" w:rsidTr="007D280C">
        <w:trPr>
          <w:trHeight w:val="93"/>
        </w:trPr>
        <w:tc>
          <w:tcPr>
            <w:tcW w:w="3686"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4A2DEBE1" w14:textId="77777777" w:rsidR="00332212" w:rsidRPr="000057D9" w:rsidRDefault="00332212" w:rsidP="00332212">
            <w:pPr>
              <w:autoSpaceDE w:val="0"/>
              <w:autoSpaceDN w:val="0"/>
              <w:adjustRightInd w:val="0"/>
              <w:spacing w:line="260" w:lineRule="atLeast"/>
              <w:rPr>
                <w:rFonts w:eastAsia="Calibri" w:cs="Arial"/>
                <w:color w:val="000000"/>
                <w:lang w:eastAsia="en-GB"/>
              </w:rPr>
            </w:pPr>
            <w:r w:rsidRPr="000057D9">
              <w:rPr>
                <w:rFonts w:eastAsia="Calibri" w:cs="Arial"/>
                <w:color w:val="000000"/>
                <w:lang w:eastAsia="en-GB"/>
              </w:rPr>
              <w:t>DT</w:t>
            </w:r>
            <w:r w:rsidRPr="000057D9">
              <w:rPr>
                <w:rFonts w:eastAsia="Calibri" w:cs="Arial"/>
                <w:color w:val="000000"/>
                <w:vertAlign w:val="subscript"/>
                <w:lang w:eastAsia="en-GB"/>
              </w:rPr>
              <w:t>50</w:t>
            </w:r>
            <w:r w:rsidRPr="000057D9">
              <w:rPr>
                <w:rFonts w:eastAsia="Calibri" w:cs="Arial"/>
                <w:color w:val="000000"/>
                <w:lang w:eastAsia="en-GB"/>
              </w:rPr>
              <w:t xml:space="preserve"> for degradation in soil</w:t>
            </w:r>
          </w:p>
        </w:tc>
        <w:tc>
          <w:tcPr>
            <w:tcW w:w="1561"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tcPr>
          <w:p w14:paraId="5EBEFED0" w14:textId="77777777" w:rsidR="00332212" w:rsidRPr="000057D9" w:rsidRDefault="00332212" w:rsidP="00332212">
            <w:pPr>
              <w:autoSpaceDE w:val="0"/>
              <w:autoSpaceDN w:val="0"/>
              <w:adjustRightInd w:val="0"/>
              <w:spacing w:line="260" w:lineRule="atLeast"/>
              <w:rPr>
                <w:rFonts w:eastAsia="Calibri" w:cs="Arial"/>
                <w:color w:val="000000"/>
                <w:lang w:eastAsia="en-GB"/>
              </w:rPr>
            </w:pPr>
            <w:r w:rsidRPr="000057D9">
              <w:rPr>
                <w:rFonts w:eastAsia="Calibri" w:cs="Arial"/>
                <w:color w:val="000000"/>
                <w:lang w:eastAsia="en-GB"/>
              </w:rPr>
              <w:t>106</w:t>
            </w:r>
          </w:p>
        </w:tc>
        <w:tc>
          <w:tcPr>
            <w:tcW w:w="1557"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tcPr>
          <w:p w14:paraId="604256DD" w14:textId="77777777" w:rsidR="00332212" w:rsidRPr="000057D9" w:rsidRDefault="00332212" w:rsidP="00332212">
            <w:pPr>
              <w:autoSpaceDE w:val="0"/>
              <w:autoSpaceDN w:val="0"/>
              <w:adjustRightInd w:val="0"/>
              <w:spacing w:line="260" w:lineRule="atLeast"/>
              <w:rPr>
                <w:rFonts w:eastAsia="Calibri" w:cs="Arial"/>
                <w:color w:val="000000"/>
                <w:lang w:eastAsia="en-GB"/>
              </w:rPr>
            </w:pPr>
            <w:r w:rsidRPr="000057D9">
              <w:rPr>
                <w:rFonts w:eastAsia="Calibri" w:cs="Arial"/>
                <w:color w:val="000000"/>
                <w:lang w:eastAsia="en-GB"/>
              </w:rPr>
              <w:t>d (at 12ºC)</w:t>
            </w:r>
          </w:p>
        </w:tc>
        <w:tc>
          <w:tcPr>
            <w:tcW w:w="2556"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tcPr>
          <w:p w14:paraId="6C0B4C4D" w14:textId="77777777" w:rsidR="00332212" w:rsidRPr="000057D9" w:rsidRDefault="00332212" w:rsidP="00332212">
            <w:pPr>
              <w:autoSpaceDE w:val="0"/>
              <w:autoSpaceDN w:val="0"/>
              <w:adjustRightInd w:val="0"/>
              <w:spacing w:line="260" w:lineRule="atLeast"/>
              <w:rPr>
                <w:rFonts w:eastAsia="Calibri" w:cs="Arial"/>
                <w:color w:val="000000"/>
                <w:lang w:eastAsia="en-GB"/>
              </w:rPr>
            </w:pPr>
            <w:r w:rsidRPr="000057D9">
              <w:t>geometric mean, n=5</w:t>
            </w:r>
          </w:p>
        </w:tc>
      </w:tr>
      <w:tr w:rsidR="00332212" w:rsidRPr="000057D9" w14:paraId="2D52019C" w14:textId="77777777" w:rsidTr="007D280C">
        <w:trPr>
          <w:trHeight w:val="93"/>
        </w:trPr>
        <w:tc>
          <w:tcPr>
            <w:tcW w:w="3686"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74E21BC8" w14:textId="77777777" w:rsidR="00332212" w:rsidRPr="000057D9" w:rsidRDefault="00332212" w:rsidP="00332212">
            <w:pPr>
              <w:autoSpaceDE w:val="0"/>
              <w:autoSpaceDN w:val="0"/>
              <w:adjustRightInd w:val="0"/>
              <w:spacing w:line="260" w:lineRule="atLeast"/>
              <w:rPr>
                <w:rFonts w:eastAsia="Calibri" w:cs="Arial"/>
                <w:color w:val="000000"/>
                <w:lang w:eastAsia="en-GB"/>
              </w:rPr>
            </w:pPr>
            <w:r w:rsidRPr="000057D9">
              <w:rPr>
                <w:rFonts w:eastAsia="Calibri" w:cs="Arial"/>
                <w:color w:val="000000"/>
                <w:lang w:eastAsia="en-GB"/>
              </w:rPr>
              <w:t>DT</w:t>
            </w:r>
            <w:r w:rsidRPr="000057D9">
              <w:rPr>
                <w:rFonts w:eastAsia="Calibri" w:cs="Arial"/>
                <w:color w:val="000000"/>
                <w:vertAlign w:val="subscript"/>
                <w:lang w:eastAsia="en-GB"/>
              </w:rPr>
              <w:t>50</w:t>
            </w:r>
            <w:r w:rsidRPr="000057D9">
              <w:rPr>
                <w:rFonts w:eastAsia="Calibri" w:cs="Arial"/>
                <w:color w:val="000000"/>
                <w:lang w:eastAsia="en-GB"/>
              </w:rPr>
              <w:t xml:space="preserve"> for degradation in air</w:t>
            </w:r>
          </w:p>
        </w:tc>
        <w:tc>
          <w:tcPr>
            <w:tcW w:w="1561"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tcPr>
          <w:p w14:paraId="2150C5FD" w14:textId="77777777" w:rsidR="00332212" w:rsidRPr="000057D9" w:rsidRDefault="00332212" w:rsidP="00332212">
            <w:pPr>
              <w:autoSpaceDE w:val="0"/>
              <w:autoSpaceDN w:val="0"/>
              <w:adjustRightInd w:val="0"/>
              <w:spacing w:line="260" w:lineRule="atLeast"/>
              <w:rPr>
                <w:rFonts w:eastAsia="Calibri" w:cs="Arial"/>
                <w:color w:val="000000"/>
                <w:lang w:eastAsia="en-GB"/>
              </w:rPr>
            </w:pPr>
            <w:r w:rsidRPr="000057D9">
              <w:rPr>
                <w:rFonts w:eastAsia="Calibri" w:cs="Arial"/>
                <w:color w:val="000000"/>
                <w:lang w:eastAsia="en-GB"/>
              </w:rPr>
              <w:t>0.701</w:t>
            </w:r>
          </w:p>
        </w:tc>
        <w:tc>
          <w:tcPr>
            <w:tcW w:w="1557"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tcPr>
          <w:p w14:paraId="32C837FA" w14:textId="77777777" w:rsidR="00332212" w:rsidRPr="000057D9" w:rsidRDefault="00332212" w:rsidP="00332212">
            <w:pPr>
              <w:autoSpaceDE w:val="0"/>
              <w:autoSpaceDN w:val="0"/>
              <w:adjustRightInd w:val="0"/>
              <w:spacing w:line="260" w:lineRule="atLeast"/>
              <w:rPr>
                <w:rFonts w:eastAsia="Calibri" w:cs="Arial"/>
                <w:color w:val="000000"/>
                <w:lang w:eastAsia="en-GB"/>
              </w:rPr>
            </w:pPr>
            <w:r w:rsidRPr="000057D9">
              <w:rPr>
                <w:rFonts w:eastAsia="Calibri" w:cs="Arial"/>
                <w:color w:val="000000"/>
                <w:lang w:eastAsia="en-GB"/>
              </w:rPr>
              <w:t>d</w:t>
            </w:r>
          </w:p>
        </w:tc>
        <w:tc>
          <w:tcPr>
            <w:tcW w:w="2556"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tcPr>
          <w:p w14:paraId="46184D15" w14:textId="77777777" w:rsidR="00332212" w:rsidRPr="000057D9" w:rsidRDefault="00332212" w:rsidP="00332212">
            <w:pPr>
              <w:autoSpaceDE w:val="0"/>
              <w:autoSpaceDN w:val="0"/>
              <w:adjustRightInd w:val="0"/>
              <w:spacing w:line="260" w:lineRule="atLeast"/>
              <w:rPr>
                <w:rFonts w:eastAsia="Calibri" w:cs="Arial"/>
                <w:color w:val="000000"/>
                <w:lang w:eastAsia="en-GB"/>
              </w:rPr>
            </w:pPr>
            <w:r w:rsidRPr="000057D9">
              <w:t>geometric mean, n=5</w:t>
            </w:r>
          </w:p>
        </w:tc>
      </w:tr>
    </w:tbl>
    <w:p w14:paraId="3E14957D" w14:textId="77777777" w:rsidR="00E1307F" w:rsidRDefault="00E1307F" w:rsidP="004B0419">
      <w:pPr>
        <w:rPr>
          <w:color w:val="FF0000"/>
        </w:rPr>
      </w:pPr>
    </w:p>
    <w:tbl>
      <w:tblPr>
        <w:tblpPr w:leftFromText="141" w:rightFromText="141" w:vertAnchor="text" w:horzAnchor="margin" w:tblpX="108"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559"/>
        <w:gridCol w:w="1560"/>
        <w:gridCol w:w="2551"/>
      </w:tblGrid>
      <w:tr w:rsidR="005C65BA" w:rsidRPr="00F10877" w14:paraId="402B0EAF" w14:textId="77777777" w:rsidTr="007D280C">
        <w:trPr>
          <w:cantSplit/>
          <w:trHeight w:val="313"/>
        </w:trPr>
        <w:tc>
          <w:tcPr>
            <w:tcW w:w="9322" w:type="dxa"/>
            <w:gridSpan w:val="4"/>
            <w:tcBorders>
              <w:top w:val="single" w:sz="4" w:space="0" w:color="auto"/>
              <w:left w:val="single" w:sz="4" w:space="0" w:color="auto"/>
              <w:bottom w:val="single" w:sz="4" w:space="0" w:color="auto"/>
              <w:right w:val="single" w:sz="4" w:space="0" w:color="auto"/>
            </w:tcBorders>
            <w:shd w:val="clear" w:color="auto" w:fill="FFFFCC"/>
            <w:tcMar>
              <w:top w:w="28" w:type="dxa"/>
              <w:bottom w:w="28" w:type="dxa"/>
            </w:tcMar>
            <w:vAlign w:val="center"/>
            <w:hideMark/>
          </w:tcPr>
          <w:p w14:paraId="36B7B1C1" w14:textId="77777777" w:rsidR="005C65BA" w:rsidRPr="00F10877" w:rsidRDefault="005C65BA">
            <w:pPr>
              <w:autoSpaceDE w:val="0"/>
              <w:autoSpaceDN w:val="0"/>
              <w:adjustRightInd w:val="0"/>
              <w:spacing w:line="260" w:lineRule="atLeast"/>
              <w:jc w:val="center"/>
              <w:rPr>
                <w:rFonts w:eastAsia="Calibri" w:cs="Arial"/>
                <w:b/>
                <w:lang w:eastAsia="en-GB"/>
              </w:rPr>
            </w:pPr>
            <w:bookmarkStart w:id="1658" w:name="_Hlk21337431"/>
            <w:r w:rsidRPr="00F10877">
              <w:rPr>
                <w:rFonts w:eastAsia="Calibri" w:cs="Arial"/>
                <w:b/>
                <w:lang w:eastAsia="en-GB"/>
              </w:rPr>
              <w:t>Input parameters (only set values) for calculating the fate and distribution in the environment for PBO</w:t>
            </w:r>
          </w:p>
        </w:tc>
      </w:tr>
      <w:tr w:rsidR="005C65BA" w:rsidRPr="00F10877" w14:paraId="1E3ACB3B" w14:textId="77777777" w:rsidTr="007D280C">
        <w:trPr>
          <w:cantSplit/>
          <w:trHeight w:val="313"/>
        </w:trPr>
        <w:tc>
          <w:tcPr>
            <w:tcW w:w="3652"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4EDF13AF" w14:textId="77777777" w:rsidR="005C65BA" w:rsidRPr="00F10877" w:rsidRDefault="005C65BA">
            <w:pPr>
              <w:autoSpaceDE w:val="0"/>
              <w:autoSpaceDN w:val="0"/>
              <w:adjustRightInd w:val="0"/>
              <w:spacing w:line="260" w:lineRule="atLeast"/>
              <w:rPr>
                <w:rFonts w:eastAsia="Calibri" w:cs="Arial"/>
                <w:lang w:eastAsia="en-GB"/>
              </w:rPr>
            </w:pPr>
            <w:r w:rsidRPr="00F10877">
              <w:rPr>
                <w:rFonts w:eastAsia="Calibri" w:cs="Arial"/>
                <w:bCs/>
                <w:lang w:eastAsia="en-GB"/>
              </w:rPr>
              <w:t xml:space="preserve">Input </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5F02FEAF" w14:textId="77777777" w:rsidR="005C65BA" w:rsidRPr="00F10877" w:rsidRDefault="005C65BA" w:rsidP="007D280C">
            <w:pPr>
              <w:autoSpaceDE w:val="0"/>
              <w:autoSpaceDN w:val="0"/>
              <w:adjustRightInd w:val="0"/>
              <w:spacing w:line="260" w:lineRule="atLeast"/>
              <w:rPr>
                <w:rFonts w:eastAsia="Calibri" w:cs="Arial"/>
                <w:lang w:eastAsia="en-GB"/>
              </w:rPr>
            </w:pPr>
            <w:r w:rsidRPr="00F10877">
              <w:rPr>
                <w:rFonts w:eastAsia="Calibri" w:cs="Arial"/>
                <w:bCs/>
                <w:lang w:eastAsia="en-GB"/>
              </w:rPr>
              <w:t>Value</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10F15ED0" w14:textId="77777777" w:rsidR="005C65BA" w:rsidRPr="00F10877" w:rsidRDefault="005C65BA" w:rsidP="007D280C">
            <w:pPr>
              <w:autoSpaceDE w:val="0"/>
              <w:autoSpaceDN w:val="0"/>
              <w:adjustRightInd w:val="0"/>
              <w:spacing w:line="260" w:lineRule="atLeast"/>
              <w:rPr>
                <w:rFonts w:eastAsia="Calibri" w:cs="Arial"/>
                <w:bCs/>
                <w:lang w:eastAsia="en-GB"/>
              </w:rPr>
            </w:pPr>
            <w:r w:rsidRPr="00F10877">
              <w:rPr>
                <w:rFonts w:eastAsia="Calibri" w:cs="Arial"/>
                <w:bCs/>
                <w:lang w:eastAsia="en-GB"/>
              </w:rPr>
              <w:t>Unit</w:t>
            </w: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16CEFFDF" w14:textId="77777777" w:rsidR="005C65BA" w:rsidRPr="00F10877" w:rsidRDefault="005C65BA">
            <w:pPr>
              <w:autoSpaceDE w:val="0"/>
              <w:autoSpaceDN w:val="0"/>
              <w:adjustRightInd w:val="0"/>
              <w:spacing w:line="260" w:lineRule="atLeast"/>
              <w:rPr>
                <w:rFonts w:eastAsia="Calibri" w:cs="Arial"/>
                <w:bCs/>
                <w:lang w:eastAsia="en-GB"/>
              </w:rPr>
            </w:pPr>
            <w:r w:rsidRPr="00F10877">
              <w:rPr>
                <w:rFonts w:eastAsia="Calibri" w:cs="Arial"/>
                <w:bCs/>
                <w:lang w:eastAsia="en-GB"/>
              </w:rPr>
              <w:t>Remarks</w:t>
            </w:r>
          </w:p>
        </w:tc>
      </w:tr>
      <w:tr w:rsidR="005C65BA" w:rsidRPr="00F10877" w14:paraId="03BCDB92" w14:textId="77777777" w:rsidTr="007D280C">
        <w:trPr>
          <w:cantSplit/>
          <w:trHeight w:val="75"/>
        </w:trPr>
        <w:tc>
          <w:tcPr>
            <w:tcW w:w="3652"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50935945" w14:textId="77777777" w:rsidR="005C65BA" w:rsidRPr="00F10877" w:rsidRDefault="005C65BA">
            <w:pPr>
              <w:autoSpaceDE w:val="0"/>
              <w:autoSpaceDN w:val="0"/>
              <w:adjustRightInd w:val="0"/>
              <w:spacing w:line="260" w:lineRule="atLeast"/>
              <w:rPr>
                <w:rFonts w:eastAsia="Calibri" w:cs="Arial"/>
                <w:lang w:eastAsia="en-GB"/>
              </w:rPr>
            </w:pPr>
            <w:r w:rsidRPr="00F10877">
              <w:rPr>
                <w:rFonts w:eastAsia="Calibri" w:cs="Arial"/>
                <w:lang w:eastAsia="en-GB"/>
              </w:rPr>
              <w:t>Molecular weight</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3FD486CE" w14:textId="77777777" w:rsidR="005C65BA" w:rsidRPr="00F10877" w:rsidRDefault="005C65BA" w:rsidP="007D280C">
            <w:pPr>
              <w:autoSpaceDE w:val="0"/>
              <w:autoSpaceDN w:val="0"/>
              <w:adjustRightInd w:val="0"/>
              <w:spacing w:line="260" w:lineRule="atLeast"/>
              <w:rPr>
                <w:rFonts w:eastAsia="Calibri" w:cs="Arial"/>
                <w:lang w:eastAsia="en-GB"/>
              </w:rPr>
            </w:pPr>
            <w:r w:rsidRPr="00F10877">
              <w:rPr>
                <w:rFonts w:eastAsia="Calibri" w:cs="Arial"/>
                <w:lang w:eastAsia="en-GB"/>
              </w:rPr>
              <w:t>338.43</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57446566" w14:textId="77777777" w:rsidR="005C65BA" w:rsidRPr="00F10877" w:rsidRDefault="005C65BA" w:rsidP="007D280C">
            <w:pPr>
              <w:autoSpaceDE w:val="0"/>
              <w:autoSpaceDN w:val="0"/>
              <w:adjustRightInd w:val="0"/>
              <w:spacing w:line="260" w:lineRule="atLeast"/>
              <w:rPr>
                <w:rFonts w:eastAsia="Calibri" w:cs="Arial"/>
                <w:lang w:eastAsia="en-GB"/>
              </w:rPr>
            </w:pP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75F2EEB7" w14:textId="77777777" w:rsidR="005C65BA" w:rsidRPr="00F10877" w:rsidRDefault="005C65BA">
            <w:pPr>
              <w:autoSpaceDE w:val="0"/>
              <w:autoSpaceDN w:val="0"/>
              <w:adjustRightInd w:val="0"/>
              <w:spacing w:line="260" w:lineRule="atLeast"/>
              <w:rPr>
                <w:rFonts w:eastAsia="Calibri" w:cs="Arial"/>
                <w:lang w:eastAsia="en-GB"/>
              </w:rPr>
            </w:pPr>
          </w:p>
        </w:tc>
      </w:tr>
      <w:tr w:rsidR="005C65BA" w:rsidRPr="00F10877" w14:paraId="0A3E54B0" w14:textId="77777777" w:rsidTr="007D280C">
        <w:trPr>
          <w:cantSplit/>
          <w:trHeight w:val="75"/>
        </w:trPr>
        <w:tc>
          <w:tcPr>
            <w:tcW w:w="3652"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7F401187" w14:textId="77777777" w:rsidR="005C65BA" w:rsidRPr="00F10877" w:rsidRDefault="005C65BA">
            <w:pPr>
              <w:autoSpaceDE w:val="0"/>
              <w:autoSpaceDN w:val="0"/>
              <w:adjustRightInd w:val="0"/>
              <w:spacing w:line="260" w:lineRule="atLeast"/>
              <w:rPr>
                <w:rFonts w:eastAsia="Calibri" w:cs="Arial"/>
                <w:lang w:eastAsia="en-GB"/>
              </w:rPr>
            </w:pPr>
            <w:r w:rsidRPr="00F10877">
              <w:rPr>
                <w:rFonts w:eastAsia="Calibri" w:cs="Arial"/>
                <w:lang w:eastAsia="en-GB"/>
              </w:rPr>
              <w:t>Melting point</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57ED6FA9" w14:textId="77777777" w:rsidR="005C65BA" w:rsidRPr="00F10877" w:rsidRDefault="005C65BA" w:rsidP="007D280C">
            <w:pPr>
              <w:autoSpaceDE w:val="0"/>
              <w:autoSpaceDN w:val="0"/>
              <w:adjustRightInd w:val="0"/>
              <w:spacing w:line="260" w:lineRule="atLeast"/>
              <w:rPr>
                <w:rFonts w:eastAsia="Calibri" w:cs="Arial"/>
                <w:lang w:eastAsia="en-GB"/>
              </w:rPr>
            </w:pPr>
            <w:r w:rsidRPr="00F10877">
              <w:rPr>
                <w:rFonts w:eastAsia="Calibri" w:cs="Arial"/>
                <w:lang w:eastAsia="en-GB"/>
              </w:rPr>
              <w:t>&lt;-10</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4AE19DE8" w14:textId="77777777" w:rsidR="005C65BA" w:rsidRPr="00F10877" w:rsidRDefault="005C65BA" w:rsidP="007D280C">
            <w:pPr>
              <w:autoSpaceDE w:val="0"/>
              <w:autoSpaceDN w:val="0"/>
              <w:adjustRightInd w:val="0"/>
              <w:spacing w:line="260" w:lineRule="atLeast"/>
              <w:rPr>
                <w:rFonts w:eastAsia="Calibri" w:cs="Arial"/>
                <w:lang w:eastAsia="en-GB"/>
              </w:rPr>
            </w:pPr>
            <w:r w:rsidRPr="00F10877">
              <w:rPr>
                <w:rFonts w:eastAsia="Calibri" w:cs="Arial"/>
                <w:lang w:eastAsia="en-GB"/>
              </w:rPr>
              <w:t>°C</w:t>
            </w: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4C739C41" w14:textId="77777777" w:rsidR="005C65BA" w:rsidRPr="00F10877" w:rsidRDefault="005C65BA">
            <w:pPr>
              <w:autoSpaceDE w:val="0"/>
              <w:autoSpaceDN w:val="0"/>
              <w:adjustRightInd w:val="0"/>
              <w:spacing w:line="260" w:lineRule="atLeast"/>
              <w:rPr>
                <w:rFonts w:eastAsia="Calibri" w:cs="Arial"/>
                <w:lang w:eastAsia="en-GB"/>
              </w:rPr>
            </w:pPr>
          </w:p>
        </w:tc>
      </w:tr>
      <w:tr w:rsidR="005C65BA" w:rsidRPr="00F10877" w14:paraId="6B41CAE1" w14:textId="77777777" w:rsidTr="007D280C">
        <w:trPr>
          <w:cantSplit/>
          <w:trHeight w:val="75"/>
        </w:trPr>
        <w:tc>
          <w:tcPr>
            <w:tcW w:w="3652"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1443AD12" w14:textId="77777777" w:rsidR="005C65BA" w:rsidRPr="00F10877" w:rsidRDefault="005C65BA">
            <w:pPr>
              <w:autoSpaceDE w:val="0"/>
              <w:autoSpaceDN w:val="0"/>
              <w:adjustRightInd w:val="0"/>
              <w:spacing w:line="260" w:lineRule="atLeast"/>
              <w:rPr>
                <w:rFonts w:eastAsia="Calibri" w:cs="Arial"/>
                <w:lang w:eastAsia="en-GB"/>
              </w:rPr>
            </w:pPr>
            <w:r w:rsidRPr="00F10877">
              <w:rPr>
                <w:rFonts w:eastAsia="Calibri" w:cs="Arial"/>
                <w:lang w:eastAsia="en-GB"/>
              </w:rPr>
              <w:t>Boiling point</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035349CF" w14:textId="77777777" w:rsidR="005C65BA" w:rsidRPr="00F10877" w:rsidRDefault="005C65BA" w:rsidP="007D280C">
            <w:pPr>
              <w:autoSpaceDE w:val="0"/>
              <w:autoSpaceDN w:val="0"/>
              <w:adjustRightInd w:val="0"/>
              <w:spacing w:line="260" w:lineRule="atLeast"/>
              <w:rPr>
                <w:rFonts w:eastAsia="Calibri" w:cs="Arial"/>
                <w:lang w:eastAsia="en-GB"/>
              </w:rPr>
            </w:pPr>
            <w:r w:rsidRPr="00F10877">
              <w:rPr>
                <w:rFonts w:eastAsia="Calibri" w:cs="Arial"/>
                <w:lang w:eastAsia="en-GB"/>
              </w:rPr>
              <w:t>203</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2D433B81" w14:textId="77777777" w:rsidR="005C65BA" w:rsidRPr="00F10877" w:rsidRDefault="005C65BA" w:rsidP="007D280C">
            <w:pPr>
              <w:autoSpaceDE w:val="0"/>
              <w:autoSpaceDN w:val="0"/>
              <w:adjustRightInd w:val="0"/>
              <w:spacing w:line="260" w:lineRule="atLeast"/>
              <w:rPr>
                <w:rFonts w:eastAsia="Calibri" w:cs="Arial"/>
                <w:lang w:eastAsia="en-GB"/>
              </w:rPr>
            </w:pPr>
            <w:r w:rsidRPr="00F10877">
              <w:rPr>
                <w:rFonts w:eastAsia="Calibri" w:cs="Arial"/>
                <w:lang w:eastAsia="en-GB"/>
              </w:rPr>
              <w:t>°C</w:t>
            </w: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074E8B47" w14:textId="77777777" w:rsidR="005C65BA" w:rsidRPr="00F10877" w:rsidRDefault="005C65BA">
            <w:pPr>
              <w:autoSpaceDE w:val="0"/>
              <w:autoSpaceDN w:val="0"/>
              <w:adjustRightInd w:val="0"/>
              <w:spacing w:line="260" w:lineRule="atLeast"/>
              <w:rPr>
                <w:rFonts w:eastAsia="Calibri" w:cs="Arial"/>
                <w:lang w:eastAsia="en-GB"/>
              </w:rPr>
            </w:pPr>
          </w:p>
        </w:tc>
      </w:tr>
      <w:tr w:rsidR="005C65BA" w:rsidRPr="00F10877" w14:paraId="3470E583" w14:textId="77777777" w:rsidTr="007D280C">
        <w:trPr>
          <w:cantSplit/>
          <w:trHeight w:val="75"/>
        </w:trPr>
        <w:tc>
          <w:tcPr>
            <w:tcW w:w="3652"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5610FA65" w14:textId="77777777" w:rsidR="005C65BA" w:rsidRPr="00F10877" w:rsidRDefault="005C65BA">
            <w:pPr>
              <w:autoSpaceDE w:val="0"/>
              <w:autoSpaceDN w:val="0"/>
              <w:adjustRightInd w:val="0"/>
              <w:spacing w:line="260" w:lineRule="atLeast"/>
              <w:rPr>
                <w:rFonts w:eastAsia="Calibri" w:cs="Arial"/>
                <w:lang w:eastAsia="en-GB"/>
              </w:rPr>
            </w:pPr>
            <w:r w:rsidRPr="00F10877">
              <w:rPr>
                <w:rFonts w:eastAsia="Calibri" w:cs="Arial"/>
                <w:lang w:eastAsia="en-GB"/>
              </w:rPr>
              <w:t xml:space="preserve">Vapour pressure </w:t>
            </w:r>
            <w:r w:rsidR="00BA6BAA">
              <w:rPr>
                <w:rFonts w:eastAsia="Calibri" w:cs="Arial"/>
                <w:lang w:eastAsia="en-GB"/>
              </w:rPr>
              <w:t>(at 25°C)</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6462DAD1" w14:textId="77777777" w:rsidR="005C65BA" w:rsidRPr="00F10877" w:rsidRDefault="00BA6BAA" w:rsidP="007D280C">
            <w:pPr>
              <w:autoSpaceDE w:val="0"/>
              <w:autoSpaceDN w:val="0"/>
              <w:adjustRightInd w:val="0"/>
              <w:spacing w:line="260" w:lineRule="atLeast"/>
              <w:rPr>
                <w:rFonts w:eastAsia="Calibri" w:cs="Arial"/>
                <w:lang w:eastAsia="en-GB"/>
              </w:rPr>
            </w:pPr>
            <w:r>
              <w:rPr>
                <w:rFonts w:eastAsia="Calibri" w:cs="Arial"/>
                <w:lang w:eastAsia="en-GB"/>
              </w:rPr>
              <w:t>2.53E-06</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3F7173DE" w14:textId="77777777" w:rsidR="005C65BA" w:rsidRPr="00F10877" w:rsidRDefault="005C65BA" w:rsidP="007D280C">
            <w:pPr>
              <w:autoSpaceDE w:val="0"/>
              <w:autoSpaceDN w:val="0"/>
              <w:adjustRightInd w:val="0"/>
              <w:spacing w:line="260" w:lineRule="atLeast"/>
              <w:rPr>
                <w:rFonts w:eastAsia="Calibri" w:cs="Arial"/>
                <w:lang w:eastAsia="en-GB"/>
              </w:rPr>
            </w:pPr>
            <w:r w:rsidRPr="00F10877">
              <w:rPr>
                <w:rFonts w:eastAsia="Calibri" w:cs="Arial"/>
                <w:lang w:eastAsia="en-GB"/>
              </w:rPr>
              <w:t>Pa</w:t>
            </w: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7E76F3B8" w14:textId="77777777" w:rsidR="005C65BA" w:rsidRPr="00F10877" w:rsidRDefault="005C65BA">
            <w:pPr>
              <w:autoSpaceDE w:val="0"/>
              <w:autoSpaceDN w:val="0"/>
              <w:adjustRightInd w:val="0"/>
              <w:spacing w:line="260" w:lineRule="atLeast"/>
              <w:rPr>
                <w:rFonts w:eastAsia="Calibri" w:cs="Arial"/>
                <w:lang w:eastAsia="en-GB"/>
              </w:rPr>
            </w:pPr>
          </w:p>
        </w:tc>
      </w:tr>
      <w:tr w:rsidR="005C65BA" w:rsidRPr="00F10877" w14:paraId="4F3C9ECD" w14:textId="77777777" w:rsidTr="007D280C">
        <w:trPr>
          <w:cantSplit/>
          <w:trHeight w:val="75"/>
        </w:trPr>
        <w:tc>
          <w:tcPr>
            <w:tcW w:w="3652"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6A219C3E" w14:textId="77777777" w:rsidR="005C65BA" w:rsidRPr="00F10877" w:rsidRDefault="005C65BA">
            <w:pPr>
              <w:autoSpaceDE w:val="0"/>
              <w:autoSpaceDN w:val="0"/>
              <w:adjustRightInd w:val="0"/>
              <w:spacing w:line="260" w:lineRule="atLeast"/>
              <w:rPr>
                <w:rFonts w:eastAsia="Calibri" w:cs="Arial"/>
                <w:lang w:eastAsia="en-GB"/>
              </w:rPr>
            </w:pPr>
            <w:r w:rsidRPr="00F10877">
              <w:rPr>
                <w:rFonts w:eastAsia="Calibri" w:cs="Arial"/>
                <w:lang w:eastAsia="en-GB"/>
              </w:rPr>
              <w:t>Water solubility (at  20°C and pH 7.01)</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2673E592" w14:textId="77777777" w:rsidR="005C65BA" w:rsidRPr="00F10877" w:rsidRDefault="005C65BA" w:rsidP="007D280C">
            <w:pPr>
              <w:autoSpaceDE w:val="0"/>
              <w:autoSpaceDN w:val="0"/>
              <w:adjustRightInd w:val="0"/>
              <w:spacing w:line="260" w:lineRule="atLeast"/>
              <w:ind w:right="175"/>
              <w:rPr>
                <w:rFonts w:eastAsia="Calibri" w:cs="Arial"/>
                <w:lang w:eastAsia="en-GB"/>
              </w:rPr>
            </w:pPr>
            <w:r w:rsidRPr="00F10877">
              <w:rPr>
                <w:rFonts w:eastAsia="Calibri" w:cs="Arial"/>
                <w:lang w:eastAsia="en-GB"/>
              </w:rPr>
              <w:t>28.9</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473ACCDC" w14:textId="77777777" w:rsidR="005C65BA" w:rsidRPr="00F10877" w:rsidRDefault="005C65BA" w:rsidP="007D280C">
            <w:pPr>
              <w:autoSpaceDE w:val="0"/>
              <w:autoSpaceDN w:val="0"/>
              <w:adjustRightInd w:val="0"/>
              <w:spacing w:line="260" w:lineRule="atLeast"/>
              <w:rPr>
                <w:rFonts w:eastAsia="Calibri" w:cs="Arial"/>
                <w:lang w:eastAsia="en-GB"/>
              </w:rPr>
            </w:pPr>
            <w:r w:rsidRPr="00F10877">
              <w:rPr>
                <w:rFonts w:eastAsia="Calibri" w:cs="Arial"/>
                <w:lang w:eastAsia="en-GB"/>
              </w:rPr>
              <w:t>mg/l</w:t>
            </w: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35D1DDF4" w14:textId="77777777" w:rsidR="005C65BA" w:rsidRPr="00F10877" w:rsidRDefault="005C65BA">
            <w:pPr>
              <w:autoSpaceDE w:val="0"/>
              <w:autoSpaceDN w:val="0"/>
              <w:adjustRightInd w:val="0"/>
              <w:spacing w:line="260" w:lineRule="atLeast"/>
              <w:rPr>
                <w:rFonts w:eastAsia="Calibri" w:cs="Arial"/>
                <w:lang w:eastAsia="en-GB"/>
              </w:rPr>
            </w:pPr>
          </w:p>
        </w:tc>
      </w:tr>
      <w:tr w:rsidR="005C65BA" w:rsidRPr="00F10877" w14:paraId="76B64FC5" w14:textId="77777777" w:rsidTr="007D280C">
        <w:trPr>
          <w:cantSplit/>
          <w:trHeight w:val="75"/>
        </w:trPr>
        <w:tc>
          <w:tcPr>
            <w:tcW w:w="3652"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63A4EB0C" w14:textId="77777777" w:rsidR="005C65BA" w:rsidRPr="00F10877" w:rsidRDefault="005C65BA">
            <w:pPr>
              <w:autoSpaceDE w:val="0"/>
              <w:autoSpaceDN w:val="0"/>
              <w:adjustRightInd w:val="0"/>
              <w:spacing w:line="260" w:lineRule="atLeast"/>
              <w:rPr>
                <w:rFonts w:eastAsia="Calibri" w:cs="Arial"/>
                <w:lang w:val="fr-BE" w:eastAsia="en-GB"/>
              </w:rPr>
            </w:pPr>
            <w:r w:rsidRPr="00F10877">
              <w:rPr>
                <w:rFonts w:eastAsia="Calibri" w:cs="Arial"/>
                <w:lang w:val="fr-BE" w:eastAsia="en-GB"/>
              </w:rPr>
              <w:t>Log Octanol/water partition coefficient</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48DA1DA0" w14:textId="77777777" w:rsidR="005C65BA" w:rsidRPr="00F10877" w:rsidRDefault="005C65BA" w:rsidP="007D280C">
            <w:pPr>
              <w:autoSpaceDE w:val="0"/>
              <w:autoSpaceDN w:val="0"/>
              <w:adjustRightInd w:val="0"/>
              <w:spacing w:line="260" w:lineRule="atLeast"/>
              <w:rPr>
                <w:rFonts w:eastAsia="Calibri" w:cs="Arial"/>
                <w:lang w:eastAsia="en-GB"/>
              </w:rPr>
            </w:pPr>
            <w:r w:rsidRPr="00F10877">
              <w:rPr>
                <w:rFonts w:eastAsia="Calibri" w:cs="Arial"/>
                <w:lang w:eastAsia="en-GB"/>
              </w:rPr>
              <w:t>4.8</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72AF5D09" w14:textId="77777777" w:rsidR="005C65BA" w:rsidRPr="00F10877" w:rsidRDefault="005C65BA" w:rsidP="007D280C">
            <w:pPr>
              <w:autoSpaceDE w:val="0"/>
              <w:autoSpaceDN w:val="0"/>
              <w:adjustRightInd w:val="0"/>
              <w:spacing w:line="260" w:lineRule="atLeast"/>
              <w:rPr>
                <w:rFonts w:eastAsia="Calibri" w:cs="Arial"/>
                <w:lang w:eastAsia="en-GB"/>
              </w:rPr>
            </w:pPr>
            <w:r w:rsidRPr="00F10877">
              <w:rPr>
                <w:rFonts w:eastAsia="Calibri" w:cs="Arial"/>
                <w:lang w:val="fr-BE" w:eastAsia="en-GB"/>
              </w:rPr>
              <w:t>Log 10</w:t>
            </w: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4C912146" w14:textId="77777777" w:rsidR="005C65BA" w:rsidRPr="00F10877" w:rsidRDefault="005C65BA">
            <w:pPr>
              <w:autoSpaceDE w:val="0"/>
              <w:autoSpaceDN w:val="0"/>
              <w:adjustRightInd w:val="0"/>
              <w:spacing w:line="260" w:lineRule="atLeast"/>
              <w:rPr>
                <w:rFonts w:eastAsia="Calibri" w:cs="Arial"/>
                <w:lang w:eastAsia="en-GB"/>
              </w:rPr>
            </w:pPr>
          </w:p>
        </w:tc>
      </w:tr>
      <w:tr w:rsidR="005C65BA" w:rsidRPr="00F10877" w14:paraId="049196E8" w14:textId="77777777" w:rsidTr="007D280C">
        <w:trPr>
          <w:cantSplit/>
          <w:trHeight w:val="75"/>
        </w:trPr>
        <w:tc>
          <w:tcPr>
            <w:tcW w:w="3652"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4B1F347F" w14:textId="77777777" w:rsidR="005C65BA" w:rsidRPr="00F10877" w:rsidRDefault="005C65BA">
            <w:pPr>
              <w:autoSpaceDE w:val="0"/>
              <w:autoSpaceDN w:val="0"/>
              <w:adjustRightInd w:val="0"/>
              <w:spacing w:line="260" w:lineRule="atLeast"/>
              <w:rPr>
                <w:rFonts w:eastAsia="Calibri" w:cs="Arial"/>
                <w:lang w:eastAsia="en-GB"/>
              </w:rPr>
            </w:pPr>
            <w:r w:rsidRPr="00F10877">
              <w:rPr>
                <w:rFonts w:eastAsia="Calibri" w:cs="Arial"/>
                <w:lang w:eastAsia="en-GB"/>
              </w:rPr>
              <w:t>Organic carbon/water partition coefficient (</w:t>
            </w:r>
            <w:proofErr w:type="spellStart"/>
            <w:r w:rsidRPr="00F10877">
              <w:rPr>
                <w:rFonts w:eastAsia="Calibri" w:cs="Arial"/>
                <w:lang w:eastAsia="en-GB"/>
              </w:rPr>
              <w:t>Koc</w:t>
            </w:r>
            <w:proofErr w:type="spellEnd"/>
            <w:r w:rsidRPr="00F10877">
              <w:rPr>
                <w:rFonts w:eastAsia="Calibri" w:cs="Arial"/>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072DD6C3" w14:textId="0FCE8CF9" w:rsidR="005C65BA" w:rsidRPr="00997161" w:rsidRDefault="00997161" w:rsidP="007D280C">
            <w:pPr>
              <w:autoSpaceDE w:val="0"/>
              <w:autoSpaceDN w:val="0"/>
              <w:adjustRightInd w:val="0"/>
              <w:spacing w:line="260" w:lineRule="atLeast"/>
              <w:rPr>
                <w:rFonts w:eastAsia="Calibri" w:cs="Arial"/>
                <w:lang w:eastAsia="en-GB"/>
              </w:rPr>
            </w:pPr>
            <w:r w:rsidRPr="00997161">
              <w:rPr>
                <w:rFonts w:eastAsia="Calibri" w:cs="Arial"/>
                <w:lang w:eastAsia="en-GB"/>
              </w:rPr>
              <w:t>3745.3</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0494BC87" w14:textId="77777777" w:rsidR="005C65BA" w:rsidRPr="00F10877" w:rsidRDefault="005C65BA" w:rsidP="007D280C">
            <w:pPr>
              <w:autoSpaceDE w:val="0"/>
              <w:autoSpaceDN w:val="0"/>
              <w:adjustRightInd w:val="0"/>
              <w:spacing w:line="260" w:lineRule="atLeast"/>
              <w:rPr>
                <w:rFonts w:eastAsia="Calibri" w:cs="Arial"/>
                <w:lang w:eastAsia="en-GB"/>
              </w:rPr>
            </w:pPr>
            <w:r w:rsidRPr="00F10877">
              <w:rPr>
                <w:rFonts w:eastAsia="Calibri" w:cs="Arial"/>
                <w:lang w:eastAsia="en-GB"/>
              </w:rPr>
              <w:t>l/kg</w:t>
            </w: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56B40B8D" w14:textId="77777777" w:rsidR="00D60058" w:rsidRPr="00562BAF" w:rsidRDefault="00997161">
            <w:pPr>
              <w:autoSpaceDE w:val="0"/>
              <w:autoSpaceDN w:val="0"/>
              <w:adjustRightInd w:val="0"/>
              <w:spacing w:line="260" w:lineRule="atLeast"/>
              <w:rPr>
                <w:rFonts w:eastAsia="Calibri" w:cs="Arial"/>
                <w:lang w:eastAsia="en-GB"/>
              </w:rPr>
            </w:pPr>
            <w:r w:rsidRPr="00562BAF">
              <w:t xml:space="preserve">Note: </w:t>
            </w:r>
            <w:r w:rsidR="007A5A9E" w:rsidRPr="00562BAF">
              <w:t>ENV_7.2 WG2019, e-</w:t>
            </w:r>
            <w:proofErr w:type="spellStart"/>
            <w:r w:rsidR="007A5A9E" w:rsidRPr="00562BAF">
              <w:t>consultation_new</w:t>
            </w:r>
            <w:proofErr w:type="spellEnd"/>
            <w:r w:rsidR="007A5A9E" w:rsidRPr="00562BAF">
              <w:t xml:space="preserve"> end points</w:t>
            </w:r>
            <w:r w:rsidRPr="00562BAF">
              <w:t xml:space="preserve">: </w:t>
            </w:r>
            <w:r w:rsidRPr="00F519DD">
              <w:rPr>
                <w:rFonts w:eastAsia="Calibri" w:cs="Verdana"/>
                <w:lang w:eastAsia="en-US"/>
              </w:rPr>
              <w:t>2506.5</w:t>
            </w:r>
            <w:r w:rsidR="004847F8" w:rsidRPr="00562BAF">
              <w:rPr>
                <w:rFonts w:eastAsia="Calibri" w:cs="Arial"/>
                <w:lang w:eastAsia="en-GB"/>
              </w:rPr>
              <w:t xml:space="preserve"> l/kg</w:t>
            </w:r>
          </w:p>
          <w:p w14:paraId="591137AC" w14:textId="5B4D5E41" w:rsidR="00465DFB" w:rsidRPr="00562BAF" w:rsidRDefault="00465DFB">
            <w:pPr>
              <w:autoSpaceDE w:val="0"/>
              <w:autoSpaceDN w:val="0"/>
              <w:adjustRightInd w:val="0"/>
              <w:spacing w:line="260" w:lineRule="atLeast"/>
              <w:rPr>
                <w:rFonts w:eastAsia="Calibri" w:cs="Arial"/>
                <w:lang w:eastAsia="en-GB"/>
              </w:rPr>
            </w:pPr>
            <w:r w:rsidRPr="00562BAF">
              <w:rPr>
                <w:rFonts w:eastAsia="Calibri" w:cs="Arial"/>
                <w:lang w:eastAsia="en-GB"/>
              </w:rPr>
              <w:t>However the worst case value from the CAR was used.</w:t>
            </w:r>
          </w:p>
        </w:tc>
      </w:tr>
      <w:tr w:rsidR="005C65BA" w:rsidRPr="00F10877" w14:paraId="7C12495C" w14:textId="77777777" w:rsidTr="007D280C">
        <w:trPr>
          <w:cantSplit/>
          <w:trHeight w:val="93"/>
        </w:trPr>
        <w:tc>
          <w:tcPr>
            <w:tcW w:w="3652"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6056F874" w14:textId="77777777" w:rsidR="005C65BA" w:rsidRPr="00F10877" w:rsidRDefault="005C65BA">
            <w:pPr>
              <w:autoSpaceDE w:val="0"/>
              <w:autoSpaceDN w:val="0"/>
              <w:adjustRightInd w:val="0"/>
              <w:spacing w:line="260" w:lineRule="atLeast"/>
              <w:rPr>
                <w:rFonts w:eastAsia="Calibri" w:cs="Arial"/>
                <w:lang w:eastAsia="en-GB"/>
              </w:rPr>
            </w:pPr>
            <w:r w:rsidRPr="00F10877">
              <w:rPr>
                <w:rFonts w:eastAsia="Calibri" w:cs="Arial"/>
                <w:lang w:eastAsia="en-GB"/>
              </w:rPr>
              <w:t xml:space="preserve">Henry’s Law Constant </w:t>
            </w:r>
            <w:r w:rsidR="007A5A9E">
              <w:rPr>
                <w:rFonts w:eastAsia="Calibri" w:cs="Arial"/>
                <w:lang w:eastAsia="en-GB"/>
              </w:rPr>
              <w:t>(at 20°C)</w:t>
            </w:r>
            <w:r w:rsidRPr="00F10877">
              <w:rPr>
                <w:rFonts w:eastAsia="Calibri"/>
                <w:i/>
                <w:lang w:eastAsia="en-GB"/>
              </w:rPr>
              <w:t>[if measured data available]</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0386607F" w14:textId="77777777" w:rsidR="005C65BA" w:rsidRPr="00F10877" w:rsidRDefault="005C65BA" w:rsidP="007D280C">
            <w:pPr>
              <w:autoSpaceDE w:val="0"/>
              <w:autoSpaceDN w:val="0"/>
              <w:adjustRightInd w:val="0"/>
              <w:spacing w:line="260" w:lineRule="atLeast"/>
              <w:rPr>
                <w:rFonts w:eastAsia="Calibri" w:cs="Arial"/>
                <w:lang w:eastAsia="en-GB"/>
              </w:rPr>
            </w:pPr>
            <w:r w:rsidRPr="00F10877">
              <w:rPr>
                <w:rFonts w:eastAsia="Calibri" w:cs="Verdana"/>
                <w:lang w:val="it-IT" w:eastAsia="en-US"/>
              </w:rPr>
              <w:t>1.648E-04</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5530A042" w14:textId="77777777" w:rsidR="005C65BA" w:rsidRPr="00F10877" w:rsidRDefault="005C65BA" w:rsidP="007D280C">
            <w:pPr>
              <w:autoSpaceDE w:val="0"/>
              <w:autoSpaceDN w:val="0"/>
              <w:adjustRightInd w:val="0"/>
              <w:spacing w:line="260" w:lineRule="atLeast"/>
              <w:rPr>
                <w:rFonts w:eastAsia="Calibri" w:cs="Arial"/>
                <w:lang w:eastAsia="en-GB"/>
              </w:rPr>
            </w:pPr>
            <w:r w:rsidRPr="00F10877">
              <w:rPr>
                <w:rFonts w:eastAsia="Calibri" w:cs="Arial"/>
                <w:lang w:eastAsia="en-GB"/>
              </w:rPr>
              <w:t>Pa/m</w:t>
            </w:r>
            <w:r w:rsidRPr="00E925FE">
              <w:rPr>
                <w:rFonts w:eastAsia="Calibri" w:cs="Arial"/>
                <w:vertAlign w:val="superscript"/>
                <w:lang w:eastAsia="en-GB"/>
              </w:rPr>
              <w:t>3</w:t>
            </w:r>
            <w:r w:rsidRPr="00F10877">
              <w:rPr>
                <w:rFonts w:eastAsia="Calibri" w:cs="Arial"/>
                <w:lang w:eastAsia="en-GB"/>
              </w:rPr>
              <w:t>/mol</w:t>
            </w: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4580DFB0" w14:textId="77777777" w:rsidR="005C65BA" w:rsidRPr="00F10877" w:rsidRDefault="005C65BA">
            <w:pPr>
              <w:autoSpaceDE w:val="0"/>
              <w:autoSpaceDN w:val="0"/>
              <w:adjustRightInd w:val="0"/>
              <w:spacing w:line="260" w:lineRule="atLeast"/>
              <w:rPr>
                <w:rFonts w:eastAsia="Calibri" w:cs="Arial"/>
                <w:lang w:eastAsia="en-GB"/>
              </w:rPr>
            </w:pPr>
          </w:p>
        </w:tc>
      </w:tr>
      <w:tr w:rsidR="005C65BA" w:rsidRPr="00F10877" w14:paraId="7ED6E5EB" w14:textId="77777777" w:rsidTr="007D280C">
        <w:trPr>
          <w:cantSplit/>
          <w:trHeight w:val="75"/>
        </w:trPr>
        <w:tc>
          <w:tcPr>
            <w:tcW w:w="3652"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64955A3C" w14:textId="77777777" w:rsidR="005C65BA" w:rsidRPr="00F10877" w:rsidRDefault="005C65BA">
            <w:pPr>
              <w:autoSpaceDE w:val="0"/>
              <w:autoSpaceDN w:val="0"/>
              <w:adjustRightInd w:val="0"/>
              <w:spacing w:line="260" w:lineRule="atLeast"/>
              <w:rPr>
                <w:rFonts w:eastAsia="Calibri" w:cs="Arial"/>
                <w:lang w:eastAsia="en-GB"/>
              </w:rPr>
            </w:pPr>
            <w:r w:rsidRPr="00F10877">
              <w:rPr>
                <w:rFonts w:eastAsia="Calibri" w:cs="Arial"/>
                <w:lang w:eastAsia="en-GB"/>
              </w:rPr>
              <w:t>Biodegradability</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50B3ADE7" w14:textId="77777777" w:rsidR="005C65BA" w:rsidRPr="00F10877" w:rsidRDefault="005C65BA" w:rsidP="007D280C">
            <w:pPr>
              <w:autoSpaceDE w:val="0"/>
              <w:autoSpaceDN w:val="0"/>
              <w:adjustRightInd w:val="0"/>
              <w:spacing w:line="260" w:lineRule="atLeast"/>
              <w:rPr>
                <w:rFonts w:ascii="Times New Roman" w:eastAsia="Calibri" w:hAnsi="Times New Roman"/>
                <w:i/>
                <w:lang w:eastAsia="en-GB"/>
              </w:rPr>
            </w:pPr>
            <w:r w:rsidRPr="00F10877">
              <w:rPr>
                <w:rFonts w:ascii="Times New Roman" w:eastAsia="Calibri" w:hAnsi="Times New Roman"/>
                <w:i/>
                <w:lang w:eastAsia="en-GB"/>
              </w:rPr>
              <w:t>Not readily biodegradable</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1823454C" w14:textId="77777777" w:rsidR="005C65BA" w:rsidRPr="00F10877" w:rsidRDefault="005C65BA" w:rsidP="007D280C">
            <w:pPr>
              <w:autoSpaceDE w:val="0"/>
              <w:autoSpaceDN w:val="0"/>
              <w:adjustRightInd w:val="0"/>
              <w:spacing w:line="260" w:lineRule="atLeast"/>
              <w:rPr>
                <w:rFonts w:eastAsia="Calibri" w:cs="Arial"/>
                <w:lang w:eastAsia="en-GB"/>
              </w:rPr>
            </w:pP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1C2627F0" w14:textId="77777777" w:rsidR="005C65BA" w:rsidRPr="00F10877" w:rsidRDefault="005C65BA">
            <w:pPr>
              <w:autoSpaceDE w:val="0"/>
              <w:autoSpaceDN w:val="0"/>
              <w:adjustRightInd w:val="0"/>
              <w:spacing w:line="260" w:lineRule="atLeast"/>
              <w:rPr>
                <w:rFonts w:eastAsia="Calibri" w:cs="Arial"/>
                <w:lang w:eastAsia="en-GB"/>
              </w:rPr>
            </w:pPr>
          </w:p>
        </w:tc>
      </w:tr>
      <w:tr w:rsidR="005C65BA" w:rsidRPr="00F10877" w14:paraId="54AFA249" w14:textId="77777777" w:rsidTr="007D280C">
        <w:trPr>
          <w:cantSplit/>
          <w:trHeight w:val="93"/>
        </w:trPr>
        <w:tc>
          <w:tcPr>
            <w:tcW w:w="3652"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153F705E" w14:textId="77777777" w:rsidR="005C65BA" w:rsidRPr="00F10877" w:rsidRDefault="005C65BA">
            <w:pPr>
              <w:autoSpaceDE w:val="0"/>
              <w:autoSpaceDN w:val="0"/>
              <w:adjustRightInd w:val="0"/>
              <w:spacing w:line="260" w:lineRule="atLeast"/>
              <w:rPr>
                <w:rFonts w:eastAsia="Calibri" w:cs="Arial"/>
                <w:lang w:eastAsia="en-GB"/>
              </w:rPr>
            </w:pPr>
            <w:r w:rsidRPr="00F10877">
              <w:rPr>
                <w:rFonts w:eastAsia="Calibri" w:cs="Arial"/>
                <w:lang w:eastAsia="en-GB"/>
              </w:rPr>
              <w:t>DT</w:t>
            </w:r>
            <w:r w:rsidRPr="00F10877">
              <w:rPr>
                <w:rFonts w:eastAsia="Calibri" w:cs="Arial"/>
                <w:vertAlign w:val="subscript"/>
                <w:lang w:eastAsia="en-GB"/>
              </w:rPr>
              <w:t>50</w:t>
            </w:r>
            <w:r w:rsidRPr="00F10877">
              <w:rPr>
                <w:rFonts w:eastAsia="Calibri" w:cs="Arial"/>
                <w:lang w:eastAsia="en-GB"/>
              </w:rPr>
              <w:t xml:space="preserve"> for degradation in soil</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hideMark/>
          </w:tcPr>
          <w:p w14:paraId="3DC693B3" w14:textId="77777777" w:rsidR="005C65BA" w:rsidRPr="00F10877" w:rsidRDefault="005C65BA" w:rsidP="007D280C">
            <w:pPr>
              <w:autoSpaceDE w:val="0"/>
              <w:autoSpaceDN w:val="0"/>
              <w:adjustRightInd w:val="0"/>
              <w:spacing w:line="260" w:lineRule="atLeast"/>
              <w:rPr>
                <w:rFonts w:eastAsia="Calibri" w:cs="Arial"/>
                <w:lang w:eastAsia="en-GB"/>
              </w:rPr>
            </w:pPr>
            <w:r w:rsidRPr="00F10877">
              <w:rPr>
                <w:rFonts w:eastAsia="Calibri" w:cs="Verdana"/>
                <w:lang w:val="it-IT" w:eastAsia="en-US"/>
              </w:rPr>
              <w:t>58.3</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hideMark/>
          </w:tcPr>
          <w:p w14:paraId="061D13CC" w14:textId="77777777" w:rsidR="005C65BA" w:rsidRPr="00F10877" w:rsidRDefault="005C65BA" w:rsidP="007D280C">
            <w:pPr>
              <w:autoSpaceDE w:val="0"/>
              <w:autoSpaceDN w:val="0"/>
              <w:adjustRightInd w:val="0"/>
              <w:spacing w:line="260" w:lineRule="atLeast"/>
              <w:rPr>
                <w:rFonts w:eastAsia="Calibri" w:cs="Arial"/>
                <w:lang w:eastAsia="en-GB"/>
              </w:rPr>
            </w:pPr>
            <w:r w:rsidRPr="00F10877">
              <w:rPr>
                <w:rFonts w:eastAsia="Calibri" w:cs="Arial"/>
                <w:lang w:eastAsia="en-GB"/>
              </w:rPr>
              <w:t>d (at 12ºC)</w:t>
            </w: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hideMark/>
          </w:tcPr>
          <w:p w14:paraId="248D1D74" w14:textId="77777777" w:rsidR="005C65BA" w:rsidRPr="00F10877" w:rsidRDefault="005C65BA">
            <w:pPr>
              <w:autoSpaceDE w:val="0"/>
              <w:autoSpaceDN w:val="0"/>
              <w:adjustRightInd w:val="0"/>
              <w:spacing w:line="260" w:lineRule="atLeast"/>
              <w:rPr>
                <w:rFonts w:eastAsia="Calibri" w:cs="Arial"/>
                <w:lang w:eastAsia="en-GB"/>
              </w:rPr>
            </w:pPr>
            <w:r w:rsidRPr="00F10877">
              <w:t>geometric mean, n=4</w:t>
            </w:r>
          </w:p>
        </w:tc>
      </w:tr>
      <w:tr w:rsidR="005C65BA" w:rsidRPr="00F10877" w14:paraId="61F177A0" w14:textId="77777777" w:rsidTr="007D280C">
        <w:trPr>
          <w:cantSplit/>
          <w:trHeight w:val="93"/>
        </w:trPr>
        <w:tc>
          <w:tcPr>
            <w:tcW w:w="3652"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70F1BEBB" w14:textId="77777777" w:rsidR="005C65BA" w:rsidRPr="00F10877" w:rsidRDefault="005C65BA">
            <w:pPr>
              <w:autoSpaceDE w:val="0"/>
              <w:autoSpaceDN w:val="0"/>
              <w:adjustRightInd w:val="0"/>
              <w:spacing w:line="260" w:lineRule="atLeast"/>
              <w:rPr>
                <w:rFonts w:eastAsia="Calibri" w:cs="Arial"/>
                <w:lang w:eastAsia="en-GB"/>
              </w:rPr>
            </w:pPr>
            <w:r w:rsidRPr="00F10877">
              <w:rPr>
                <w:rFonts w:eastAsia="Calibri" w:cs="Arial"/>
                <w:lang w:eastAsia="en-GB"/>
              </w:rPr>
              <w:t>DT</w:t>
            </w:r>
            <w:r w:rsidRPr="00F10877">
              <w:rPr>
                <w:rFonts w:eastAsia="Calibri" w:cs="Arial"/>
                <w:vertAlign w:val="subscript"/>
                <w:lang w:eastAsia="en-GB"/>
              </w:rPr>
              <w:t>50</w:t>
            </w:r>
            <w:r w:rsidRPr="00F10877">
              <w:rPr>
                <w:rFonts w:eastAsia="Calibri" w:cs="Arial"/>
                <w:lang w:eastAsia="en-GB"/>
              </w:rPr>
              <w:t xml:space="preserve"> for degradation in air</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hideMark/>
          </w:tcPr>
          <w:p w14:paraId="052F0193" w14:textId="77777777" w:rsidR="005C65BA" w:rsidRPr="00F10877" w:rsidRDefault="005C65BA" w:rsidP="007D280C">
            <w:pPr>
              <w:autoSpaceDE w:val="0"/>
              <w:autoSpaceDN w:val="0"/>
              <w:adjustRightInd w:val="0"/>
              <w:spacing w:line="260" w:lineRule="atLeast"/>
              <w:rPr>
                <w:rFonts w:eastAsia="Calibri" w:cs="Arial"/>
                <w:lang w:eastAsia="en-GB"/>
              </w:rPr>
            </w:pPr>
            <w:r w:rsidRPr="00F10877">
              <w:rPr>
                <w:rFonts w:eastAsia="Calibri" w:cs="Verdana"/>
                <w:lang w:val="it-IT" w:eastAsia="en-US"/>
              </w:rPr>
              <w:t>3.597</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hideMark/>
          </w:tcPr>
          <w:p w14:paraId="775C1EC5" w14:textId="77777777" w:rsidR="005C65BA" w:rsidRPr="00F10877" w:rsidRDefault="005C65BA" w:rsidP="007D280C">
            <w:pPr>
              <w:autoSpaceDE w:val="0"/>
              <w:autoSpaceDN w:val="0"/>
              <w:adjustRightInd w:val="0"/>
              <w:spacing w:line="260" w:lineRule="atLeast"/>
              <w:rPr>
                <w:rFonts w:eastAsia="Calibri" w:cs="Arial"/>
                <w:lang w:eastAsia="en-GB"/>
              </w:rPr>
            </w:pPr>
            <w:r w:rsidRPr="00F10877">
              <w:rPr>
                <w:rFonts w:eastAsia="Calibri" w:cs="Arial"/>
                <w:lang w:eastAsia="en-GB"/>
              </w:rPr>
              <w:t>hrs</w:t>
            </w: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tcPr>
          <w:p w14:paraId="24155884" w14:textId="77777777" w:rsidR="005C65BA" w:rsidRPr="00F10877" w:rsidRDefault="005C65BA">
            <w:pPr>
              <w:autoSpaceDE w:val="0"/>
              <w:autoSpaceDN w:val="0"/>
              <w:adjustRightInd w:val="0"/>
              <w:spacing w:line="260" w:lineRule="atLeast"/>
              <w:jc w:val="both"/>
              <w:rPr>
                <w:rFonts w:eastAsia="Calibri" w:cs="Arial"/>
                <w:lang w:eastAsia="en-GB"/>
              </w:rPr>
            </w:pPr>
          </w:p>
        </w:tc>
      </w:tr>
      <w:bookmarkEnd w:id="1658"/>
    </w:tbl>
    <w:p w14:paraId="07870D65" w14:textId="77777777" w:rsidR="005C65BA" w:rsidRPr="000057D9" w:rsidRDefault="005C65BA" w:rsidP="004B0419">
      <w:pPr>
        <w:rPr>
          <w:color w:val="FF0000"/>
        </w:rPr>
      </w:pPr>
    </w:p>
    <w:p w14:paraId="63198E1E" w14:textId="77777777" w:rsidR="00E1307F" w:rsidRPr="000057D9" w:rsidRDefault="00E1307F" w:rsidP="004B0419">
      <w:pPr>
        <w:rPr>
          <w:color w:val="FF0000"/>
        </w:rPr>
      </w:pPr>
    </w:p>
    <w:p w14:paraId="666DF81A" w14:textId="77777777" w:rsidR="004833FB" w:rsidRDefault="00EC4A4F" w:rsidP="00E1307F">
      <w:pPr>
        <w:rPr>
          <w:rFonts w:eastAsia="Calibri"/>
          <w:b/>
          <w:i/>
          <w:sz w:val="22"/>
          <w:szCs w:val="22"/>
          <w:lang w:eastAsia="en-US"/>
        </w:rPr>
      </w:pPr>
      <w:r>
        <w:rPr>
          <w:rFonts w:eastAsia="Calibri"/>
          <w:b/>
          <w:i/>
          <w:sz w:val="22"/>
          <w:szCs w:val="22"/>
          <w:lang w:eastAsia="en-US"/>
        </w:rPr>
        <w:br w:type="page"/>
      </w:r>
      <w:r w:rsidR="00E1307F" w:rsidRPr="000057D9">
        <w:rPr>
          <w:rFonts w:eastAsia="Calibri"/>
          <w:b/>
          <w:i/>
          <w:sz w:val="22"/>
          <w:szCs w:val="22"/>
          <w:lang w:eastAsia="en-US"/>
        </w:rPr>
        <w:t>Calculated PEC values</w:t>
      </w:r>
    </w:p>
    <w:p w14:paraId="23D3EA2B" w14:textId="77777777" w:rsidR="004833FB" w:rsidRDefault="004833FB" w:rsidP="00E1307F">
      <w:pPr>
        <w:rPr>
          <w:rFonts w:eastAsia="Calibri"/>
          <w:b/>
          <w:i/>
          <w:sz w:val="22"/>
          <w:szCs w:val="22"/>
          <w:lang w:eastAsia="en-US"/>
        </w:rPr>
      </w:pPr>
    </w:p>
    <w:p w14:paraId="13CB3C9B" w14:textId="77777777" w:rsidR="00E1307F" w:rsidRPr="00573CC7" w:rsidRDefault="004833FB" w:rsidP="00E1307F">
      <w:pPr>
        <w:rPr>
          <w:rFonts w:eastAsia="Calibri"/>
          <w:b/>
          <w:i/>
          <w:strike/>
          <w:sz w:val="22"/>
          <w:szCs w:val="22"/>
          <w:lang w:eastAsia="en-US"/>
        </w:rPr>
      </w:pPr>
      <w:r w:rsidRPr="00573CC7">
        <w:rPr>
          <w:rFonts w:eastAsia="Calibri"/>
          <w:b/>
          <w:i/>
          <w:strike/>
          <w:sz w:val="22"/>
          <w:szCs w:val="22"/>
          <w:lang w:eastAsia="en-US"/>
        </w:rPr>
        <w:t>(1) F</w:t>
      </w:r>
      <w:r w:rsidR="00B10FFE" w:rsidRPr="00573CC7">
        <w:rPr>
          <w:rFonts w:eastAsia="Calibri"/>
          <w:b/>
          <w:i/>
          <w:strike/>
          <w:sz w:val="22"/>
          <w:szCs w:val="22"/>
          <w:lang w:eastAsia="en-US"/>
        </w:rPr>
        <w:t>or the Indoor uses</w:t>
      </w:r>
    </w:p>
    <w:p w14:paraId="76E0B6A2" w14:textId="77777777" w:rsidR="00A369E1" w:rsidRPr="00573CC7" w:rsidRDefault="00A369E1" w:rsidP="00E1307F">
      <w:pPr>
        <w:rPr>
          <w:rFonts w:eastAsia="Calibri"/>
          <w:b/>
          <w:i/>
          <w:strike/>
          <w:sz w:val="22"/>
          <w:szCs w:val="22"/>
          <w:lang w:eastAsia="en-US"/>
        </w:rPr>
      </w:pPr>
    </w:p>
    <w:p w14:paraId="25CB6B20" w14:textId="77777777" w:rsidR="00E1307F" w:rsidRPr="00573CC7" w:rsidRDefault="00E1307F" w:rsidP="00E1307F">
      <w:pPr>
        <w:spacing w:line="260" w:lineRule="atLeast"/>
        <w:rPr>
          <w:rFonts w:eastAsia="Calibri"/>
          <w:strike/>
          <w:lang w:val="en-US" w:eastAsia="en-US"/>
        </w:rPr>
      </w:pP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3039"/>
        <w:gridCol w:w="2254"/>
        <w:gridCol w:w="2888"/>
      </w:tblGrid>
      <w:tr w:rsidR="005C65BA" w:rsidRPr="00F82E76" w14:paraId="3BDBBC03" w14:textId="77777777" w:rsidTr="009D34C3">
        <w:trPr>
          <w:cantSplit/>
          <w:trHeight w:val="249"/>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FFFFCC"/>
            <w:vAlign w:val="center"/>
            <w:hideMark/>
          </w:tcPr>
          <w:p w14:paraId="07D97149" w14:textId="77777777" w:rsidR="005C65BA" w:rsidRPr="00573CC7" w:rsidRDefault="005C65BA">
            <w:pPr>
              <w:autoSpaceDE w:val="0"/>
              <w:autoSpaceDN w:val="0"/>
              <w:adjustRightInd w:val="0"/>
              <w:spacing w:before="60" w:after="60" w:line="260" w:lineRule="atLeast"/>
              <w:jc w:val="center"/>
              <w:rPr>
                <w:rFonts w:eastAsia="Calibri" w:cs="Arial"/>
                <w:strike/>
                <w:color w:val="000000"/>
                <w:sz w:val="18"/>
                <w:szCs w:val="18"/>
                <w:lang w:eastAsia="en-GB"/>
              </w:rPr>
            </w:pPr>
            <w:bookmarkStart w:id="1659" w:name="_Hlk517276494"/>
            <w:bookmarkStart w:id="1660" w:name="_Toc403472802"/>
            <w:bookmarkStart w:id="1661" w:name="_Toc389729117"/>
            <w:bookmarkStart w:id="1662" w:name="_Toc377651047"/>
            <w:r w:rsidRPr="00573CC7">
              <w:rPr>
                <w:rFonts w:eastAsia="Calibri" w:cs="Arial"/>
                <w:b/>
                <w:bCs/>
                <w:strike/>
                <w:sz w:val="18"/>
                <w:szCs w:val="18"/>
                <w:lang w:eastAsia="en-GB"/>
              </w:rPr>
              <w:t>Summary table on calculated PEC values</w:t>
            </w:r>
          </w:p>
        </w:tc>
      </w:tr>
      <w:tr w:rsidR="00EE02E9" w:rsidRPr="00F82E76" w14:paraId="3CC48053" w14:textId="77777777" w:rsidTr="009D34C3">
        <w:trPr>
          <w:cantSplit/>
          <w:trHeight w:val="249"/>
          <w:tblHeader/>
        </w:trPr>
        <w:tc>
          <w:tcPr>
            <w:tcW w:w="615"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7C8854B" w14:textId="77777777" w:rsidR="00EE02E9" w:rsidRPr="00573CC7" w:rsidRDefault="00EE02E9">
            <w:pPr>
              <w:spacing w:before="60" w:after="60" w:line="276" w:lineRule="auto"/>
              <w:jc w:val="center"/>
              <w:rPr>
                <w:rFonts w:eastAsia="Calibri" w:cs="Arial"/>
                <w:strike/>
                <w:sz w:val="18"/>
                <w:szCs w:val="18"/>
                <w:lang w:eastAsia="en-GB"/>
              </w:rPr>
            </w:pPr>
          </w:p>
        </w:tc>
        <w:tc>
          <w:tcPr>
            <w:tcW w:w="162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AE9604" w14:textId="77777777" w:rsidR="00EE02E9" w:rsidRPr="00573CC7" w:rsidRDefault="00EE02E9">
            <w:pPr>
              <w:spacing w:before="60" w:after="60" w:line="276" w:lineRule="auto"/>
              <w:jc w:val="center"/>
              <w:rPr>
                <w:rFonts w:eastAsia="Calibri" w:cs="Arial"/>
                <w:b/>
                <w:strike/>
                <w:sz w:val="18"/>
                <w:szCs w:val="18"/>
                <w:lang w:eastAsia="en-GB"/>
              </w:rPr>
            </w:pPr>
            <w:r w:rsidRPr="00573CC7">
              <w:rPr>
                <w:rFonts w:eastAsia="Calibri" w:cs="Arial"/>
                <w:b/>
                <w:bCs/>
                <w:strike/>
                <w:color w:val="000000"/>
                <w:sz w:val="18"/>
                <w:szCs w:val="18"/>
                <w:lang w:eastAsia="en-GB"/>
              </w:rPr>
              <w:t>PEC soil</w:t>
            </w:r>
          </w:p>
        </w:tc>
        <w:tc>
          <w:tcPr>
            <w:tcW w:w="1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BDF663" w14:textId="77777777" w:rsidR="00EE02E9" w:rsidRPr="00573CC7" w:rsidRDefault="00EE02E9">
            <w:pPr>
              <w:spacing w:before="60" w:after="60" w:line="276" w:lineRule="auto"/>
              <w:jc w:val="center"/>
              <w:rPr>
                <w:rFonts w:eastAsia="Calibri" w:cs="Arial"/>
                <w:b/>
                <w:strike/>
                <w:sz w:val="18"/>
                <w:szCs w:val="18"/>
                <w:lang w:eastAsia="en-GB"/>
              </w:rPr>
            </w:pPr>
            <w:r w:rsidRPr="00573CC7">
              <w:rPr>
                <w:rFonts w:eastAsia="Calibri" w:cs="Arial"/>
                <w:b/>
                <w:bCs/>
                <w:strike/>
                <w:sz w:val="18"/>
                <w:szCs w:val="18"/>
                <w:lang w:eastAsia="en-GB"/>
              </w:rPr>
              <w:t>PECsoil10(180)</w:t>
            </w:r>
          </w:p>
        </w:tc>
        <w:tc>
          <w:tcPr>
            <w:tcW w:w="1548" w:type="pct"/>
            <w:tcBorders>
              <w:top w:val="single" w:sz="4" w:space="0" w:color="auto"/>
              <w:left w:val="single" w:sz="4" w:space="0" w:color="auto"/>
              <w:bottom w:val="single" w:sz="4" w:space="0" w:color="auto"/>
              <w:right w:val="single" w:sz="4" w:space="0" w:color="auto"/>
            </w:tcBorders>
            <w:vAlign w:val="center"/>
            <w:hideMark/>
          </w:tcPr>
          <w:p w14:paraId="38A21320" w14:textId="77777777" w:rsidR="00EE02E9" w:rsidRPr="00573CC7" w:rsidRDefault="00EE02E9">
            <w:pPr>
              <w:autoSpaceDE w:val="0"/>
              <w:autoSpaceDN w:val="0"/>
              <w:adjustRightInd w:val="0"/>
              <w:spacing w:before="60" w:after="60" w:line="260" w:lineRule="atLeast"/>
              <w:jc w:val="center"/>
              <w:rPr>
                <w:rFonts w:eastAsia="Calibri" w:cs="Arial"/>
                <w:strike/>
                <w:color w:val="000000"/>
                <w:sz w:val="18"/>
                <w:szCs w:val="18"/>
                <w:lang w:eastAsia="en-GB"/>
              </w:rPr>
            </w:pPr>
            <w:r w:rsidRPr="00573CC7">
              <w:rPr>
                <w:rFonts w:eastAsia="Calibri" w:cs="Arial"/>
                <w:b/>
                <w:bCs/>
                <w:strike/>
                <w:sz w:val="18"/>
                <w:szCs w:val="18"/>
                <w:lang w:eastAsia="en-GB"/>
              </w:rPr>
              <w:t>PEC groundwater</w:t>
            </w:r>
          </w:p>
        </w:tc>
      </w:tr>
      <w:tr w:rsidR="00371AEA" w:rsidRPr="00F82E76" w14:paraId="55AACC12" w14:textId="77777777" w:rsidTr="009D34C3">
        <w:trPr>
          <w:cantSplit/>
          <w:trHeight w:val="24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7BD7DA" w14:textId="77777777" w:rsidR="00371AEA" w:rsidRPr="00573CC7" w:rsidRDefault="00371AEA">
            <w:pPr>
              <w:rPr>
                <w:rFonts w:eastAsia="Calibri" w:cs="Arial"/>
                <w:strike/>
                <w:sz w:val="18"/>
                <w:szCs w:val="18"/>
                <w:lang w:eastAsia="en-GB"/>
              </w:rPr>
            </w:pPr>
          </w:p>
        </w:tc>
        <w:tc>
          <w:tcPr>
            <w:tcW w:w="1629" w:type="pct"/>
            <w:tcBorders>
              <w:top w:val="single" w:sz="4" w:space="0" w:color="auto"/>
              <w:left w:val="single" w:sz="4" w:space="0" w:color="auto"/>
              <w:bottom w:val="single" w:sz="4" w:space="0" w:color="auto"/>
              <w:right w:val="single" w:sz="4" w:space="0" w:color="auto"/>
            </w:tcBorders>
            <w:shd w:val="clear" w:color="auto" w:fill="FFFFFF"/>
          </w:tcPr>
          <w:p w14:paraId="7F14AF04" w14:textId="77777777" w:rsidR="00371AEA" w:rsidRPr="00573CC7" w:rsidRDefault="00371AEA">
            <w:pPr>
              <w:autoSpaceDE w:val="0"/>
              <w:autoSpaceDN w:val="0"/>
              <w:adjustRightInd w:val="0"/>
              <w:spacing w:before="60" w:after="60" w:line="260" w:lineRule="atLeast"/>
              <w:jc w:val="center"/>
              <w:rPr>
                <w:rFonts w:eastAsia="Calibri" w:cs="Arial"/>
                <w:strike/>
                <w:color w:val="000000"/>
                <w:sz w:val="16"/>
                <w:szCs w:val="16"/>
                <w:lang w:eastAsia="en-GB"/>
              </w:rPr>
            </w:pPr>
            <w:r w:rsidRPr="00573CC7">
              <w:rPr>
                <w:rFonts w:eastAsia="Calibri" w:cs="Arial"/>
                <w:bCs/>
                <w:strike/>
                <w:color w:val="000000"/>
                <w:sz w:val="16"/>
                <w:szCs w:val="16"/>
                <w:lang w:eastAsia="en-GB"/>
              </w:rPr>
              <w:t>[mg/</w:t>
            </w:r>
            <w:proofErr w:type="spellStart"/>
            <w:r w:rsidRPr="00573CC7">
              <w:rPr>
                <w:rFonts w:eastAsia="Calibri" w:cs="Arial"/>
                <w:bCs/>
                <w:strike/>
                <w:color w:val="000000"/>
                <w:sz w:val="16"/>
                <w:szCs w:val="16"/>
                <w:lang w:eastAsia="en-GB"/>
              </w:rPr>
              <w:t>kg</w:t>
            </w:r>
            <w:r w:rsidRPr="00573CC7">
              <w:rPr>
                <w:rFonts w:eastAsia="Calibri" w:cs="Arial"/>
                <w:bCs/>
                <w:strike/>
                <w:color w:val="000000"/>
                <w:sz w:val="16"/>
                <w:szCs w:val="16"/>
                <w:vertAlign w:val="subscript"/>
                <w:lang w:eastAsia="en-GB"/>
              </w:rPr>
              <w:t>wwt</w:t>
            </w:r>
            <w:proofErr w:type="spellEnd"/>
            <w:r w:rsidRPr="00573CC7">
              <w:rPr>
                <w:rFonts w:eastAsia="Calibri" w:cs="Arial"/>
                <w:bCs/>
                <w:strike/>
                <w:color w:val="000000"/>
                <w:sz w:val="16"/>
                <w:szCs w:val="16"/>
                <w:lang w:eastAsia="en-GB"/>
              </w:rPr>
              <w:t>]</w:t>
            </w:r>
          </w:p>
        </w:tc>
        <w:tc>
          <w:tcPr>
            <w:tcW w:w="1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8B3113" w14:textId="77777777" w:rsidR="00371AEA" w:rsidRPr="00573CC7" w:rsidRDefault="00371AEA">
            <w:pPr>
              <w:autoSpaceDE w:val="0"/>
              <w:autoSpaceDN w:val="0"/>
              <w:adjustRightInd w:val="0"/>
              <w:spacing w:before="60" w:after="60" w:line="260" w:lineRule="atLeast"/>
              <w:jc w:val="center"/>
              <w:rPr>
                <w:rFonts w:eastAsia="Calibri" w:cs="Arial"/>
                <w:bCs/>
                <w:strike/>
                <w:color w:val="000000"/>
                <w:sz w:val="16"/>
                <w:szCs w:val="16"/>
                <w:lang w:eastAsia="en-GB"/>
              </w:rPr>
            </w:pPr>
            <w:r w:rsidRPr="00573CC7">
              <w:rPr>
                <w:rFonts w:eastAsia="Calibri" w:cs="Arial"/>
                <w:bCs/>
                <w:strike/>
                <w:color w:val="000000"/>
                <w:sz w:val="16"/>
                <w:szCs w:val="16"/>
                <w:lang w:eastAsia="en-GB"/>
              </w:rPr>
              <w:t>[mg/</w:t>
            </w:r>
            <w:proofErr w:type="spellStart"/>
            <w:r w:rsidRPr="00573CC7">
              <w:rPr>
                <w:rFonts w:eastAsia="Calibri" w:cs="Arial"/>
                <w:bCs/>
                <w:strike/>
                <w:color w:val="000000"/>
                <w:sz w:val="16"/>
                <w:szCs w:val="16"/>
                <w:lang w:eastAsia="en-GB"/>
              </w:rPr>
              <w:t>kg</w:t>
            </w:r>
            <w:r w:rsidRPr="00573CC7">
              <w:rPr>
                <w:rFonts w:eastAsia="Calibri" w:cs="Arial"/>
                <w:bCs/>
                <w:strike/>
                <w:color w:val="000000"/>
                <w:sz w:val="16"/>
                <w:szCs w:val="16"/>
                <w:vertAlign w:val="subscript"/>
                <w:lang w:eastAsia="en-GB"/>
              </w:rPr>
              <w:t>wwt</w:t>
            </w:r>
            <w:proofErr w:type="spellEnd"/>
            <w:r w:rsidRPr="00573CC7">
              <w:rPr>
                <w:rFonts w:eastAsia="Calibri" w:cs="Arial"/>
                <w:bCs/>
                <w:strike/>
                <w:color w:val="000000"/>
                <w:sz w:val="16"/>
                <w:szCs w:val="16"/>
                <w:lang w:eastAsia="en-GB"/>
              </w:rPr>
              <w:t>]</w:t>
            </w:r>
          </w:p>
        </w:tc>
        <w:tc>
          <w:tcPr>
            <w:tcW w:w="1548" w:type="pct"/>
            <w:tcBorders>
              <w:top w:val="single" w:sz="4" w:space="0" w:color="auto"/>
              <w:left w:val="single" w:sz="4" w:space="0" w:color="auto"/>
              <w:bottom w:val="single" w:sz="4" w:space="0" w:color="auto"/>
              <w:right w:val="single" w:sz="4" w:space="0" w:color="auto"/>
            </w:tcBorders>
            <w:vAlign w:val="center"/>
            <w:hideMark/>
          </w:tcPr>
          <w:p w14:paraId="11E6933A" w14:textId="77777777" w:rsidR="00371AEA" w:rsidRPr="00573CC7" w:rsidRDefault="00371AEA">
            <w:pPr>
              <w:autoSpaceDE w:val="0"/>
              <w:autoSpaceDN w:val="0"/>
              <w:adjustRightInd w:val="0"/>
              <w:spacing w:before="60" w:after="60" w:line="260" w:lineRule="atLeast"/>
              <w:jc w:val="center"/>
              <w:rPr>
                <w:rFonts w:eastAsia="Calibri" w:cs="Arial"/>
                <w:bCs/>
                <w:strike/>
                <w:color w:val="000000"/>
                <w:sz w:val="16"/>
                <w:szCs w:val="16"/>
                <w:lang w:eastAsia="en-GB"/>
              </w:rPr>
            </w:pPr>
            <w:r w:rsidRPr="00573CC7">
              <w:rPr>
                <w:rFonts w:eastAsia="Calibri" w:cs="Arial"/>
                <w:bCs/>
                <w:strike/>
                <w:color w:val="000000"/>
                <w:sz w:val="16"/>
                <w:szCs w:val="16"/>
                <w:lang w:eastAsia="en-GB"/>
              </w:rPr>
              <w:t>[</w:t>
            </w:r>
            <w:proofErr w:type="spellStart"/>
            <w:r w:rsidRPr="00573CC7">
              <w:rPr>
                <w:rFonts w:eastAsia="Calibri" w:cs="Arial"/>
                <w:bCs/>
                <w:strike/>
                <w:color w:val="000000"/>
                <w:sz w:val="16"/>
                <w:szCs w:val="16"/>
                <w:lang w:eastAsia="en-GB"/>
              </w:rPr>
              <w:t>μg</w:t>
            </w:r>
            <w:proofErr w:type="spellEnd"/>
            <w:r w:rsidRPr="00573CC7">
              <w:rPr>
                <w:rFonts w:eastAsia="Calibri" w:cs="Arial"/>
                <w:bCs/>
                <w:strike/>
                <w:color w:val="000000"/>
                <w:sz w:val="16"/>
                <w:szCs w:val="16"/>
                <w:lang w:eastAsia="en-GB"/>
              </w:rPr>
              <w:t>/l]</w:t>
            </w:r>
          </w:p>
        </w:tc>
      </w:tr>
      <w:tr w:rsidR="00EC4A4F" w:rsidRPr="00F82E76" w14:paraId="4E959F08" w14:textId="77777777" w:rsidTr="009D34C3">
        <w:trPr>
          <w:cantSplit/>
          <w:trHeight w:val="7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14:paraId="1463AAA1" w14:textId="77777777" w:rsidR="00EC4A4F" w:rsidRPr="00573CC7" w:rsidRDefault="00C55369">
            <w:pPr>
              <w:autoSpaceDE w:val="0"/>
              <w:autoSpaceDN w:val="0"/>
              <w:adjustRightInd w:val="0"/>
              <w:spacing w:before="60" w:after="60" w:line="260" w:lineRule="atLeast"/>
              <w:rPr>
                <w:rFonts w:eastAsia="Calibri" w:cs="Arial"/>
                <w:b/>
                <w:bCs/>
                <w:strike/>
                <w:color w:val="000000"/>
                <w:sz w:val="22"/>
                <w:szCs w:val="22"/>
                <w:lang w:eastAsia="en-GB"/>
              </w:rPr>
            </w:pPr>
            <w:r w:rsidRPr="00573CC7">
              <w:rPr>
                <w:rFonts w:eastAsia="Calibri" w:cs="Arial"/>
                <w:b/>
                <w:bCs/>
                <w:strike/>
                <w:color w:val="000000"/>
                <w:sz w:val="22"/>
                <w:szCs w:val="22"/>
                <w:lang w:eastAsia="en-GB"/>
              </w:rPr>
              <w:t xml:space="preserve">Scenario 3 for </w:t>
            </w:r>
            <w:r w:rsidR="00EC4A4F" w:rsidRPr="00573CC7">
              <w:rPr>
                <w:rFonts w:eastAsia="Calibri" w:cs="Arial"/>
                <w:b/>
                <w:bCs/>
                <w:strike/>
                <w:color w:val="000000"/>
                <w:sz w:val="22"/>
                <w:szCs w:val="22"/>
                <w:lang w:eastAsia="en-GB"/>
              </w:rPr>
              <w:t>Permethrin</w:t>
            </w:r>
            <w:r w:rsidR="0090516D" w:rsidRPr="00573CC7">
              <w:rPr>
                <w:rFonts w:eastAsia="Calibri" w:cs="Arial"/>
                <w:b/>
                <w:bCs/>
                <w:strike/>
                <w:color w:val="000000"/>
                <w:sz w:val="22"/>
                <w:szCs w:val="22"/>
                <w:lang w:eastAsia="en-GB"/>
              </w:rPr>
              <w:t>, professional use</w:t>
            </w:r>
            <w:r w:rsidR="000C4882" w:rsidRPr="00573CC7">
              <w:rPr>
                <w:rFonts w:eastAsia="Calibri" w:cs="Arial"/>
                <w:b/>
                <w:bCs/>
                <w:strike/>
                <w:color w:val="000000"/>
                <w:sz w:val="22"/>
                <w:szCs w:val="22"/>
                <w:lang w:eastAsia="en-GB"/>
              </w:rPr>
              <w:t xml:space="preserve"> </w:t>
            </w:r>
            <w:r w:rsidR="00B10FFE" w:rsidRPr="00573CC7">
              <w:rPr>
                <w:rFonts w:eastAsia="Calibri" w:cs="Arial"/>
                <w:b/>
                <w:bCs/>
                <w:strike/>
                <w:color w:val="000000"/>
                <w:sz w:val="22"/>
                <w:szCs w:val="22"/>
                <w:lang w:eastAsia="en-GB"/>
              </w:rPr>
              <w:t xml:space="preserve">for the Indoor Uses </w:t>
            </w:r>
            <w:r w:rsidR="000C4882" w:rsidRPr="00573CC7">
              <w:rPr>
                <w:rFonts w:eastAsia="Calibri" w:cs="Arial"/>
                <w:b/>
                <w:bCs/>
                <w:strike/>
                <w:color w:val="000000"/>
                <w:sz w:val="22"/>
                <w:szCs w:val="22"/>
                <w:lang w:eastAsia="en-GB"/>
              </w:rPr>
              <w:t>1,</w:t>
            </w:r>
            <w:r w:rsidR="00B10FFE" w:rsidRPr="00573CC7">
              <w:rPr>
                <w:rFonts w:eastAsia="Calibri" w:cs="Arial"/>
                <w:b/>
                <w:bCs/>
                <w:strike/>
                <w:color w:val="000000"/>
                <w:sz w:val="22"/>
                <w:szCs w:val="22"/>
                <w:lang w:eastAsia="en-GB"/>
              </w:rPr>
              <w:t xml:space="preserve"> </w:t>
            </w:r>
            <w:r w:rsidR="000C4882" w:rsidRPr="00573CC7">
              <w:rPr>
                <w:rFonts w:eastAsia="Calibri" w:cs="Arial"/>
                <w:b/>
                <w:bCs/>
                <w:strike/>
                <w:color w:val="000000"/>
                <w:sz w:val="22"/>
                <w:szCs w:val="22"/>
                <w:lang w:eastAsia="en-GB"/>
              </w:rPr>
              <w:t>2,</w:t>
            </w:r>
            <w:r w:rsidR="00B10FFE" w:rsidRPr="00573CC7">
              <w:rPr>
                <w:rFonts w:eastAsia="Calibri" w:cs="Arial"/>
                <w:b/>
                <w:bCs/>
                <w:strike/>
                <w:color w:val="000000"/>
                <w:sz w:val="22"/>
                <w:szCs w:val="22"/>
                <w:lang w:eastAsia="en-GB"/>
              </w:rPr>
              <w:t xml:space="preserve"> </w:t>
            </w:r>
            <w:r w:rsidR="000C4882" w:rsidRPr="00573CC7">
              <w:rPr>
                <w:rFonts w:eastAsia="Calibri" w:cs="Arial"/>
                <w:b/>
                <w:bCs/>
                <w:strike/>
                <w:color w:val="000000"/>
                <w:sz w:val="22"/>
                <w:szCs w:val="22"/>
                <w:lang w:eastAsia="en-GB"/>
              </w:rPr>
              <w:t>4</w:t>
            </w:r>
            <w:r w:rsidR="00AE3DA7" w:rsidRPr="00573CC7">
              <w:rPr>
                <w:rFonts w:eastAsia="Calibri" w:cs="Arial"/>
                <w:b/>
                <w:bCs/>
                <w:strike/>
                <w:color w:val="000000"/>
                <w:sz w:val="22"/>
                <w:szCs w:val="22"/>
                <w:lang w:eastAsia="en-GB"/>
              </w:rPr>
              <w:t xml:space="preserve"> </w:t>
            </w:r>
          </w:p>
        </w:tc>
      </w:tr>
      <w:tr w:rsidR="008D1712" w:rsidRPr="00F82E76" w14:paraId="5530CE5A" w14:textId="77777777" w:rsidTr="009D34C3">
        <w:trPr>
          <w:cantSplit/>
          <w:trHeight w:val="75"/>
        </w:trPr>
        <w:tc>
          <w:tcPr>
            <w:tcW w:w="615" w:type="pct"/>
            <w:tcBorders>
              <w:top w:val="single" w:sz="4" w:space="0" w:color="auto"/>
              <w:left w:val="single" w:sz="4" w:space="0" w:color="auto"/>
              <w:bottom w:val="single" w:sz="4" w:space="0" w:color="auto"/>
              <w:right w:val="single" w:sz="4" w:space="0" w:color="auto"/>
            </w:tcBorders>
            <w:shd w:val="clear" w:color="auto" w:fill="FFFFFF"/>
            <w:hideMark/>
          </w:tcPr>
          <w:p w14:paraId="5D02C6C1" w14:textId="77777777" w:rsidR="008D1712" w:rsidRPr="00573CC7" w:rsidRDefault="008D1712">
            <w:pPr>
              <w:spacing w:before="60" w:after="60" w:line="276" w:lineRule="auto"/>
              <w:rPr>
                <w:rFonts w:eastAsia="Calibri" w:cs="Arial"/>
                <w:b/>
                <w:bCs/>
                <w:strike/>
                <w:sz w:val="18"/>
                <w:szCs w:val="18"/>
                <w:lang w:eastAsia="en-GB"/>
              </w:rPr>
            </w:pPr>
            <w:r w:rsidRPr="00573CC7">
              <w:rPr>
                <w:rFonts w:eastAsia="Calibri" w:cs="Arial"/>
                <w:b/>
                <w:bCs/>
                <w:strike/>
                <w:sz w:val="18"/>
                <w:szCs w:val="18"/>
                <w:lang w:eastAsia="en-GB"/>
              </w:rPr>
              <w:t>Houses &amp; buildings</w:t>
            </w:r>
          </w:p>
        </w:tc>
        <w:tc>
          <w:tcPr>
            <w:tcW w:w="1629" w:type="pct"/>
            <w:tcBorders>
              <w:top w:val="single" w:sz="4" w:space="0" w:color="auto"/>
              <w:left w:val="single" w:sz="4" w:space="0" w:color="auto"/>
              <w:bottom w:val="single" w:sz="4" w:space="0" w:color="auto"/>
              <w:right w:val="single" w:sz="4" w:space="0" w:color="auto"/>
            </w:tcBorders>
            <w:shd w:val="clear" w:color="auto" w:fill="FFFFFF"/>
          </w:tcPr>
          <w:p w14:paraId="4E8FB394" w14:textId="77777777" w:rsidR="008D1712" w:rsidRPr="00573CC7" w:rsidRDefault="00B528C6" w:rsidP="00ED5CA2">
            <w:pPr>
              <w:spacing w:before="60" w:after="60" w:line="276" w:lineRule="auto"/>
              <w:jc w:val="center"/>
              <w:rPr>
                <w:rFonts w:eastAsia="Calibri" w:cs="Arial"/>
                <w:strike/>
                <w:sz w:val="18"/>
                <w:szCs w:val="18"/>
                <w:lang w:eastAsia="en-GB"/>
              </w:rPr>
            </w:pPr>
            <w:r w:rsidRPr="00573CC7">
              <w:rPr>
                <w:rFonts w:eastAsia="Calibri" w:cs="Arial"/>
                <w:strike/>
                <w:sz w:val="18"/>
                <w:szCs w:val="18"/>
                <w:lang w:eastAsia="en-GB"/>
              </w:rPr>
              <w:t>1.359E-04</w:t>
            </w:r>
          </w:p>
        </w:tc>
        <w:tc>
          <w:tcPr>
            <w:tcW w:w="1208" w:type="pct"/>
            <w:tcBorders>
              <w:top w:val="single" w:sz="4" w:space="0" w:color="auto"/>
              <w:left w:val="single" w:sz="4" w:space="0" w:color="auto"/>
              <w:bottom w:val="single" w:sz="4" w:space="0" w:color="auto"/>
              <w:right w:val="single" w:sz="4" w:space="0" w:color="auto"/>
            </w:tcBorders>
            <w:shd w:val="clear" w:color="auto" w:fill="FFFFFF"/>
          </w:tcPr>
          <w:p w14:paraId="79E909F5" w14:textId="77777777" w:rsidR="008D1712" w:rsidRPr="00573CC7" w:rsidRDefault="00B528C6" w:rsidP="00ED5CA2">
            <w:pPr>
              <w:spacing w:before="60" w:after="60" w:line="276" w:lineRule="auto"/>
              <w:jc w:val="center"/>
              <w:rPr>
                <w:rFonts w:eastAsia="Calibri" w:cs="Arial"/>
                <w:strike/>
                <w:sz w:val="18"/>
                <w:szCs w:val="18"/>
                <w:lang w:eastAsia="en-GB"/>
              </w:rPr>
            </w:pPr>
            <w:r w:rsidRPr="00573CC7">
              <w:rPr>
                <w:rFonts w:eastAsia="Calibri" w:cs="Arial"/>
                <w:strike/>
                <w:sz w:val="18"/>
                <w:szCs w:val="18"/>
                <w:lang w:eastAsia="en-GB"/>
              </w:rPr>
              <w:t>3.889E-05</w:t>
            </w:r>
          </w:p>
        </w:tc>
        <w:tc>
          <w:tcPr>
            <w:tcW w:w="1548" w:type="pct"/>
            <w:tcBorders>
              <w:top w:val="single" w:sz="4" w:space="0" w:color="auto"/>
              <w:left w:val="single" w:sz="4" w:space="0" w:color="auto"/>
              <w:bottom w:val="single" w:sz="4" w:space="0" w:color="auto"/>
              <w:right w:val="single" w:sz="4" w:space="0" w:color="auto"/>
            </w:tcBorders>
          </w:tcPr>
          <w:p w14:paraId="7C2FE9FF" w14:textId="77777777" w:rsidR="008D1712" w:rsidRPr="00573CC7" w:rsidRDefault="00B528C6" w:rsidP="00ED5CA2">
            <w:pPr>
              <w:autoSpaceDE w:val="0"/>
              <w:autoSpaceDN w:val="0"/>
              <w:adjustRightInd w:val="0"/>
              <w:spacing w:before="60" w:after="60" w:line="260" w:lineRule="atLeast"/>
              <w:jc w:val="center"/>
              <w:rPr>
                <w:rFonts w:eastAsia="Calibri" w:cs="Arial"/>
                <w:strike/>
                <w:color w:val="000000"/>
                <w:sz w:val="18"/>
                <w:szCs w:val="18"/>
                <w:lang w:eastAsia="en-GB"/>
              </w:rPr>
            </w:pPr>
            <w:r w:rsidRPr="00573CC7">
              <w:rPr>
                <w:rFonts w:eastAsia="Calibri" w:cs="Arial"/>
                <w:strike/>
                <w:color w:val="000000"/>
                <w:sz w:val="18"/>
                <w:szCs w:val="18"/>
                <w:lang w:eastAsia="en-GB"/>
              </w:rPr>
              <w:t>8.181E-08</w:t>
            </w:r>
          </w:p>
        </w:tc>
      </w:tr>
      <w:bookmarkEnd w:id="1659"/>
      <w:tr w:rsidR="00B847FA" w:rsidRPr="00F82E76" w14:paraId="7A684F3B" w14:textId="77777777" w:rsidTr="009D34C3">
        <w:trPr>
          <w:cantSplit/>
          <w:trHeight w:val="7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14:paraId="4C693021" w14:textId="77777777" w:rsidR="00B847FA" w:rsidRPr="00573CC7" w:rsidRDefault="00C55369" w:rsidP="00E256BF">
            <w:pPr>
              <w:autoSpaceDE w:val="0"/>
              <w:autoSpaceDN w:val="0"/>
              <w:adjustRightInd w:val="0"/>
              <w:spacing w:before="60" w:after="60" w:line="260" w:lineRule="atLeast"/>
              <w:rPr>
                <w:rFonts w:eastAsia="Calibri" w:cs="Arial"/>
                <w:b/>
                <w:bCs/>
                <w:strike/>
                <w:color w:val="000000"/>
                <w:sz w:val="22"/>
                <w:szCs w:val="22"/>
                <w:lang w:eastAsia="en-GB"/>
              </w:rPr>
            </w:pPr>
            <w:r w:rsidRPr="00573CC7">
              <w:rPr>
                <w:rFonts w:eastAsia="Calibri" w:cs="Arial"/>
                <w:b/>
                <w:bCs/>
                <w:strike/>
                <w:color w:val="000000"/>
                <w:sz w:val="22"/>
                <w:szCs w:val="22"/>
                <w:lang w:eastAsia="en-GB"/>
              </w:rPr>
              <w:t xml:space="preserve">Scenario 4 for </w:t>
            </w:r>
            <w:r w:rsidR="00B847FA" w:rsidRPr="00573CC7">
              <w:rPr>
                <w:rFonts w:eastAsia="Calibri" w:cs="Arial"/>
                <w:b/>
                <w:bCs/>
                <w:strike/>
                <w:color w:val="000000"/>
                <w:sz w:val="22"/>
                <w:szCs w:val="22"/>
                <w:lang w:eastAsia="en-GB"/>
              </w:rPr>
              <w:t xml:space="preserve">Permethrin, </w:t>
            </w:r>
            <w:r w:rsidR="0057451C" w:rsidRPr="00573CC7">
              <w:rPr>
                <w:rFonts w:eastAsia="Calibri" w:cs="Arial"/>
                <w:b/>
                <w:bCs/>
                <w:strike/>
                <w:color w:val="000000"/>
                <w:sz w:val="22"/>
                <w:szCs w:val="22"/>
                <w:lang w:eastAsia="en-GB"/>
              </w:rPr>
              <w:t>non-</w:t>
            </w:r>
            <w:r w:rsidR="00B847FA" w:rsidRPr="00573CC7">
              <w:rPr>
                <w:rFonts w:eastAsia="Calibri" w:cs="Arial"/>
                <w:b/>
                <w:bCs/>
                <w:strike/>
                <w:color w:val="000000"/>
                <w:sz w:val="22"/>
                <w:szCs w:val="22"/>
                <w:lang w:eastAsia="en-GB"/>
              </w:rPr>
              <w:t>professional use for the Indoor Uses 1, 2, 4</w:t>
            </w:r>
            <w:r w:rsidR="00AE3DA7" w:rsidRPr="00573CC7">
              <w:rPr>
                <w:rFonts w:eastAsia="Calibri" w:cs="Arial"/>
                <w:b/>
                <w:bCs/>
                <w:strike/>
                <w:color w:val="000000"/>
                <w:sz w:val="22"/>
                <w:szCs w:val="22"/>
                <w:lang w:eastAsia="en-GB"/>
              </w:rPr>
              <w:t xml:space="preserve"> </w:t>
            </w:r>
          </w:p>
        </w:tc>
      </w:tr>
      <w:tr w:rsidR="008D1712" w:rsidRPr="00F82E76" w14:paraId="7CA5093D" w14:textId="77777777" w:rsidTr="009D34C3">
        <w:trPr>
          <w:cantSplit/>
          <w:trHeight w:val="75"/>
        </w:trPr>
        <w:tc>
          <w:tcPr>
            <w:tcW w:w="615" w:type="pct"/>
            <w:tcBorders>
              <w:top w:val="single" w:sz="4" w:space="0" w:color="auto"/>
              <w:left w:val="single" w:sz="4" w:space="0" w:color="auto"/>
              <w:bottom w:val="single" w:sz="4" w:space="0" w:color="auto"/>
              <w:right w:val="single" w:sz="4" w:space="0" w:color="auto"/>
            </w:tcBorders>
            <w:shd w:val="clear" w:color="auto" w:fill="FFFFFF"/>
            <w:hideMark/>
          </w:tcPr>
          <w:p w14:paraId="0EB48432" w14:textId="77777777" w:rsidR="008D1712" w:rsidRPr="00573CC7" w:rsidRDefault="008D1712" w:rsidP="00E256BF">
            <w:pPr>
              <w:spacing w:before="60" w:after="60" w:line="276" w:lineRule="auto"/>
              <w:rPr>
                <w:rFonts w:eastAsia="Calibri" w:cs="Arial"/>
                <w:b/>
                <w:bCs/>
                <w:strike/>
                <w:sz w:val="18"/>
                <w:szCs w:val="18"/>
                <w:lang w:eastAsia="en-GB"/>
              </w:rPr>
            </w:pPr>
            <w:r w:rsidRPr="00573CC7">
              <w:rPr>
                <w:rFonts w:eastAsia="Calibri" w:cs="Arial"/>
                <w:b/>
                <w:bCs/>
                <w:strike/>
                <w:sz w:val="18"/>
                <w:szCs w:val="18"/>
                <w:lang w:eastAsia="en-GB"/>
              </w:rPr>
              <w:t>Houses only</w:t>
            </w:r>
          </w:p>
        </w:tc>
        <w:tc>
          <w:tcPr>
            <w:tcW w:w="1629" w:type="pct"/>
            <w:tcBorders>
              <w:top w:val="single" w:sz="4" w:space="0" w:color="auto"/>
              <w:left w:val="single" w:sz="4" w:space="0" w:color="auto"/>
              <w:bottom w:val="single" w:sz="4" w:space="0" w:color="auto"/>
              <w:right w:val="single" w:sz="4" w:space="0" w:color="auto"/>
            </w:tcBorders>
            <w:shd w:val="clear" w:color="auto" w:fill="FFFFFF"/>
          </w:tcPr>
          <w:p w14:paraId="3E402C16" w14:textId="77777777" w:rsidR="008D1712" w:rsidRPr="00573CC7" w:rsidRDefault="00611696" w:rsidP="00ED5CA2">
            <w:pPr>
              <w:spacing w:before="60" w:after="60" w:line="276" w:lineRule="auto"/>
              <w:jc w:val="center"/>
              <w:rPr>
                <w:rFonts w:eastAsia="Calibri" w:cs="Arial"/>
                <w:strike/>
                <w:sz w:val="18"/>
                <w:szCs w:val="18"/>
                <w:lang w:eastAsia="en-GB"/>
              </w:rPr>
            </w:pPr>
            <w:r w:rsidRPr="00573CC7">
              <w:rPr>
                <w:rFonts w:eastAsia="Calibri" w:cs="Arial"/>
                <w:strike/>
                <w:sz w:val="18"/>
                <w:szCs w:val="18"/>
                <w:lang w:eastAsia="en-GB"/>
              </w:rPr>
              <w:t>1.030E-04</w:t>
            </w:r>
          </w:p>
        </w:tc>
        <w:tc>
          <w:tcPr>
            <w:tcW w:w="1208" w:type="pct"/>
            <w:tcBorders>
              <w:top w:val="single" w:sz="4" w:space="0" w:color="auto"/>
              <w:left w:val="single" w:sz="4" w:space="0" w:color="auto"/>
              <w:bottom w:val="single" w:sz="4" w:space="0" w:color="auto"/>
              <w:right w:val="single" w:sz="4" w:space="0" w:color="auto"/>
            </w:tcBorders>
            <w:shd w:val="clear" w:color="auto" w:fill="FFFFFF"/>
          </w:tcPr>
          <w:p w14:paraId="3EE80B21" w14:textId="77777777" w:rsidR="008D1712" w:rsidRPr="00573CC7" w:rsidRDefault="00611696" w:rsidP="00ED5CA2">
            <w:pPr>
              <w:spacing w:before="60" w:after="60" w:line="276" w:lineRule="auto"/>
              <w:jc w:val="center"/>
              <w:rPr>
                <w:rFonts w:eastAsia="Calibri" w:cs="Arial"/>
                <w:strike/>
                <w:sz w:val="18"/>
                <w:szCs w:val="18"/>
                <w:lang w:eastAsia="en-GB"/>
              </w:rPr>
            </w:pPr>
            <w:r w:rsidRPr="00573CC7">
              <w:rPr>
                <w:rFonts w:eastAsia="Calibri" w:cs="Arial"/>
                <w:strike/>
                <w:sz w:val="18"/>
                <w:szCs w:val="18"/>
                <w:lang w:eastAsia="en-GB"/>
              </w:rPr>
              <w:t>6.637E-05</w:t>
            </w:r>
          </w:p>
        </w:tc>
        <w:tc>
          <w:tcPr>
            <w:tcW w:w="1548" w:type="pct"/>
            <w:tcBorders>
              <w:top w:val="single" w:sz="4" w:space="0" w:color="auto"/>
              <w:left w:val="single" w:sz="4" w:space="0" w:color="auto"/>
              <w:bottom w:val="single" w:sz="4" w:space="0" w:color="auto"/>
              <w:right w:val="single" w:sz="4" w:space="0" w:color="auto"/>
            </w:tcBorders>
          </w:tcPr>
          <w:p w14:paraId="66FFC13C" w14:textId="77777777" w:rsidR="008D1712" w:rsidRPr="00573CC7" w:rsidRDefault="00611696" w:rsidP="00ED5CA2">
            <w:pPr>
              <w:autoSpaceDE w:val="0"/>
              <w:autoSpaceDN w:val="0"/>
              <w:adjustRightInd w:val="0"/>
              <w:spacing w:before="60" w:after="60" w:line="260" w:lineRule="atLeast"/>
              <w:jc w:val="center"/>
              <w:rPr>
                <w:rFonts w:eastAsia="Calibri" w:cs="Arial"/>
                <w:strike/>
                <w:color w:val="000000"/>
                <w:sz w:val="18"/>
                <w:szCs w:val="18"/>
                <w:lang w:eastAsia="en-GB"/>
              </w:rPr>
            </w:pPr>
            <w:r w:rsidRPr="00573CC7">
              <w:rPr>
                <w:rFonts w:eastAsia="Calibri" w:cs="Arial"/>
                <w:strike/>
                <w:color w:val="000000"/>
                <w:sz w:val="18"/>
                <w:szCs w:val="18"/>
                <w:lang w:eastAsia="en-GB"/>
              </w:rPr>
              <w:t>1.396E-07</w:t>
            </w:r>
          </w:p>
        </w:tc>
      </w:tr>
      <w:tr w:rsidR="008D1712" w:rsidRPr="00F82E76" w14:paraId="2635B7DD" w14:textId="77777777" w:rsidTr="009D34C3">
        <w:trPr>
          <w:cantSplit/>
          <w:trHeight w:val="7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14:paraId="62605F52" w14:textId="77777777" w:rsidR="008D1712" w:rsidRPr="00573CC7" w:rsidRDefault="00C55369" w:rsidP="00E256BF">
            <w:pPr>
              <w:autoSpaceDE w:val="0"/>
              <w:autoSpaceDN w:val="0"/>
              <w:adjustRightInd w:val="0"/>
              <w:spacing w:before="60" w:after="60" w:line="260" w:lineRule="atLeast"/>
              <w:rPr>
                <w:rFonts w:eastAsia="Calibri" w:cs="Arial"/>
                <w:b/>
                <w:bCs/>
                <w:strike/>
                <w:color w:val="000000"/>
                <w:sz w:val="22"/>
                <w:szCs w:val="22"/>
                <w:lang w:eastAsia="en-GB"/>
              </w:rPr>
            </w:pPr>
            <w:r w:rsidRPr="00573CC7">
              <w:rPr>
                <w:rFonts w:eastAsia="Calibri" w:cs="Arial"/>
                <w:b/>
                <w:bCs/>
                <w:strike/>
                <w:color w:val="000000"/>
                <w:sz w:val="22"/>
                <w:szCs w:val="22"/>
                <w:lang w:eastAsia="en-GB"/>
              </w:rPr>
              <w:t xml:space="preserve">Scenario 3 for </w:t>
            </w:r>
            <w:r w:rsidR="008D1712" w:rsidRPr="00573CC7">
              <w:rPr>
                <w:rFonts w:eastAsia="Calibri" w:cs="Arial"/>
                <w:b/>
                <w:bCs/>
                <w:strike/>
                <w:color w:val="000000"/>
                <w:sz w:val="22"/>
                <w:szCs w:val="22"/>
                <w:lang w:eastAsia="en-GB"/>
              </w:rPr>
              <w:t>P</w:t>
            </w:r>
            <w:r w:rsidR="0057451C" w:rsidRPr="00573CC7">
              <w:rPr>
                <w:rFonts w:eastAsia="Calibri" w:cs="Arial"/>
                <w:b/>
                <w:bCs/>
                <w:strike/>
                <w:color w:val="000000"/>
                <w:sz w:val="22"/>
                <w:szCs w:val="22"/>
                <w:lang w:eastAsia="en-GB"/>
              </w:rPr>
              <w:t>BO</w:t>
            </w:r>
            <w:r w:rsidR="008D1712" w:rsidRPr="00573CC7">
              <w:rPr>
                <w:rFonts w:eastAsia="Calibri" w:cs="Arial"/>
                <w:b/>
                <w:bCs/>
                <w:strike/>
                <w:color w:val="000000"/>
                <w:sz w:val="22"/>
                <w:szCs w:val="22"/>
                <w:lang w:eastAsia="en-GB"/>
              </w:rPr>
              <w:t>, professional use for the Indoor Uses 1, 2, 4</w:t>
            </w:r>
            <w:r w:rsidR="00AE3DA7" w:rsidRPr="00573CC7">
              <w:rPr>
                <w:rFonts w:eastAsia="Calibri" w:cs="Arial"/>
                <w:b/>
                <w:bCs/>
                <w:strike/>
                <w:color w:val="000000"/>
                <w:sz w:val="22"/>
                <w:szCs w:val="22"/>
                <w:lang w:eastAsia="en-GB"/>
              </w:rPr>
              <w:t xml:space="preserve"> </w:t>
            </w:r>
          </w:p>
        </w:tc>
      </w:tr>
      <w:tr w:rsidR="008D1712" w:rsidRPr="00F82E76" w14:paraId="3FFCDA4C" w14:textId="77777777" w:rsidTr="009D34C3">
        <w:trPr>
          <w:cantSplit/>
          <w:trHeight w:val="75"/>
        </w:trPr>
        <w:tc>
          <w:tcPr>
            <w:tcW w:w="615" w:type="pct"/>
            <w:tcBorders>
              <w:top w:val="single" w:sz="4" w:space="0" w:color="auto"/>
              <w:left w:val="single" w:sz="4" w:space="0" w:color="auto"/>
              <w:bottom w:val="single" w:sz="4" w:space="0" w:color="auto"/>
              <w:right w:val="single" w:sz="4" w:space="0" w:color="auto"/>
            </w:tcBorders>
            <w:shd w:val="clear" w:color="auto" w:fill="FFFFFF"/>
            <w:hideMark/>
          </w:tcPr>
          <w:p w14:paraId="75DB626A" w14:textId="77777777" w:rsidR="008D1712" w:rsidRPr="00573CC7" w:rsidRDefault="008D1712" w:rsidP="00E256BF">
            <w:pPr>
              <w:spacing w:before="60" w:after="60" w:line="276" w:lineRule="auto"/>
              <w:rPr>
                <w:rFonts w:eastAsia="Calibri" w:cs="Arial"/>
                <w:b/>
                <w:bCs/>
                <w:strike/>
                <w:sz w:val="18"/>
                <w:szCs w:val="18"/>
                <w:lang w:eastAsia="en-GB"/>
              </w:rPr>
            </w:pPr>
            <w:r w:rsidRPr="00573CC7">
              <w:rPr>
                <w:rFonts w:eastAsia="Calibri" w:cs="Arial"/>
                <w:b/>
                <w:bCs/>
                <w:strike/>
                <w:sz w:val="18"/>
                <w:szCs w:val="18"/>
                <w:lang w:eastAsia="en-GB"/>
              </w:rPr>
              <w:t>Houses &amp; buildings</w:t>
            </w:r>
          </w:p>
        </w:tc>
        <w:tc>
          <w:tcPr>
            <w:tcW w:w="1629" w:type="pct"/>
            <w:tcBorders>
              <w:top w:val="single" w:sz="4" w:space="0" w:color="auto"/>
              <w:left w:val="single" w:sz="4" w:space="0" w:color="auto"/>
              <w:bottom w:val="single" w:sz="4" w:space="0" w:color="auto"/>
              <w:right w:val="single" w:sz="4" w:space="0" w:color="auto"/>
            </w:tcBorders>
            <w:shd w:val="clear" w:color="auto" w:fill="FFFFFF"/>
          </w:tcPr>
          <w:p w14:paraId="7C5B6122" w14:textId="77777777" w:rsidR="008D1712" w:rsidRPr="00573CC7" w:rsidRDefault="00611696" w:rsidP="00ED5CA2">
            <w:pPr>
              <w:spacing w:before="60" w:after="60" w:line="276" w:lineRule="auto"/>
              <w:jc w:val="center"/>
              <w:rPr>
                <w:rFonts w:eastAsia="Calibri" w:cs="Arial"/>
                <w:strike/>
                <w:sz w:val="18"/>
                <w:szCs w:val="18"/>
                <w:lang w:eastAsia="en-GB"/>
              </w:rPr>
            </w:pPr>
            <w:r w:rsidRPr="00573CC7">
              <w:rPr>
                <w:rFonts w:eastAsia="Calibri" w:cs="Arial"/>
                <w:strike/>
                <w:sz w:val="18"/>
                <w:szCs w:val="18"/>
                <w:lang w:eastAsia="en-GB"/>
              </w:rPr>
              <w:t>1.338E-05</w:t>
            </w:r>
          </w:p>
        </w:tc>
        <w:tc>
          <w:tcPr>
            <w:tcW w:w="1208" w:type="pct"/>
            <w:tcBorders>
              <w:top w:val="single" w:sz="4" w:space="0" w:color="auto"/>
              <w:left w:val="single" w:sz="4" w:space="0" w:color="auto"/>
              <w:bottom w:val="single" w:sz="4" w:space="0" w:color="auto"/>
              <w:right w:val="single" w:sz="4" w:space="0" w:color="auto"/>
            </w:tcBorders>
            <w:shd w:val="clear" w:color="auto" w:fill="FFFFFF"/>
          </w:tcPr>
          <w:p w14:paraId="58AA5374" w14:textId="77777777" w:rsidR="008D1712" w:rsidRPr="00573CC7" w:rsidRDefault="00611696" w:rsidP="00ED5CA2">
            <w:pPr>
              <w:spacing w:before="60" w:after="60" w:line="276" w:lineRule="auto"/>
              <w:jc w:val="center"/>
              <w:rPr>
                <w:rFonts w:eastAsia="Calibri" w:cs="Arial"/>
                <w:strike/>
                <w:sz w:val="18"/>
                <w:szCs w:val="18"/>
                <w:lang w:eastAsia="en-GB"/>
              </w:rPr>
            </w:pPr>
            <w:r w:rsidRPr="00573CC7">
              <w:rPr>
                <w:rFonts w:eastAsia="Calibri" w:cs="Arial"/>
                <w:strike/>
                <w:sz w:val="18"/>
                <w:szCs w:val="18"/>
                <w:lang w:eastAsia="en-GB"/>
              </w:rPr>
              <w:t>5.592E-06</w:t>
            </w:r>
          </w:p>
        </w:tc>
        <w:tc>
          <w:tcPr>
            <w:tcW w:w="1548" w:type="pct"/>
            <w:tcBorders>
              <w:top w:val="single" w:sz="4" w:space="0" w:color="auto"/>
              <w:left w:val="single" w:sz="4" w:space="0" w:color="auto"/>
              <w:bottom w:val="single" w:sz="4" w:space="0" w:color="auto"/>
            </w:tcBorders>
          </w:tcPr>
          <w:p w14:paraId="19507DF5" w14:textId="77777777" w:rsidR="008D1712" w:rsidRPr="00573CC7" w:rsidRDefault="008B1C0E" w:rsidP="00ED5CA2">
            <w:pPr>
              <w:autoSpaceDE w:val="0"/>
              <w:autoSpaceDN w:val="0"/>
              <w:adjustRightInd w:val="0"/>
              <w:spacing w:before="60" w:after="60" w:line="260" w:lineRule="atLeast"/>
              <w:jc w:val="center"/>
              <w:rPr>
                <w:rFonts w:eastAsia="Calibri" w:cs="Arial"/>
                <w:strike/>
                <w:color w:val="000000"/>
                <w:sz w:val="18"/>
                <w:szCs w:val="18"/>
                <w:lang w:eastAsia="en-GB"/>
              </w:rPr>
            </w:pPr>
            <w:r w:rsidRPr="00573CC7">
              <w:rPr>
                <w:rFonts w:eastAsia="Calibri" w:cs="Arial"/>
                <w:strike/>
                <w:color w:val="000000"/>
                <w:sz w:val="18"/>
                <w:szCs w:val="18"/>
                <w:lang w:eastAsia="en-GB"/>
              </w:rPr>
              <w:t>8.446E-08</w:t>
            </w:r>
          </w:p>
        </w:tc>
      </w:tr>
      <w:tr w:rsidR="008D1712" w:rsidRPr="00F82E76" w14:paraId="1E450B80" w14:textId="77777777" w:rsidTr="009D34C3">
        <w:trPr>
          <w:cantSplit/>
          <w:trHeight w:val="7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14:paraId="624F7B96" w14:textId="77777777" w:rsidR="008D1712" w:rsidRPr="00573CC7" w:rsidRDefault="00192340" w:rsidP="00E256BF">
            <w:pPr>
              <w:autoSpaceDE w:val="0"/>
              <w:autoSpaceDN w:val="0"/>
              <w:adjustRightInd w:val="0"/>
              <w:spacing w:before="60" w:after="60" w:line="260" w:lineRule="atLeast"/>
              <w:rPr>
                <w:rFonts w:eastAsia="Calibri" w:cs="Arial"/>
                <w:b/>
                <w:bCs/>
                <w:strike/>
                <w:color w:val="000000"/>
                <w:sz w:val="22"/>
                <w:szCs w:val="22"/>
                <w:lang w:eastAsia="en-GB"/>
              </w:rPr>
            </w:pPr>
            <w:r w:rsidRPr="00573CC7">
              <w:rPr>
                <w:rFonts w:eastAsia="Calibri" w:cs="Arial"/>
                <w:b/>
                <w:bCs/>
                <w:strike/>
                <w:color w:val="000000"/>
                <w:sz w:val="22"/>
                <w:szCs w:val="22"/>
                <w:lang w:eastAsia="en-GB"/>
              </w:rPr>
              <w:t xml:space="preserve">Scenario 4 for </w:t>
            </w:r>
            <w:r w:rsidR="008D1712" w:rsidRPr="00573CC7">
              <w:rPr>
                <w:rFonts w:eastAsia="Calibri" w:cs="Arial"/>
                <w:b/>
                <w:bCs/>
                <w:strike/>
                <w:color w:val="000000"/>
                <w:sz w:val="22"/>
                <w:szCs w:val="22"/>
                <w:lang w:eastAsia="en-GB"/>
              </w:rPr>
              <w:t>P</w:t>
            </w:r>
            <w:r w:rsidR="0057451C" w:rsidRPr="00573CC7">
              <w:rPr>
                <w:rFonts w:eastAsia="Calibri" w:cs="Arial"/>
                <w:b/>
                <w:bCs/>
                <w:strike/>
                <w:color w:val="000000"/>
                <w:sz w:val="22"/>
                <w:szCs w:val="22"/>
                <w:lang w:eastAsia="en-GB"/>
              </w:rPr>
              <w:t>BO</w:t>
            </w:r>
            <w:r w:rsidR="008D1712" w:rsidRPr="00573CC7">
              <w:rPr>
                <w:rFonts w:eastAsia="Calibri" w:cs="Arial"/>
                <w:b/>
                <w:bCs/>
                <w:strike/>
                <w:color w:val="000000"/>
                <w:sz w:val="22"/>
                <w:szCs w:val="22"/>
                <w:lang w:eastAsia="en-GB"/>
              </w:rPr>
              <w:t xml:space="preserve">, </w:t>
            </w:r>
            <w:r w:rsidR="0057451C" w:rsidRPr="00573CC7">
              <w:rPr>
                <w:rFonts w:eastAsia="Calibri" w:cs="Arial"/>
                <w:b/>
                <w:bCs/>
                <w:strike/>
                <w:color w:val="000000"/>
                <w:sz w:val="22"/>
                <w:szCs w:val="22"/>
                <w:lang w:eastAsia="en-GB"/>
              </w:rPr>
              <w:t>non-</w:t>
            </w:r>
            <w:r w:rsidR="008D1712" w:rsidRPr="00573CC7">
              <w:rPr>
                <w:rFonts w:eastAsia="Calibri" w:cs="Arial"/>
                <w:b/>
                <w:bCs/>
                <w:strike/>
                <w:color w:val="000000"/>
                <w:sz w:val="22"/>
                <w:szCs w:val="22"/>
                <w:lang w:eastAsia="en-GB"/>
              </w:rPr>
              <w:t>professional use for the Indoor Uses 1, 2, 4</w:t>
            </w:r>
          </w:p>
        </w:tc>
      </w:tr>
      <w:tr w:rsidR="008D1712" w:rsidRPr="00F82E76" w14:paraId="3E02F380" w14:textId="77777777" w:rsidTr="009D34C3">
        <w:trPr>
          <w:cantSplit/>
          <w:trHeight w:val="75"/>
        </w:trPr>
        <w:tc>
          <w:tcPr>
            <w:tcW w:w="615" w:type="pct"/>
            <w:tcBorders>
              <w:top w:val="single" w:sz="4" w:space="0" w:color="auto"/>
              <w:left w:val="single" w:sz="4" w:space="0" w:color="auto"/>
              <w:bottom w:val="single" w:sz="4" w:space="0" w:color="auto"/>
              <w:right w:val="single" w:sz="4" w:space="0" w:color="auto"/>
            </w:tcBorders>
            <w:shd w:val="clear" w:color="auto" w:fill="FFFFFF"/>
            <w:hideMark/>
          </w:tcPr>
          <w:p w14:paraId="59D6F774" w14:textId="77777777" w:rsidR="008D1712" w:rsidRPr="00573CC7" w:rsidRDefault="008D1712" w:rsidP="00E256BF">
            <w:pPr>
              <w:spacing w:before="60" w:after="60" w:line="276" w:lineRule="auto"/>
              <w:rPr>
                <w:rFonts w:eastAsia="Calibri" w:cs="Arial"/>
                <w:b/>
                <w:bCs/>
                <w:strike/>
                <w:sz w:val="18"/>
                <w:szCs w:val="18"/>
                <w:lang w:eastAsia="en-GB"/>
              </w:rPr>
            </w:pPr>
            <w:r w:rsidRPr="00573CC7">
              <w:rPr>
                <w:rFonts w:eastAsia="Calibri" w:cs="Arial"/>
                <w:b/>
                <w:bCs/>
                <w:strike/>
                <w:sz w:val="18"/>
                <w:szCs w:val="18"/>
                <w:lang w:eastAsia="en-GB"/>
              </w:rPr>
              <w:t>Houses only</w:t>
            </w:r>
          </w:p>
        </w:tc>
        <w:tc>
          <w:tcPr>
            <w:tcW w:w="1629" w:type="pct"/>
            <w:tcBorders>
              <w:top w:val="single" w:sz="4" w:space="0" w:color="auto"/>
              <w:left w:val="single" w:sz="4" w:space="0" w:color="auto"/>
              <w:bottom w:val="single" w:sz="4" w:space="0" w:color="auto"/>
              <w:right w:val="single" w:sz="4" w:space="0" w:color="auto"/>
            </w:tcBorders>
            <w:shd w:val="clear" w:color="auto" w:fill="FFFFFF"/>
          </w:tcPr>
          <w:p w14:paraId="26E001B2" w14:textId="77777777" w:rsidR="008D1712" w:rsidRPr="00573CC7" w:rsidRDefault="008B1C0E" w:rsidP="00781621">
            <w:pPr>
              <w:spacing w:before="60" w:after="60" w:line="276" w:lineRule="auto"/>
              <w:jc w:val="center"/>
              <w:rPr>
                <w:rFonts w:eastAsia="Calibri" w:cs="Arial"/>
                <w:strike/>
                <w:sz w:val="18"/>
                <w:szCs w:val="18"/>
                <w:lang w:eastAsia="en-GB"/>
              </w:rPr>
            </w:pPr>
            <w:r w:rsidRPr="00573CC7">
              <w:rPr>
                <w:rFonts w:eastAsia="Calibri" w:cs="Arial"/>
                <w:strike/>
                <w:sz w:val="18"/>
                <w:szCs w:val="18"/>
                <w:lang w:eastAsia="en-GB"/>
              </w:rPr>
              <w:t>1.015E-05</w:t>
            </w:r>
          </w:p>
        </w:tc>
        <w:tc>
          <w:tcPr>
            <w:tcW w:w="1208" w:type="pct"/>
            <w:tcBorders>
              <w:top w:val="single" w:sz="4" w:space="0" w:color="auto"/>
              <w:left w:val="single" w:sz="4" w:space="0" w:color="auto"/>
              <w:bottom w:val="single" w:sz="4" w:space="0" w:color="auto"/>
              <w:right w:val="single" w:sz="4" w:space="0" w:color="auto"/>
            </w:tcBorders>
            <w:shd w:val="clear" w:color="auto" w:fill="FFFFFF"/>
          </w:tcPr>
          <w:p w14:paraId="7AADDA5C" w14:textId="77777777" w:rsidR="008D1712" w:rsidRPr="00573CC7" w:rsidRDefault="008B1C0E" w:rsidP="00781621">
            <w:pPr>
              <w:spacing w:before="60" w:after="60" w:line="276" w:lineRule="auto"/>
              <w:jc w:val="center"/>
              <w:rPr>
                <w:rFonts w:eastAsia="Calibri" w:cs="Arial"/>
                <w:strike/>
                <w:sz w:val="18"/>
                <w:szCs w:val="18"/>
                <w:lang w:eastAsia="en-GB"/>
              </w:rPr>
            </w:pPr>
            <w:r w:rsidRPr="00573CC7">
              <w:rPr>
                <w:rFonts w:eastAsia="Calibri" w:cs="Arial"/>
                <w:strike/>
                <w:sz w:val="18"/>
                <w:szCs w:val="18"/>
                <w:lang w:eastAsia="en-GB"/>
              </w:rPr>
              <w:t>4.240E-06</w:t>
            </w:r>
          </w:p>
        </w:tc>
        <w:tc>
          <w:tcPr>
            <w:tcW w:w="1548" w:type="pct"/>
            <w:tcBorders>
              <w:top w:val="single" w:sz="4" w:space="0" w:color="auto"/>
              <w:left w:val="single" w:sz="4" w:space="0" w:color="auto"/>
              <w:bottom w:val="single" w:sz="4" w:space="0" w:color="auto"/>
              <w:right w:val="single" w:sz="4" w:space="0" w:color="auto"/>
            </w:tcBorders>
          </w:tcPr>
          <w:p w14:paraId="7A9EED4F" w14:textId="77777777" w:rsidR="008D1712" w:rsidRPr="00573CC7" w:rsidRDefault="008B1C0E" w:rsidP="00781621">
            <w:pPr>
              <w:autoSpaceDE w:val="0"/>
              <w:autoSpaceDN w:val="0"/>
              <w:adjustRightInd w:val="0"/>
              <w:spacing w:before="60" w:after="60" w:line="260" w:lineRule="atLeast"/>
              <w:jc w:val="center"/>
              <w:rPr>
                <w:rFonts w:eastAsia="Calibri" w:cs="Arial"/>
                <w:strike/>
                <w:color w:val="000000"/>
                <w:sz w:val="18"/>
                <w:szCs w:val="18"/>
                <w:lang w:eastAsia="en-GB"/>
              </w:rPr>
            </w:pPr>
            <w:r w:rsidRPr="00573CC7">
              <w:rPr>
                <w:rFonts w:eastAsia="Calibri" w:cs="Arial"/>
                <w:strike/>
                <w:color w:val="000000"/>
                <w:sz w:val="18"/>
                <w:szCs w:val="18"/>
                <w:lang w:eastAsia="en-GB"/>
              </w:rPr>
              <w:t>6.404E-08</w:t>
            </w:r>
          </w:p>
        </w:tc>
      </w:tr>
      <w:tr w:rsidR="008D1712" w:rsidRPr="00F82E76" w14:paraId="5ED02EDE" w14:textId="77777777" w:rsidTr="009D34C3">
        <w:trPr>
          <w:cantSplit/>
          <w:trHeight w:val="7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14:paraId="12443C76" w14:textId="77777777" w:rsidR="008D1712" w:rsidRPr="00573CC7" w:rsidRDefault="00192340" w:rsidP="00E256BF">
            <w:pPr>
              <w:autoSpaceDE w:val="0"/>
              <w:autoSpaceDN w:val="0"/>
              <w:adjustRightInd w:val="0"/>
              <w:spacing w:before="60" w:after="60" w:line="260" w:lineRule="atLeast"/>
              <w:rPr>
                <w:rFonts w:eastAsia="Calibri" w:cs="Arial"/>
                <w:b/>
                <w:bCs/>
                <w:strike/>
                <w:color w:val="000000"/>
                <w:sz w:val="22"/>
                <w:szCs w:val="22"/>
                <w:lang w:eastAsia="en-GB"/>
              </w:rPr>
            </w:pPr>
            <w:r w:rsidRPr="00573CC7">
              <w:rPr>
                <w:rFonts w:eastAsia="Calibri" w:cs="Arial"/>
                <w:b/>
                <w:bCs/>
                <w:strike/>
                <w:color w:val="000000"/>
                <w:sz w:val="22"/>
                <w:szCs w:val="22"/>
                <w:lang w:eastAsia="en-GB"/>
              </w:rPr>
              <w:t xml:space="preserve">Scenario 1 for </w:t>
            </w:r>
            <w:r w:rsidR="008D1712" w:rsidRPr="00573CC7">
              <w:rPr>
                <w:rFonts w:eastAsia="Calibri" w:cs="Arial"/>
                <w:b/>
                <w:bCs/>
                <w:strike/>
                <w:color w:val="000000"/>
                <w:sz w:val="22"/>
                <w:szCs w:val="22"/>
                <w:lang w:eastAsia="en-GB"/>
              </w:rPr>
              <w:t xml:space="preserve">Permethrin, professional use for the Indoor Uses </w:t>
            </w:r>
            <w:r w:rsidR="00631C48" w:rsidRPr="00573CC7">
              <w:rPr>
                <w:rFonts w:eastAsia="Calibri" w:cs="Arial"/>
                <w:b/>
                <w:bCs/>
                <w:strike/>
                <w:color w:val="000000"/>
                <w:sz w:val="22"/>
                <w:szCs w:val="22"/>
                <w:lang w:eastAsia="en-GB"/>
              </w:rPr>
              <w:t>3, 5</w:t>
            </w:r>
          </w:p>
        </w:tc>
      </w:tr>
      <w:tr w:rsidR="008D1712" w:rsidRPr="00F82E76" w14:paraId="58BB50D1" w14:textId="77777777" w:rsidTr="009D34C3">
        <w:trPr>
          <w:cantSplit/>
          <w:trHeight w:val="75"/>
        </w:trPr>
        <w:tc>
          <w:tcPr>
            <w:tcW w:w="615" w:type="pct"/>
            <w:tcBorders>
              <w:top w:val="single" w:sz="4" w:space="0" w:color="auto"/>
              <w:left w:val="single" w:sz="4" w:space="0" w:color="auto"/>
              <w:bottom w:val="single" w:sz="4" w:space="0" w:color="auto"/>
              <w:right w:val="single" w:sz="4" w:space="0" w:color="auto"/>
            </w:tcBorders>
            <w:shd w:val="clear" w:color="auto" w:fill="FFFFFF"/>
            <w:hideMark/>
          </w:tcPr>
          <w:p w14:paraId="73A2D6BC" w14:textId="77777777" w:rsidR="008D1712" w:rsidRPr="00573CC7" w:rsidRDefault="008D1712" w:rsidP="00E256BF">
            <w:pPr>
              <w:spacing w:before="60" w:after="60" w:line="276" w:lineRule="auto"/>
              <w:rPr>
                <w:rFonts w:eastAsia="Calibri" w:cs="Arial"/>
                <w:b/>
                <w:bCs/>
                <w:strike/>
                <w:sz w:val="18"/>
                <w:szCs w:val="18"/>
                <w:lang w:eastAsia="en-GB"/>
              </w:rPr>
            </w:pPr>
            <w:r w:rsidRPr="00573CC7">
              <w:rPr>
                <w:rFonts w:eastAsia="Calibri" w:cs="Arial"/>
                <w:b/>
                <w:bCs/>
                <w:strike/>
                <w:sz w:val="18"/>
                <w:szCs w:val="18"/>
                <w:lang w:eastAsia="en-GB"/>
              </w:rPr>
              <w:t>Houses &amp; buildings</w:t>
            </w:r>
          </w:p>
        </w:tc>
        <w:tc>
          <w:tcPr>
            <w:tcW w:w="1629" w:type="pct"/>
            <w:tcBorders>
              <w:top w:val="single" w:sz="4" w:space="0" w:color="auto"/>
              <w:left w:val="single" w:sz="4" w:space="0" w:color="auto"/>
              <w:bottom w:val="single" w:sz="4" w:space="0" w:color="auto"/>
              <w:right w:val="single" w:sz="4" w:space="0" w:color="auto"/>
            </w:tcBorders>
            <w:shd w:val="clear" w:color="auto" w:fill="FFFFFF"/>
          </w:tcPr>
          <w:p w14:paraId="4914CD34" w14:textId="6DD00327" w:rsidR="008D1712" w:rsidRPr="00573CC7" w:rsidRDefault="00BC22F2" w:rsidP="00781621">
            <w:pPr>
              <w:spacing w:before="60" w:after="60" w:line="276" w:lineRule="auto"/>
              <w:jc w:val="center"/>
              <w:rPr>
                <w:rFonts w:eastAsia="Calibri" w:cs="Arial"/>
                <w:strike/>
                <w:sz w:val="18"/>
                <w:szCs w:val="18"/>
                <w:lang w:eastAsia="en-GB"/>
              </w:rPr>
            </w:pPr>
            <w:r w:rsidRPr="00573CC7">
              <w:rPr>
                <w:rFonts w:eastAsia="Calibri" w:cs="Arial"/>
                <w:strike/>
                <w:sz w:val="18"/>
                <w:szCs w:val="18"/>
                <w:lang w:eastAsia="en-GB"/>
              </w:rPr>
              <w:t>6.681E-06</w:t>
            </w:r>
          </w:p>
        </w:tc>
        <w:tc>
          <w:tcPr>
            <w:tcW w:w="1208" w:type="pct"/>
            <w:tcBorders>
              <w:top w:val="single" w:sz="4" w:space="0" w:color="auto"/>
              <w:left w:val="single" w:sz="4" w:space="0" w:color="auto"/>
              <w:bottom w:val="single" w:sz="4" w:space="0" w:color="auto"/>
              <w:right w:val="single" w:sz="4" w:space="0" w:color="auto"/>
            </w:tcBorders>
            <w:shd w:val="clear" w:color="auto" w:fill="FFFFFF"/>
          </w:tcPr>
          <w:p w14:paraId="3E1114BD" w14:textId="214E9D84" w:rsidR="008D1712" w:rsidRPr="00573CC7" w:rsidRDefault="00BC22F2" w:rsidP="00781621">
            <w:pPr>
              <w:spacing w:before="60" w:after="60" w:line="276" w:lineRule="auto"/>
              <w:jc w:val="center"/>
              <w:rPr>
                <w:rFonts w:eastAsia="Calibri" w:cs="Arial"/>
                <w:strike/>
                <w:sz w:val="18"/>
                <w:szCs w:val="18"/>
                <w:lang w:eastAsia="en-GB"/>
              </w:rPr>
            </w:pPr>
            <w:r w:rsidRPr="00573CC7">
              <w:rPr>
                <w:rFonts w:eastAsia="Calibri" w:cs="Arial"/>
                <w:strike/>
                <w:sz w:val="18"/>
                <w:szCs w:val="18"/>
                <w:lang w:eastAsia="en-GB"/>
              </w:rPr>
              <w:t>1.749E-06</w:t>
            </w:r>
          </w:p>
        </w:tc>
        <w:tc>
          <w:tcPr>
            <w:tcW w:w="1548" w:type="pct"/>
            <w:tcBorders>
              <w:top w:val="single" w:sz="4" w:space="0" w:color="auto"/>
              <w:left w:val="single" w:sz="4" w:space="0" w:color="auto"/>
              <w:bottom w:val="single" w:sz="4" w:space="0" w:color="auto"/>
              <w:right w:val="single" w:sz="4" w:space="0" w:color="auto"/>
            </w:tcBorders>
          </w:tcPr>
          <w:p w14:paraId="30557020" w14:textId="2C57F4E9" w:rsidR="008D1712" w:rsidRPr="00573CC7" w:rsidRDefault="00BC22F2" w:rsidP="00781621">
            <w:pPr>
              <w:autoSpaceDE w:val="0"/>
              <w:autoSpaceDN w:val="0"/>
              <w:adjustRightInd w:val="0"/>
              <w:spacing w:before="60" w:after="60" w:line="260" w:lineRule="atLeast"/>
              <w:jc w:val="center"/>
              <w:rPr>
                <w:rFonts w:eastAsia="Calibri" w:cs="Arial"/>
                <w:strike/>
                <w:color w:val="000000"/>
                <w:sz w:val="18"/>
                <w:szCs w:val="18"/>
                <w:lang w:eastAsia="en-GB"/>
              </w:rPr>
            </w:pPr>
            <w:r w:rsidRPr="00573CC7">
              <w:rPr>
                <w:rFonts w:eastAsia="Calibri" w:cs="Arial"/>
                <w:strike/>
                <w:color w:val="000000"/>
                <w:sz w:val="18"/>
                <w:szCs w:val="18"/>
                <w:lang w:eastAsia="en-GB"/>
              </w:rPr>
              <w:t>3.680E-09</w:t>
            </w:r>
          </w:p>
        </w:tc>
      </w:tr>
      <w:tr w:rsidR="008D1712" w:rsidRPr="00F82E76" w14:paraId="30BEDD16" w14:textId="77777777" w:rsidTr="009D34C3">
        <w:trPr>
          <w:cantSplit/>
          <w:trHeight w:val="7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14:paraId="25184FEC" w14:textId="77777777" w:rsidR="008D1712" w:rsidRPr="00573CC7" w:rsidRDefault="00192340" w:rsidP="00E256BF">
            <w:pPr>
              <w:autoSpaceDE w:val="0"/>
              <w:autoSpaceDN w:val="0"/>
              <w:adjustRightInd w:val="0"/>
              <w:spacing w:before="60" w:after="60" w:line="260" w:lineRule="atLeast"/>
              <w:rPr>
                <w:rFonts w:eastAsia="Calibri" w:cs="Arial"/>
                <w:b/>
                <w:bCs/>
                <w:strike/>
                <w:color w:val="000000"/>
                <w:sz w:val="22"/>
                <w:szCs w:val="22"/>
                <w:lang w:eastAsia="en-GB"/>
              </w:rPr>
            </w:pPr>
            <w:r w:rsidRPr="00573CC7">
              <w:rPr>
                <w:rFonts w:eastAsia="Calibri" w:cs="Arial"/>
                <w:b/>
                <w:bCs/>
                <w:strike/>
                <w:color w:val="000000"/>
                <w:sz w:val="22"/>
                <w:szCs w:val="22"/>
                <w:lang w:eastAsia="en-GB"/>
              </w:rPr>
              <w:t xml:space="preserve">Scenario </w:t>
            </w:r>
            <w:r w:rsidR="00672E4F" w:rsidRPr="00573CC7">
              <w:rPr>
                <w:rFonts w:eastAsia="Calibri" w:cs="Arial"/>
                <w:b/>
                <w:bCs/>
                <w:strike/>
                <w:color w:val="000000"/>
                <w:sz w:val="22"/>
                <w:szCs w:val="22"/>
                <w:lang w:eastAsia="en-GB"/>
              </w:rPr>
              <w:t>2</w:t>
            </w:r>
            <w:r w:rsidRPr="00573CC7">
              <w:rPr>
                <w:rFonts w:eastAsia="Calibri" w:cs="Arial"/>
                <w:b/>
                <w:bCs/>
                <w:strike/>
                <w:color w:val="000000"/>
                <w:sz w:val="22"/>
                <w:szCs w:val="22"/>
                <w:lang w:eastAsia="en-GB"/>
              </w:rPr>
              <w:t xml:space="preserve"> for </w:t>
            </w:r>
            <w:r w:rsidR="008D1712" w:rsidRPr="00573CC7">
              <w:rPr>
                <w:rFonts w:eastAsia="Calibri" w:cs="Arial"/>
                <w:b/>
                <w:bCs/>
                <w:strike/>
                <w:color w:val="000000"/>
                <w:sz w:val="22"/>
                <w:szCs w:val="22"/>
                <w:lang w:eastAsia="en-GB"/>
              </w:rPr>
              <w:t xml:space="preserve">Permethrin, </w:t>
            </w:r>
            <w:r w:rsidR="00631C48" w:rsidRPr="00573CC7">
              <w:rPr>
                <w:rFonts w:eastAsia="Calibri" w:cs="Arial"/>
                <w:b/>
                <w:bCs/>
                <w:strike/>
                <w:color w:val="000000"/>
                <w:sz w:val="22"/>
                <w:szCs w:val="22"/>
                <w:lang w:eastAsia="en-GB"/>
              </w:rPr>
              <w:t>non-</w:t>
            </w:r>
            <w:r w:rsidR="008D1712" w:rsidRPr="00573CC7">
              <w:rPr>
                <w:rFonts w:eastAsia="Calibri" w:cs="Arial"/>
                <w:b/>
                <w:bCs/>
                <w:strike/>
                <w:color w:val="000000"/>
                <w:sz w:val="22"/>
                <w:szCs w:val="22"/>
                <w:lang w:eastAsia="en-GB"/>
              </w:rPr>
              <w:t xml:space="preserve">professional use for the Indoor Uses </w:t>
            </w:r>
            <w:r w:rsidR="00631C48" w:rsidRPr="00573CC7">
              <w:rPr>
                <w:rFonts w:eastAsia="Calibri" w:cs="Arial"/>
                <w:b/>
                <w:bCs/>
                <w:strike/>
                <w:color w:val="000000"/>
                <w:sz w:val="22"/>
                <w:szCs w:val="22"/>
                <w:lang w:eastAsia="en-GB"/>
              </w:rPr>
              <w:t>3, 5</w:t>
            </w:r>
          </w:p>
        </w:tc>
      </w:tr>
      <w:tr w:rsidR="008D1712" w:rsidRPr="00F82E76" w14:paraId="0D6207F0" w14:textId="77777777" w:rsidTr="009D34C3">
        <w:trPr>
          <w:cantSplit/>
          <w:trHeight w:val="75"/>
        </w:trPr>
        <w:tc>
          <w:tcPr>
            <w:tcW w:w="615" w:type="pct"/>
            <w:tcBorders>
              <w:top w:val="single" w:sz="4" w:space="0" w:color="auto"/>
              <w:left w:val="single" w:sz="4" w:space="0" w:color="auto"/>
              <w:bottom w:val="single" w:sz="4" w:space="0" w:color="auto"/>
              <w:right w:val="single" w:sz="4" w:space="0" w:color="auto"/>
            </w:tcBorders>
            <w:shd w:val="clear" w:color="auto" w:fill="FFFFFF"/>
            <w:hideMark/>
          </w:tcPr>
          <w:p w14:paraId="2534725B" w14:textId="77777777" w:rsidR="008D1712" w:rsidRPr="00573CC7" w:rsidRDefault="008D1712" w:rsidP="00E256BF">
            <w:pPr>
              <w:spacing w:before="60" w:after="60" w:line="276" w:lineRule="auto"/>
              <w:rPr>
                <w:rFonts w:eastAsia="Calibri" w:cs="Arial"/>
                <w:b/>
                <w:bCs/>
                <w:strike/>
                <w:sz w:val="18"/>
                <w:szCs w:val="18"/>
                <w:lang w:eastAsia="en-GB"/>
              </w:rPr>
            </w:pPr>
            <w:r w:rsidRPr="00573CC7">
              <w:rPr>
                <w:rFonts w:eastAsia="Calibri" w:cs="Arial"/>
                <w:b/>
                <w:bCs/>
                <w:strike/>
                <w:sz w:val="18"/>
                <w:szCs w:val="18"/>
                <w:lang w:eastAsia="en-GB"/>
              </w:rPr>
              <w:t>Houses only</w:t>
            </w:r>
          </w:p>
        </w:tc>
        <w:tc>
          <w:tcPr>
            <w:tcW w:w="1629" w:type="pct"/>
            <w:tcBorders>
              <w:top w:val="single" w:sz="4" w:space="0" w:color="auto"/>
              <w:left w:val="single" w:sz="4" w:space="0" w:color="auto"/>
              <w:bottom w:val="single" w:sz="4" w:space="0" w:color="auto"/>
              <w:right w:val="single" w:sz="4" w:space="0" w:color="auto"/>
            </w:tcBorders>
            <w:shd w:val="clear" w:color="auto" w:fill="FFFFFF"/>
          </w:tcPr>
          <w:p w14:paraId="6813CCF8" w14:textId="61880AEE" w:rsidR="008D1712" w:rsidRPr="00573CC7" w:rsidRDefault="00BC22F2" w:rsidP="00781621">
            <w:pPr>
              <w:spacing w:before="60" w:after="60" w:line="276" w:lineRule="auto"/>
              <w:jc w:val="center"/>
              <w:rPr>
                <w:rFonts w:eastAsia="Calibri" w:cs="Arial"/>
                <w:strike/>
                <w:sz w:val="18"/>
                <w:szCs w:val="18"/>
                <w:lang w:eastAsia="en-GB"/>
              </w:rPr>
            </w:pPr>
            <w:r w:rsidRPr="00573CC7">
              <w:rPr>
                <w:rFonts w:eastAsia="Calibri" w:cs="Arial"/>
                <w:strike/>
                <w:sz w:val="18"/>
                <w:szCs w:val="18"/>
                <w:lang w:eastAsia="en-GB"/>
              </w:rPr>
              <w:t>3.368E-03</w:t>
            </w:r>
          </w:p>
        </w:tc>
        <w:tc>
          <w:tcPr>
            <w:tcW w:w="1208" w:type="pct"/>
            <w:tcBorders>
              <w:top w:val="single" w:sz="4" w:space="0" w:color="auto"/>
              <w:left w:val="single" w:sz="4" w:space="0" w:color="auto"/>
              <w:bottom w:val="single" w:sz="4" w:space="0" w:color="auto"/>
              <w:right w:val="single" w:sz="4" w:space="0" w:color="auto"/>
            </w:tcBorders>
            <w:shd w:val="clear" w:color="auto" w:fill="FFFFFF"/>
          </w:tcPr>
          <w:p w14:paraId="5AAB43F9" w14:textId="3DF7DB01" w:rsidR="008D1712" w:rsidRPr="00573CC7" w:rsidRDefault="00D801E8" w:rsidP="00781621">
            <w:pPr>
              <w:spacing w:before="60" w:after="60" w:line="276" w:lineRule="auto"/>
              <w:jc w:val="center"/>
              <w:rPr>
                <w:rFonts w:eastAsia="Calibri" w:cs="Arial"/>
                <w:strike/>
                <w:sz w:val="18"/>
                <w:szCs w:val="18"/>
                <w:lang w:eastAsia="en-GB"/>
              </w:rPr>
            </w:pPr>
            <w:r w:rsidRPr="00573CC7">
              <w:rPr>
                <w:rFonts w:eastAsia="Calibri" w:cs="Arial"/>
                <w:strike/>
                <w:sz w:val="18"/>
                <w:szCs w:val="18"/>
                <w:lang w:eastAsia="en-GB"/>
              </w:rPr>
              <w:t>1.984E-03</w:t>
            </w:r>
          </w:p>
        </w:tc>
        <w:tc>
          <w:tcPr>
            <w:tcW w:w="1548" w:type="pct"/>
            <w:tcBorders>
              <w:top w:val="single" w:sz="4" w:space="0" w:color="auto"/>
              <w:left w:val="single" w:sz="4" w:space="0" w:color="auto"/>
              <w:bottom w:val="single" w:sz="4" w:space="0" w:color="auto"/>
              <w:right w:val="single" w:sz="4" w:space="0" w:color="auto"/>
            </w:tcBorders>
          </w:tcPr>
          <w:p w14:paraId="775B874A" w14:textId="3121ED6B" w:rsidR="008D1712" w:rsidRPr="00573CC7" w:rsidRDefault="00D801E8" w:rsidP="00781621">
            <w:pPr>
              <w:autoSpaceDE w:val="0"/>
              <w:autoSpaceDN w:val="0"/>
              <w:adjustRightInd w:val="0"/>
              <w:spacing w:before="60" w:after="60" w:line="260" w:lineRule="atLeast"/>
              <w:jc w:val="center"/>
              <w:rPr>
                <w:rFonts w:eastAsia="Calibri" w:cs="Arial"/>
                <w:strike/>
                <w:color w:val="000000"/>
                <w:sz w:val="18"/>
                <w:szCs w:val="18"/>
                <w:lang w:eastAsia="en-GB"/>
              </w:rPr>
            </w:pPr>
            <w:r w:rsidRPr="00573CC7">
              <w:rPr>
                <w:rFonts w:eastAsia="Calibri" w:cs="Arial"/>
                <w:strike/>
                <w:color w:val="000000"/>
                <w:sz w:val="18"/>
                <w:szCs w:val="18"/>
                <w:lang w:eastAsia="en-GB"/>
              </w:rPr>
              <w:t>4.175E-06</w:t>
            </w:r>
          </w:p>
        </w:tc>
      </w:tr>
      <w:tr w:rsidR="008D1712" w:rsidRPr="00F82E76" w14:paraId="517CF20C" w14:textId="77777777" w:rsidTr="009D34C3">
        <w:trPr>
          <w:cantSplit/>
          <w:trHeight w:val="7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14:paraId="04D744F4" w14:textId="77777777" w:rsidR="008D1712" w:rsidRPr="00573CC7" w:rsidRDefault="00672E4F" w:rsidP="00E256BF">
            <w:pPr>
              <w:autoSpaceDE w:val="0"/>
              <w:autoSpaceDN w:val="0"/>
              <w:adjustRightInd w:val="0"/>
              <w:spacing w:before="60" w:after="60" w:line="260" w:lineRule="atLeast"/>
              <w:rPr>
                <w:rFonts w:eastAsia="Calibri" w:cs="Arial"/>
                <w:b/>
                <w:bCs/>
                <w:strike/>
                <w:color w:val="000000"/>
                <w:sz w:val="22"/>
                <w:szCs w:val="22"/>
                <w:lang w:eastAsia="en-GB"/>
              </w:rPr>
            </w:pPr>
            <w:r w:rsidRPr="00573CC7">
              <w:rPr>
                <w:rFonts w:eastAsia="Calibri" w:cs="Arial"/>
                <w:b/>
                <w:bCs/>
                <w:strike/>
                <w:color w:val="000000"/>
                <w:sz w:val="22"/>
                <w:szCs w:val="22"/>
                <w:lang w:eastAsia="en-GB"/>
              </w:rPr>
              <w:t xml:space="preserve">Scenario 1 for </w:t>
            </w:r>
            <w:r w:rsidR="008D1712" w:rsidRPr="00573CC7">
              <w:rPr>
                <w:rFonts w:eastAsia="Calibri" w:cs="Arial"/>
                <w:b/>
                <w:bCs/>
                <w:strike/>
                <w:color w:val="000000"/>
                <w:sz w:val="22"/>
                <w:szCs w:val="22"/>
                <w:lang w:eastAsia="en-GB"/>
              </w:rPr>
              <w:t>P</w:t>
            </w:r>
            <w:r w:rsidR="00631C48" w:rsidRPr="00573CC7">
              <w:rPr>
                <w:rFonts w:eastAsia="Calibri" w:cs="Arial"/>
                <w:b/>
                <w:bCs/>
                <w:strike/>
                <w:color w:val="000000"/>
                <w:sz w:val="22"/>
                <w:szCs w:val="22"/>
                <w:lang w:eastAsia="en-GB"/>
              </w:rPr>
              <w:t>BO</w:t>
            </w:r>
            <w:r w:rsidR="008D1712" w:rsidRPr="00573CC7">
              <w:rPr>
                <w:rFonts w:eastAsia="Calibri" w:cs="Arial"/>
                <w:b/>
                <w:bCs/>
                <w:strike/>
                <w:color w:val="000000"/>
                <w:sz w:val="22"/>
                <w:szCs w:val="22"/>
                <w:lang w:eastAsia="en-GB"/>
              </w:rPr>
              <w:t xml:space="preserve">, professional use for the Indoor Uses </w:t>
            </w:r>
            <w:r w:rsidR="00631C48" w:rsidRPr="00573CC7">
              <w:rPr>
                <w:rFonts w:eastAsia="Calibri" w:cs="Arial"/>
                <w:b/>
                <w:bCs/>
                <w:strike/>
                <w:color w:val="000000"/>
                <w:sz w:val="22"/>
                <w:szCs w:val="22"/>
                <w:lang w:eastAsia="en-GB"/>
              </w:rPr>
              <w:t>3, 5</w:t>
            </w:r>
          </w:p>
        </w:tc>
      </w:tr>
      <w:tr w:rsidR="008D1712" w:rsidRPr="00F82E76" w14:paraId="6E4C8581" w14:textId="77777777" w:rsidTr="009D34C3">
        <w:trPr>
          <w:cantSplit/>
          <w:trHeight w:val="75"/>
        </w:trPr>
        <w:tc>
          <w:tcPr>
            <w:tcW w:w="615" w:type="pct"/>
            <w:tcBorders>
              <w:top w:val="single" w:sz="4" w:space="0" w:color="auto"/>
              <w:left w:val="single" w:sz="4" w:space="0" w:color="auto"/>
              <w:bottom w:val="single" w:sz="4" w:space="0" w:color="auto"/>
              <w:right w:val="single" w:sz="4" w:space="0" w:color="auto"/>
            </w:tcBorders>
            <w:shd w:val="clear" w:color="auto" w:fill="FFFFFF"/>
            <w:hideMark/>
          </w:tcPr>
          <w:p w14:paraId="415E930C" w14:textId="77777777" w:rsidR="008D1712" w:rsidRPr="00573CC7" w:rsidRDefault="008D1712" w:rsidP="00E256BF">
            <w:pPr>
              <w:spacing w:before="60" w:after="60" w:line="276" w:lineRule="auto"/>
              <w:rPr>
                <w:rFonts w:eastAsia="Calibri" w:cs="Arial"/>
                <w:b/>
                <w:bCs/>
                <w:strike/>
                <w:sz w:val="18"/>
                <w:szCs w:val="18"/>
                <w:lang w:eastAsia="en-GB"/>
              </w:rPr>
            </w:pPr>
            <w:r w:rsidRPr="00573CC7">
              <w:rPr>
                <w:rFonts w:eastAsia="Calibri" w:cs="Arial"/>
                <w:b/>
                <w:bCs/>
                <w:strike/>
                <w:sz w:val="18"/>
                <w:szCs w:val="18"/>
                <w:lang w:eastAsia="en-GB"/>
              </w:rPr>
              <w:t>Houses &amp; buildings</w:t>
            </w:r>
          </w:p>
        </w:tc>
        <w:tc>
          <w:tcPr>
            <w:tcW w:w="1629" w:type="pct"/>
            <w:tcBorders>
              <w:top w:val="single" w:sz="4" w:space="0" w:color="auto"/>
              <w:left w:val="single" w:sz="4" w:space="0" w:color="auto"/>
              <w:bottom w:val="single" w:sz="4" w:space="0" w:color="auto"/>
              <w:right w:val="single" w:sz="4" w:space="0" w:color="auto"/>
            </w:tcBorders>
            <w:shd w:val="clear" w:color="auto" w:fill="FFFFFF"/>
          </w:tcPr>
          <w:p w14:paraId="643C0148" w14:textId="6D2FE069" w:rsidR="008D1712" w:rsidRPr="00573CC7" w:rsidRDefault="00D801E8" w:rsidP="00781621">
            <w:pPr>
              <w:spacing w:before="60" w:after="60" w:line="276" w:lineRule="auto"/>
              <w:jc w:val="center"/>
              <w:rPr>
                <w:rFonts w:eastAsia="Calibri" w:cs="Arial"/>
                <w:strike/>
                <w:sz w:val="18"/>
                <w:szCs w:val="18"/>
                <w:lang w:eastAsia="en-GB"/>
              </w:rPr>
            </w:pPr>
            <w:r w:rsidRPr="00573CC7">
              <w:rPr>
                <w:rFonts w:eastAsia="Calibri" w:cs="Arial"/>
                <w:strike/>
                <w:sz w:val="18"/>
                <w:szCs w:val="18"/>
                <w:lang w:eastAsia="en-GB"/>
              </w:rPr>
              <w:t>4.143E-04</w:t>
            </w:r>
          </w:p>
        </w:tc>
        <w:tc>
          <w:tcPr>
            <w:tcW w:w="1208" w:type="pct"/>
            <w:tcBorders>
              <w:top w:val="single" w:sz="4" w:space="0" w:color="auto"/>
              <w:left w:val="single" w:sz="4" w:space="0" w:color="auto"/>
              <w:bottom w:val="single" w:sz="4" w:space="0" w:color="auto"/>
              <w:right w:val="single" w:sz="4" w:space="0" w:color="auto"/>
            </w:tcBorders>
            <w:shd w:val="clear" w:color="auto" w:fill="FFFFFF"/>
          </w:tcPr>
          <w:p w14:paraId="6D0A23C2" w14:textId="07E6CDBF" w:rsidR="008D1712" w:rsidRPr="00573CC7" w:rsidRDefault="00D801E8" w:rsidP="00781621">
            <w:pPr>
              <w:spacing w:before="60" w:after="60" w:line="276" w:lineRule="auto"/>
              <w:jc w:val="center"/>
              <w:rPr>
                <w:rFonts w:eastAsia="Calibri" w:cs="Arial"/>
                <w:strike/>
                <w:sz w:val="18"/>
                <w:szCs w:val="18"/>
                <w:lang w:eastAsia="en-GB"/>
              </w:rPr>
            </w:pPr>
            <w:r w:rsidRPr="00573CC7">
              <w:rPr>
                <w:rFonts w:eastAsia="Calibri" w:cs="Arial"/>
                <w:strike/>
                <w:sz w:val="18"/>
                <w:szCs w:val="18"/>
                <w:lang w:eastAsia="en-GB"/>
              </w:rPr>
              <w:t>1.709E-04</w:t>
            </w:r>
          </w:p>
        </w:tc>
        <w:tc>
          <w:tcPr>
            <w:tcW w:w="1548" w:type="pct"/>
            <w:tcBorders>
              <w:top w:val="single" w:sz="4" w:space="0" w:color="auto"/>
              <w:left w:val="single" w:sz="4" w:space="0" w:color="auto"/>
              <w:bottom w:val="single" w:sz="4" w:space="0" w:color="auto"/>
              <w:right w:val="single" w:sz="4" w:space="0" w:color="auto"/>
            </w:tcBorders>
          </w:tcPr>
          <w:p w14:paraId="390ACC4D" w14:textId="0B7A8A19" w:rsidR="008D1712" w:rsidRPr="00573CC7" w:rsidRDefault="00D04E06" w:rsidP="00781621">
            <w:pPr>
              <w:autoSpaceDE w:val="0"/>
              <w:autoSpaceDN w:val="0"/>
              <w:adjustRightInd w:val="0"/>
              <w:spacing w:before="60" w:after="60" w:line="260" w:lineRule="atLeast"/>
              <w:jc w:val="center"/>
              <w:rPr>
                <w:rFonts w:eastAsia="Calibri" w:cs="Arial"/>
                <w:strike/>
                <w:color w:val="000000"/>
                <w:sz w:val="18"/>
                <w:szCs w:val="18"/>
                <w:lang w:eastAsia="en-GB"/>
              </w:rPr>
            </w:pPr>
            <w:r w:rsidRPr="00573CC7">
              <w:rPr>
                <w:rFonts w:eastAsia="Calibri" w:cs="Arial"/>
                <w:strike/>
                <w:color w:val="000000"/>
                <w:sz w:val="18"/>
                <w:szCs w:val="18"/>
                <w:lang w:eastAsia="en-GB"/>
              </w:rPr>
              <w:t>2.581E-06</w:t>
            </w:r>
          </w:p>
        </w:tc>
      </w:tr>
      <w:tr w:rsidR="00631C48" w:rsidRPr="00F82E76" w14:paraId="1358E708" w14:textId="77777777" w:rsidTr="009D34C3">
        <w:trPr>
          <w:cantSplit/>
          <w:trHeight w:val="7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14:paraId="08AA9669" w14:textId="77777777" w:rsidR="00631C48" w:rsidRPr="00573CC7" w:rsidRDefault="00672E4F" w:rsidP="00E256BF">
            <w:pPr>
              <w:autoSpaceDE w:val="0"/>
              <w:autoSpaceDN w:val="0"/>
              <w:adjustRightInd w:val="0"/>
              <w:spacing w:before="60" w:after="60" w:line="260" w:lineRule="atLeast"/>
              <w:rPr>
                <w:rFonts w:eastAsia="Calibri" w:cs="Arial"/>
                <w:b/>
                <w:bCs/>
                <w:strike/>
                <w:color w:val="000000"/>
                <w:sz w:val="22"/>
                <w:szCs w:val="22"/>
                <w:lang w:eastAsia="en-GB"/>
              </w:rPr>
            </w:pPr>
            <w:r w:rsidRPr="00573CC7">
              <w:rPr>
                <w:rFonts w:eastAsia="Calibri" w:cs="Arial"/>
                <w:b/>
                <w:bCs/>
                <w:strike/>
                <w:color w:val="000000"/>
                <w:sz w:val="22"/>
                <w:szCs w:val="22"/>
                <w:lang w:eastAsia="en-GB"/>
              </w:rPr>
              <w:t xml:space="preserve">Scenario 2 for </w:t>
            </w:r>
            <w:r w:rsidR="00631C48" w:rsidRPr="00573CC7">
              <w:rPr>
                <w:rFonts w:eastAsia="Calibri" w:cs="Arial"/>
                <w:b/>
                <w:bCs/>
                <w:strike/>
                <w:color w:val="000000"/>
                <w:sz w:val="22"/>
                <w:szCs w:val="22"/>
                <w:lang w:eastAsia="en-GB"/>
              </w:rPr>
              <w:t>PBO, non-professional use for the Indoor Uses 3, 5</w:t>
            </w:r>
          </w:p>
        </w:tc>
      </w:tr>
      <w:tr w:rsidR="00ED5CA2" w:rsidRPr="00F82E76" w14:paraId="131BB571" w14:textId="77777777" w:rsidTr="009D34C3">
        <w:trPr>
          <w:cantSplit/>
          <w:trHeight w:val="75"/>
        </w:trPr>
        <w:tc>
          <w:tcPr>
            <w:tcW w:w="615" w:type="pct"/>
            <w:tcBorders>
              <w:top w:val="single" w:sz="4" w:space="0" w:color="auto"/>
              <w:left w:val="single" w:sz="4" w:space="0" w:color="auto"/>
              <w:bottom w:val="single" w:sz="4" w:space="0" w:color="auto"/>
              <w:right w:val="single" w:sz="4" w:space="0" w:color="auto"/>
            </w:tcBorders>
            <w:shd w:val="clear" w:color="auto" w:fill="FFFFFF"/>
            <w:hideMark/>
          </w:tcPr>
          <w:p w14:paraId="54A3C9D0" w14:textId="77777777" w:rsidR="00ED5CA2" w:rsidRPr="00573CC7" w:rsidRDefault="00ED5CA2" w:rsidP="00E256BF">
            <w:pPr>
              <w:spacing w:before="60" w:after="60" w:line="276" w:lineRule="auto"/>
              <w:rPr>
                <w:rFonts w:eastAsia="Calibri" w:cs="Arial"/>
                <w:b/>
                <w:bCs/>
                <w:strike/>
                <w:sz w:val="18"/>
                <w:szCs w:val="18"/>
                <w:lang w:eastAsia="en-GB"/>
              </w:rPr>
            </w:pPr>
            <w:r w:rsidRPr="00573CC7">
              <w:rPr>
                <w:rFonts w:eastAsia="Calibri" w:cs="Arial"/>
                <w:b/>
                <w:bCs/>
                <w:strike/>
                <w:sz w:val="18"/>
                <w:szCs w:val="18"/>
                <w:lang w:eastAsia="en-GB"/>
              </w:rPr>
              <w:t>Houses only</w:t>
            </w:r>
          </w:p>
        </w:tc>
        <w:tc>
          <w:tcPr>
            <w:tcW w:w="1629" w:type="pct"/>
            <w:tcBorders>
              <w:top w:val="single" w:sz="4" w:space="0" w:color="auto"/>
              <w:left w:val="single" w:sz="4" w:space="0" w:color="auto"/>
              <w:bottom w:val="single" w:sz="4" w:space="0" w:color="auto"/>
              <w:right w:val="single" w:sz="4" w:space="0" w:color="auto"/>
            </w:tcBorders>
            <w:shd w:val="clear" w:color="auto" w:fill="FFFFFF"/>
          </w:tcPr>
          <w:p w14:paraId="2A821B56" w14:textId="1CEC2204" w:rsidR="00ED5CA2" w:rsidRPr="00573CC7" w:rsidRDefault="008A7835" w:rsidP="00781621">
            <w:pPr>
              <w:spacing w:before="60" w:after="60" w:line="276" w:lineRule="auto"/>
              <w:jc w:val="center"/>
              <w:rPr>
                <w:rFonts w:eastAsia="Calibri" w:cs="Arial"/>
                <w:strike/>
                <w:sz w:val="18"/>
                <w:szCs w:val="18"/>
                <w:lang w:eastAsia="en-GB"/>
              </w:rPr>
            </w:pPr>
            <w:r w:rsidRPr="00573CC7">
              <w:rPr>
                <w:rFonts w:eastAsia="Calibri" w:cs="Arial"/>
                <w:strike/>
                <w:sz w:val="18"/>
                <w:szCs w:val="18"/>
                <w:lang w:eastAsia="en-GB"/>
              </w:rPr>
              <w:t>3.080E-04</w:t>
            </w:r>
          </w:p>
        </w:tc>
        <w:tc>
          <w:tcPr>
            <w:tcW w:w="1208" w:type="pct"/>
            <w:tcBorders>
              <w:top w:val="single" w:sz="4" w:space="0" w:color="auto"/>
              <w:left w:val="single" w:sz="4" w:space="0" w:color="auto"/>
              <w:bottom w:val="single" w:sz="4" w:space="0" w:color="auto"/>
              <w:right w:val="single" w:sz="4" w:space="0" w:color="auto"/>
            </w:tcBorders>
            <w:shd w:val="clear" w:color="auto" w:fill="FFFFFF"/>
          </w:tcPr>
          <w:p w14:paraId="5C5F85DC" w14:textId="4A72ABAA" w:rsidR="00ED5CA2" w:rsidRPr="00573CC7" w:rsidRDefault="008A7835" w:rsidP="00781621">
            <w:pPr>
              <w:spacing w:before="60" w:after="60" w:line="276" w:lineRule="auto"/>
              <w:jc w:val="center"/>
              <w:rPr>
                <w:rFonts w:eastAsia="Calibri" w:cs="Arial"/>
                <w:strike/>
                <w:sz w:val="18"/>
                <w:szCs w:val="18"/>
                <w:lang w:eastAsia="en-GB"/>
              </w:rPr>
            </w:pPr>
            <w:r w:rsidRPr="00573CC7">
              <w:rPr>
                <w:rFonts w:eastAsia="Calibri" w:cs="Arial"/>
                <w:strike/>
                <w:sz w:val="18"/>
                <w:szCs w:val="18"/>
                <w:lang w:eastAsia="en-GB"/>
              </w:rPr>
              <w:t>1.270E-04</w:t>
            </w:r>
          </w:p>
        </w:tc>
        <w:tc>
          <w:tcPr>
            <w:tcW w:w="1548" w:type="pct"/>
            <w:tcBorders>
              <w:top w:val="single" w:sz="4" w:space="0" w:color="auto"/>
              <w:left w:val="single" w:sz="4" w:space="0" w:color="auto"/>
              <w:bottom w:val="single" w:sz="4" w:space="0" w:color="auto"/>
              <w:right w:val="single" w:sz="4" w:space="0" w:color="auto"/>
            </w:tcBorders>
          </w:tcPr>
          <w:p w14:paraId="579F3E09" w14:textId="16612CFE" w:rsidR="00ED5CA2" w:rsidRPr="00573CC7" w:rsidRDefault="008A7835" w:rsidP="00781621">
            <w:pPr>
              <w:autoSpaceDE w:val="0"/>
              <w:autoSpaceDN w:val="0"/>
              <w:adjustRightInd w:val="0"/>
              <w:spacing w:before="60" w:after="60" w:line="260" w:lineRule="atLeast"/>
              <w:jc w:val="center"/>
              <w:rPr>
                <w:rFonts w:eastAsia="Calibri" w:cs="Arial"/>
                <w:strike/>
                <w:color w:val="000000"/>
                <w:sz w:val="18"/>
                <w:szCs w:val="18"/>
                <w:lang w:eastAsia="en-GB"/>
              </w:rPr>
            </w:pPr>
            <w:r w:rsidRPr="00573CC7">
              <w:rPr>
                <w:rFonts w:eastAsia="Calibri" w:cs="Arial"/>
                <w:strike/>
                <w:color w:val="000000"/>
                <w:sz w:val="18"/>
                <w:szCs w:val="18"/>
                <w:lang w:eastAsia="en-GB"/>
              </w:rPr>
              <w:t>1.919E-06</w:t>
            </w:r>
          </w:p>
        </w:tc>
      </w:tr>
    </w:tbl>
    <w:p w14:paraId="290C5F2F" w14:textId="77777777" w:rsidR="00955D16" w:rsidRDefault="00955D16" w:rsidP="00E1307F">
      <w:pPr>
        <w:rPr>
          <w:rFonts w:eastAsia="Calibri"/>
          <w:b/>
          <w:i/>
          <w:sz w:val="22"/>
          <w:szCs w:val="22"/>
          <w:lang w:eastAsia="en-US"/>
        </w:rPr>
      </w:pPr>
    </w:p>
    <w:p w14:paraId="5AAC4B37" w14:textId="77777777" w:rsidR="00955D16" w:rsidRDefault="00955D16" w:rsidP="00E1307F">
      <w:pPr>
        <w:rPr>
          <w:rFonts w:eastAsia="Calibri"/>
          <w:b/>
          <w:i/>
          <w:sz w:val="22"/>
          <w:szCs w:val="22"/>
          <w:lang w:eastAsia="en-US"/>
        </w:rPr>
      </w:pPr>
    </w:p>
    <w:p w14:paraId="1ECE5F37" w14:textId="77777777" w:rsidR="00955D16" w:rsidRDefault="004833FB" w:rsidP="00E1307F">
      <w:pPr>
        <w:rPr>
          <w:rFonts w:eastAsia="Calibri"/>
          <w:b/>
          <w:i/>
          <w:sz w:val="22"/>
          <w:szCs w:val="22"/>
          <w:lang w:eastAsia="en-US"/>
        </w:rPr>
      </w:pPr>
      <w:r>
        <w:rPr>
          <w:rFonts w:eastAsia="Calibri"/>
          <w:b/>
          <w:i/>
          <w:sz w:val="22"/>
          <w:szCs w:val="22"/>
          <w:lang w:eastAsia="en-US"/>
        </w:rPr>
        <w:t>(2) For the Outdoor Use</w:t>
      </w:r>
      <w:r w:rsidR="004B2496">
        <w:rPr>
          <w:rFonts w:eastAsia="Calibri"/>
          <w:b/>
          <w:i/>
          <w:sz w:val="22"/>
          <w:szCs w:val="22"/>
          <w:lang w:eastAsia="en-US"/>
        </w:rPr>
        <w:t xml:space="preserve"> </w:t>
      </w:r>
    </w:p>
    <w:p w14:paraId="6E277979" w14:textId="77777777" w:rsidR="00875477" w:rsidRDefault="00875477" w:rsidP="00E1307F">
      <w:pPr>
        <w:rPr>
          <w:rFonts w:eastAsia="Calibri"/>
          <w:b/>
          <w:i/>
          <w:sz w:val="22"/>
          <w:szCs w:val="22"/>
          <w:lang w:eastAsia="en-US"/>
        </w:rPr>
      </w:pPr>
    </w:p>
    <w:p w14:paraId="7B6C1582" w14:textId="77777777" w:rsidR="00E96107" w:rsidRPr="00875477" w:rsidRDefault="00E96107" w:rsidP="00E1307F">
      <w:pPr>
        <w:rPr>
          <w:rFonts w:eastAsia="Calibri"/>
          <w:bCs/>
          <w:iCs/>
          <w:lang w:eastAsia="en-US"/>
        </w:rPr>
      </w:pPr>
      <w:r w:rsidRPr="00875477">
        <w:rPr>
          <w:rFonts w:eastAsia="Calibri"/>
          <w:bCs/>
          <w:iCs/>
          <w:lang w:eastAsia="en-US"/>
        </w:rPr>
        <w:t>The concentration in the soil around the spot application after direct release</w:t>
      </w:r>
      <w:r w:rsidR="00875477" w:rsidRPr="00875477">
        <w:rPr>
          <w:rFonts w:eastAsia="Calibri"/>
          <w:bCs/>
          <w:iCs/>
          <w:lang w:eastAsia="en-US"/>
        </w:rPr>
        <w:t xml:space="preserve"> was estimated after Equation 60 of ESD and the result is given in the table below.</w:t>
      </w:r>
      <w:r w:rsidRPr="00875477">
        <w:rPr>
          <w:rFonts w:eastAsia="Calibri"/>
          <w:bCs/>
          <w:iCs/>
          <w:lang w:eastAsia="en-US"/>
        </w:rPr>
        <w:t xml:space="preserve"> </w:t>
      </w:r>
    </w:p>
    <w:p w14:paraId="7C82147C" w14:textId="77777777" w:rsidR="007C7EB3" w:rsidRDefault="007C7EB3" w:rsidP="00E1307F">
      <w:pPr>
        <w:rPr>
          <w:rFonts w:eastAsia="Calibri"/>
          <w:b/>
          <w:i/>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
        <w:gridCol w:w="1501"/>
        <w:gridCol w:w="687"/>
        <w:gridCol w:w="2185"/>
        <w:gridCol w:w="4722"/>
      </w:tblGrid>
      <w:tr w:rsidR="007C7EB3" w14:paraId="67B7537B" w14:textId="77777777" w:rsidTr="0075651B">
        <w:trPr>
          <w:cantSplit/>
          <w:trHeight w:val="249"/>
          <w:tblHeader/>
        </w:trPr>
        <w:tc>
          <w:tcPr>
            <w:tcW w:w="875" w:type="pct"/>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558C76B" w14:textId="77777777" w:rsidR="007C7EB3" w:rsidRPr="009F5C8D" w:rsidRDefault="009F5C8D" w:rsidP="00E256BF">
            <w:pPr>
              <w:spacing w:before="60" w:after="60" w:line="276" w:lineRule="auto"/>
              <w:jc w:val="center"/>
              <w:rPr>
                <w:rFonts w:eastAsia="Calibri" w:cs="Arial"/>
                <w:b/>
                <w:bCs/>
                <w:sz w:val="18"/>
                <w:szCs w:val="18"/>
                <w:lang w:eastAsia="en-GB"/>
              </w:rPr>
            </w:pPr>
            <w:r w:rsidRPr="009F5C8D">
              <w:rPr>
                <w:rFonts w:eastAsia="Calibri" w:cs="Arial"/>
                <w:b/>
                <w:bCs/>
                <w:sz w:val="18"/>
                <w:szCs w:val="18"/>
                <w:lang w:eastAsia="en-GB"/>
              </w:rPr>
              <w:t>USE # 5</w:t>
            </w:r>
          </w:p>
        </w:tc>
        <w:tc>
          <w:tcPr>
            <w:tcW w:w="156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9E71CC6" w14:textId="77777777" w:rsidR="007C7EB3" w:rsidRPr="008F0D89" w:rsidRDefault="007C7EB3" w:rsidP="00E256BF">
            <w:pPr>
              <w:spacing w:before="60" w:after="60" w:line="276" w:lineRule="auto"/>
              <w:jc w:val="center"/>
              <w:rPr>
                <w:rFonts w:eastAsia="Calibri" w:cs="Arial"/>
                <w:b/>
                <w:sz w:val="18"/>
                <w:szCs w:val="18"/>
                <w:lang w:eastAsia="en-GB"/>
              </w:rPr>
            </w:pPr>
            <w:r>
              <w:rPr>
                <w:rFonts w:eastAsia="Calibri" w:cs="Arial"/>
                <w:b/>
                <w:bCs/>
                <w:color w:val="000000"/>
                <w:sz w:val="18"/>
                <w:szCs w:val="18"/>
                <w:lang w:eastAsia="en-GB"/>
              </w:rPr>
              <w:t>PEC soil</w:t>
            </w:r>
          </w:p>
        </w:tc>
        <w:tc>
          <w:tcPr>
            <w:tcW w:w="2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47CE05" w14:textId="77777777" w:rsidR="007C7EB3" w:rsidRPr="008F0D89" w:rsidRDefault="007C7EB3" w:rsidP="00E256BF">
            <w:pPr>
              <w:autoSpaceDE w:val="0"/>
              <w:autoSpaceDN w:val="0"/>
              <w:adjustRightInd w:val="0"/>
              <w:spacing w:before="60" w:after="60" w:line="260" w:lineRule="atLeast"/>
              <w:jc w:val="center"/>
              <w:rPr>
                <w:rFonts w:eastAsia="Calibri" w:cs="Arial"/>
                <w:color w:val="000000"/>
                <w:sz w:val="18"/>
                <w:szCs w:val="18"/>
                <w:lang w:eastAsia="en-GB"/>
              </w:rPr>
            </w:pPr>
            <w:r>
              <w:rPr>
                <w:rFonts w:eastAsia="Calibri" w:cs="Arial"/>
                <w:b/>
                <w:bCs/>
                <w:sz w:val="18"/>
                <w:szCs w:val="18"/>
                <w:lang w:eastAsia="en-GB"/>
              </w:rPr>
              <w:t>PEC groundwater</w:t>
            </w:r>
          </w:p>
        </w:tc>
      </w:tr>
      <w:tr w:rsidR="007C7EB3" w14:paraId="67C99BFB" w14:textId="77777777" w:rsidTr="0075651B">
        <w:trPr>
          <w:cantSplit/>
          <w:trHeight w:val="249"/>
          <w:tblHeader/>
        </w:trPr>
        <w:tc>
          <w:tcPr>
            <w:tcW w:w="875" w:type="pct"/>
            <w:gridSpan w:val="2"/>
            <w:vMerge/>
            <w:tcBorders>
              <w:top w:val="single" w:sz="4" w:space="0" w:color="auto"/>
              <w:left w:val="single" w:sz="4" w:space="0" w:color="auto"/>
              <w:bottom w:val="single" w:sz="4" w:space="0" w:color="auto"/>
              <w:right w:val="single" w:sz="4" w:space="0" w:color="auto"/>
            </w:tcBorders>
            <w:vAlign w:val="center"/>
            <w:hideMark/>
          </w:tcPr>
          <w:p w14:paraId="7F0A8253" w14:textId="77777777" w:rsidR="007C7EB3" w:rsidRDefault="007C7EB3" w:rsidP="00E256BF">
            <w:pPr>
              <w:rPr>
                <w:rFonts w:eastAsia="Calibri" w:cs="Arial"/>
                <w:sz w:val="18"/>
                <w:szCs w:val="18"/>
                <w:lang w:eastAsia="en-GB"/>
              </w:rPr>
            </w:pPr>
          </w:p>
        </w:tc>
        <w:tc>
          <w:tcPr>
            <w:tcW w:w="1560" w:type="pct"/>
            <w:gridSpan w:val="2"/>
            <w:tcBorders>
              <w:top w:val="single" w:sz="4" w:space="0" w:color="auto"/>
              <w:left w:val="single" w:sz="4" w:space="0" w:color="auto"/>
              <w:bottom w:val="single" w:sz="4" w:space="0" w:color="auto"/>
              <w:right w:val="single" w:sz="4" w:space="0" w:color="auto"/>
            </w:tcBorders>
            <w:shd w:val="clear" w:color="auto" w:fill="FFFFFF"/>
          </w:tcPr>
          <w:p w14:paraId="5136B8E4" w14:textId="77777777" w:rsidR="007C7EB3" w:rsidRPr="008F0D89" w:rsidRDefault="007C7EB3" w:rsidP="00E256BF">
            <w:pPr>
              <w:autoSpaceDE w:val="0"/>
              <w:autoSpaceDN w:val="0"/>
              <w:adjustRightInd w:val="0"/>
              <w:spacing w:before="60" w:after="60" w:line="260" w:lineRule="atLeast"/>
              <w:jc w:val="center"/>
              <w:rPr>
                <w:rFonts w:eastAsia="Calibri" w:cs="Arial"/>
                <w:color w:val="000000"/>
                <w:sz w:val="16"/>
                <w:szCs w:val="16"/>
                <w:lang w:eastAsia="en-GB"/>
              </w:rPr>
            </w:pPr>
            <w:r w:rsidRPr="008F0D89">
              <w:rPr>
                <w:rFonts w:eastAsia="Calibri" w:cs="Arial"/>
                <w:bCs/>
                <w:color w:val="000000"/>
                <w:sz w:val="16"/>
                <w:szCs w:val="16"/>
                <w:lang w:eastAsia="en-GB"/>
              </w:rPr>
              <w:t>[mg/</w:t>
            </w:r>
            <w:proofErr w:type="spellStart"/>
            <w:r w:rsidRPr="008F0D89">
              <w:rPr>
                <w:rFonts w:eastAsia="Calibri" w:cs="Arial"/>
                <w:bCs/>
                <w:color w:val="000000"/>
                <w:sz w:val="16"/>
                <w:szCs w:val="16"/>
                <w:lang w:eastAsia="en-GB"/>
              </w:rPr>
              <w:t>kg</w:t>
            </w:r>
            <w:r w:rsidRPr="008F0D89">
              <w:rPr>
                <w:rFonts w:eastAsia="Calibri" w:cs="Arial"/>
                <w:bCs/>
                <w:color w:val="000000"/>
                <w:sz w:val="16"/>
                <w:szCs w:val="16"/>
                <w:vertAlign w:val="subscript"/>
                <w:lang w:eastAsia="en-GB"/>
              </w:rPr>
              <w:t>wwt</w:t>
            </w:r>
            <w:proofErr w:type="spellEnd"/>
            <w:r w:rsidRPr="008F0D89">
              <w:rPr>
                <w:rFonts w:eastAsia="Calibri" w:cs="Arial"/>
                <w:bCs/>
                <w:color w:val="000000"/>
                <w:sz w:val="16"/>
                <w:szCs w:val="16"/>
                <w:lang w:eastAsia="en-GB"/>
              </w:rPr>
              <w:t>]</w:t>
            </w:r>
          </w:p>
        </w:tc>
        <w:tc>
          <w:tcPr>
            <w:tcW w:w="2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5FDDB7" w14:textId="77777777" w:rsidR="007C7EB3" w:rsidRPr="008F0D89" w:rsidRDefault="007C7EB3" w:rsidP="00E256BF">
            <w:pPr>
              <w:autoSpaceDE w:val="0"/>
              <w:autoSpaceDN w:val="0"/>
              <w:adjustRightInd w:val="0"/>
              <w:spacing w:before="60" w:after="60" w:line="260" w:lineRule="atLeast"/>
              <w:jc w:val="center"/>
              <w:rPr>
                <w:rFonts w:eastAsia="Calibri" w:cs="Arial"/>
                <w:bCs/>
                <w:color w:val="000000"/>
                <w:sz w:val="16"/>
                <w:szCs w:val="16"/>
                <w:lang w:eastAsia="en-GB"/>
              </w:rPr>
            </w:pPr>
            <w:r w:rsidRPr="008F0D89">
              <w:rPr>
                <w:rFonts w:eastAsia="Calibri" w:cs="Arial"/>
                <w:bCs/>
                <w:color w:val="000000"/>
                <w:sz w:val="16"/>
                <w:szCs w:val="16"/>
                <w:lang w:eastAsia="en-GB"/>
              </w:rPr>
              <w:t>[</w:t>
            </w:r>
            <w:proofErr w:type="spellStart"/>
            <w:r w:rsidRPr="008F0D89">
              <w:rPr>
                <w:rFonts w:eastAsia="Calibri" w:cs="Arial"/>
                <w:bCs/>
                <w:color w:val="000000"/>
                <w:sz w:val="16"/>
                <w:szCs w:val="16"/>
                <w:lang w:eastAsia="en-GB"/>
              </w:rPr>
              <w:t>μg</w:t>
            </w:r>
            <w:proofErr w:type="spellEnd"/>
            <w:r w:rsidRPr="008F0D89">
              <w:rPr>
                <w:rFonts w:eastAsia="Calibri" w:cs="Arial"/>
                <w:bCs/>
                <w:color w:val="000000"/>
                <w:sz w:val="16"/>
                <w:szCs w:val="16"/>
                <w:lang w:eastAsia="en-GB"/>
              </w:rPr>
              <w:t>/l]</w:t>
            </w:r>
          </w:p>
        </w:tc>
      </w:tr>
      <w:tr w:rsidR="005912D7" w14:paraId="17FA7C15" w14:textId="77777777" w:rsidTr="0075651B">
        <w:trPr>
          <w:cantSplit/>
          <w:trHeight w:val="75"/>
        </w:trPr>
        <w:tc>
          <w:tcPr>
            <w:tcW w:w="875"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C71D89B" w14:textId="77777777" w:rsidR="005912D7" w:rsidRPr="000A4207" w:rsidRDefault="005912D7" w:rsidP="00E256BF">
            <w:pPr>
              <w:spacing w:before="60" w:after="60" w:line="276" w:lineRule="auto"/>
              <w:rPr>
                <w:rFonts w:eastAsia="Calibri" w:cs="Arial"/>
                <w:b/>
                <w:bCs/>
                <w:sz w:val="18"/>
                <w:szCs w:val="18"/>
                <w:lang w:eastAsia="en-GB"/>
              </w:rPr>
            </w:pPr>
            <w:r w:rsidRPr="00C150D2">
              <w:rPr>
                <w:rFonts w:eastAsia="Calibri" w:cs="Arial"/>
                <w:b/>
                <w:bCs/>
                <w:color w:val="000000"/>
                <w:sz w:val="22"/>
                <w:szCs w:val="22"/>
                <w:lang w:eastAsia="en-GB"/>
              </w:rPr>
              <w:t>Permethrin</w:t>
            </w:r>
          </w:p>
        </w:tc>
        <w:tc>
          <w:tcPr>
            <w:tcW w:w="1560" w:type="pct"/>
            <w:gridSpan w:val="2"/>
            <w:tcBorders>
              <w:top w:val="single" w:sz="4" w:space="0" w:color="auto"/>
              <w:left w:val="single" w:sz="4" w:space="0" w:color="auto"/>
              <w:bottom w:val="single" w:sz="4" w:space="0" w:color="auto"/>
              <w:right w:val="single" w:sz="4" w:space="0" w:color="auto"/>
            </w:tcBorders>
            <w:shd w:val="clear" w:color="auto" w:fill="FFFFFF"/>
          </w:tcPr>
          <w:p w14:paraId="768F85C7" w14:textId="77777777" w:rsidR="005912D7" w:rsidRPr="009E6207" w:rsidRDefault="001318E0" w:rsidP="00E256BF">
            <w:pPr>
              <w:spacing w:before="60" w:after="60" w:line="276" w:lineRule="auto"/>
              <w:jc w:val="center"/>
              <w:rPr>
                <w:rFonts w:eastAsia="Calibri" w:cs="Arial"/>
                <w:sz w:val="18"/>
                <w:szCs w:val="18"/>
                <w:lang w:eastAsia="en-GB"/>
              </w:rPr>
            </w:pPr>
            <w:r w:rsidRPr="009E6207">
              <w:rPr>
                <w:rFonts w:ascii="Calibri" w:hAnsi="Calibri" w:cs="Calibri"/>
                <w:sz w:val="22"/>
                <w:szCs w:val="22"/>
                <w:lang w:val="en-US" w:eastAsia="en-US"/>
              </w:rPr>
              <w:t>6.836E-01</w:t>
            </w:r>
          </w:p>
        </w:tc>
        <w:tc>
          <w:tcPr>
            <w:tcW w:w="2565" w:type="pct"/>
            <w:tcBorders>
              <w:top w:val="single" w:sz="4" w:space="0" w:color="auto"/>
              <w:left w:val="single" w:sz="4" w:space="0" w:color="auto"/>
              <w:bottom w:val="single" w:sz="4" w:space="0" w:color="auto"/>
              <w:right w:val="single" w:sz="4" w:space="0" w:color="auto"/>
            </w:tcBorders>
            <w:shd w:val="clear" w:color="auto" w:fill="FFFFFF"/>
          </w:tcPr>
          <w:p w14:paraId="7B0C0A77" w14:textId="77777777" w:rsidR="005912D7" w:rsidRPr="009E6207" w:rsidRDefault="0044609F" w:rsidP="00E256BF">
            <w:pPr>
              <w:autoSpaceDE w:val="0"/>
              <w:autoSpaceDN w:val="0"/>
              <w:adjustRightInd w:val="0"/>
              <w:spacing w:before="60" w:after="60" w:line="260" w:lineRule="atLeast"/>
              <w:jc w:val="center"/>
              <w:rPr>
                <w:rFonts w:eastAsia="Calibri" w:cs="Arial"/>
                <w:sz w:val="18"/>
                <w:szCs w:val="18"/>
                <w:lang w:eastAsia="en-GB"/>
              </w:rPr>
            </w:pPr>
            <w:r w:rsidRPr="009E6207">
              <w:rPr>
                <w:rFonts w:ascii="Calibri" w:hAnsi="Calibri" w:cs="Calibri"/>
                <w:sz w:val="22"/>
                <w:szCs w:val="22"/>
                <w:lang w:val="en-US" w:eastAsia="en-US"/>
              </w:rPr>
              <w:t>1.438E-03</w:t>
            </w:r>
          </w:p>
        </w:tc>
      </w:tr>
      <w:tr w:rsidR="005912D7" w14:paraId="257DF267" w14:textId="77777777" w:rsidTr="0075651B">
        <w:trPr>
          <w:cantSplit/>
          <w:trHeight w:val="75"/>
        </w:trPr>
        <w:tc>
          <w:tcPr>
            <w:tcW w:w="875"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F76E70D" w14:textId="77777777" w:rsidR="005912D7" w:rsidRPr="000A4207" w:rsidRDefault="005912D7" w:rsidP="00E256BF">
            <w:pPr>
              <w:spacing w:before="60" w:after="60" w:line="276" w:lineRule="auto"/>
              <w:rPr>
                <w:rFonts w:eastAsia="Calibri" w:cs="Arial"/>
                <w:b/>
                <w:bCs/>
                <w:sz w:val="18"/>
                <w:szCs w:val="18"/>
                <w:lang w:eastAsia="en-GB"/>
              </w:rPr>
            </w:pPr>
            <w:r w:rsidRPr="00C150D2">
              <w:rPr>
                <w:rFonts w:eastAsia="Calibri" w:cs="Arial"/>
                <w:b/>
                <w:bCs/>
                <w:color w:val="000000"/>
                <w:sz w:val="22"/>
                <w:szCs w:val="22"/>
                <w:lang w:eastAsia="en-GB"/>
              </w:rPr>
              <w:t>P</w:t>
            </w:r>
            <w:r>
              <w:rPr>
                <w:rFonts w:eastAsia="Calibri" w:cs="Arial"/>
                <w:b/>
                <w:bCs/>
                <w:color w:val="000000"/>
                <w:sz w:val="22"/>
                <w:szCs w:val="22"/>
                <w:lang w:eastAsia="en-GB"/>
              </w:rPr>
              <w:t>BO</w:t>
            </w:r>
          </w:p>
        </w:tc>
        <w:tc>
          <w:tcPr>
            <w:tcW w:w="1560" w:type="pct"/>
            <w:gridSpan w:val="2"/>
            <w:tcBorders>
              <w:top w:val="single" w:sz="4" w:space="0" w:color="auto"/>
              <w:left w:val="single" w:sz="4" w:space="0" w:color="auto"/>
              <w:bottom w:val="single" w:sz="4" w:space="0" w:color="auto"/>
              <w:right w:val="single" w:sz="4" w:space="0" w:color="auto"/>
            </w:tcBorders>
            <w:shd w:val="clear" w:color="auto" w:fill="FFFFFF"/>
          </w:tcPr>
          <w:p w14:paraId="0F8ACB1F" w14:textId="77777777" w:rsidR="005912D7" w:rsidRPr="009E6207" w:rsidRDefault="0044609F" w:rsidP="00E256BF">
            <w:pPr>
              <w:spacing w:before="60" w:after="60" w:line="276" w:lineRule="auto"/>
              <w:jc w:val="center"/>
              <w:rPr>
                <w:rFonts w:eastAsia="Calibri" w:cs="Arial"/>
                <w:sz w:val="18"/>
                <w:szCs w:val="18"/>
                <w:lang w:eastAsia="en-GB"/>
              </w:rPr>
            </w:pPr>
            <w:r w:rsidRPr="009E6207">
              <w:rPr>
                <w:rFonts w:ascii="Calibri" w:hAnsi="Calibri" w:cs="Calibri"/>
                <w:sz w:val="22"/>
                <w:szCs w:val="22"/>
                <w:lang w:val="en-US" w:eastAsia="en-US"/>
              </w:rPr>
              <w:t xml:space="preserve">6.734E-02 </w:t>
            </w:r>
          </w:p>
        </w:tc>
        <w:tc>
          <w:tcPr>
            <w:tcW w:w="2565" w:type="pct"/>
            <w:tcBorders>
              <w:top w:val="single" w:sz="4" w:space="0" w:color="auto"/>
              <w:left w:val="single" w:sz="4" w:space="0" w:color="auto"/>
              <w:bottom w:val="single" w:sz="4" w:space="0" w:color="auto"/>
              <w:right w:val="single" w:sz="4" w:space="0" w:color="auto"/>
            </w:tcBorders>
            <w:shd w:val="clear" w:color="auto" w:fill="FFFFFF"/>
          </w:tcPr>
          <w:p w14:paraId="5A9F1F3B" w14:textId="430984EE" w:rsidR="005912D7" w:rsidRPr="009E6207" w:rsidRDefault="0044609F" w:rsidP="00E256BF">
            <w:pPr>
              <w:autoSpaceDE w:val="0"/>
              <w:autoSpaceDN w:val="0"/>
              <w:adjustRightInd w:val="0"/>
              <w:spacing w:before="60" w:after="60" w:line="260" w:lineRule="atLeast"/>
              <w:jc w:val="center"/>
              <w:rPr>
                <w:rFonts w:eastAsia="Calibri" w:cs="Arial"/>
                <w:sz w:val="18"/>
                <w:szCs w:val="18"/>
                <w:lang w:eastAsia="en-GB"/>
              </w:rPr>
            </w:pPr>
            <w:r w:rsidRPr="009E6207">
              <w:rPr>
                <w:rFonts w:ascii="Calibri" w:hAnsi="Calibri" w:cs="Calibri"/>
                <w:sz w:val="22"/>
                <w:szCs w:val="22"/>
                <w:lang w:val="en-US" w:eastAsia="en-US"/>
              </w:rPr>
              <w:t>1.</w:t>
            </w:r>
            <w:r w:rsidR="0026481D">
              <w:rPr>
                <w:rFonts w:ascii="Calibri" w:hAnsi="Calibri" w:cs="Calibri"/>
                <w:sz w:val="22"/>
                <w:szCs w:val="22"/>
                <w:lang w:val="en-US" w:eastAsia="en-US"/>
              </w:rPr>
              <w:t>017</w:t>
            </w:r>
            <w:r w:rsidRPr="009E6207">
              <w:rPr>
                <w:rFonts w:ascii="Calibri" w:hAnsi="Calibri" w:cs="Calibri"/>
                <w:sz w:val="22"/>
                <w:szCs w:val="22"/>
                <w:lang w:val="en-US" w:eastAsia="en-US"/>
              </w:rPr>
              <w:t>E-03</w:t>
            </w:r>
          </w:p>
        </w:tc>
      </w:tr>
      <w:tr w:rsidR="001318E0" w:rsidRPr="001318E0" w14:paraId="43B7DBE6" w14:textId="77777777" w:rsidTr="007565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59" w:type="pct"/>
          <w:wAfter w:w="2565" w:type="pct"/>
          <w:trHeight w:val="300"/>
        </w:trPr>
        <w:tc>
          <w:tcPr>
            <w:tcW w:w="1189" w:type="pct"/>
            <w:gridSpan w:val="2"/>
            <w:tcBorders>
              <w:top w:val="single" w:sz="8" w:space="0" w:color="auto"/>
              <w:left w:val="nil"/>
              <w:bottom w:val="nil"/>
              <w:right w:val="nil"/>
            </w:tcBorders>
            <w:shd w:val="clear" w:color="auto" w:fill="auto"/>
            <w:noWrap/>
            <w:vAlign w:val="bottom"/>
            <w:hideMark/>
          </w:tcPr>
          <w:p w14:paraId="6BC91655" w14:textId="77777777" w:rsidR="001318E0" w:rsidRPr="001318E0" w:rsidRDefault="001318E0" w:rsidP="001318E0">
            <w:pPr>
              <w:jc w:val="right"/>
              <w:rPr>
                <w:rFonts w:ascii="Calibri" w:hAnsi="Calibri" w:cs="Calibri"/>
                <w:color w:val="000000"/>
                <w:sz w:val="22"/>
                <w:szCs w:val="22"/>
                <w:lang w:val="en-US" w:eastAsia="en-US"/>
              </w:rPr>
            </w:pPr>
          </w:p>
        </w:tc>
        <w:tc>
          <w:tcPr>
            <w:tcW w:w="1187" w:type="pct"/>
            <w:tcBorders>
              <w:top w:val="single" w:sz="8" w:space="0" w:color="auto"/>
              <w:left w:val="nil"/>
              <w:bottom w:val="nil"/>
              <w:right w:val="single" w:sz="8" w:space="0" w:color="auto"/>
            </w:tcBorders>
            <w:shd w:val="clear" w:color="auto" w:fill="auto"/>
            <w:noWrap/>
            <w:vAlign w:val="bottom"/>
            <w:hideMark/>
          </w:tcPr>
          <w:p w14:paraId="1C6AAE92" w14:textId="77777777" w:rsidR="001318E0" w:rsidRPr="001318E0" w:rsidRDefault="001318E0" w:rsidP="001318E0">
            <w:pPr>
              <w:jc w:val="right"/>
              <w:rPr>
                <w:rFonts w:ascii="Calibri" w:hAnsi="Calibri" w:cs="Calibri"/>
                <w:color w:val="000000"/>
                <w:sz w:val="22"/>
                <w:szCs w:val="22"/>
                <w:lang w:val="en-US" w:eastAsia="en-US"/>
              </w:rPr>
            </w:pPr>
          </w:p>
        </w:tc>
      </w:tr>
    </w:tbl>
    <w:p w14:paraId="48C1B142" w14:textId="77777777" w:rsidR="0075651B" w:rsidRDefault="0075651B" w:rsidP="0075651B">
      <w:pPr>
        <w:jc w:val="both"/>
        <w:rPr>
          <w:rFonts w:eastAsia="Calibri"/>
          <w:b/>
          <w:iCs/>
          <w:lang w:eastAsia="en-US"/>
        </w:rPr>
      </w:pPr>
      <w:r>
        <w:rPr>
          <w:rFonts w:eastAsia="Calibri"/>
          <w:b/>
          <w:iCs/>
          <w:lang w:eastAsia="en-US"/>
        </w:rPr>
        <w:t>Metabolites</w:t>
      </w:r>
    </w:p>
    <w:p w14:paraId="49B9FD7A" w14:textId="77777777" w:rsidR="0075651B" w:rsidRDefault="0075651B" w:rsidP="0075651B">
      <w:pPr>
        <w:jc w:val="both"/>
        <w:rPr>
          <w:rFonts w:eastAsia="Calibri"/>
          <w:bCs/>
          <w:iCs/>
          <w:sz w:val="22"/>
          <w:szCs w:val="22"/>
          <w:lang w:eastAsia="en-US"/>
        </w:rPr>
      </w:pPr>
    </w:p>
    <w:p w14:paraId="7F3E1C9D" w14:textId="77777777" w:rsidR="0075651B" w:rsidRDefault="0075651B" w:rsidP="0075651B">
      <w:pPr>
        <w:jc w:val="both"/>
        <w:rPr>
          <w:rFonts w:eastAsia="Calibri"/>
          <w:bCs/>
          <w:iCs/>
          <w:lang w:eastAsia="en-US"/>
        </w:rPr>
      </w:pPr>
      <w:r>
        <w:rPr>
          <w:rFonts w:eastAsia="Calibri"/>
          <w:bCs/>
          <w:iCs/>
          <w:lang w:eastAsia="en-US"/>
        </w:rPr>
        <w:t>No metabolite exposure was performed considering that exposure of all relevant environmental compartments is negligible and indoor uses of NEODUST are not further assessed.</w:t>
      </w:r>
    </w:p>
    <w:p w14:paraId="7F7BDD9E" w14:textId="77777777" w:rsidR="004833FB" w:rsidRPr="00573CC7" w:rsidRDefault="004833FB" w:rsidP="00E1307F">
      <w:pPr>
        <w:rPr>
          <w:rFonts w:eastAsia="Calibri"/>
          <w:b/>
          <w:iCs/>
          <w:sz w:val="22"/>
          <w:szCs w:val="22"/>
          <w:lang w:eastAsia="en-US"/>
        </w:rPr>
      </w:pPr>
    </w:p>
    <w:p w14:paraId="4DF1F926" w14:textId="77777777" w:rsidR="004833FB" w:rsidRPr="00FB6ED0" w:rsidRDefault="004833FB" w:rsidP="00E1307F">
      <w:pPr>
        <w:rPr>
          <w:rFonts w:eastAsia="Calibri"/>
          <w:b/>
          <w:i/>
          <w:sz w:val="22"/>
          <w:szCs w:val="22"/>
          <w:lang w:eastAsia="en-US"/>
        </w:rPr>
      </w:pPr>
    </w:p>
    <w:p w14:paraId="56EFFF4B" w14:textId="77777777" w:rsidR="00E1307F" w:rsidRPr="00FB6ED0" w:rsidRDefault="00E1307F" w:rsidP="00E1307F">
      <w:pPr>
        <w:rPr>
          <w:rFonts w:eastAsia="Calibri"/>
          <w:b/>
          <w:i/>
          <w:sz w:val="22"/>
          <w:szCs w:val="22"/>
          <w:lang w:eastAsia="en-US"/>
        </w:rPr>
      </w:pPr>
      <w:r w:rsidRPr="00FB6ED0">
        <w:rPr>
          <w:rFonts w:eastAsia="Calibri"/>
          <w:b/>
          <w:i/>
          <w:sz w:val="22"/>
          <w:szCs w:val="22"/>
          <w:lang w:eastAsia="en-US"/>
        </w:rPr>
        <w:t>Primary and secondary poisoning</w:t>
      </w:r>
      <w:bookmarkEnd w:id="1660"/>
      <w:bookmarkEnd w:id="1661"/>
      <w:bookmarkEnd w:id="1662"/>
    </w:p>
    <w:p w14:paraId="5021CDF1" w14:textId="77777777" w:rsidR="00E1307F" w:rsidRPr="00FB6ED0" w:rsidRDefault="00E1307F" w:rsidP="00E1307F">
      <w:pPr>
        <w:spacing w:line="260" w:lineRule="atLeast"/>
        <w:rPr>
          <w:rFonts w:eastAsia="Calibri"/>
          <w:lang w:eastAsia="en-US"/>
        </w:rPr>
      </w:pPr>
    </w:p>
    <w:p w14:paraId="3BE66D65" w14:textId="77777777" w:rsidR="00E1307F" w:rsidRPr="00FB6ED0" w:rsidRDefault="00E1307F" w:rsidP="00E1307F">
      <w:pPr>
        <w:rPr>
          <w:rFonts w:eastAsia="Calibri"/>
          <w:u w:val="single"/>
          <w:lang w:eastAsia="en-US"/>
        </w:rPr>
      </w:pPr>
      <w:r w:rsidRPr="00FB6ED0">
        <w:rPr>
          <w:rFonts w:eastAsia="Calibri"/>
          <w:u w:val="single"/>
          <w:lang w:eastAsia="en-US"/>
        </w:rPr>
        <w:t xml:space="preserve">Primary poisoning </w:t>
      </w:r>
    </w:p>
    <w:p w14:paraId="11FF832D" w14:textId="77777777" w:rsidR="006D0477" w:rsidRPr="00FB6ED0" w:rsidRDefault="006D0477" w:rsidP="006D0477">
      <w:pPr>
        <w:spacing w:after="120"/>
      </w:pPr>
      <w:r w:rsidRPr="00FB6ED0">
        <w:t>According to the ESD for PT 18 primary poisoning is only a matter of concern if insecticides are applied together with food attractants. As this is not the intended use of the product, the assessment in not required.</w:t>
      </w:r>
    </w:p>
    <w:p w14:paraId="125813C4" w14:textId="77777777" w:rsidR="00E1307F" w:rsidRPr="00FB6ED0" w:rsidRDefault="00E1307F" w:rsidP="00BE01B5">
      <w:pPr>
        <w:jc w:val="both"/>
        <w:rPr>
          <w:rFonts w:eastAsia="Calibri"/>
          <w:u w:val="single"/>
          <w:lang w:eastAsia="en-US"/>
        </w:rPr>
      </w:pPr>
      <w:r w:rsidRPr="00FB6ED0">
        <w:rPr>
          <w:rFonts w:eastAsia="Calibri"/>
          <w:u w:val="single"/>
          <w:lang w:eastAsia="en-US"/>
        </w:rPr>
        <w:t>Secondary poisoning</w:t>
      </w:r>
    </w:p>
    <w:p w14:paraId="57FB0571" w14:textId="77777777" w:rsidR="00E1307F" w:rsidRPr="00FB6ED0" w:rsidRDefault="00E1307F" w:rsidP="00BE01B5">
      <w:pPr>
        <w:jc w:val="both"/>
        <w:rPr>
          <w:rFonts w:eastAsia="Calibri"/>
          <w:lang w:eastAsia="en-US"/>
        </w:rPr>
      </w:pPr>
    </w:p>
    <w:p w14:paraId="540CA594" w14:textId="77777777" w:rsidR="00633512" w:rsidRPr="00FB6ED0" w:rsidRDefault="00633512" w:rsidP="00BE01B5">
      <w:pPr>
        <w:jc w:val="both"/>
        <w:rPr>
          <w:strike/>
        </w:rPr>
      </w:pPr>
      <w:bookmarkStart w:id="1663" w:name="_Hlk517276768"/>
      <w:r w:rsidRPr="00FB6ED0">
        <w:t xml:space="preserve">The </w:t>
      </w:r>
      <w:r w:rsidR="00A3077C" w:rsidRPr="00FB6ED0">
        <w:t xml:space="preserve">log </w:t>
      </w:r>
      <w:r w:rsidRPr="00FB6ED0">
        <w:t xml:space="preserve">octanol/water partition coefficient </w:t>
      </w:r>
      <w:r w:rsidR="00A3077C" w:rsidRPr="00FB6ED0">
        <w:t>of permethrin and PBO (</w:t>
      </w:r>
      <w:r w:rsidR="00636B79" w:rsidRPr="00FB6ED0">
        <w:t>4.67</w:t>
      </w:r>
      <w:r w:rsidRPr="00FB6ED0">
        <w:t xml:space="preserve"> </w:t>
      </w:r>
      <w:r w:rsidR="00A3077C" w:rsidRPr="00FB6ED0">
        <w:t>and 4.8, respectively) are abo</w:t>
      </w:r>
      <w:r w:rsidR="000D0CC6">
        <w:t>v</w:t>
      </w:r>
      <w:r w:rsidR="00A3077C" w:rsidRPr="00FB6ED0">
        <w:t>e the trigged value of 3 suggesting that the two substances may have significant potential for bioconcentration in both aquatic and terrestrial biota</w:t>
      </w:r>
      <w:r w:rsidRPr="00FB6ED0">
        <w:t>.</w:t>
      </w:r>
    </w:p>
    <w:p w14:paraId="0438FD54" w14:textId="77777777" w:rsidR="00BE01B5" w:rsidRPr="00FB6ED0" w:rsidRDefault="00BE01B5" w:rsidP="00BE01B5">
      <w:pPr>
        <w:jc w:val="both"/>
      </w:pPr>
    </w:p>
    <w:p w14:paraId="195B3BD6" w14:textId="77777777" w:rsidR="00BE01B5" w:rsidRPr="00FB6ED0" w:rsidRDefault="00BE01B5" w:rsidP="00BE01B5">
      <w:pPr>
        <w:jc w:val="both"/>
        <w:rPr>
          <w:b/>
        </w:rPr>
      </w:pPr>
      <w:r w:rsidRPr="00FB6ED0">
        <w:rPr>
          <w:b/>
        </w:rPr>
        <w:t>Permethrin:</w:t>
      </w:r>
    </w:p>
    <w:p w14:paraId="5C133CAF" w14:textId="77777777" w:rsidR="00BE01B5" w:rsidRPr="00FB6ED0" w:rsidRDefault="00BE01B5" w:rsidP="00BE01B5">
      <w:pPr>
        <w:jc w:val="both"/>
        <w:rPr>
          <w:szCs w:val="22"/>
          <w:lang w:val="en-US"/>
        </w:rPr>
      </w:pPr>
      <w:r w:rsidRPr="00FB6ED0">
        <w:rPr>
          <w:szCs w:val="22"/>
          <w:lang w:val="en-US"/>
        </w:rPr>
        <w:t xml:space="preserve">An experimentally BCF of 500 </w:t>
      </w:r>
      <w:r w:rsidRPr="00FB6ED0">
        <w:rPr>
          <w:rFonts w:ascii="Cambria Math" w:hAnsi="Cambria Math" w:cs="Cambria Math"/>
          <w:szCs w:val="22"/>
          <w:lang w:val="en-US"/>
        </w:rPr>
        <w:t>‐</w:t>
      </w:r>
      <w:r w:rsidRPr="00FB6ED0">
        <w:rPr>
          <w:szCs w:val="22"/>
          <w:lang w:val="en-US"/>
        </w:rPr>
        <w:t xml:space="preserve"> 570 L/kg in fish (AR, 2014) and 15108 L/kg in earthworm</w:t>
      </w:r>
      <w:r w:rsidR="00771F22" w:rsidRPr="00FB6ED0">
        <w:rPr>
          <w:szCs w:val="22"/>
          <w:lang w:val="en-US"/>
        </w:rPr>
        <w:t xml:space="preserve"> </w:t>
      </w:r>
      <w:r w:rsidRPr="00FB6ED0">
        <w:rPr>
          <w:szCs w:val="22"/>
          <w:lang w:val="en-US"/>
        </w:rPr>
        <w:t>are available for permethrin</w:t>
      </w:r>
    </w:p>
    <w:p w14:paraId="690BEB66" w14:textId="77777777" w:rsidR="00BE01B5" w:rsidRPr="00FB6ED0" w:rsidRDefault="00BE01B5" w:rsidP="00BE01B5">
      <w:pPr>
        <w:jc w:val="both"/>
        <w:rPr>
          <w:szCs w:val="22"/>
        </w:rPr>
      </w:pPr>
    </w:p>
    <w:p w14:paraId="0952A27E" w14:textId="77777777" w:rsidR="00BE01B5" w:rsidRPr="00FB6ED0" w:rsidRDefault="00BE01B5" w:rsidP="00BE01B5">
      <w:pPr>
        <w:jc w:val="both"/>
        <w:rPr>
          <w:b/>
          <w:szCs w:val="22"/>
        </w:rPr>
      </w:pPr>
      <w:r w:rsidRPr="00FB6ED0">
        <w:rPr>
          <w:b/>
          <w:szCs w:val="22"/>
        </w:rPr>
        <w:t>PBO:</w:t>
      </w:r>
    </w:p>
    <w:p w14:paraId="4230679B" w14:textId="77777777" w:rsidR="00BE01B5" w:rsidRPr="00FB6ED0" w:rsidRDefault="00BE01B5" w:rsidP="00BE01B5">
      <w:pPr>
        <w:autoSpaceDE w:val="0"/>
        <w:autoSpaceDN w:val="0"/>
        <w:adjustRightInd w:val="0"/>
        <w:jc w:val="both"/>
        <w:rPr>
          <w:rFonts w:cs="Verdana"/>
          <w:lang w:val="en-US" w:eastAsia="it-IT"/>
        </w:rPr>
      </w:pPr>
      <w:r w:rsidRPr="00FB6ED0">
        <w:rPr>
          <w:rFonts w:cs="Verdana"/>
          <w:lang w:val="en-US" w:eastAsia="it-IT"/>
        </w:rPr>
        <w:t xml:space="preserve">The aquatic bioaccumulation potential of Piperonyl Butoxide was experimentally investigated using the </w:t>
      </w:r>
      <w:r w:rsidR="00D11E4F" w:rsidRPr="00FB6ED0">
        <w:rPr>
          <w:rFonts w:cs="Verdana"/>
          <w:lang w:val="en-US" w:eastAsia="it-IT"/>
        </w:rPr>
        <w:t>Blue</w:t>
      </w:r>
      <w:r w:rsidRPr="00FB6ED0">
        <w:rPr>
          <w:rFonts w:cs="Verdana"/>
          <w:lang w:val="en-US" w:eastAsia="it-IT"/>
        </w:rPr>
        <w:t xml:space="preserve">gill sunfish </w:t>
      </w:r>
      <w:r w:rsidRPr="00FB6ED0">
        <w:rPr>
          <w:rFonts w:ascii="Verdana-Italic" w:hAnsi="Verdana-Italic" w:cs="Verdana-Italic"/>
          <w:i/>
          <w:iCs/>
          <w:lang w:val="en-US" w:eastAsia="it-IT"/>
        </w:rPr>
        <w:t xml:space="preserve">Lepomis macrochirus </w:t>
      </w:r>
      <w:r w:rsidRPr="00FB6ED0">
        <w:rPr>
          <w:rFonts w:cs="Verdana"/>
          <w:lang w:val="en-US" w:eastAsia="it-IT"/>
        </w:rPr>
        <w:t>( 1992; A7.4.3.3). The kinetic (mean) BCF values in edible, non-edible and whole fish were calculated to be 99, 450 and 290 L/kg. The bioaccumulation potential of Piperonyl Butoxide in terrestrial organisms was predicted by using the relationship of Jager (1998) since no experimentally derived earthworm bioconcentration data were available. The earthworm bioconcentration factor (</w:t>
      </w:r>
      <w:proofErr w:type="spellStart"/>
      <w:r w:rsidRPr="00FB6ED0">
        <w:rPr>
          <w:rFonts w:cs="Verdana"/>
          <w:lang w:val="en-US" w:eastAsia="it-IT"/>
        </w:rPr>
        <w:t>BCF</w:t>
      </w:r>
      <w:r w:rsidRPr="00FB6ED0">
        <w:rPr>
          <w:rFonts w:cs="Verdana"/>
          <w:sz w:val="13"/>
          <w:szCs w:val="13"/>
          <w:lang w:val="en-US" w:eastAsia="it-IT"/>
        </w:rPr>
        <w:t>earthworm</w:t>
      </w:r>
      <w:proofErr w:type="spellEnd"/>
      <w:r w:rsidRPr="00FB6ED0">
        <w:rPr>
          <w:rFonts w:cs="Verdana"/>
          <w:lang w:val="en-US" w:eastAsia="it-IT"/>
        </w:rPr>
        <w:t>) was estimated to be 757 mg/kg. As regards metabolite M-12, the bioaccumulation potential in both aquatic (fish) and terrestrial (earthworms) organisms was predicted by using the equations developed by Veith et al. (1979) and Jager (1998), respectively. The fish and earthworm BCF values were estimated to be 89.5 L/kg and 15.8 mg/kg, respectively.</w:t>
      </w:r>
    </w:p>
    <w:p w14:paraId="5603891D" w14:textId="77777777" w:rsidR="00BE01B5" w:rsidRPr="00FB6ED0" w:rsidRDefault="00BE01B5" w:rsidP="00BE01B5">
      <w:pPr>
        <w:autoSpaceDE w:val="0"/>
        <w:autoSpaceDN w:val="0"/>
        <w:adjustRightInd w:val="0"/>
        <w:jc w:val="both"/>
        <w:rPr>
          <w:szCs w:val="22"/>
          <w:lang w:val="en-US"/>
        </w:rPr>
      </w:pPr>
    </w:p>
    <w:p w14:paraId="60AFF546" w14:textId="77777777" w:rsidR="00633512" w:rsidRPr="00FB6ED0" w:rsidRDefault="00633512" w:rsidP="00BE01B5">
      <w:pPr>
        <w:jc w:val="both"/>
        <w:rPr>
          <w:szCs w:val="22"/>
        </w:rPr>
      </w:pPr>
      <w:r w:rsidRPr="00FB6ED0">
        <w:rPr>
          <w:szCs w:val="22"/>
        </w:rPr>
        <w:t>BCF used in the assessment are summarized in the table below.</w:t>
      </w:r>
    </w:p>
    <w:p w14:paraId="5961732B" w14:textId="77777777" w:rsidR="00BE01B5" w:rsidRPr="00FB6ED0" w:rsidRDefault="00BE01B5" w:rsidP="00BE01B5">
      <w:pPr>
        <w:jc w:val="both"/>
        <w:rPr>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977"/>
        <w:gridCol w:w="3119"/>
      </w:tblGrid>
      <w:tr w:rsidR="00474A3B" w:rsidRPr="00B31C22" w14:paraId="3AA74ACC" w14:textId="77777777" w:rsidTr="00373D21">
        <w:trPr>
          <w:trHeight w:val="403"/>
        </w:trPr>
        <w:tc>
          <w:tcPr>
            <w:tcW w:w="8364"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A8C1250" w14:textId="77777777" w:rsidR="00474A3B" w:rsidRPr="00B31C22" w:rsidRDefault="00474A3B" w:rsidP="00373D21">
            <w:pPr>
              <w:autoSpaceDE w:val="0"/>
              <w:autoSpaceDN w:val="0"/>
              <w:adjustRightInd w:val="0"/>
              <w:spacing w:line="260" w:lineRule="atLeast"/>
              <w:jc w:val="center"/>
              <w:rPr>
                <w:rFonts w:eastAsia="Calibri" w:cs="Arial"/>
                <w:b/>
                <w:bCs/>
                <w:lang w:eastAsia="en-GB"/>
              </w:rPr>
            </w:pPr>
            <w:r w:rsidRPr="00B31C22">
              <w:rPr>
                <w:rFonts w:eastAsia="Calibri" w:cs="Arial"/>
                <w:b/>
                <w:lang w:eastAsia="en-GB"/>
              </w:rPr>
              <w:t>Summary table of Bioconcentration Factor (BCF)</w:t>
            </w:r>
          </w:p>
        </w:tc>
      </w:tr>
      <w:tr w:rsidR="00474A3B" w:rsidRPr="00B31C22" w14:paraId="6FFF2E6E" w14:textId="77777777" w:rsidTr="00373D21">
        <w:trPr>
          <w:trHeight w:val="249"/>
        </w:trPr>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EED55BE" w14:textId="77777777" w:rsidR="00474A3B" w:rsidRPr="00B31C22" w:rsidRDefault="00474A3B" w:rsidP="00373D21">
            <w:pPr>
              <w:autoSpaceDE w:val="0"/>
              <w:autoSpaceDN w:val="0"/>
              <w:adjustRightInd w:val="0"/>
              <w:spacing w:line="260" w:lineRule="atLeast"/>
              <w:jc w:val="center"/>
              <w:rPr>
                <w:rFonts w:eastAsia="Calibri" w:cs="Arial"/>
                <w:lang w:eastAsia="en-GB"/>
              </w:rPr>
            </w:pP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31FF2780" w14:textId="77777777" w:rsidR="00474A3B" w:rsidRPr="00B31C22" w:rsidRDefault="00474A3B" w:rsidP="00373D21">
            <w:pPr>
              <w:autoSpaceDE w:val="0"/>
              <w:autoSpaceDN w:val="0"/>
              <w:adjustRightInd w:val="0"/>
              <w:spacing w:line="260" w:lineRule="atLeast"/>
              <w:jc w:val="center"/>
              <w:rPr>
                <w:rFonts w:eastAsia="Calibri" w:cs="Arial"/>
                <w:lang w:eastAsia="en-GB"/>
              </w:rPr>
            </w:pPr>
            <w:proofErr w:type="spellStart"/>
            <w:r w:rsidRPr="00B31C22">
              <w:rPr>
                <w:rFonts w:eastAsia="Calibri" w:cs="Arial"/>
                <w:b/>
                <w:bCs/>
                <w:lang w:eastAsia="en-GB"/>
              </w:rPr>
              <w:t>BCF</w:t>
            </w:r>
            <w:r w:rsidRPr="00B31C22">
              <w:rPr>
                <w:rFonts w:eastAsia="Calibri" w:cs="Arial"/>
                <w:b/>
                <w:bCs/>
                <w:vertAlign w:val="subscript"/>
                <w:lang w:eastAsia="en-GB"/>
              </w:rPr>
              <w:t>fish</w:t>
            </w:r>
            <w:proofErr w:type="spellEnd"/>
          </w:p>
        </w:tc>
        <w:tc>
          <w:tcPr>
            <w:tcW w:w="3119" w:type="dxa"/>
            <w:tcBorders>
              <w:top w:val="single" w:sz="4" w:space="0" w:color="auto"/>
              <w:left w:val="single" w:sz="4" w:space="0" w:color="auto"/>
              <w:bottom w:val="single" w:sz="4" w:space="0" w:color="auto"/>
              <w:right w:val="single" w:sz="4" w:space="0" w:color="auto"/>
            </w:tcBorders>
            <w:shd w:val="clear" w:color="auto" w:fill="FFFFFF"/>
          </w:tcPr>
          <w:p w14:paraId="249B2C4C" w14:textId="77777777" w:rsidR="00474A3B" w:rsidRPr="00B31C22" w:rsidRDefault="00474A3B" w:rsidP="00373D21">
            <w:pPr>
              <w:autoSpaceDE w:val="0"/>
              <w:autoSpaceDN w:val="0"/>
              <w:adjustRightInd w:val="0"/>
              <w:spacing w:line="260" w:lineRule="atLeast"/>
              <w:jc w:val="center"/>
              <w:rPr>
                <w:rFonts w:eastAsia="Calibri" w:cs="Arial"/>
                <w:b/>
                <w:lang w:eastAsia="en-GB"/>
              </w:rPr>
            </w:pPr>
            <w:proofErr w:type="spellStart"/>
            <w:r w:rsidRPr="00B31C22">
              <w:rPr>
                <w:rFonts w:eastAsia="Calibri" w:cs="Arial"/>
                <w:b/>
                <w:lang w:eastAsia="en-GB"/>
              </w:rPr>
              <w:t>BCF</w:t>
            </w:r>
            <w:r w:rsidRPr="00B31C22">
              <w:rPr>
                <w:rFonts w:eastAsia="Calibri" w:cs="Arial"/>
                <w:b/>
                <w:vertAlign w:val="subscript"/>
                <w:lang w:eastAsia="en-GB"/>
              </w:rPr>
              <w:t>earthworm</w:t>
            </w:r>
            <w:proofErr w:type="spellEnd"/>
          </w:p>
        </w:tc>
      </w:tr>
      <w:tr w:rsidR="00474A3B" w:rsidRPr="00B31C22" w14:paraId="0F9A3963" w14:textId="77777777" w:rsidTr="00373D21">
        <w:trPr>
          <w:trHeight w:val="249"/>
        </w:trPr>
        <w:tc>
          <w:tcPr>
            <w:tcW w:w="2268" w:type="dxa"/>
            <w:vMerge/>
            <w:tcBorders>
              <w:top w:val="single" w:sz="4" w:space="0" w:color="auto"/>
              <w:left w:val="single" w:sz="4" w:space="0" w:color="auto"/>
              <w:bottom w:val="single" w:sz="4" w:space="0" w:color="auto"/>
              <w:right w:val="single" w:sz="4" w:space="0" w:color="auto"/>
            </w:tcBorders>
            <w:vAlign w:val="center"/>
          </w:tcPr>
          <w:p w14:paraId="2BA53576" w14:textId="77777777" w:rsidR="00474A3B" w:rsidRPr="00B31C22" w:rsidRDefault="00474A3B" w:rsidP="00373D21">
            <w:pPr>
              <w:rPr>
                <w:rFonts w:eastAsia="Calibri" w:cs="Arial"/>
                <w:lang w:eastAsia="en-GB"/>
              </w:rPr>
            </w:pP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7C00C150" w14:textId="77777777" w:rsidR="00474A3B" w:rsidRPr="00B31C22" w:rsidRDefault="00474A3B" w:rsidP="00373D21">
            <w:pPr>
              <w:autoSpaceDE w:val="0"/>
              <w:autoSpaceDN w:val="0"/>
              <w:adjustRightInd w:val="0"/>
              <w:spacing w:line="260" w:lineRule="atLeast"/>
              <w:jc w:val="center"/>
              <w:rPr>
                <w:rFonts w:eastAsia="Calibri" w:cs="Arial"/>
                <w:bCs/>
                <w:lang w:eastAsia="en-GB"/>
              </w:rPr>
            </w:pPr>
            <w:r w:rsidRPr="00B31C22">
              <w:t>[L/</w:t>
            </w:r>
            <w:proofErr w:type="spellStart"/>
            <w:r w:rsidRPr="00B31C22">
              <w:t>kgwwt</w:t>
            </w:r>
            <w:proofErr w:type="spellEnd"/>
            <w:r w:rsidRPr="00B31C22">
              <w:t>]</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14:paraId="440504E9" w14:textId="77777777" w:rsidR="00474A3B" w:rsidRPr="00B31C22" w:rsidRDefault="00474A3B" w:rsidP="00373D21">
            <w:pPr>
              <w:autoSpaceDE w:val="0"/>
              <w:autoSpaceDN w:val="0"/>
              <w:adjustRightInd w:val="0"/>
              <w:spacing w:line="260" w:lineRule="atLeast"/>
              <w:jc w:val="center"/>
              <w:rPr>
                <w:rFonts w:eastAsia="Calibri" w:cs="Arial"/>
                <w:bCs/>
                <w:lang w:eastAsia="en-GB"/>
              </w:rPr>
            </w:pPr>
            <w:r w:rsidRPr="00B31C22">
              <w:t>[L/</w:t>
            </w:r>
            <w:proofErr w:type="spellStart"/>
            <w:r w:rsidRPr="00B31C22">
              <w:t>kgwwt</w:t>
            </w:r>
            <w:proofErr w:type="spellEnd"/>
            <w:r w:rsidRPr="00B31C22">
              <w:t>]</w:t>
            </w:r>
          </w:p>
        </w:tc>
      </w:tr>
      <w:tr w:rsidR="00474A3B" w:rsidRPr="00B31C22" w14:paraId="2700685D" w14:textId="77777777" w:rsidTr="00373D21">
        <w:trPr>
          <w:trHeight w:val="75"/>
        </w:trPr>
        <w:tc>
          <w:tcPr>
            <w:tcW w:w="2268" w:type="dxa"/>
            <w:tcBorders>
              <w:top w:val="single" w:sz="4" w:space="0" w:color="auto"/>
              <w:left w:val="single" w:sz="4" w:space="0" w:color="auto"/>
              <w:bottom w:val="single" w:sz="4" w:space="0" w:color="auto"/>
              <w:right w:val="single" w:sz="4" w:space="0" w:color="auto"/>
            </w:tcBorders>
            <w:shd w:val="clear" w:color="auto" w:fill="FFFFFF"/>
          </w:tcPr>
          <w:p w14:paraId="2A983D2B" w14:textId="77777777" w:rsidR="00474A3B" w:rsidRPr="00B31C22" w:rsidRDefault="00474A3B" w:rsidP="00373D21">
            <w:pPr>
              <w:autoSpaceDE w:val="0"/>
              <w:autoSpaceDN w:val="0"/>
              <w:adjustRightInd w:val="0"/>
              <w:spacing w:line="260" w:lineRule="atLeast"/>
              <w:rPr>
                <w:rFonts w:eastAsia="Calibri" w:cs="Arial"/>
                <w:lang w:eastAsia="en-GB"/>
              </w:rPr>
            </w:pPr>
            <w:r w:rsidRPr="00B31C22">
              <w:rPr>
                <w:rFonts w:eastAsia="Calibri" w:cs="Arial"/>
                <w:lang w:eastAsia="en-GB"/>
              </w:rPr>
              <w:t>Permethrin</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D6F68EC" w14:textId="77777777" w:rsidR="00474A3B" w:rsidRPr="00B31C22" w:rsidRDefault="00474A3B" w:rsidP="00373D21">
            <w:pPr>
              <w:autoSpaceDE w:val="0"/>
              <w:autoSpaceDN w:val="0"/>
              <w:adjustRightInd w:val="0"/>
              <w:spacing w:line="260" w:lineRule="atLeast"/>
              <w:rPr>
                <w:rFonts w:eastAsia="Calibri" w:cs="Arial"/>
                <w:lang w:eastAsia="en-GB"/>
              </w:rPr>
            </w:pPr>
            <w:r w:rsidRPr="00B31C22">
              <w:rPr>
                <w:rFonts w:eastAsia="Calibri" w:cs="Arial"/>
                <w:lang w:eastAsia="en-GB"/>
              </w:rPr>
              <w:t>570</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14:paraId="2618F875" w14:textId="77777777" w:rsidR="00474A3B" w:rsidRPr="00B31C22" w:rsidRDefault="00474A3B" w:rsidP="00373D21">
            <w:pPr>
              <w:autoSpaceDE w:val="0"/>
              <w:autoSpaceDN w:val="0"/>
              <w:adjustRightInd w:val="0"/>
              <w:spacing w:line="260" w:lineRule="atLeast"/>
              <w:rPr>
                <w:rFonts w:eastAsia="Calibri" w:cs="Arial"/>
                <w:lang w:eastAsia="en-GB"/>
              </w:rPr>
            </w:pPr>
            <w:r w:rsidRPr="00B31C22">
              <w:rPr>
                <w:rFonts w:eastAsia="Calibri" w:cs="Arial"/>
                <w:lang w:eastAsia="en-GB"/>
              </w:rPr>
              <w:t>15108</w:t>
            </w:r>
          </w:p>
        </w:tc>
      </w:tr>
      <w:tr w:rsidR="00474A3B" w:rsidRPr="00FB6ED0" w14:paraId="2927AFFC" w14:textId="77777777" w:rsidTr="00373D21">
        <w:trPr>
          <w:trHeight w:val="75"/>
        </w:trPr>
        <w:tc>
          <w:tcPr>
            <w:tcW w:w="2268" w:type="dxa"/>
            <w:tcBorders>
              <w:top w:val="single" w:sz="4" w:space="0" w:color="auto"/>
              <w:left w:val="single" w:sz="4" w:space="0" w:color="auto"/>
              <w:bottom w:val="single" w:sz="4" w:space="0" w:color="auto"/>
              <w:right w:val="single" w:sz="4" w:space="0" w:color="auto"/>
            </w:tcBorders>
            <w:shd w:val="clear" w:color="auto" w:fill="FFFFFF"/>
          </w:tcPr>
          <w:p w14:paraId="55B072AE" w14:textId="77777777" w:rsidR="00474A3B" w:rsidRPr="00B31C22" w:rsidRDefault="00474A3B" w:rsidP="00373D21">
            <w:pPr>
              <w:autoSpaceDE w:val="0"/>
              <w:autoSpaceDN w:val="0"/>
              <w:adjustRightInd w:val="0"/>
              <w:spacing w:line="260" w:lineRule="atLeast"/>
              <w:rPr>
                <w:rFonts w:eastAsia="Calibri" w:cs="Arial"/>
                <w:lang w:eastAsia="en-GB"/>
              </w:rPr>
            </w:pPr>
            <w:r w:rsidRPr="00B31C22">
              <w:rPr>
                <w:rFonts w:eastAsia="Calibri" w:cs="Arial"/>
                <w:lang w:eastAsia="en-GB"/>
              </w:rPr>
              <w:t>PBO</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D2C4E35" w14:textId="77777777" w:rsidR="00474A3B" w:rsidRPr="00B31C22" w:rsidRDefault="005C65BA" w:rsidP="00373D21">
            <w:pPr>
              <w:autoSpaceDE w:val="0"/>
              <w:autoSpaceDN w:val="0"/>
              <w:adjustRightInd w:val="0"/>
              <w:spacing w:line="260" w:lineRule="atLeast"/>
              <w:rPr>
                <w:rFonts w:eastAsia="Calibri" w:cs="Arial"/>
                <w:lang w:eastAsia="en-GB"/>
              </w:rPr>
            </w:pPr>
            <w:r w:rsidRPr="00B31C22">
              <w:rPr>
                <w:rFonts w:eastAsia="Calibri" w:cs="Arial"/>
                <w:lang w:eastAsia="en-GB"/>
              </w:rPr>
              <w:t>290 (whole fish)</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14:paraId="57C12EA7" w14:textId="77777777" w:rsidR="00474A3B" w:rsidRPr="00FB6ED0" w:rsidRDefault="00474A3B" w:rsidP="00373D21">
            <w:pPr>
              <w:autoSpaceDE w:val="0"/>
              <w:autoSpaceDN w:val="0"/>
              <w:adjustRightInd w:val="0"/>
              <w:spacing w:line="260" w:lineRule="atLeast"/>
              <w:rPr>
                <w:rFonts w:eastAsia="Calibri" w:cs="Arial"/>
                <w:lang w:eastAsia="en-GB"/>
              </w:rPr>
            </w:pPr>
            <w:r w:rsidRPr="00B31C22">
              <w:rPr>
                <w:rFonts w:eastAsia="Calibri" w:cs="Arial"/>
                <w:lang w:eastAsia="en-GB"/>
              </w:rPr>
              <w:t>757</w:t>
            </w:r>
          </w:p>
        </w:tc>
      </w:tr>
    </w:tbl>
    <w:p w14:paraId="72971EED" w14:textId="77777777" w:rsidR="00A3077C" w:rsidRPr="00FB6ED0" w:rsidRDefault="00A3077C" w:rsidP="000524D3">
      <w:pPr>
        <w:spacing w:line="260" w:lineRule="atLeast"/>
        <w:jc w:val="both"/>
        <w:rPr>
          <w:rFonts w:eastAsia="Calibri"/>
          <w:lang w:eastAsia="en-US"/>
        </w:rPr>
      </w:pPr>
    </w:p>
    <w:p w14:paraId="2A8A55C5" w14:textId="77777777" w:rsidR="00BE01B5" w:rsidRPr="00FB6ED0" w:rsidRDefault="00BE01B5" w:rsidP="000524D3">
      <w:pPr>
        <w:spacing w:after="120"/>
        <w:jc w:val="both"/>
      </w:pPr>
      <w:r w:rsidRPr="00FB6ED0">
        <w:t xml:space="preserve">In the EUSES calculations for secondary poisoning the </w:t>
      </w:r>
      <w:proofErr w:type="spellStart"/>
      <w:r w:rsidRPr="00FB6ED0">
        <w:t>PECregional</w:t>
      </w:r>
      <w:proofErr w:type="spellEnd"/>
      <w:r w:rsidRPr="00FB6ED0">
        <w:t xml:space="preserve"> is added to the </w:t>
      </w:r>
      <w:proofErr w:type="spellStart"/>
      <w:r w:rsidRPr="00FB6ED0">
        <w:t>PEClocal</w:t>
      </w:r>
      <w:proofErr w:type="spellEnd"/>
      <w:r w:rsidRPr="00FB6ED0">
        <w:t xml:space="preserve"> assuming that 50% of the food is sourced from the local environment and 50% from the regional environment. According to the TGD, the foraging area of fish-eating predators may be very large and therefore using the </w:t>
      </w:r>
      <w:proofErr w:type="spellStart"/>
      <w:r w:rsidRPr="00FB6ED0">
        <w:t>PEClocal</w:t>
      </w:r>
      <w:proofErr w:type="spellEnd"/>
      <w:r w:rsidRPr="00FB6ED0">
        <w:t xml:space="preserve"> may lead to an overestimation of the risk, especially as biodegradation in surface water is not taken into account.</w:t>
      </w:r>
    </w:p>
    <w:p w14:paraId="18094128" w14:textId="77777777" w:rsidR="00BE01B5" w:rsidRPr="00FB6ED0" w:rsidRDefault="00BE01B5" w:rsidP="000524D3">
      <w:pPr>
        <w:spacing w:after="120"/>
        <w:jc w:val="both"/>
      </w:pPr>
      <w:proofErr w:type="spellStart"/>
      <w:r w:rsidRPr="00FB6ED0">
        <w:t>PECregional</w:t>
      </w:r>
      <w:proofErr w:type="spellEnd"/>
      <w:r w:rsidRPr="00FB6ED0">
        <w:t xml:space="preserve"> may have the opposite effect. It has therefore been decided that a scenario where 50% of the diet comes from a local area and 50% of the diet comes from a regional area is the most appropriate for the assessment. As the </w:t>
      </w:r>
      <w:proofErr w:type="spellStart"/>
      <w:r w:rsidRPr="00FB6ED0">
        <w:t>PECregional</w:t>
      </w:r>
      <w:proofErr w:type="spellEnd"/>
      <w:r w:rsidRPr="00FB6ED0">
        <w:t xml:space="preserve"> is not calculated for the biocide assessment, the </w:t>
      </w:r>
      <w:proofErr w:type="spellStart"/>
      <w:r w:rsidRPr="00FB6ED0">
        <w:t>PEClocal</w:t>
      </w:r>
      <w:proofErr w:type="spellEnd"/>
      <w:r w:rsidRPr="00FB6ED0">
        <w:t xml:space="preserve"> divided by two was used for the calculation.</w:t>
      </w:r>
    </w:p>
    <w:p w14:paraId="36156629" w14:textId="77777777" w:rsidR="00BE01B5" w:rsidRPr="00FB6ED0" w:rsidRDefault="00BE01B5" w:rsidP="000524D3">
      <w:pPr>
        <w:spacing w:after="120"/>
        <w:jc w:val="both"/>
        <w:rPr>
          <w:lang w:val="en-US"/>
        </w:rPr>
      </w:pPr>
      <w:r w:rsidRPr="00FB6ED0">
        <w:t xml:space="preserve">For the assessment of secondary poisoning in the aquatic food chain (water </w:t>
      </w:r>
      <w:r w:rsidRPr="00FB6ED0">
        <w:rPr>
          <w:rFonts w:ascii="Arial" w:hAnsi="Arial" w:cs="Arial"/>
        </w:rPr>
        <w:t>→</w:t>
      </w:r>
      <w:r w:rsidRPr="00FB6ED0">
        <w:rPr>
          <w:rFonts w:cs="Palatino Linotype"/>
        </w:rPr>
        <w:t xml:space="preserve"> fish </w:t>
      </w:r>
      <w:r w:rsidRPr="00FB6ED0">
        <w:rPr>
          <w:rFonts w:ascii="Arial" w:hAnsi="Arial" w:cs="Arial"/>
        </w:rPr>
        <w:t>→</w:t>
      </w:r>
      <w:r w:rsidRPr="00FB6ED0">
        <w:rPr>
          <w:rFonts w:cs="Palatino Linotype"/>
        </w:rPr>
        <w:t xml:space="preserve"> predator) the </w:t>
      </w:r>
      <w:r w:rsidRPr="00FB6ED0">
        <w:t>concentration of contaminant in food (fish) of fish-eating predators (</w:t>
      </w:r>
      <w:proofErr w:type="spellStart"/>
      <w:r w:rsidRPr="00FB6ED0">
        <w:t>PECoralpredator</w:t>
      </w:r>
      <w:proofErr w:type="spellEnd"/>
      <w:r w:rsidRPr="00FB6ED0">
        <w:t>) is calculated from the PEC for surface water, the measured BCF for fish and the biomagnification factor (BMF) according to the following formula</w:t>
      </w:r>
      <w:r w:rsidR="00746D06" w:rsidRPr="00FB6ED0">
        <w:rPr>
          <w:lang w:val="en-US"/>
        </w:rPr>
        <w:t>:</w:t>
      </w:r>
    </w:p>
    <w:p w14:paraId="6DFD096F" w14:textId="77777777" w:rsidR="000524D3" w:rsidRPr="00B31C22" w:rsidRDefault="005C65BA" w:rsidP="00746D06">
      <w:pPr>
        <w:spacing w:after="120"/>
        <w:jc w:val="center"/>
        <w:rPr>
          <w:rFonts w:eastAsia="Calibri"/>
          <w:i/>
        </w:rPr>
      </w:pPr>
      <w:proofErr w:type="spellStart"/>
      <w:r w:rsidRPr="00B31C22">
        <w:rPr>
          <w:rFonts w:eastAsia="Calibri"/>
          <w:i/>
        </w:rPr>
        <w:t>PEC</w:t>
      </w:r>
      <w:r w:rsidRPr="00B31C22">
        <w:rPr>
          <w:rFonts w:eastAsia="Calibri"/>
          <w:i/>
          <w:vertAlign w:val="subscript"/>
        </w:rPr>
        <w:t>oral</w:t>
      </w:r>
      <w:proofErr w:type="spellEnd"/>
      <w:r w:rsidRPr="00B31C22">
        <w:rPr>
          <w:rFonts w:eastAsia="Calibri"/>
          <w:i/>
          <w:vertAlign w:val="subscript"/>
        </w:rPr>
        <w:t>, fish-eating predator</w:t>
      </w:r>
      <w:r w:rsidRPr="00B31C22">
        <w:rPr>
          <w:rFonts w:eastAsia="Calibri"/>
          <w:i/>
        </w:rPr>
        <w:t>=</w:t>
      </w:r>
      <w:proofErr w:type="spellStart"/>
      <w:r w:rsidRPr="00B31C22">
        <w:rPr>
          <w:rFonts w:eastAsia="Calibri"/>
          <w:i/>
        </w:rPr>
        <w:t>PECwater</w:t>
      </w:r>
      <w:proofErr w:type="spellEnd"/>
      <w:r w:rsidRPr="00B31C22">
        <w:rPr>
          <w:rFonts w:eastAsia="Calibri"/>
          <w:i/>
        </w:rPr>
        <w:t xml:space="preserve"> x </w:t>
      </w:r>
      <w:proofErr w:type="spellStart"/>
      <w:r w:rsidRPr="00B31C22">
        <w:rPr>
          <w:rFonts w:eastAsia="Calibri"/>
          <w:i/>
        </w:rPr>
        <w:t>BCF</w:t>
      </w:r>
      <w:r w:rsidRPr="00B31C22">
        <w:rPr>
          <w:rFonts w:eastAsia="Calibri"/>
          <w:i/>
          <w:vertAlign w:val="subscript"/>
        </w:rPr>
        <w:t>fish</w:t>
      </w:r>
      <w:proofErr w:type="spellEnd"/>
      <w:r w:rsidRPr="00B31C22">
        <w:rPr>
          <w:rFonts w:eastAsia="Calibri"/>
          <w:i/>
        </w:rPr>
        <w:t xml:space="preserve"> x BMF</w:t>
      </w:r>
    </w:p>
    <w:p w14:paraId="1F5FDFA9" w14:textId="77777777" w:rsidR="00BE01B5" w:rsidRDefault="00BE01B5" w:rsidP="000524D3">
      <w:pPr>
        <w:pStyle w:val="22"/>
        <w:spacing w:before="0" w:after="120"/>
        <w:jc w:val="both"/>
        <w:rPr>
          <w:i w:val="0"/>
          <w:color w:val="auto"/>
        </w:rPr>
      </w:pPr>
      <w:r w:rsidRPr="000057D9">
        <w:rPr>
          <w:i w:val="0"/>
          <w:color w:val="auto"/>
        </w:rPr>
        <w:t xml:space="preserve">For the assessment of secondary poisoning in the terrestrial food chain (soil </w:t>
      </w:r>
      <w:r w:rsidRPr="000057D9">
        <w:rPr>
          <w:rFonts w:cs="Palatino Linotype"/>
          <w:i w:val="0"/>
          <w:color w:val="auto"/>
        </w:rPr>
        <w:sym w:font="Wingdings" w:char="00E0"/>
      </w:r>
      <w:r w:rsidRPr="000057D9">
        <w:rPr>
          <w:rFonts w:cs="Palatino Linotype"/>
          <w:i w:val="0"/>
          <w:color w:val="auto"/>
        </w:rPr>
        <w:t xml:space="preserve"> worm </w:t>
      </w:r>
      <w:r w:rsidRPr="000057D9">
        <w:rPr>
          <w:rFonts w:cs="Palatino Linotype"/>
          <w:i w:val="0"/>
          <w:color w:val="auto"/>
        </w:rPr>
        <w:sym w:font="Wingdings" w:char="00E0"/>
      </w:r>
      <w:r w:rsidRPr="000057D9">
        <w:rPr>
          <w:rFonts w:cs="Palatino Linotype"/>
          <w:i w:val="0"/>
          <w:color w:val="auto"/>
        </w:rPr>
        <w:t xml:space="preserve"> predator) the </w:t>
      </w:r>
      <w:r w:rsidRPr="000057D9">
        <w:rPr>
          <w:i w:val="0"/>
          <w:color w:val="auto"/>
        </w:rPr>
        <w:t xml:space="preserve">exposure of the predators may be affected by the amount of substance that is in the soil, since birds and mammals consume worms with their gut contents and the gut of earthworms can contain substantial amounts of soil. The </w:t>
      </w:r>
      <w:proofErr w:type="spellStart"/>
      <w:r w:rsidRPr="000057D9">
        <w:rPr>
          <w:i w:val="0"/>
          <w:color w:val="auto"/>
        </w:rPr>
        <w:t>PEC</w:t>
      </w:r>
      <w:r w:rsidRPr="000057D9">
        <w:rPr>
          <w:i w:val="0"/>
          <w:color w:val="auto"/>
          <w:vertAlign w:val="subscript"/>
        </w:rPr>
        <w:t>oral,predator</w:t>
      </w:r>
      <w:proofErr w:type="spellEnd"/>
      <w:r w:rsidRPr="000057D9">
        <w:rPr>
          <w:i w:val="0"/>
          <w:color w:val="auto"/>
        </w:rPr>
        <w:t xml:space="preserve"> is calculated as: </w:t>
      </w:r>
    </w:p>
    <w:p w14:paraId="3C142572" w14:textId="77777777" w:rsidR="00E0576B" w:rsidRPr="00B31C22" w:rsidRDefault="00E0576B" w:rsidP="00E0576B">
      <w:pPr>
        <w:jc w:val="both"/>
        <w:rPr>
          <w:rFonts w:eastAsia="Calibri"/>
          <w:i/>
        </w:rPr>
      </w:pPr>
      <w:proofErr w:type="spellStart"/>
      <w:r w:rsidRPr="00B31C22">
        <w:rPr>
          <w:rFonts w:eastAsia="Calibri"/>
          <w:i/>
        </w:rPr>
        <w:t>PEC</w:t>
      </w:r>
      <w:r w:rsidRPr="00B31C22">
        <w:rPr>
          <w:rFonts w:eastAsia="Calibri"/>
          <w:i/>
          <w:vertAlign w:val="subscript"/>
        </w:rPr>
        <w:t>oral</w:t>
      </w:r>
      <w:proofErr w:type="spellEnd"/>
      <w:r w:rsidRPr="00B31C22">
        <w:rPr>
          <w:rFonts w:eastAsia="Calibri"/>
          <w:i/>
          <w:vertAlign w:val="subscript"/>
        </w:rPr>
        <w:t>, earthworm-eating predator</w:t>
      </w:r>
      <w:r w:rsidRPr="00B31C22">
        <w:rPr>
          <w:rFonts w:eastAsia="Calibri"/>
          <w:i/>
        </w:rPr>
        <w:t>=</w:t>
      </w:r>
    </w:p>
    <w:p w14:paraId="6BED5217" w14:textId="77777777" w:rsidR="00E0576B" w:rsidRPr="00B31C22" w:rsidRDefault="00E0576B" w:rsidP="00E0576B">
      <w:pPr>
        <w:spacing w:after="120"/>
        <w:jc w:val="both"/>
        <w:rPr>
          <w:rFonts w:eastAsia="Calibri"/>
          <w:i/>
        </w:rPr>
      </w:pPr>
      <w:proofErr w:type="spellStart"/>
      <w:r w:rsidRPr="00B31C22">
        <w:rPr>
          <w:rFonts w:eastAsia="Calibri"/>
          <w:i/>
        </w:rPr>
        <w:t>C</w:t>
      </w:r>
      <w:r w:rsidRPr="00B31C22">
        <w:rPr>
          <w:rFonts w:eastAsia="Calibri"/>
          <w:i/>
          <w:vertAlign w:val="subscript"/>
        </w:rPr>
        <w:t>earthworm</w:t>
      </w:r>
      <w:proofErr w:type="spellEnd"/>
      <w:r w:rsidRPr="00B31C22">
        <w:rPr>
          <w:rFonts w:eastAsia="Calibri"/>
          <w:i/>
        </w:rPr>
        <w:t>=(</w:t>
      </w:r>
      <w:proofErr w:type="spellStart"/>
      <w:r w:rsidRPr="00B31C22">
        <w:rPr>
          <w:rFonts w:eastAsia="Calibri"/>
          <w:i/>
        </w:rPr>
        <w:t>BCF</w:t>
      </w:r>
      <w:r w:rsidRPr="00B31C22">
        <w:rPr>
          <w:rFonts w:eastAsia="Calibri"/>
          <w:i/>
          <w:vertAlign w:val="subscript"/>
        </w:rPr>
        <w:t>earthworm</w:t>
      </w:r>
      <w:proofErr w:type="spellEnd"/>
      <w:r w:rsidRPr="00B31C22">
        <w:rPr>
          <w:rFonts w:eastAsia="Calibri"/>
          <w:i/>
        </w:rPr>
        <w:t xml:space="preserve"> x </w:t>
      </w:r>
      <w:proofErr w:type="spellStart"/>
      <w:r w:rsidRPr="00B31C22">
        <w:rPr>
          <w:rFonts w:eastAsia="Calibri"/>
          <w:i/>
        </w:rPr>
        <w:t>C</w:t>
      </w:r>
      <w:r w:rsidRPr="00B31C22">
        <w:rPr>
          <w:rFonts w:eastAsia="Calibri"/>
          <w:i/>
          <w:vertAlign w:val="subscript"/>
        </w:rPr>
        <w:t>porewater</w:t>
      </w:r>
      <w:proofErr w:type="spellEnd"/>
      <w:r w:rsidRPr="00B31C22">
        <w:rPr>
          <w:rFonts w:eastAsia="Calibri"/>
          <w:i/>
        </w:rPr>
        <w:t xml:space="preserve"> + </w:t>
      </w:r>
      <w:proofErr w:type="spellStart"/>
      <w:r w:rsidRPr="00B31C22">
        <w:rPr>
          <w:rFonts w:eastAsia="Calibri"/>
          <w:i/>
        </w:rPr>
        <w:t>C</w:t>
      </w:r>
      <w:r w:rsidRPr="00B31C22">
        <w:rPr>
          <w:rFonts w:eastAsia="Calibri"/>
          <w:i/>
          <w:vertAlign w:val="subscript"/>
        </w:rPr>
        <w:t>soil</w:t>
      </w:r>
      <w:proofErr w:type="spellEnd"/>
      <w:r w:rsidRPr="00B31C22">
        <w:rPr>
          <w:rFonts w:eastAsia="Calibri"/>
          <w:i/>
        </w:rPr>
        <w:t xml:space="preserve"> x </w:t>
      </w:r>
      <w:proofErr w:type="spellStart"/>
      <w:r w:rsidRPr="00B31C22">
        <w:rPr>
          <w:rFonts w:eastAsia="Calibri"/>
          <w:i/>
        </w:rPr>
        <w:t>F</w:t>
      </w:r>
      <w:r w:rsidRPr="00B31C22">
        <w:rPr>
          <w:rFonts w:eastAsia="Calibri"/>
          <w:i/>
          <w:vertAlign w:val="subscript"/>
        </w:rPr>
        <w:t>gut</w:t>
      </w:r>
      <w:proofErr w:type="spellEnd"/>
      <w:r w:rsidRPr="00B31C22">
        <w:rPr>
          <w:rFonts w:eastAsia="Calibri"/>
          <w:i/>
        </w:rPr>
        <w:t xml:space="preserve"> x </w:t>
      </w:r>
      <w:proofErr w:type="spellStart"/>
      <w:r w:rsidRPr="00B31C22">
        <w:rPr>
          <w:rFonts w:eastAsia="Calibri"/>
          <w:i/>
        </w:rPr>
        <w:t>CONV</w:t>
      </w:r>
      <w:r w:rsidRPr="00B31C22">
        <w:rPr>
          <w:rFonts w:eastAsia="Calibri"/>
          <w:i/>
          <w:vertAlign w:val="subscript"/>
        </w:rPr>
        <w:t>soil</w:t>
      </w:r>
      <w:proofErr w:type="spellEnd"/>
      <w:r w:rsidRPr="00B31C22">
        <w:rPr>
          <w:rFonts w:eastAsia="Calibri"/>
          <w:i/>
        </w:rPr>
        <w:t xml:space="preserve">) / (1 + </w:t>
      </w:r>
      <w:proofErr w:type="spellStart"/>
      <w:r w:rsidRPr="00B31C22">
        <w:rPr>
          <w:rFonts w:eastAsia="Calibri"/>
          <w:i/>
        </w:rPr>
        <w:t>F</w:t>
      </w:r>
      <w:r w:rsidRPr="00B31C22">
        <w:rPr>
          <w:rFonts w:eastAsia="Calibri"/>
          <w:i/>
          <w:vertAlign w:val="subscript"/>
        </w:rPr>
        <w:t>gut</w:t>
      </w:r>
      <w:proofErr w:type="spellEnd"/>
      <w:r w:rsidRPr="00B31C22">
        <w:rPr>
          <w:rFonts w:eastAsia="Calibri"/>
          <w:i/>
        </w:rPr>
        <w:t xml:space="preserve"> x </w:t>
      </w:r>
      <w:proofErr w:type="spellStart"/>
      <w:r w:rsidRPr="00B31C22">
        <w:rPr>
          <w:rFonts w:eastAsia="Calibri"/>
          <w:i/>
        </w:rPr>
        <w:t>CONV</w:t>
      </w:r>
      <w:r w:rsidRPr="00B31C22">
        <w:rPr>
          <w:rFonts w:eastAsia="Calibri"/>
          <w:i/>
          <w:vertAlign w:val="subscript"/>
        </w:rPr>
        <w:t>soil</w:t>
      </w:r>
      <w:proofErr w:type="spellEnd"/>
      <w:r w:rsidRPr="00B31C22">
        <w:rPr>
          <w:rFonts w:eastAsia="Calibri"/>
          <w:i/>
        </w:rPr>
        <w:t>)</w:t>
      </w:r>
    </w:p>
    <w:p w14:paraId="0A7327BB" w14:textId="77777777" w:rsidR="00E0576B" w:rsidRPr="00B31C22" w:rsidRDefault="00E0576B" w:rsidP="00E0576B">
      <w:pPr>
        <w:pStyle w:val="22"/>
        <w:spacing w:before="0" w:after="120"/>
        <w:jc w:val="both"/>
        <w:rPr>
          <w:i w:val="0"/>
          <w:color w:val="auto"/>
        </w:rPr>
      </w:pPr>
      <w:r w:rsidRPr="00B31C22">
        <w:rPr>
          <w:i w:val="0"/>
          <w:color w:val="auto"/>
        </w:rPr>
        <w:t xml:space="preserve">Where </w:t>
      </w:r>
      <w:proofErr w:type="spellStart"/>
      <w:r w:rsidRPr="00B31C22">
        <w:rPr>
          <w:i w:val="0"/>
          <w:color w:val="auto"/>
        </w:rPr>
        <w:t>F</w:t>
      </w:r>
      <w:r w:rsidRPr="00B31C22">
        <w:rPr>
          <w:i w:val="0"/>
          <w:color w:val="auto"/>
          <w:vertAlign w:val="subscript"/>
        </w:rPr>
        <w:t>gut</w:t>
      </w:r>
      <w:proofErr w:type="spellEnd"/>
      <w:r w:rsidRPr="00B31C22">
        <w:rPr>
          <w:i w:val="0"/>
          <w:color w:val="auto"/>
        </w:rPr>
        <w:t xml:space="preserve">=0.1 </w:t>
      </w:r>
      <w:proofErr w:type="spellStart"/>
      <w:r w:rsidRPr="00B31C22">
        <w:rPr>
          <w:i w:val="0"/>
          <w:color w:val="auto"/>
        </w:rPr>
        <w:t>kg</w:t>
      </w:r>
      <w:r w:rsidRPr="00B31C22">
        <w:rPr>
          <w:i w:val="0"/>
          <w:color w:val="auto"/>
          <w:vertAlign w:val="subscript"/>
        </w:rPr>
        <w:t>dwt</w:t>
      </w:r>
      <w:proofErr w:type="spellEnd"/>
      <w:r w:rsidRPr="00B31C22">
        <w:rPr>
          <w:i w:val="0"/>
          <w:color w:val="auto"/>
        </w:rPr>
        <w:t>/</w:t>
      </w:r>
      <w:proofErr w:type="spellStart"/>
      <w:r w:rsidRPr="00B31C22">
        <w:rPr>
          <w:i w:val="0"/>
          <w:color w:val="auto"/>
        </w:rPr>
        <w:t>kg</w:t>
      </w:r>
      <w:r w:rsidRPr="00B31C22">
        <w:rPr>
          <w:i w:val="0"/>
          <w:color w:val="auto"/>
          <w:vertAlign w:val="subscript"/>
        </w:rPr>
        <w:t>wwt</w:t>
      </w:r>
      <w:proofErr w:type="spellEnd"/>
      <w:r w:rsidRPr="00B31C22">
        <w:rPr>
          <w:i w:val="0"/>
          <w:color w:val="auto"/>
        </w:rPr>
        <w:t xml:space="preserve"> and </w:t>
      </w:r>
      <w:proofErr w:type="spellStart"/>
      <w:r w:rsidRPr="00B31C22">
        <w:rPr>
          <w:i w:val="0"/>
          <w:color w:val="auto"/>
        </w:rPr>
        <w:t>CONV</w:t>
      </w:r>
      <w:r w:rsidRPr="00B31C22">
        <w:rPr>
          <w:i w:val="0"/>
          <w:color w:val="auto"/>
          <w:vertAlign w:val="subscript"/>
        </w:rPr>
        <w:t>soil</w:t>
      </w:r>
      <w:proofErr w:type="spellEnd"/>
      <w:r w:rsidRPr="00B31C22">
        <w:rPr>
          <w:i w:val="0"/>
          <w:color w:val="auto"/>
        </w:rPr>
        <w:t>= 1.13</w:t>
      </w:r>
      <w:r w:rsidRPr="00B31C22">
        <w:t xml:space="preserve"> </w:t>
      </w:r>
      <w:proofErr w:type="spellStart"/>
      <w:r w:rsidRPr="00B31C22">
        <w:rPr>
          <w:i w:val="0"/>
          <w:color w:val="auto"/>
        </w:rPr>
        <w:t>kg</w:t>
      </w:r>
      <w:r w:rsidRPr="00B31C22">
        <w:rPr>
          <w:i w:val="0"/>
          <w:color w:val="auto"/>
          <w:vertAlign w:val="subscript"/>
        </w:rPr>
        <w:t>wwt</w:t>
      </w:r>
      <w:proofErr w:type="spellEnd"/>
      <w:r w:rsidRPr="00B31C22">
        <w:rPr>
          <w:i w:val="0"/>
          <w:color w:val="auto"/>
        </w:rPr>
        <w:t>/</w:t>
      </w:r>
      <w:proofErr w:type="spellStart"/>
      <w:r w:rsidRPr="00B31C22">
        <w:rPr>
          <w:i w:val="0"/>
          <w:color w:val="auto"/>
        </w:rPr>
        <w:t>kg</w:t>
      </w:r>
      <w:r w:rsidRPr="00B31C22">
        <w:rPr>
          <w:i w:val="0"/>
          <w:color w:val="auto"/>
          <w:vertAlign w:val="subscript"/>
        </w:rPr>
        <w:t>dwt</w:t>
      </w:r>
      <w:proofErr w:type="spellEnd"/>
      <w:r w:rsidRPr="00B31C22">
        <w:rPr>
          <w:i w:val="0"/>
          <w:color w:val="auto"/>
        </w:rPr>
        <w:t>.</w:t>
      </w:r>
    </w:p>
    <w:p w14:paraId="7EC7EFA5" w14:textId="77777777" w:rsidR="00E0576B" w:rsidRDefault="00E0576B" w:rsidP="00E0576B">
      <w:pPr>
        <w:pStyle w:val="22"/>
        <w:spacing w:before="0" w:after="120"/>
        <w:rPr>
          <w:i w:val="0"/>
          <w:strike/>
          <w:color w:val="auto"/>
          <w:vertAlign w:val="subscript"/>
        </w:rPr>
      </w:pPr>
    </w:p>
    <w:p w14:paraId="7E6A6A31" w14:textId="7DD5AFEF" w:rsidR="00713E5C" w:rsidRPr="00573CC7" w:rsidRDefault="00713E5C" w:rsidP="00E0576B">
      <w:pPr>
        <w:pStyle w:val="22"/>
        <w:spacing w:before="0" w:after="120"/>
        <w:rPr>
          <w:i w:val="0"/>
          <w:color w:val="auto"/>
        </w:rPr>
      </w:pPr>
      <w:r>
        <w:rPr>
          <w:i w:val="0"/>
          <w:color w:val="auto"/>
        </w:rPr>
        <w:t xml:space="preserve">According to Environmental Fate’s assessment, the exposure of all relevant environmental compartments is considered to be negligible and indoor uses of NEODUST are not further assessed. </w:t>
      </w:r>
    </w:p>
    <w:tbl>
      <w:tblPr>
        <w:tblW w:w="86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8"/>
        <w:gridCol w:w="2974"/>
        <w:gridCol w:w="3153"/>
      </w:tblGrid>
      <w:tr w:rsidR="00E0576B" w:rsidRPr="007445AD" w14:paraId="090173EB" w14:textId="77777777" w:rsidTr="00686BF7">
        <w:trPr>
          <w:trHeight w:val="249"/>
        </w:trPr>
        <w:tc>
          <w:tcPr>
            <w:tcW w:w="8685" w:type="dxa"/>
            <w:gridSpan w:val="3"/>
            <w:tcBorders>
              <w:top w:val="single" w:sz="4" w:space="0" w:color="auto"/>
              <w:left w:val="single" w:sz="4" w:space="0" w:color="auto"/>
              <w:bottom w:val="single" w:sz="4" w:space="0" w:color="auto"/>
              <w:right w:val="single" w:sz="4" w:space="0" w:color="auto"/>
            </w:tcBorders>
            <w:shd w:val="clear" w:color="auto" w:fill="FFFFCC"/>
            <w:tcMar>
              <w:top w:w="28" w:type="dxa"/>
              <w:bottom w:w="28" w:type="dxa"/>
            </w:tcMar>
            <w:hideMark/>
          </w:tcPr>
          <w:bookmarkEnd w:id="1651"/>
          <w:bookmarkEnd w:id="1652"/>
          <w:bookmarkEnd w:id="1663"/>
          <w:p w14:paraId="57418E6B" w14:textId="77777777" w:rsidR="00E0576B" w:rsidRPr="009D21A7" w:rsidRDefault="00E0576B" w:rsidP="00686BF7">
            <w:pPr>
              <w:autoSpaceDE w:val="0"/>
              <w:autoSpaceDN w:val="0"/>
              <w:adjustRightInd w:val="0"/>
              <w:jc w:val="center"/>
              <w:rPr>
                <w:rFonts w:eastAsia="Calibri"/>
                <w:b/>
                <w:lang w:eastAsia="en-US"/>
              </w:rPr>
            </w:pPr>
            <w:r w:rsidRPr="009D21A7">
              <w:rPr>
                <w:rFonts w:eastAsia="Calibri"/>
                <w:b/>
              </w:rPr>
              <w:t>Summary table on estimated theoretical exposition values (ETE) via food chain</w:t>
            </w:r>
          </w:p>
        </w:tc>
      </w:tr>
      <w:tr w:rsidR="00A5555D" w:rsidRPr="007445AD" w14:paraId="6BA33DAA" w14:textId="77777777" w:rsidTr="00A5555D">
        <w:trPr>
          <w:trHeight w:val="249"/>
        </w:trPr>
        <w:tc>
          <w:tcPr>
            <w:tcW w:w="2558"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17C8B812" w14:textId="77777777" w:rsidR="00E0576B" w:rsidRPr="009D21A7" w:rsidRDefault="00E0576B" w:rsidP="00686BF7">
            <w:pPr>
              <w:autoSpaceDE w:val="0"/>
              <w:autoSpaceDN w:val="0"/>
              <w:adjustRightInd w:val="0"/>
              <w:jc w:val="center"/>
              <w:rPr>
                <w:rFonts w:eastAsia="Calibri"/>
                <w:b/>
                <w:lang w:eastAsia="en-GB"/>
              </w:rPr>
            </w:pPr>
            <w:r w:rsidRPr="009D21A7">
              <w:rPr>
                <w:rFonts w:eastAsia="Calibri"/>
                <w:b/>
                <w:lang w:eastAsia="en-GB"/>
              </w:rPr>
              <w:t>Scenario</w:t>
            </w:r>
          </w:p>
        </w:tc>
        <w:tc>
          <w:tcPr>
            <w:tcW w:w="2974"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hideMark/>
          </w:tcPr>
          <w:p w14:paraId="0A4A38C6" w14:textId="77777777" w:rsidR="00E0576B" w:rsidRPr="009D21A7" w:rsidRDefault="00E0576B" w:rsidP="00686BF7">
            <w:pPr>
              <w:autoSpaceDE w:val="0"/>
              <w:autoSpaceDN w:val="0"/>
              <w:adjustRightInd w:val="0"/>
              <w:jc w:val="center"/>
              <w:rPr>
                <w:rFonts w:eastAsia="Calibri"/>
                <w:b/>
                <w:lang w:eastAsia="en-GB"/>
              </w:rPr>
            </w:pPr>
            <w:proofErr w:type="spellStart"/>
            <w:r w:rsidRPr="009D21A7">
              <w:rPr>
                <w:rFonts w:eastAsia="Calibri"/>
                <w:b/>
                <w:i/>
              </w:rPr>
              <w:t>PEC</w:t>
            </w:r>
            <w:r w:rsidRPr="009D21A7">
              <w:rPr>
                <w:rFonts w:eastAsia="Calibri"/>
                <w:b/>
                <w:i/>
                <w:vertAlign w:val="subscript"/>
              </w:rPr>
              <w:t>oral</w:t>
            </w:r>
            <w:proofErr w:type="spellEnd"/>
            <w:r w:rsidRPr="009D21A7">
              <w:rPr>
                <w:rFonts w:eastAsia="Calibri"/>
                <w:b/>
                <w:i/>
                <w:vertAlign w:val="subscript"/>
              </w:rPr>
              <w:t>, fish-eating predator</w:t>
            </w:r>
          </w:p>
        </w:tc>
        <w:tc>
          <w:tcPr>
            <w:tcW w:w="3153"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hideMark/>
          </w:tcPr>
          <w:p w14:paraId="5C70BA2D" w14:textId="77777777" w:rsidR="00E0576B" w:rsidRPr="009D21A7" w:rsidRDefault="00E0576B" w:rsidP="00686BF7">
            <w:pPr>
              <w:autoSpaceDE w:val="0"/>
              <w:autoSpaceDN w:val="0"/>
              <w:adjustRightInd w:val="0"/>
              <w:jc w:val="center"/>
              <w:rPr>
                <w:rFonts w:eastAsia="Calibri"/>
                <w:b/>
                <w:lang w:eastAsia="en-GB"/>
              </w:rPr>
            </w:pPr>
            <w:proofErr w:type="spellStart"/>
            <w:r w:rsidRPr="009D21A7">
              <w:rPr>
                <w:rFonts w:eastAsia="Calibri"/>
                <w:b/>
                <w:i/>
              </w:rPr>
              <w:t>PEC</w:t>
            </w:r>
            <w:r w:rsidRPr="009D21A7">
              <w:rPr>
                <w:rFonts w:eastAsia="Calibri"/>
                <w:b/>
                <w:i/>
                <w:vertAlign w:val="subscript"/>
              </w:rPr>
              <w:t>oral</w:t>
            </w:r>
            <w:proofErr w:type="spellEnd"/>
            <w:r w:rsidRPr="009D21A7">
              <w:rPr>
                <w:rFonts w:eastAsia="Calibri"/>
                <w:b/>
                <w:i/>
                <w:vertAlign w:val="subscript"/>
              </w:rPr>
              <w:t>, earthworm-eating predator</w:t>
            </w:r>
          </w:p>
        </w:tc>
      </w:tr>
      <w:tr w:rsidR="00686BF7" w:rsidRPr="007445AD" w14:paraId="3869A849" w14:textId="77777777" w:rsidTr="00686BF7">
        <w:trPr>
          <w:trHeight w:val="249"/>
        </w:trPr>
        <w:tc>
          <w:tcPr>
            <w:tcW w:w="8685" w:type="dxa"/>
            <w:gridSpan w:val="3"/>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vAlign w:val="center"/>
          </w:tcPr>
          <w:p w14:paraId="7081A37B" w14:textId="77777777" w:rsidR="00686BF7" w:rsidRPr="009D21A7" w:rsidRDefault="00686BF7" w:rsidP="00686BF7">
            <w:pPr>
              <w:autoSpaceDE w:val="0"/>
              <w:autoSpaceDN w:val="0"/>
              <w:adjustRightInd w:val="0"/>
              <w:jc w:val="center"/>
              <w:rPr>
                <w:rFonts w:eastAsia="Calibri"/>
                <w:b/>
                <w:iCs/>
              </w:rPr>
            </w:pPr>
            <w:r w:rsidRPr="009D21A7">
              <w:rPr>
                <w:rFonts w:eastAsia="Calibri"/>
                <w:b/>
                <w:iCs/>
              </w:rPr>
              <w:t>Permethrin</w:t>
            </w:r>
          </w:p>
        </w:tc>
      </w:tr>
      <w:tr w:rsidR="005F0CC4" w:rsidRPr="007445AD" w14:paraId="7D9A4E07" w14:textId="77777777" w:rsidTr="00722C67">
        <w:trPr>
          <w:trHeight w:val="75"/>
        </w:trPr>
        <w:tc>
          <w:tcPr>
            <w:tcW w:w="2558"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hideMark/>
          </w:tcPr>
          <w:p w14:paraId="4869C313" w14:textId="297A594D" w:rsidR="005F0CC4" w:rsidRPr="00573CC7" w:rsidRDefault="005F0CC4" w:rsidP="005F0CC4">
            <w:pPr>
              <w:rPr>
                <w:rFonts w:eastAsia="Calibri" w:cs="Arial"/>
                <w:strike/>
                <w:sz w:val="18"/>
                <w:szCs w:val="18"/>
                <w:lang w:val="en-US" w:eastAsia="en-GB"/>
              </w:rPr>
            </w:pPr>
            <w:r w:rsidRPr="00573CC7">
              <w:rPr>
                <w:strike/>
              </w:rPr>
              <w:t>Scenario 1,</w:t>
            </w:r>
            <w:r w:rsidR="002F0542" w:rsidRPr="00573CC7">
              <w:rPr>
                <w:strike/>
              </w:rPr>
              <w:t>3</w:t>
            </w:r>
            <w:r w:rsidRPr="00573CC7">
              <w:rPr>
                <w:strike/>
              </w:rPr>
              <w:t>,4a</w:t>
            </w:r>
            <w:r w:rsidRPr="00573CC7">
              <w:rPr>
                <w:strike/>
                <w:lang w:val="en-US"/>
              </w:rPr>
              <w:t>-professional-barrier</w:t>
            </w:r>
          </w:p>
        </w:tc>
        <w:tc>
          <w:tcPr>
            <w:tcW w:w="2974" w:type="dxa"/>
            <w:tcBorders>
              <w:top w:val="single" w:sz="4" w:space="0" w:color="auto"/>
              <w:left w:val="single" w:sz="4" w:space="0" w:color="auto"/>
              <w:bottom w:val="single" w:sz="4" w:space="0" w:color="auto"/>
              <w:right w:val="single" w:sz="4" w:space="0" w:color="auto"/>
            </w:tcBorders>
            <w:tcMar>
              <w:top w:w="28" w:type="dxa"/>
              <w:bottom w:w="28" w:type="dxa"/>
            </w:tcMar>
            <w:vAlign w:val="bottom"/>
            <w:hideMark/>
          </w:tcPr>
          <w:p w14:paraId="1C6D7F7B" w14:textId="77777777" w:rsidR="005F0CC4" w:rsidRPr="00573CC7" w:rsidRDefault="005F0CC4" w:rsidP="005F0CC4">
            <w:pPr>
              <w:jc w:val="center"/>
              <w:rPr>
                <w:strike/>
                <w:lang w:eastAsia="en-US" w:bidi="he-IL"/>
              </w:rPr>
            </w:pPr>
            <w:r w:rsidRPr="00573CC7">
              <w:rPr>
                <w:strike/>
                <w:lang w:eastAsia="en-US" w:bidi="he-IL"/>
              </w:rPr>
              <w:t>0</w:t>
            </w:r>
          </w:p>
        </w:tc>
        <w:tc>
          <w:tcPr>
            <w:tcW w:w="3153"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FC0416A" w14:textId="77777777" w:rsidR="005F0CC4" w:rsidRPr="00573CC7" w:rsidRDefault="005F0CC4" w:rsidP="005F0CC4">
            <w:pPr>
              <w:jc w:val="center"/>
              <w:rPr>
                <w:strike/>
              </w:rPr>
            </w:pPr>
            <w:r w:rsidRPr="00573CC7">
              <w:rPr>
                <w:strike/>
              </w:rPr>
              <w:t>1.24E-03</w:t>
            </w:r>
          </w:p>
        </w:tc>
      </w:tr>
      <w:tr w:rsidR="005F0CC4" w:rsidRPr="007445AD" w14:paraId="7A517087" w14:textId="77777777" w:rsidTr="00722C67">
        <w:trPr>
          <w:trHeight w:val="75"/>
        </w:trPr>
        <w:tc>
          <w:tcPr>
            <w:tcW w:w="2558"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hideMark/>
          </w:tcPr>
          <w:p w14:paraId="23B07089" w14:textId="5A62990E" w:rsidR="005F0CC4" w:rsidRPr="00573CC7" w:rsidRDefault="005F0CC4" w:rsidP="005F0CC4">
            <w:pPr>
              <w:rPr>
                <w:rFonts w:eastAsia="Calibri" w:cs="Arial"/>
                <w:strike/>
                <w:sz w:val="18"/>
                <w:szCs w:val="18"/>
                <w:lang w:val="it-IT" w:eastAsia="en-GB"/>
              </w:rPr>
            </w:pPr>
            <w:r w:rsidRPr="00573CC7">
              <w:rPr>
                <w:strike/>
                <w:lang w:val="it-IT"/>
              </w:rPr>
              <w:t>Scenario 1,</w:t>
            </w:r>
            <w:r w:rsidR="002F0542" w:rsidRPr="00573CC7">
              <w:rPr>
                <w:strike/>
                <w:lang w:val="it-IT"/>
              </w:rPr>
              <w:t>3</w:t>
            </w:r>
            <w:r w:rsidRPr="00573CC7">
              <w:rPr>
                <w:strike/>
                <w:lang w:val="it-IT"/>
              </w:rPr>
              <w:t>,4a- non-professional-barrier</w:t>
            </w:r>
          </w:p>
        </w:tc>
        <w:tc>
          <w:tcPr>
            <w:tcW w:w="2974" w:type="dxa"/>
            <w:tcBorders>
              <w:top w:val="single" w:sz="4" w:space="0" w:color="auto"/>
              <w:left w:val="single" w:sz="4" w:space="0" w:color="auto"/>
              <w:bottom w:val="single" w:sz="4" w:space="0" w:color="auto"/>
              <w:right w:val="single" w:sz="4" w:space="0" w:color="auto"/>
            </w:tcBorders>
            <w:tcMar>
              <w:top w:w="28" w:type="dxa"/>
              <w:bottom w:w="28" w:type="dxa"/>
            </w:tcMar>
            <w:vAlign w:val="bottom"/>
            <w:hideMark/>
          </w:tcPr>
          <w:p w14:paraId="42D9F356" w14:textId="77777777" w:rsidR="005F0CC4" w:rsidRPr="00573CC7" w:rsidRDefault="005F0CC4" w:rsidP="005F0CC4">
            <w:pPr>
              <w:jc w:val="center"/>
              <w:rPr>
                <w:strike/>
              </w:rPr>
            </w:pPr>
            <w:r w:rsidRPr="00573CC7">
              <w:rPr>
                <w:strike/>
              </w:rPr>
              <w:t>0</w:t>
            </w:r>
          </w:p>
        </w:tc>
        <w:tc>
          <w:tcPr>
            <w:tcW w:w="3153"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3E591397" w14:textId="77777777" w:rsidR="005F0CC4" w:rsidRPr="00573CC7" w:rsidRDefault="005F0CC4" w:rsidP="005F0CC4">
            <w:pPr>
              <w:jc w:val="center"/>
              <w:rPr>
                <w:strike/>
              </w:rPr>
            </w:pPr>
            <w:r w:rsidRPr="00573CC7">
              <w:rPr>
                <w:strike/>
              </w:rPr>
              <w:t>2.12E-03</w:t>
            </w:r>
          </w:p>
        </w:tc>
      </w:tr>
      <w:tr w:rsidR="002F0542" w:rsidRPr="007445AD" w14:paraId="1ABA4215" w14:textId="77777777" w:rsidTr="00722C67">
        <w:trPr>
          <w:trHeight w:val="75"/>
        </w:trPr>
        <w:tc>
          <w:tcPr>
            <w:tcW w:w="2558"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hideMark/>
          </w:tcPr>
          <w:p w14:paraId="2156E1BB" w14:textId="15308F80" w:rsidR="002F0542" w:rsidRPr="00573CC7" w:rsidRDefault="002F0542" w:rsidP="002F0542">
            <w:pPr>
              <w:rPr>
                <w:rFonts w:eastAsia="Calibri" w:cs="Arial"/>
                <w:strike/>
                <w:sz w:val="18"/>
                <w:szCs w:val="18"/>
                <w:lang w:eastAsia="en-GB"/>
              </w:rPr>
            </w:pPr>
            <w:r w:rsidRPr="00573CC7">
              <w:rPr>
                <w:strike/>
              </w:rPr>
              <w:t>Scenario 5a-</w:t>
            </w:r>
            <w:r w:rsidRPr="00573CC7">
              <w:rPr>
                <w:strike/>
                <w:lang w:val="en-US"/>
              </w:rPr>
              <w:t xml:space="preserve"> professional- spot</w:t>
            </w:r>
          </w:p>
        </w:tc>
        <w:tc>
          <w:tcPr>
            <w:tcW w:w="2974" w:type="dxa"/>
            <w:tcBorders>
              <w:top w:val="single" w:sz="4" w:space="0" w:color="auto"/>
              <w:left w:val="single" w:sz="4" w:space="0" w:color="auto"/>
              <w:bottom w:val="single" w:sz="4" w:space="0" w:color="auto"/>
              <w:right w:val="single" w:sz="4" w:space="0" w:color="auto"/>
            </w:tcBorders>
            <w:tcMar>
              <w:top w:w="28" w:type="dxa"/>
              <w:bottom w:w="28" w:type="dxa"/>
            </w:tcMar>
            <w:vAlign w:val="bottom"/>
            <w:hideMark/>
          </w:tcPr>
          <w:p w14:paraId="1D1E91FC" w14:textId="77777777" w:rsidR="002F0542" w:rsidRPr="00573CC7" w:rsidRDefault="002F0542" w:rsidP="002F0542">
            <w:pPr>
              <w:jc w:val="center"/>
              <w:rPr>
                <w:strike/>
              </w:rPr>
            </w:pPr>
            <w:r w:rsidRPr="00573CC7">
              <w:rPr>
                <w:strike/>
              </w:rPr>
              <w:t>0</w:t>
            </w:r>
          </w:p>
        </w:tc>
        <w:tc>
          <w:tcPr>
            <w:tcW w:w="3153"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38D33C3A" w14:textId="458186CD" w:rsidR="002F0542" w:rsidRPr="00573CC7" w:rsidRDefault="002F0542" w:rsidP="002F0542">
            <w:pPr>
              <w:jc w:val="center"/>
              <w:rPr>
                <w:strike/>
              </w:rPr>
            </w:pPr>
            <w:r w:rsidRPr="00573CC7">
              <w:rPr>
                <w:strike/>
              </w:rPr>
              <w:t>5.58E-05</w:t>
            </w:r>
          </w:p>
        </w:tc>
      </w:tr>
      <w:tr w:rsidR="002F0542" w:rsidRPr="007445AD" w14:paraId="62660135" w14:textId="77777777" w:rsidTr="00722C67">
        <w:trPr>
          <w:trHeight w:val="75"/>
        </w:trPr>
        <w:tc>
          <w:tcPr>
            <w:tcW w:w="2558"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hideMark/>
          </w:tcPr>
          <w:p w14:paraId="7685DE44" w14:textId="5F39687B" w:rsidR="002F0542" w:rsidRPr="00573CC7" w:rsidRDefault="002F0542" w:rsidP="002F0542">
            <w:pPr>
              <w:rPr>
                <w:rFonts w:eastAsia="Calibri" w:cs="Arial"/>
                <w:strike/>
                <w:sz w:val="18"/>
                <w:szCs w:val="18"/>
                <w:lang w:val="it-IT" w:eastAsia="en-GB"/>
              </w:rPr>
            </w:pPr>
            <w:r w:rsidRPr="00573CC7">
              <w:rPr>
                <w:strike/>
                <w:lang w:val="it-IT"/>
              </w:rPr>
              <w:t>Scenario 5a- non professional- spot</w:t>
            </w:r>
          </w:p>
        </w:tc>
        <w:tc>
          <w:tcPr>
            <w:tcW w:w="2974" w:type="dxa"/>
            <w:tcBorders>
              <w:top w:val="single" w:sz="4" w:space="0" w:color="auto"/>
              <w:left w:val="single" w:sz="4" w:space="0" w:color="auto"/>
              <w:bottom w:val="single" w:sz="4" w:space="0" w:color="auto"/>
              <w:right w:val="single" w:sz="4" w:space="0" w:color="auto"/>
            </w:tcBorders>
            <w:tcMar>
              <w:top w:w="28" w:type="dxa"/>
              <w:bottom w:w="28" w:type="dxa"/>
            </w:tcMar>
            <w:vAlign w:val="bottom"/>
            <w:hideMark/>
          </w:tcPr>
          <w:p w14:paraId="08ACD137" w14:textId="77777777" w:rsidR="002F0542" w:rsidRPr="00573CC7" w:rsidRDefault="002F0542" w:rsidP="002F0542">
            <w:pPr>
              <w:jc w:val="center"/>
              <w:rPr>
                <w:strike/>
              </w:rPr>
            </w:pPr>
            <w:r w:rsidRPr="00573CC7">
              <w:rPr>
                <w:strike/>
              </w:rPr>
              <w:t>0</w:t>
            </w:r>
          </w:p>
        </w:tc>
        <w:tc>
          <w:tcPr>
            <w:tcW w:w="3153"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8E2DDDB" w14:textId="1B6A6F12" w:rsidR="002F0542" w:rsidRPr="00573CC7" w:rsidRDefault="002F0542" w:rsidP="002F0542">
            <w:pPr>
              <w:jc w:val="center"/>
              <w:rPr>
                <w:strike/>
              </w:rPr>
            </w:pPr>
            <w:r w:rsidRPr="00573CC7">
              <w:rPr>
                <w:strike/>
              </w:rPr>
              <w:t>6.33E-02</w:t>
            </w:r>
          </w:p>
        </w:tc>
      </w:tr>
      <w:tr w:rsidR="005F0CC4" w:rsidRPr="007445AD" w14:paraId="3815BC12" w14:textId="77777777" w:rsidTr="00722C67">
        <w:trPr>
          <w:trHeight w:val="75"/>
        </w:trPr>
        <w:tc>
          <w:tcPr>
            <w:tcW w:w="2558"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hideMark/>
          </w:tcPr>
          <w:p w14:paraId="7E49489C" w14:textId="77777777" w:rsidR="005F0CC4" w:rsidRPr="007445AD" w:rsidRDefault="005F0CC4" w:rsidP="005F0CC4">
            <w:pPr>
              <w:rPr>
                <w:rFonts w:eastAsia="Calibri" w:cs="Arial"/>
                <w:sz w:val="18"/>
                <w:szCs w:val="18"/>
                <w:lang w:eastAsia="en-GB"/>
              </w:rPr>
            </w:pPr>
            <w:r w:rsidRPr="007445AD">
              <w:t>Scenario 5a-outdoor</w:t>
            </w:r>
          </w:p>
        </w:tc>
        <w:tc>
          <w:tcPr>
            <w:tcW w:w="2974" w:type="dxa"/>
            <w:tcBorders>
              <w:top w:val="single" w:sz="4" w:space="0" w:color="auto"/>
              <w:left w:val="single" w:sz="4" w:space="0" w:color="auto"/>
              <w:bottom w:val="single" w:sz="4" w:space="0" w:color="auto"/>
              <w:right w:val="single" w:sz="4" w:space="0" w:color="auto"/>
            </w:tcBorders>
            <w:tcMar>
              <w:top w:w="28" w:type="dxa"/>
              <w:bottom w:w="28" w:type="dxa"/>
            </w:tcMar>
            <w:vAlign w:val="bottom"/>
            <w:hideMark/>
          </w:tcPr>
          <w:p w14:paraId="5C737A43" w14:textId="77777777" w:rsidR="005F0CC4" w:rsidRPr="00573CC7" w:rsidRDefault="005F0CC4" w:rsidP="005F0CC4">
            <w:pPr>
              <w:jc w:val="center"/>
              <w:rPr>
                <w:strike/>
              </w:rPr>
            </w:pPr>
            <w:r w:rsidRPr="00573CC7">
              <w:rPr>
                <w:strike/>
              </w:rPr>
              <w:t>0</w:t>
            </w:r>
          </w:p>
        </w:tc>
        <w:tc>
          <w:tcPr>
            <w:tcW w:w="3153"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55264444" w14:textId="77777777" w:rsidR="005F0CC4" w:rsidRPr="007445AD" w:rsidRDefault="005F0CC4" w:rsidP="005F0CC4">
            <w:pPr>
              <w:jc w:val="center"/>
            </w:pPr>
            <w:r w:rsidRPr="007445AD">
              <w:t>2.18E+01</w:t>
            </w:r>
          </w:p>
        </w:tc>
      </w:tr>
      <w:tr w:rsidR="00686BF7" w:rsidRPr="007445AD" w14:paraId="1635209F" w14:textId="77777777" w:rsidTr="00686BF7">
        <w:trPr>
          <w:trHeight w:val="75"/>
        </w:trPr>
        <w:tc>
          <w:tcPr>
            <w:tcW w:w="8685" w:type="dxa"/>
            <w:gridSpan w:val="3"/>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tcPr>
          <w:p w14:paraId="34DCD070" w14:textId="77777777" w:rsidR="00686BF7" w:rsidRPr="009D21A7" w:rsidRDefault="00686BF7" w:rsidP="00686BF7">
            <w:pPr>
              <w:jc w:val="center"/>
              <w:rPr>
                <w:b/>
                <w:bCs/>
              </w:rPr>
            </w:pPr>
            <w:r w:rsidRPr="009D21A7">
              <w:rPr>
                <w:b/>
                <w:bCs/>
              </w:rPr>
              <w:t>PBO</w:t>
            </w:r>
          </w:p>
        </w:tc>
      </w:tr>
      <w:tr w:rsidR="005F0CC4" w:rsidRPr="007445AD" w14:paraId="354DCECC" w14:textId="77777777" w:rsidTr="00722C67">
        <w:trPr>
          <w:trHeight w:val="75"/>
        </w:trPr>
        <w:tc>
          <w:tcPr>
            <w:tcW w:w="2558"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hideMark/>
          </w:tcPr>
          <w:p w14:paraId="0F3135A1" w14:textId="5BD181C5" w:rsidR="005F0CC4" w:rsidRPr="00573CC7" w:rsidRDefault="005F0CC4" w:rsidP="005F0CC4">
            <w:pPr>
              <w:rPr>
                <w:rFonts w:eastAsia="Calibri" w:cs="Arial"/>
                <w:strike/>
                <w:sz w:val="18"/>
                <w:szCs w:val="18"/>
                <w:lang w:eastAsia="en-GB"/>
              </w:rPr>
            </w:pPr>
            <w:r w:rsidRPr="00573CC7">
              <w:rPr>
                <w:strike/>
              </w:rPr>
              <w:t>Scenario 1,</w:t>
            </w:r>
            <w:r w:rsidR="002F0542" w:rsidRPr="00573CC7">
              <w:rPr>
                <w:strike/>
              </w:rPr>
              <w:t>3</w:t>
            </w:r>
            <w:r w:rsidRPr="00573CC7">
              <w:rPr>
                <w:strike/>
              </w:rPr>
              <w:t>,4b</w:t>
            </w:r>
            <w:r w:rsidRPr="00573CC7">
              <w:rPr>
                <w:strike/>
                <w:lang w:val="en-US"/>
              </w:rPr>
              <w:t>-professional-barrier</w:t>
            </w:r>
          </w:p>
        </w:tc>
        <w:tc>
          <w:tcPr>
            <w:tcW w:w="2974" w:type="dxa"/>
            <w:tcBorders>
              <w:top w:val="single" w:sz="4" w:space="0" w:color="auto"/>
              <w:left w:val="single" w:sz="4" w:space="0" w:color="auto"/>
              <w:bottom w:val="single" w:sz="4" w:space="0" w:color="auto"/>
              <w:right w:val="single" w:sz="4" w:space="0" w:color="auto"/>
            </w:tcBorders>
            <w:tcMar>
              <w:top w:w="28" w:type="dxa"/>
              <w:bottom w:w="28" w:type="dxa"/>
            </w:tcMar>
            <w:vAlign w:val="bottom"/>
            <w:hideMark/>
          </w:tcPr>
          <w:p w14:paraId="6DE30800" w14:textId="77777777" w:rsidR="005F0CC4" w:rsidRPr="00573CC7" w:rsidRDefault="005F0CC4" w:rsidP="005F0CC4">
            <w:pPr>
              <w:jc w:val="center"/>
              <w:rPr>
                <w:strike/>
              </w:rPr>
            </w:pPr>
            <w:r w:rsidRPr="00573CC7">
              <w:rPr>
                <w:strike/>
              </w:rPr>
              <w:t>0</w:t>
            </w:r>
          </w:p>
        </w:tc>
        <w:tc>
          <w:tcPr>
            <w:tcW w:w="3153"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39B6CFC7" w14:textId="77777777" w:rsidR="005F0CC4" w:rsidRPr="00573CC7" w:rsidRDefault="005F0CC4" w:rsidP="005F0CC4">
            <w:pPr>
              <w:jc w:val="center"/>
              <w:rPr>
                <w:strike/>
              </w:rPr>
            </w:pPr>
            <w:r w:rsidRPr="00573CC7">
              <w:rPr>
                <w:strike/>
              </w:rPr>
              <w:t>6.45E-05</w:t>
            </w:r>
          </w:p>
        </w:tc>
      </w:tr>
      <w:tr w:rsidR="005F0CC4" w:rsidRPr="007445AD" w14:paraId="79F6C103" w14:textId="77777777" w:rsidTr="00722C67">
        <w:trPr>
          <w:trHeight w:val="75"/>
        </w:trPr>
        <w:tc>
          <w:tcPr>
            <w:tcW w:w="2558"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hideMark/>
          </w:tcPr>
          <w:p w14:paraId="05034938" w14:textId="4980CEFC" w:rsidR="005F0CC4" w:rsidRPr="00573CC7" w:rsidRDefault="005F0CC4" w:rsidP="005F0CC4">
            <w:pPr>
              <w:rPr>
                <w:rFonts w:eastAsia="Calibri" w:cs="Arial"/>
                <w:strike/>
                <w:sz w:val="18"/>
                <w:szCs w:val="18"/>
                <w:lang w:val="it-IT" w:eastAsia="en-GB"/>
              </w:rPr>
            </w:pPr>
            <w:r w:rsidRPr="00573CC7">
              <w:rPr>
                <w:strike/>
                <w:lang w:val="it-IT"/>
              </w:rPr>
              <w:t>Scenario 1,</w:t>
            </w:r>
            <w:r w:rsidR="002F0542" w:rsidRPr="00573CC7">
              <w:rPr>
                <w:strike/>
                <w:lang w:val="it-IT"/>
              </w:rPr>
              <w:t>3</w:t>
            </w:r>
            <w:r w:rsidRPr="00573CC7">
              <w:rPr>
                <w:strike/>
                <w:lang w:val="it-IT"/>
              </w:rPr>
              <w:t>,4b- non-professional-barrier</w:t>
            </w:r>
          </w:p>
        </w:tc>
        <w:tc>
          <w:tcPr>
            <w:tcW w:w="2974" w:type="dxa"/>
            <w:tcBorders>
              <w:top w:val="single" w:sz="4" w:space="0" w:color="auto"/>
              <w:left w:val="single" w:sz="4" w:space="0" w:color="auto"/>
              <w:bottom w:val="single" w:sz="4" w:space="0" w:color="auto"/>
              <w:right w:val="single" w:sz="4" w:space="0" w:color="auto"/>
            </w:tcBorders>
            <w:tcMar>
              <w:top w:w="28" w:type="dxa"/>
              <w:bottom w:w="28" w:type="dxa"/>
            </w:tcMar>
            <w:vAlign w:val="bottom"/>
            <w:hideMark/>
          </w:tcPr>
          <w:p w14:paraId="6A1CAC67" w14:textId="77777777" w:rsidR="005F0CC4" w:rsidRPr="00573CC7" w:rsidRDefault="005F0CC4" w:rsidP="005F0CC4">
            <w:pPr>
              <w:jc w:val="center"/>
              <w:rPr>
                <w:strike/>
              </w:rPr>
            </w:pPr>
            <w:r w:rsidRPr="00573CC7">
              <w:rPr>
                <w:strike/>
              </w:rPr>
              <w:t>0</w:t>
            </w:r>
          </w:p>
        </w:tc>
        <w:tc>
          <w:tcPr>
            <w:tcW w:w="3153"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90EDB0F" w14:textId="77777777" w:rsidR="005F0CC4" w:rsidRPr="00573CC7" w:rsidRDefault="005F0CC4" w:rsidP="005F0CC4">
            <w:pPr>
              <w:jc w:val="center"/>
              <w:rPr>
                <w:strike/>
              </w:rPr>
            </w:pPr>
            <w:r w:rsidRPr="00573CC7">
              <w:rPr>
                <w:strike/>
              </w:rPr>
              <w:t>4.89E-05</w:t>
            </w:r>
          </w:p>
        </w:tc>
      </w:tr>
      <w:tr w:rsidR="002F0542" w:rsidRPr="007445AD" w14:paraId="19FF18E2" w14:textId="77777777" w:rsidTr="00722C67">
        <w:trPr>
          <w:trHeight w:val="75"/>
        </w:trPr>
        <w:tc>
          <w:tcPr>
            <w:tcW w:w="2558"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hideMark/>
          </w:tcPr>
          <w:p w14:paraId="0A5785E1" w14:textId="7E4402CF" w:rsidR="002F0542" w:rsidRPr="00573CC7" w:rsidRDefault="002F0542" w:rsidP="002F0542">
            <w:pPr>
              <w:rPr>
                <w:rFonts w:eastAsia="Calibri" w:cs="Arial"/>
                <w:strike/>
                <w:sz w:val="18"/>
                <w:szCs w:val="18"/>
                <w:lang w:eastAsia="en-GB"/>
              </w:rPr>
            </w:pPr>
            <w:r w:rsidRPr="00573CC7">
              <w:rPr>
                <w:strike/>
              </w:rPr>
              <w:t>Scenario 5b-</w:t>
            </w:r>
            <w:r w:rsidRPr="00573CC7">
              <w:rPr>
                <w:strike/>
                <w:lang w:val="en-US"/>
              </w:rPr>
              <w:t xml:space="preserve"> professional- spot</w:t>
            </w:r>
          </w:p>
        </w:tc>
        <w:tc>
          <w:tcPr>
            <w:tcW w:w="2974" w:type="dxa"/>
            <w:tcBorders>
              <w:top w:val="single" w:sz="4" w:space="0" w:color="auto"/>
              <w:left w:val="single" w:sz="4" w:space="0" w:color="auto"/>
              <w:bottom w:val="single" w:sz="4" w:space="0" w:color="auto"/>
              <w:right w:val="single" w:sz="4" w:space="0" w:color="auto"/>
            </w:tcBorders>
            <w:tcMar>
              <w:top w:w="28" w:type="dxa"/>
              <w:bottom w:w="28" w:type="dxa"/>
            </w:tcMar>
            <w:vAlign w:val="bottom"/>
            <w:hideMark/>
          </w:tcPr>
          <w:p w14:paraId="5AB7D0E5" w14:textId="77777777" w:rsidR="002F0542" w:rsidRPr="00573CC7" w:rsidRDefault="002F0542" w:rsidP="002F0542">
            <w:pPr>
              <w:jc w:val="center"/>
              <w:rPr>
                <w:strike/>
              </w:rPr>
            </w:pPr>
            <w:r w:rsidRPr="00573CC7">
              <w:rPr>
                <w:strike/>
              </w:rPr>
              <w:t>0</w:t>
            </w:r>
          </w:p>
        </w:tc>
        <w:tc>
          <w:tcPr>
            <w:tcW w:w="3153"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58D5B7F5" w14:textId="6BA90EED" w:rsidR="002F0542" w:rsidRPr="00573CC7" w:rsidRDefault="002F0542" w:rsidP="002F0542">
            <w:pPr>
              <w:jc w:val="center"/>
              <w:rPr>
                <w:strike/>
              </w:rPr>
            </w:pPr>
            <w:r w:rsidRPr="00573CC7">
              <w:rPr>
                <w:strike/>
              </w:rPr>
              <w:t>1.97E-03</w:t>
            </w:r>
          </w:p>
        </w:tc>
      </w:tr>
      <w:tr w:rsidR="002F0542" w:rsidRPr="007445AD" w14:paraId="1FA34440" w14:textId="77777777" w:rsidTr="00722C67">
        <w:trPr>
          <w:trHeight w:val="75"/>
        </w:trPr>
        <w:tc>
          <w:tcPr>
            <w:tcW w:w="2558"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hideMark/>
          </w:tcPr>
          <w:p w14:paraId="6A6A58A3" w14:textId="5847B4B8" w:rsidR="002F0542" w:rsidRPr="00573CC7" w:rsidRDefault="002F0542" w:rsidP="002F0542">
            <w:pPr>
              <w:rPr>
                <w:rFonts w:eastAsia="Calibri" w:cs="Arial"/>
                <w:strike/>
                <w:sz w:val="18"/>
                <w:szCs w:val="18"/>
                <w:lang w:val="it-IT" w:eastAsia="en-GB"/>
              </w:rPr>
            </w:pPr>
            <w:r w:rsidRPr="00573CC7">
              <w:rPr>
                <w:strike/>
                <w:lang w:val="it-IT"/>
              </w:rPr>
              <w:t>Scenario 5b- non professional- spot</w:t>
            </w:r>
          </w:p>
        </w:tc>
        <w:tc>
          <w:tcPr>
            <w:tcW w:w="2974" w:type="dxa"/>
            <w:tcBorders>
              <w:top w:val="single" w:sz="4" w:space="0" w:color="auto"/>
              <w:left w:val="single" w:sz="4" w:space="0" w:color="auto"/>
              <w:bottom w:val="single" w:sz="4" w:space="0" w:color="auto"/>
              <w:right w:val="single" w:sz="4" w:space="0" w:color="auto"/>
            </w:tcBorders>
            <w:tcMar>
              <w:top w:w="28" w:type="dxa"/>
              <w:bottom w:w="28" w:type="dxa"/>
            </w:tcMar>
            <w:vAlign w:val="bottom"/>
            <w:hideMark/>
          </w:tcPr>
          <w:p w14:paraId="0CD74A72" w14:textId="77777777" w:rsidR="002F0542" w:rsidRPr="00573CC7" w:rsidRDefault="002F0542" w:rsidP="002F0542">
            <w:pPr>
              <w:jc w:val="center"/>
              <w:rPr>
                <w:strike/>
              </w:rPr>
            </w:pPr>
            <w:r w:rsidRPr="00573CC7">
              <w:rPr>
                <w:strike/>
              </w:rPr>
              <w:t>0</w:t>
            </w:r>
          </w:p>
        </w:tc>
        <w:tc>
          <w:tcPr>
            <w:tcW w:w="3153"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3A4FBA1A" w14:textId="76E9BE95" w:rsidR="002F0542" w:rsidRPr="00573CC7" w:rsidRDefault="002F0542" w:rsidP="002F0542">
            <w:pPr>
              <w:jc w:val="center"/>
              <w:rPr>
                <w:strike/>
              </w:rPr>
            </w:pPr>
            <w:r w:rsidRPr="00573CC7">
              <w:rPr>
                <w:strike/>
              </w:rPr>
              <w:t>1.47E-03</w:t>
            </w:r>
          </w:p>
        </w:tc>
      </w:tr>
      <w:tr w:rsidR="002F0542" w:rsidRPr="007445AD" w14:paraId="4EABA817" w14:textId="77777777" w:rsidTr="00722C67">
        <w:trPr>
          <w:trHeight w:val="75"/>
        </w:trPr>
        <w:tc>
          <w:tcPr>
            <w:tcW w:w="2558" w:type="dxa"/>
            <w:tcBorders>
              <w:top w:val="single" w:sz="4" w:space="0" w:color="auto"/>
              <w:left w:val="single" w:sz="4" w:space="0" w:color="auto"/>
              <w:bottom w:val="single" w:sz="4" w:space="0" w:color="auto"/>
              <w:right w:val="single" w:sz="4" w:space="0" w:color="auto"/>
            </w:tcBorders>
            <w:shd w:val="clear" w:color="auto" w:fill="FFFFFF"/>
            <w:tcMar>
              <w:top w:w="28" w:type="dxa"/>
              <w:bottom w:w="28" w:type="dxa"/>
            </w:tcMar>
            <w:hideMark/>
          </w:tcPr>
          <w:p w14:paraId="557E05B1" w14:textId="77777777" w:rsidR="002F0542" w:rsidRPr="007445AD" w:rsidRDefault="002F0542" w:rsidP="002F0542">
            <w:pPr>
              <w:rPr>
                <w:rFonts w:eastAsia="Calibri" w:cs="Arial"/>
                <w:sz w:val="18"/>
                <w:szCs w:val="18"/>
                <w:lang w:eastAsia="en-GB"/>
              </w:rPr>
            </w:pPr>
            <w:r w:rsidRPr="007445AD">
              <w:t>Scenario 5b-outdoor</w:t>
            </w:r>
          </w:p>
        </w:tc>
        <w:tc>
          <w:tcPr>
            <w:tcW w:w="2974" w:type="dxa"/>
            <w:tcBorders>
              <w:top w:val="single" w:sz="4" w:space="0" w:color="auto"/>
              <w:left w:val="single" w:sz="4" w:space="0" w:color="auto"/>
              <w:bottom w:val="single" w:sz="4" w:space="0" w:color="auto"/>
              <w:right w:val="single" w:sz="4" w:space="0" w:color="auto"/>
            </w:tcBorders>
            <w:tcMar>
              <w:top w:w="28" w:type="dxa"/>
              <w:bottom w:w="28" w:type="dxa"/>
            </w:tcMar>
            <w:vAlign w:val="bottom"/>
            <w:hideMark/>
          </w:tcPr>
          <w:p w14:paraId="5EAD4B37" w14:textId="77777777" w:rsidR="002F0542" w:rsidRPr="00573CC7" w:rsidRDefault="002F0542" w:rsidP="002F0542">
            <w:pPr>
              <w:jc w:val="center"/>
              <w:rPr>
                <w:strike/>
              </w:rPr>
            </w:pPr>
            <w:r w:rsidRPr="00573CC7">
              <w:rPr>
                <w:strike/>
              </w:rPr>
              <w:t>0</w:t>
            </w:r>
          </w:p>
        </w:tc>
        <w:tc>
          <w:tcPr>
            <w:tcW w:w="3153"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392B56BF" w14:textId="668C5CB1" w:rsidR="002F0542" w:rsidRPr="007445AD" w:rsidRDefault="002F0542" w:rsidP="002F0542">
            <w:pPr>
              <w:jc w:val="center"/>
            </w:pPr>
            <w:r w:rsidRPr="007445AD">
              <w:t>7.77E-01</w:t>
            </w:r>
          </w:p>
        </w:tc>
      </w:tr>
    </w:tbl>
    <w:p w14:paraId="2A5C57DE" w14:textId="77777777" w:rsidR="00171350" w:rsidRPr="000057D9" w:rsidRDefault="00171350" w:rsidP="00FC026B">
      <w:pPr>
        <w:pStyle w:val="22"/>
        <w:spacing w:before="0" w:after="120"/>
        <w:rPr>
          <w:i w:val="0"/>
          <w:color w:val="FF0000"/>
        </w:rPr>
      </w:pPr>
    </w:p>
    <w:p w14:paraId="33A3AD80" w14:textId="77777777" w:rsidR="00FD2055" w:rsidRPr="000057D9" w:rsidRDefault="00FD2055" w:rsidP="00573CC7">
      <w:pPr>
        <w:pStyle w:val="4"/>
      </w:pPr>
      <w:bookmarkStart w:id="1664" w:name="_Toc377651049"/>
      <w:bookmarkStart w:id="1665" w:name="_Toc389729118"/>
      <w:bookmarkStart w:id="1666" w:name="_Toc403566582"/>
      <w:bookmarkStart w:id="1667" w:name="_Toc151566267"/>
      <w:r w:rsidRPr="000057D9">
        <w:t xml:space="preserve">Risk </w:t>
      </w:r>
      <w:proofErr w:type="spellStart"/>
      <w:r w:rsidRPr="000057D9">
        <w:t>characterisation</w:t>
      </w:r>
      <w:bookmarkEnd w:id="1664"/>
      <w:bookmarkEnd w:id="1665"/>
      <w:bookmarkEnd w:id="1666"/>
      <w:bookmarkEnd w:id="1667"/>
      <w:proofErr w:type="spellEnd"/>
    </w:p>
    <w:p w14:paraId="2943D6C7" w14:textId="136904BB" w:rsidR="00606503" w:rsidRPr="000057D9" w:rsidRDefault="00606503" w:rsidP="00606503">
      <w:pPr>
        <w:jc w:val="both"/>
        <w:rPr>
          <w:rFonts w:eastAsia="Calibri"/>
          <w:lang w:eastAsia="en-US"/>
        </w:rPr>
      </w:pPr>
      <w:bookmarkStart w:id="1668" w:name="_Toc403472803"/>
      <w:bookmarkStart w:id="1669" w:name="_Toc389729119"/>
      <w:bookmarkStart w:id="1670" w:name="_Toc377651050"/>
      <w:bookmarkStart w:id="1671" w:name="_Hlk517276907"/>
      <w:r w:rsidRPr="000057D9">
        <w:rPr>
          <w:rFonts w:eastAsia="Calibri"/>
          <w:lang w:eastAsia="en-US"/>
        </w:rPr>
        <w:t xml:space="preserve">Risk characterisation for environment </w:t>
      </w:r>
      <w:r w:rsidR="007445AD">
        <w:rPr>
          <w:rFonts w:eastAsia="Calibri"/>
          <w:lang w:eastAsia="en-US"/>
        </w:rPr>
        <w:t>is</w:t>
      </w:r>
      <w:r w:rsidR="007445AD" w:rsidRPr="000057D9">
        <w:rPr>
          <w:rFonts w:eastAsia="Calibri"/>
          <w:lang w:eastAsia="en-US"/>
        </w:rPr>
        <w:t xml:space="preserve"> </w:t>
      </w:r>
      <w:r w:rsidRPr="000057D9">
        <w:rPr>
          <w:rFonts w:eastAsia="Calibri"/>
          <w:lang w:eastAsia="en-US"/>
        </w:rPr>
        <w:t>conducted by comparing predicted environmental concentrations (PEC) and the concentrations below which effects on organism will not occur (PNEC) according to the guidance in Technical Guidance Document on Risk Assessment (TGD, 2003, Part II). If the predicted environmental concentration is greater than the predicted no-effect concentration, i.e. the PEC/PNEC ratio is greater than one, the substance is “of concern” and further action has to be taken.</w:t>
      </w:r>
    </w:p>
    <w:p w14:paraId="2A934A84" w14:textId="77777777" w:rsidR="00606503" w:rsidRPr="000057D9" w:rsidRDefault="00606503" w:rsidP="00473ABD">
      <w:pPr>
        <w:rPr>
          <w:rFonts w:eastAsia="Calibri"/>
          <w:b/>
          <w:i/>
          <w:sz w:val="22"/>
          <w:szCs w:val="22"/>
          <w:lang w:eastAsia="en-US"/>
        </w:rPr>
      </w:pPr>
    </w:p>
    <w:p w14:paraId="6F9E6299" w14:textId="77777777" w:rsidR="00473ABD" w:rsidRPr="000057D9" w:rsidRDefault="00473ABD" w:rsidP="00473ABD">
      <w:pPr>
        <w:rPr>
          <w:rFonts w:eastAsia="Calibri"/>
          <w:b/>
          <w:i/>
          <w:sz w:val="22"/>
          <w:szCs w:val="22"/>
          <w:lang w:eastAsia="en-US"/>
        </w:rPr>
      </w:pPr>
      <w:r w:rsidRPr="000057D9">
        <w:rPr>
          <w:rFonts w:eastAsia="Calibri"/>
          <w:b/>
          <w:i/>
          <w:sz w:val="22"/>
          <w:szCs w:val="22"/>
          <w:lang w:eastAsia="en-US"/>
        </w:rPr>
        <w:t>Atmosphere</w:t>
      </w:r>
      <w:bookmarkEnd w:id="1668"/>
      <w:bookmarkEnd w:id="1669"/>
      <w:bookmarkEnd w:id="1670"/>
    </w:p>
    <w:p w14:paraId="2A396DB6" w14:textId="77777777" w:rsidR="00473ABD" w:rsidRPr="000057D9" w:rsidRDefault="00473ABD" w:rsidP="00473ABD">
      <w:pPr>
        <w:spacing w:line="260" w:lineRule="atLeast"/>
        <w:rPr>
          <w:rFonts w:eastAsia="Calibri"/>
          <w:lang w:eastAsia="en-US"/>
        </w:rPr>
      </w:pPr>
    </w:p>
    <w:p w14:paraId="7832A8C5" w14:textId="77777777" w:rsidR="00473ABD" w:rsidRPr="000057D9" w:rsidRDefault="00473ABD" w:rsidP="00606503">
      <w:pPr>
        <w:spacing w:before="60" w:line="276" w:lineRule="auto"/>
        <w:rPr>
          <w:rFonts w:eastAsia="Calibri"/>
        </w:rPr>
      </w:pPr>
      <w:r w:rsidRPr="000057D9">
        <w:rPr>
          <w:rFonts w:eastAsia="Calibri"/>
          <w:u w:val="single"/>
          <w:lang w:eastAsia="en-US"/>
        </w:rPr>
        <w:t>Conclusion</w:t>
      </w:r>
      <w:r w:rsidRPr="000057D9">
        <w:rPr>
          <w:rFonts w:eastAsia="Calibri"/>
          <w:lang w:eastAsia="en-US"/>
        </w:rPr>
        <w:t>:</w:t>
      </w:r>
      <w:r w:rsidRPr="000057D9">
        <w:rPr>
          <w:rFonts w:ascii="Times New Roman" w:eastAsia="Calibri" w:hAnsi="Times New Roman"/>
          <w:i/>
          <w:lang w:eastAsia="en-US"/>
        </w:rPr>
        <w:t xml:space="preserve"> </w:t>
      </w:r>
    </w:p>
    <w:p w14:paraId="4A817C9C" w14:textId="77777777" w:rsidR="00606503" w:rsidRPr="000057D9" w:rsidRDefault="000524D3" w:rsidP="000E30FA">
      <w:pPr>
        <w:spacing w:before="60" w:line="276" w:lineRule="auto"/>
        <w:jc w:val="both"/>
      </w:pPr>
      <w:r w:rsidRPr="000057D9">
        <w:t>The low vapour pressure (Pure) and Henry’s Law constant of the active substance permethrin (K = 4.6E-03 Pa m3 mol</w:t>
      </w:r>
      <w:r w:rsidRPr="000057D9">
        <w:rPr>
          <w:rFonts w:ascii="Cambria Math" w:hAnsi="Cambria Math" w:cs="Cambria Math"/>
        </w:rPr>
        <w:t>‐</w:t>
      </w:r>
      <w:r w:rsidRPr="000057D9">
        <w:t>1) and PBO (K = 1.68E-04) indicate that there will be negligible loss of permethrin and PBO to the atmosphere.</w:t>
      </w:r>
    </w:p>
    <w:p w14:paraId="64964E00" w14:textId="77777777" w:rsidR="00606503" w:rsidRPr="000057D9" w:rsidRDefault="00606503" w:rsidP="000524D3">
      <w:pPr>
        <w:spacing w:before="60" w:line="276" w:lineRule="auto"/>
        <w:rPr>
          <w:rFonts w:ascii="Times New Roman" w:eastAsia="Calibri" w:hAnsi="Times New Roman"/>
          <w:i/>
          <w:lang w:eastAsia="en-US"/>
        </w:rPr>
      </w:pPr>
    </w:p>
    <w:p w14:paraId="753B5454" w14:textId="77777777" w:rsidR="00473ABD" w:rsidRPr="000057D9" w:rsidRDefault="00473ABD" w:rsidP="00473ABD">
      <w:pPr>
        <w:rPr>
          <w:rFonts w:eastAsia="Calibri"/>
          <w:b/>
          <w:i/>
          <w:sz w:val="22"/>
          <w:szCs w:val="22"/>
          <w:lang w:eastAsia="en-US"/>
        </w:rPr>
      </w:pPr>
      <w:bookmarkStart w:id="1672" w:name="_Toc377651051"/>
      <w:bookmarkStart w:id="1673" w:name="_Toc403472804"/>
      <w:bookmarkStart w:id="1674" w:name="_Toc389729120"/>
      <w:r w:rsidRPr="000057D9">
        <w:rPr>
          <w:rFonts w:eastAsia="Calibri"/>
          <w:b/>
          <w:i/>
          <w:sz w:val="22"/>
          <w:szCs w:val="22"/>
          <w:lang w:eastAsia="en-US"/>
        </w:rPr>
        <w:t>Sewage treatment plant (STP</w:t>
      </w:r>
      <w:bookmarkEnd w:id="1672"/>
      <w:r w:rsidRPr="000057D9">
        <w:rPr>
          <w:rFonts w:eastAsia="Calibri"/>
          <w:b/>
          <w:i/>
          <w:sz w:val="22"/>
          <w:szCs w:val="22"/>
          <w:lang w:eastAsia="en-US"/>
        </w:rPr>
        <w:t>)</w:t>
      </w:r>
      <w:bookmarkEnd w:id="1673"/>
      <w:bookmarkEnd w:id="1674"/>
      <w:r w:rsidRPr="000057D9">
        <w:rPr>
          <w:rFonts w:eastAsia="Calibri"/>
          <w:b/>
          <w:i/>
          <w:sz w:val="22"/>
          <w:szCs w:val="22"/>
          <w:lang w:eastAsia="en-US"/>
        </w:rPr>
        <w:t xml:space="preserve"> </w:t>
      </w:r>
    </w:p>
    <w:p w14:paraId="001EFDCD" w14:textId="77777777" w:rsidR="00606503" w:rsidRPr="000057D9" w:rsidRDefault="00606503" w:rsidP="00606503">
      <w:pPr>
        <w:spacing w:after="120"/>
      </w:pPr>
    </w:p>
    <w:p w14:paraId="3FFB4883" w14:textId="77777777" w:rsidR="00606503" w:rsidRDefault="00606503" w:rsidP="000E30FA">
      <w:pPr>
        <w:spacing w:after="120"/>
        <w:jc w:val="both"/>
        <w:rPr>
          <w:strike/>
        </w:rPr>
      </w:pPr>
      <w:r w:rsidRPr="00573CC7">
        <w:rPr>
          <w:strike/>
        </w:rPr>
        <w:t>The risk characterization for microorganisms in STPs compartment is carried out by comparing the PEC</w:t>
      </w:r>
      <w:r w:rsidRPr="00573CC7">
        <w:rPr>
          <w:strike/>
          <w:vertAlign w:val="subscript"/>
        </w:rPr>
        <w:t>STP</w:t>
      </w:r>
      <w:r w:rsidRPr="00573CC7">
        <w:rPr>
          <w:strike/>
        </w:rPr>
        <w:t xml:space="preserve"> with the </w:t>
      </w:r>
      <w:proofErr w:type="spellStart"/>
      <w:r w:rsidRPr="00573CC7">
        <w:rPr>
          <w:strike/>
        </w:rPr>
        <w:t>PNEC</w:t>
      </w:r>
      <w:r w:rsidRPr="00573CC7">
        <w:rPr>
          <w:strike/>
          <w:vertAlign w:val="subscript"/>
        </w:rPr>
        <w:t>microorganisms</w:t>
      </w:r>
      <w:proofErr w:type="spellEnd"/>
      <w:r w:rsidRPr="00573CC7">
        <w:rPr>
          <w:strike/>
        </w:rPr>
        <w:t xml:space="preserve">. The PEC/PNEC ratio has been calculated and the results are shown in the table below.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8"/>
        <w:gridCol w:w="3564"/>
      </w:tblGrid>
      <w:tr w:rsidR="00E0576B" w:rsidRPr="00F34255" w14:paraId="3768A1DB" w14:textId="77777777" w:rsidTr="00E0576B">
        <w:trPr>
          <w:trHeight w:val="249"/>
        </w:trPr>
        <w:tc>
          <w:tcPr>
            <w:tcW w:w="6662"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3E860B34" w14:textId="4610A374" w:rsidR="00E0576B" w:rsidRPr="00573CC7" w:rsidRDefault="005E5502">
            <w:pPr>
              <w:spacing w:before="60" w:after="60" w:line="260" w:lineRule="atLeast"/>
              <w:jc w:val="center"/>
              <w:rPr>
                <w:rFonts w:eastAsia="Calibri" w:cs="Arial"/>
                <w:b/>
                <w:bCs/>
                <w:strike/>
                <w:sz w:val="18"/>
                <w:szCs w:val="18"/>
                <w:lang w:eastAsia="en-GB"/>
              </w:rPr>
            </w:pPr>
            <w:r>
              <w:t xml:space="preserve">According to Environmental Fate’s assessment, the exposure of all relevant environmental compartments is considered to be negligible and indoor uses of NEODUST are not further assessed. </w:t>
            </w:r>
            <w:r w:rsidR="00E0576B" w:rsidRPr="00573CC7">
              <w:rPr>
                <w:rFonts w:eastAsia="Calibri" w:cs="Arial"/>
                <w:b/>
                <w:bCs/>
                <w:strike/>
                <w:sz w:val="18"/>
                <w:szCs w:val="18"/>
                <w:lang w:eastAsia="en-GB"/>
              </w:rPr>
              <w:t>Summary table on calculated PEC/PNEC values</w:t>
            </w:r>
          </w:p>
        </w:tc>
      </w:tr>
      <w:tr w:rsidR="00E67BC0" w:rsidRPr="00F34255" w14:paraId="0FCFB130" w14:textId="77777777" w:rsidTr="00E67BC0">
        <w:trPr>
          <w:trHeight w:val="471"/>
        </w:trPr>
        <w:tc>
          <w:tcPr>
            <w:tcW w:w="3098" w:type="dxa"/>
            <w:tcBorders>
              <w:top w:val="single" w:sz="4" w:space="0" w:color="auto"/>
              <w:left w:val="single" w:sz="4" w:space="0" w:color="auto"/>
              <w:bottom w:val="single" w:sz="4" w:space="0" w:color="auto"/>
              <w:right w:val="single" w:sz="4" w:space="0" w:color="auto"/>
            </w:tcBorders>
            <w:shd w:val="clear" w:color="auto" w:fill="FFFFFF"/>
            <w:vAlign w:val="center"/>
          </w:tcPr>
          <w:p w14:paraId="441631D7" w14:textId="77777777" w:rsidR="00E0576B" w:rsidRPr="00573CC7" w:rsidRDefault="00E0576B">
            <w:pPr>
              <w:spacing w:before="60" w:after="60" w:line="260" w:lineRule="atLeast"/>
              <w:jc w:val="center"/>
              <w:rPr>
                <w:rFonts w:eastAsia="Calibri" w:cs="Arial"/>
                <w:strike/>
                <w:sz w:val="18"/>
                <w:szCs w:val="18"/>
                <w:lang w:eastAsia="en-GB"/>
              </w:rPr>
            </w:pPr>
          </w:p>
        </w:tc>
        <w:tc>
          <w:tcPr>
            <w:tcW w:w="35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82D26F" w14:textId="77777777" w:rsidR="00E0576B" w:rsidRPr="00573CC7" w:rsidRDefault="00E0576B">
            <w:pPr>
              <w:spacing w:before="60" w:after="60" w:line="260" w:lineRule="atLeast"/>
              <w:jc w:val="center"/>
              <w:rPr>
                <w:rFonts w:eastAsia="Calibri" w:cs="Arial"/>
                <w:strike/>
                <w:sz w:val="18"/>
                <w:szCs w:val="18"/>
                <w:lang w:eastAsia="en-GB"/>
              </w:rPr>
            </w:pPr>
            <w:r w:rsidRPr="00573CC7">
              <w:rPr>
                <w:rFonts w:eastAsia="Calibri" w:cs="Arial"/>
                <w:b/>
                <w:bCs/>
                <w:strike/>
                <w:sz w:val="18"/>
                <w:szCs w:val="18"/>
                <w:lang w:eastAsia="en-GB"/>
              </w:rPr>
              <w:t>PEC/PNEC</w:t>
            </w:r>
            <w:r w:rsidRPr="00573CC7">
              <w:rPr>
                <w:rFonts w:eastAsia="Calibri" w:cs="Arial"/>
                <w:b/>
                <w:bCs/>
                <w:strike/>
                <w:sz w:val="18"/>
                <w:szCs w:val="18"/>
                <w:vertAlign w:val="subscript"/>
                <w:lang w:eastAsia="en-GB"/>
              </w:rPr>
              <w:t>STP</w:t>
            </w:r>
          </w:p>
        </w:tc>
      </w:tr>
      <w:tr w:rsidR="00686BF7" w:rsidRPr="00F34255" w14:paraId="33965477" w14:textId="77777777" w:rsidTr="00686BF7">
        <w:trPr>
          <w:trHeight w:val="198"/>
        </w:trPr>
        <w:tc>
          <w:tcPr>
            <w:tcW w:w="66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DCD2F24" w14:textId="77777777" w:rsidR="00686BF7" w:rsidRPr="00573CC7" w:rsidRDefault="00686BF7" w:rsidP="00686BF7">
            <w:pPr>
              <w:spacing w:before="60" w:after="60" w:line="260" w:lineRule="atLeast"/>
              <w:rPr>
                <w:rFonts w:eastAsia="Calibri" w:cs="Arial"/>
                <w:b/>
                <w:bCs/>
                <w:strike/>
                <w:sz w:val="18"/>
                <w:szCs w:val="18"/>
                <w:lang w:eastAsia="en-GB"/>
              </w:rPr>
            </w:pPr>
            <w:r w:rsidRPr="00573CC7">
              <w:rPr>
                <w:rFonts w:eastAsia="Calibri" w:cs="Arial"/>
                <w:b/>
                <w:bCs/>
                <w:strike/>
                <w:sz w:val="18"/>
                <w:szCs w:val="18"/>
                <w:lang w:eastAsia="en-GB"/>
              </w:rPr>
              <w:t>Permethrin</w:t>
            </w:r>
          </w:p>
        </w:tc>
      </w:tr>
      <w:tr w:rsidR="001340C7" w:rsidRPr="00F34255" w14:paraId="40F01416" w14:textId="77777777" w:rsidTr="00E67BC0">
        <w:trPr>
          <w:trHeight w:val="75"/>
        </w:trPr>
        <w:tc>
          <w:tcPr>
            <w:tcW w:w="3098" w:type="dxa"/>
            <w:tcBorders>
              <w:top w:val="single" w:sz="4" w:space="0" w:color="auto"/>
              <w:left w:val="single" w:sz="4" w:space="0" w:color="auto"/>
              <w:bottom w:val="single" w:sz="4" w:space="0" w:color="auto"/>
              <w:right w:val="single" w:sz="4" w:space="0" w:color="auto"/>
            </w:tcBorders>
            <w:shd w:val="clear" w:color="auto" w:fill="FFFFFF"/>
            <w:hideMark/>
          </w:tcPr>
          <w:p w14:paraId="293331A6" w14:textId="763D2BB4" w:rsidR="001340C7" w:rsidRPr="00573CC7" w:rsidRDefault="001340C7" w:rsidP="001340C7">
            <w:pPr>
              <w:spacing w:before="60" w:after="60" w:line="260" w:lineRule="atLeast"/>
              <w:rPr>
                <w:rFonts w:eastAsia="Calibri" w:cs="Arial"/>
                <w:strike/>
                <w:sz w:val="18"/>
                <w:szCs w:val="18"/>
                <w:lang w:eastAsia="en-GB"/>
              </w:rPr>
            </w:pPr>
            <w:r w:rsidRPr="00573CC7">
              <w:rPr>
                <w:strike/>
              </w:rPr>
              <w:t>Scenario 1,3,4a</w:t>
            </w:r>
            <w:r w:rsidRPr="00573CC7">
              <w:rPr>
                <w:strike/>
                <w:lang w:val="en-US"/>
              </w:rPr>
              <w:t>-professional-barrier</w:t>
            </w:r>
          </w:p>
        </w:tc>
        <w:tc>
          <w:tcPr>
            <w:tcW w:w="3564" w:type="dxa"/>
            <w:tcBorders>
              <w:top w:val="single" w:sz="4" w:space="0" w:color="auto"/>
              <w:left w:val="single" w:sz="4" w:space="0" w:color="auto"/>
              <w:bottom w:val="single" w:sz="4" w:space="0" w:color="auto"/>
              <w:right w:val="single" w:sz="4" w:space="0" w:color="auto"/>
            </w:tcBorders>
            <w:shd w:val="clear" w:color="auto" w:fill="FFFFFF"/>
            <w:hideMark/>
          </w:tcPr>
          <w:p w14:paraId="2C046DAB" w14:textId="77777777" w:rsidR="001340C7" w:rsidRPr="00573CC7" w:rsidRDefault="001340C7" w:rsidP="001340C7">
            <w:pPr>
              <w:spacing w:before="60" w:after="60" w:line="260" w:lineRule="atLeast"/>
              <w:rPr>
                <w:rFonts w:eastAsia="Calibri" w:cs="Arial"/>
                <w:strike/>
                <w:sz w:val="18"/>
                <w:szCs w:val="18"/>
                <w:lang w:eastAsia="en-GB"/>
              </w:rPr>
            </w:pPr>
            <w:r w:rsidRPr="00573CC7">
              <w:rPr>
                <w:rFonts w:eastAsia="Calibri" w:cs="Arial"/>
                <w:strike/>
                <w:sz w:val="18"/>
                <w:szCs w:val="18"/>
                <w:lang w:eastAsia="en-GB"/>
              </w:rPr>
              <w:t>0</w:t>
            </w:r>
          </w:p>
        </w:tc>
      </w:tr>
      <w:tr w:rsidR="001340C7" w:rsidRPr="00F34255" w14:paraId="03E87D73" w14:textId="77777777" w:rsidTr="00E67BC0">
        <w:trPr>
          <w:trHeight w:val="75"/>
        </w:trPr>
        <w:tc>
          <w:tcPr>
            <w:tcW w:w="3098" w:type="dxa"/>
            <w:tcBorders>
              <w:top w:val="single" w:sz="4" w:space="0" w:color="auto"/>
              <w:left w:val="single" w:sz="4" w:space="0" w:color="auto"/>
              <w:bottom w:val="single" w:sz="4" w:space="0" w:color="auto"/>
              <w:right w:val="single" w:sz="4" w:space="0" w:color="auto"/>
            </w:tcBorders>
            <w:shd w:val="clear" w:color="auto" w:fill="FFFFFF"/>
            <w:hideMark/>
          </w:tcPr>
          <w:p w14:paraId="553F5719" w14:textId="7826166A" w:rsidR="001340C7" w:rsidRPr="00573CC7" w:rsidRDefault="001340C7" w:rsidP="001340C7">
            <w:pPr>
              <w:spacing w:before="60" w:after="60" w:line="260" w:lineRule="atLeast"/>
              <w:rPr>
                <w:rFonts w:eastAsia="Calibri" w:cs="Arial"/>
                <w:strike/>
                <w:sz w:val="18"/>
                <w:szCs w:val="18"/>
                <w:lang w:val="it-IT" w:eastAsia="en-GB"/>
              </w:rPr>
            </w:pPr>
            <w:r w:rsidRPr="00573CC7">
              <w:rPr>
                <w:strike/>
                <w:lang w:val="it-IT"/>
              </w:rPr>
              <w:t>Scenario 1,3,4a- non-professional-barrier</w:t>
            </w:r>
          </w:p>
        </w:tc>
        <w:tc>
          <w:tcPr>
            <w:tcW w:w="3564" w:type="dxa"/>
            <w:tcBorders>
              <w:top w:val="single" w:sz="4" w:space="0" w:color="auto"/>
              <w:left w:val="single" w:sz="4" w:space="0" w:color="auto"/>
              <w:bottom w:val="single" w:sz="4" w:space="0" w:color="auto"/>
              <w:right w:val="single" w:sz="4" w:space="0" w:color="auto"/>
            </w:tcBorders>
            <w:shd w:val="clear" w:color="auto" w:fill="FFFFFF"/>
            <w:hideMark/>
          </w:tcPr>
          <w:p w14:paraId="79FD4261" w14:textId="77777777" w:rsidR="001340C7" w:rsidRPr="00573CC7" w:rsidRDefault="001340C7" w:rsidP="001340C7">
            <w:pPr>
              <w:spacing w:before="60" w:after="60" w:line="260" w:lineRule="atLeast"/>
              <w:rPr>
                <w:rFonts w:eastAsia="Calibri" w:cs="Arial"/>
                <w:strike/>
                <w:sz w:val="18"/>
                <w:szCs w:val="18"/>
                <w:lang w:eastAsia="en-GB"/>
              </w:rPr>
            </w:pPr>
            <w:r w:rsidRPr="00573CC7">
              <w:rPr>
                <w:rFonts w:eastAsia="Calibri" w:cs="Arial"/>
                <w:strike/>
                <w:sz w:val="18"/>
                <w:szCs w:val="18"/>
                <w:lang w:eastAsia="en-GB"/>
              </w:rPr>
              <w:t>0</w:t>
            </w:r>
          </w:p>
        </w:tc>
      </w:tr>
      <w:tr w:rsidR="001340C7" w:rsidRPr="00F34255" w14:paraId="18F86E7B" w14:textId="77777777" w:rsidTr="00E67BC0">
        <w:trPr>
          <w:trHeight w:val="75"/>
        </w:trPr>
        <w:tc>
          <w:tcPr>
            <w:tcW w:w="3098" w:type="dxa"/>
            <w:tcBorders>
              <w:top w:val="single" w:sz="4" w:space="0" w:color="auto"/>
              <w:left w:val="single" w:sz="4" w:space="0" w:color="auto"/>
              <w:bottom w:val="single" w:sz="4" w:space="0" w:color="auto"/>
              <w:right w:val="single" w:sz="4" w:space="0" w:color="auto"/>
            </w:tcBorders>
            <w:shd w:val="clear" w:color="auto" w:fill="FFFFFF"/>
            <w:hideMark/>
          </w:tcPr>
          <w:p w14:paraId="09216226" w14:textId="18DF3FE7" w:rsidR="001340C7" w:rsidRPr="00573CC7" w:rsidRDefault="001340C7" w:rsidP="001340C7">
            <w:pPr>
              <w:spacing w:before="60" w:after="60" w:line="260" w:lineRule="atLeast"/>
              <w:rPr>
                <w:rFonts w:eastAsia="Calibri" w:cs="Arial"/>
                <w:strike/>
                <w:sz w:val="18"/>
                <w:szCs w:val="18"/>
                <w:lang w:eastAsia="en-GB"/>
              </w:rPr>
            </w:pPr>
            <w:r w:rsidRPr="00573CC7">
              <w:rPr>
                <w:strike/>
              </w:rPr>
              <w:t>Scenario 5a-</w:t>
            </w:r>
            <w:r w:rsidRPr="00573CC7">
              <w:rPr>
                <w:strike/>
                <w:lang w:val="en-US"/>
              </w:rPr>
              <w:t xml:space="preserve"> professional- spot</w:t>
            </w:r>
          </w:p>
        </w:tc>
        <w:tc>
          <w:tcPr>
            <w:tcW w:w="3564" w:type="dxa"/>
            <w:tcBorders>
              <w:top w:val="single" w:sz="4" w:space="0" w:color="auto"/>
              <w:left w:val="single" w:sz="4" w:space="0" w:color="auto"/>
              <w:bottom w:val="single" w:sz="4" w:space="0" w:color="auto"/>
              <w:right w:val="single" w:sz="4" w:space="0" w:color="auto"/>
            </w:tcBorders>
            <w:shd w:val="clear" w:color="auto" w:fill="FFFFFF"/>
            <w:hideMark/>
          </w:tcPr>
          <w:p w14:paraId="60BEF636" w14:textId="77777777" w:rsidR="001340C7" w:rsidRPr="00573CC7" w:rsidRDefault="001340C7" w:rsidP="001340C7">
            <w:pPr>
              <w:spacing w:before="60" w:after="60" w:line="260" w:lineRule="atLeast"/>
              <w:rPr>
                <w:rFonts w:eastAsia="Calibri" w:cs="Arial"/>
                <w:strike/>
                <w:sz w:val="18"/>
                <w:szCs w:val="18"/>
                <w:lang w:eastAsia="en-GB"/>
              </w:rPr>
            </w:pPr>
            <w:r w:rsidRPr="00573CC7">
              <w:rPr>
                <w:rFonts w:eastAsia="Calibri" w:cs="Arial"/>
                <w:strike/>
                <w:sz w:val="18"/>
                <w:szCs w:val="18"/>
                <w:lang w:eastAsia="en-GB"/>
              </w:rPr>
              <w:t>0</w:t>
            </w:r>
          </w:p>
        </w:tc>
      </w:tr>
      <w:tr w:rsidR="001340C7" w:rsidRPr="00F34255" w14:paraId="1FF2E4D5" w14:textId="77777777" w:rsidTr="00E67BC0">
        <w:trPr>
          <w:trHeight w:val="75"/>
        </w:trPr>
        <w:tc>
          <w:tcPr>
            <w:tcW w:w="3098" w:type="dxa"/>
            <w:tcBorders>
              <w:top w:val="single" w:sz="4" w:space="0" w:color="auto"/>
              <w:left w:val="single" w:sz="4" w:space="0" w:color="auto"/>
              <w:bottom w:val="single" w:sz="4" w:space="0" w:color="auto"/>
              <w:right w:val="single" w:sz="4" w:space="0" w:color="auto"/>
            </w:tcBorders>
            <w:shd w:val="clear" w:color="auto" w:fill="FFFFFF"/>
            <w:hideMark/>
          </w:tcPr>
          <w:p w14:paraId="0DB317A3" w14:textId="5E3FD448" w:rsidR="001340C7" w:rsidRPr="00573CC7" w:rsidRDefault="001340C7" w:rsidP="001340C7">
            <w:pPr>
              <w:spacing w:before="60" w:after="60" w:line="260" w:lineRule="atLeast"/>
              <w:rPr>
                <w:rFonts w:eastAsia="Calibri" w:cs="Arial"/>
                <w:strike/>
                <w:sz w:val="18"/>
                <w:szCs w:val="18"/>
                <w:lang w:val="it-IT" w:eastAsia="en-GB"/>
              </w:rPr>
            </w:pPr>
            <w:r w:rsidRPr="00573CC7">
              <w:rPr>
                <w:strike/>
                <w:lang w:val="it-IT"/>
              </w:rPr>
              <w:t>Scenario 5a- non professional- spot</w:t>
            </w:r>
          </w:p>
        </w:tc>
        <w:tc>
          <w:tcPr>
            <w:tcW w:w="3564" w:type="dxa"/>
            <w:tcBorders>
              <w:top w:val="single" w:sz="4" w:space="0" w:color="auto"/>
              <w:left w:val="single" w:sz="4" w:space="0" w:color="auto"/>
              <w:bottom w:val="single" w:sz="4" w:space="0" w:color="auto"/>
              <w:right w:val="single" w:sz="4" w:space="0" w:color="auto"/>
            </w:tcBorders>
            <w:shd w:val="clear" w:color="auto" w:fill="FFFFFF"/>
            <w:hideMark/>
          </w:tcPr>
          <w:p w14:paraId="2A9E8F79" w14:textId="77777777" w:rsidR="001340C7" w:rsidRPr="00573CC7" w:rsidRDefault="001340C7" w:rsidP="001340C7">
            <w:pPr>
              <w:spacing w:before="60" w:after="60" w:line="260" w:lineRule="atLeast"/>
              <w:rPr>
                <w:rFonts w:eastAsia="Calibri" w:cs="Arial"/>
                <w:strike/>
                <w:sz w:val="18"/>
                <w:szCs w:val="18"/>
                <w:lang w:eastAsia="en-GB"/>
              </w:rPr>
            </w:pPr>
            <w:r w:rsidRPr="00573CC7">
              <w:rPr>
                <w:rFonts w:eastAsia="Calibri" w:cs="Arial"/>
                <w:strike/>
                <w:sz w:val="18"/>
                <w:szCs w:val="18"/>
                <w:lang w:eastAsia="en-GB"/>
              </w:rPr>
              <w:t>0</w:t>
            </w:r>
          </w:p>
        </w:tc>
      </w:tr>
      <w:tr w:rsidR="001340C7" w:rsidRPr="00F34255" w14:paraId="6BF99A9D" w14:textId="77777777" w:rsidTr="00E67BC0">
        <w:trPr>
          <w:trHeight w:val="75"/>
        </w:trPr>
        <w:tc>
          <w:tcPr>
            <w:tcW w:w="3098" w:type="dxa"/>
            <w:tcBorders>
              <w:top w:val="single" w:sz="4" w:space="0" w:color="auto"/>
              <w:left w:val="single" w:sz="4" w:space="0" w:color="auto"/>
              <w:bottom w:val="single" w:sz="4" w:space="0" w:color="auto"/>
              <w:right w:val="single" w:sz="4" w:space="0" w:color="auto"/>
            </w:tcBorders>
            <w:shd w:val="clear" w:color="auto" w:fill="FFFFFF"/>
            <w:hideMark/>
          </w:tcPr>
          <w:p w14:paraId="44418AFB" w14:textId="40B69225" w:rsidR="001340C7" w:rsidRPr="00573CC7" w:rsidRDefault="001340C7" w:rsidP="001340C7">
            <w:pPr>
              <w:spacing w:before="60" w:after="60" w:line="260" w:lineRule="atLeast"/>
              <w:rPr>
                <w:rFonts w:eastAsia="Calibri" w:cs="Arial"/>
                <w:strike/>
                <w:sz w:val="18"/>
                <w:szCs w:val="18"/>
                <w:lang w:eastAsia="en-GB"/>
              </w:rPr>
            </w:pPr>
            <w:r w:rsidRPr="00573CC7">
              <w:rPr>
                <w:strike/>
              </w:rPr>
              <w:t>Scenario 5a-outdoor</w:t>
            </w:r>
          </w:p>
        </w:tc>
        <w:tc>
          <w:tcPr>
            <w:tcW w:w="3564" w:type="dxa"/>
            <w:tcBorders>
              <w:top w:val="single" w:sz="4" w:space="0" w:color="auto"/>
              <w:left w:val="single" w:sz="4" w:space="0" w:color="auto"/>
              <w:bottom w:val="single" w:sz="4" w:space="0" w:color="auto"/>
              <w:right w:val="single" w:sz="4" w:space="0" w:color="auto"/>
            </w:tcBorders>
            <w:shd w:val="clear" w:color="auto" w:fill="FFFFFF"/>
            <w:hideMark/>
          </w:tcPr>
          <w:p w14:paraId="217DA397" w14:textId="77777777" w:rsidR="001340C7" w:rsidRPr="00573CC7" w:rsidRDefault="001340C7" w:rsidP="001340C7">
            <w:pPr>
              <w:spacing w:before="60" w:after="60" w:line="260" w:lineRule="atLeast"/>
              <w:rPr>
                <w:rFonts w:eastAsia="Calibri" w:cs="Arial"/>
                <w:strike/>
                <w:sz w:val="18"/>
                <w:szCs w:val="18"/>
                <w:lang w:eastAsia="en-GB"/>
              </w:rPr>
            </w:pPr>
            <w:r w:rsidRPr="00573CC7">
              <w:rPr>
                <w:rFonts w:eastAsia="Calibri" w:cs="Arial"/>
                <w:strike/>
                <w:sz w:val="18"/>
                <w:szCs w:val="18"/>
                <w:lang w:eastAsia="en-GB"/>
              </w:rPr>
              <w:t>0</w:t>
            </w:r>
          </w:p>
        </w:tc>
      </w:tr>
      <w:tr w:rsidR="00686BF7" w:rsidRPr="00F34255" w14:paraId="56281575" w14:textId="77777777" w:rsidTr="00397A50">
        <w:trPr>
          <w:trHeight w:val="75"/>
        </w:trPr>
        <w:tc>
          <w:tcPr>
            <w:tcW w:w="6662" w:type="dxa"/>
            <w:gridSpan w:val="2"/>
            <w:tcBorders>
              <w:top w:val="single" w:sz="4" w:space="0" w:color="auto"/>
              <w:left w:val="single" w:sz="4" w:space="0" w:color="auto"/>
              <w:bottom w:val="single" w:sz="4" w:space="0" w:color="auto"/>
              <w:right w:val="single" w:sz="4" w:space="0" w:color="auto"/>
            </w:tcBorders>
            <w:shd w:val="clear" w:color="auto" w:fill="FFFFFF"/>
          </w:tcPr>
          <w:p w14:paraId="61AD732B" w14:textId="77777777" w:rsidR="00686BF7" w:rsidRPr="00573CC7" w:rsidRDefault="00686BF7">
            <w:pPr>
              <w:spacing w:before="60" w:after="60" w:line="260" w:lineRule="atLeast"/>
              <w:rPr>
                <w:rFonts w:eastAsia="Calibri" w:cs="Arial"/>
                <w:b/>
                <w:bCs/>
                <w:strike/>
                <w:sz w:val="18"/>
                <w:szCs w:val="18"/>
                <w:lang w:eastAsia="en-GB"/>
              </w:rPr>
            </w:pPr>
            <w:r w:rsidRPr="00573CC7">
              <w:rPr>
                <w:rFonts w:eastAsia="Calibri" w:cs="Arial"/>
                <w:b/>
                <w:bCs/>
                <w:strike/>
                <w:sz w:val="18"/>
                <w:szCs w:val="18"/>
                <w:lang w:eastAsia="en-GB"/>
              </w:rPr>
              <w:t>PBO</w:t>
            </w:r>
          </w:p>
        </w:tc>
      </w:tr>
      <w:tr w:rsidR="001340C7" w:rsidRPr="00F34255" w14:paraId="16905005" w14:textId="77777777" w:rsidTr="00E67BC0">
        <w:trPr>
          <w:trHeight w:val="75"/>
        </w:trPr>
        <w:tc>
          <w:tcPr>
            <w:tcW w:w="3098" w:type="dxa"/>
            <w:tcBorders>
              <w:top w:val="single" w:sz="4" w:space="0" w:color="auto"/>
              <w:left w:val="single" w:sz="4" w:space="0" w:color="auto"/>
              <w:bottom w:val="single" w:sz="4" w:space="0" w:color="auto"/>
              <w:right w:val="single" w:sz="4" w:space="0" w:color="auto"/>
            </w:tcBorders>
            <w:shd w:val="clear" w:color="auto" w:fill="FFFFFF"/>
            <w:hideMark/>
          </w:tcPr>
          <w:p w14:paraId="5ACC055D" w14:textId="4CA6019F" w:rsidR="001340C7" w:rsidRPr="00573CC7" w:rsidRDefault="001340C7" w:rsidP="001340C7">
            <w:pPr>
              <w:spacing w:before="60" w:after="60" w:line="260" w:lineRule="atLeast"/>
              <w:rPr>
                <w:rFonts w:eastAsia="Calibri" w:cs="Arial"/>
                <w:strike/>
                <w:sz w:val="18"/>
                <w:szCs w:val="18"/>
                <w:lang w:eastAsia="en-GB"/>
              </w:rPr>
            </w:pPr>
            <w:r w:rsidRPr="00573CC7">
              <w:rPr>
                <w:strike/>
              </w:rPr>
              <w:t>Scenario 1,3,4b</w:t>
            </w:r>
            <w:r w:rsidRPr="00573CC7">
              <w:rPr>
                <w:strike/>
                <w:lang w:val="en-US"/>
              </w:rPr>
              <w:t>-professional-barrier</w:t>
            </w:r>
          </w:p>
        </w:tc>
        <w:tc>
          <w:tcPr>
            <w:tcW w:w="3564" w:type="dxa"/>
            <w:tcBorders>
              <w:top w:val="single" w:sz="4" w:space="0" w:color="auto"/>
              <w:left w:val="single" w:sz="4" w:space="0" w:color="auto"/>
              <w:bottom w:val="single" w:sz="4" w:space="0" w:color="auto"/>
              <w:right w:val="single" w:sz="4" w:space="0" w:color="auto"/>
            </w:tcBorders>
            <w:shd w:val="clear" w:color="auto" w:fill="FFFFFF"/>
            <w:hideMark/>
          </w:tcPr>
          <w:p w14:paraId="5FF6B526" w14:textId="77777777" w:rsidR="001340C7" w:rsidRPr="00F34255" w:rsidRDefault="001340C7" w:rsidP="001340C7">
            <w:pPr>
              <w:spacing w:before="60" w:after="60" w:line="260" w:lineRule="atLeast"/>
              <w:rPr>
                <w:rFonts w:eastAsia="Calibri" w:cs="Arial"/>
                <w:strike/>
                <w:sz w:val="18"/>
                <w:szCs w:val="18"/>
                <w:lang w:eastAsia="en-GB"/>
              </w:rPr>
            </w:pPr>
            <w:r w:rsidRPr="00573CC7">
              <w:rPr>
                <w:rFonts w:eastAsia="Calibri" w:cs="Arial"/>
                <w:strike/>
                <w:sz w:val="18"/>
                <w:szCs w:val="18"/>
                <w:lang w:eastAsia="en-GB"/>
              </w:rPr>
              <w:t>0</w:t>
            </w:r>
          </w:p>
        </w:tc>
      </w:tr>
      <w:tr w:rsidR="001340C7" w:rsidRPr="00F34255" w14:paraId="7F48BBF2" w14:textId="77777777" w:rsidTr="00E67BC0">
        <w:trPr>
          <w:trHeight w:val="75"/>
        </w:trPr>
        <w:tc>
          <w:tcPr>
            <w:tcW w:w="3098" w:type="dxa"/>
            <w:tcBorders>
              <w:top w:val="single" w:sz="4" w:space="0" w:color="auto"/>
              <w:left w:val="single" w:sz="4" w:space="0" w:color="auto"/>
              <w:bottom w:val="single" w:sz="4" w:space="0" w:color="auto"/>
              <w:right w:val="single" w:sz="4" w:space="0" w:color="auto"/>
            </w:tcBorders>
            <w:shd w:val="clear" w:color="auto" w:fill="FFFFFF"/>
            <w:hideMark/>
          </w:tcPr>
          <w:p w14:paraId="395A81CB" w14:textId="67B98AC6" w:rsidR="001340C7" w:rsidRPr="00573CC7" w:rsidRDefault="001340C7" w:rsidP="001340C7">
            <w:pPr>
              <w:spacing w:before="60" w:after="60" w:line="260" w:lineRule="atLeast"/>
              <w:rPr>
                <w:rFonts w:eastAsia="Calibri" w:cs="Arial"/>
                <w:strike/>
                <w:sz w:val="18"/>
                <w:szCs w:val="18"/>
                <w:lang w:val="it-IT" w:eastAsia="en-GB"/>
              </w:rPr>
            </w:pPr>
            <w:r w:rsidRPr="00573CC7">
              <w:rPr>
                <w:strike/>
                <w:lang w:val="it-IT"/>
              </w:rPr>
              <w:t>Scenario 1,3,4b- non-professional-barrier</w:t>
            </w:r>
          </w:p>
        </w:tc>
        <w:tc>
          <w:tcPr>
            <w:tcW w:w="3564" w:type="dxa"/>
            <w:tcBorders>
              <w:top w:val="single" w:sz="4" w:space="0" w:color="auto"/>
              <w:left w:val="single" w:sz="4" w:space="0" w:color="auto"/>
              <w:bottom w:val="single" w:sz="4" w:space="0" w:color="auto"/>
              <w:right w:val="single" w:sz="4" w:space="0" w:color="auto"/>
            </w:tcBorders>
            <w:shd w:val="clear" w:color="auto" w:fill="FFFFFF"/>
            <w:hideMark/>
          </w:tcPr>
          <w:p w14:paraId="60322881" w14:textId="77777777" w:rsidR="001340C7" w:rsidRPr="00573CC7" w:rsidRDefault="001340C7" w:rsidP="001340C7">
            <w:pPr>
              <w:spacing w:before="60" w:after="60" w:line="260" w:lineRule="atLeast"/>
              <w:rPr>
                <w:rFonts w:eastAsia="Calibri" w:cs="Arial"/>
                <w:strike/>
                <w:sz w:val="18"/>
                <w:szCs w:val="18"/>
                <w:lang w:eastAsia="en-GB"/>
              </w:rPr>
            </w:pPr>
            <w:r w:rsidRPr="00573CC7">
              <w:rPr>
                <w:rFonts w:eastAsia="Calibri" w:cs="Arial"/>
                <w:strike/>
                <w:sz w:val="18"/>
                <w:szCs w:val="18"/>
                <w:lang w:eastAsia="en-GB"/>
              </w:rPr>
              <w:t>0</w:t>
            </w:r>
          </w:p>
        </w:tc>
      </w:tr>
      <w:tr w:rsidR="001340C7" w:rsidRPr="00F34255" w14:paraId="0E8F5B50" w14:textId="77777777" w:rsidTr="00E67BC0">
        <w:trPr>
          <w:trHeight w:val="75"/>
        </w:trPr>
        <w:tc>
          <w:tcPr>
            <w:tcW w:w="3098" w:type="dxa"/>
            <w:tcBorders>
              <w:top w:val="single" w:sz="4" w:space="0" w:color="auto"/>
              <w:left w:val="single" w:sz="4" w:space="0" w:color="auto"/>
              <w:bottom w:val="single" w:sz="4" w:space="0" w:color="auto"/>
              <w:right w:val="single" w:sz="4" w:space="0" w:color="auto"/>
            </w:tcBorders>
            <w:shd w:val="clear" w:color="auto" w:fill="FFFFFF"/>
            <w:hideMark/>
          </w:tcPr>
          <w:p w14:paraId="245F2003" w14:textId="30DA9DD3" w:rsidR="001340C7" w:rsidRPr="00573CC7" w:rsidRDefault="001340C7" w:rsidP="001340C7">
            <w:pPr>
              <w:spacing w:before="60" w:after="60" w:line="260" w:lineRule="atLeast"/>
              <w:rPr>
                <w:rFonts w:eastAsia="Calibri" w:cs="Arial"/>
                <w:strike/>
                <w:sz w:val="18"/>
                <w:szCs w:val="18"/>
                <w:lang w:eastAsia="en-GB"/>
              </w:rPr>
            </w:pPr>
            <w:r w:rsidRPr="00573CC7">
              <w:rPr>
                <w:strike/>
              </w:rPr>
              <w:t>Scenario 5b-</w:t>
            </w:r>
            <w:r w:rsidRPr="00573CC7">
              <w:rPr>
                <w:strike/>
                <w:lang w:val="en-US"/>
              </w:rPr>
              <w:t xml:space="preserve"> professional- spot</w:t>
            </w:r>
          </w:p>
        </w:tc>
        <w:tc>
          <w:tcPr>
            <w:tcW w:w="3564" w:type="dxa"/>
            <w:tcBorders>
              <w:top w:val="single" w:sz="4" w:space="0" w:color="auto"/>
              <w:left w:val="single" w:sz="4" w:space="0" w:color="auto"/>
              <w:bottom w:val="single" w:sz="4" w:space="0" w:color="auto"/>
              <w:right w:val="single" w:sz="4" w:space="0" w:color="auto"/>
            </w:tcBorders>
            <w:shd w:val="clear" w:color="auto" w:fill="FFFFFF"/>
            <w:hideMark/>
          </w:tcPr>
          <w:p w14:paraId="705BD88C" w14:textId="77777777" w:rsidR="001340C7" w:rsidRPr="00573CC7" w:rsidRDefault="001340C7" w:rsidP="001340C7">
            <w:pPr>
              <w:spacing w:before="60" w:after="60" w:line="260" w:lineRule="atLeast"/>
              <w:rPr>
                <w:rFonts w:eastAsia="Calibri" w:cs="Arial"/>
                <w:strike/>
                <w:sz w:val="18"/>
                <w:szCs w:val="18"/>
                <w:lang w:eastAsia="en-GB"/>
              </w:rPr>
            </w:pPr>
            <w:r w:rsidRPr="00573CC7">
              <w:rPr>
                <w:rFonts w:eastAsia="Calibri" w:cs="Arial"/>
                <w:strike/>
                <w:sz w:val="18"/>
                <w:szCs w:val="18"/>
                <w:lang w:eastAsia="en-GB"/>
              </w:rPr>
              <w:t>0</w:t>
            </w:r>
          </w:p>
        </w:tc>
      </w:tr>
      <w:tr w:rsidR="001340C7" w:rsidRPr="00F34255" w14:paraId="0E1C7E6C" w14:textId="77777777" w:rsidTr="00E67BC0">
        <w:trPr>
          <w:trHeight w:val="75"/>
        </w:trPr>
        <w:tc>
          <w:tcPr>
            <w:tcW w:w="3098" w:type="dxa"/>
            <w:tcBorders>
              <w:top w:val="single" w:sz="4" w:space="0" w:color="auto"/>
              <w:left w:val="single" w:sz="4" w:space="0" w:color="auto"/>
              <w:bottom w:val="single" w:sz="4" w:space="0" w:color="auto"/>
              <w:right w:val="single" w:sz="4" w:space="0" w:color="auto"/>
            </w:tcBorders>
            <w:shd w:val="clear" w:color="auto" w:fill="FFFFFF"/>
            <w:hideMark/>
          </w:tcPr>
          <w:p w14:paraId="2CAEC7A2" w14:textId="799425B5" w:rsidR="001340C7" w:rsidRPr="00573CC7" w:rsidRDefault="001340C7" w:rsidP="001340C7">
            <w:pPr>
              <w:spacing w:before="60" w:after="60" w:line="260" w:lineRule="atLeast"/>
              <w:rPr>
                <w:rFonts w:eastAsia="Calibri" w:cs="Arial"/>
                <w:strike/>
                <w:sz w:val="18"/>
                <w:szCs w:val="18"/>
                <w:lang w:val="it-IT" w:eastAsia="en-GB"/>
              </w:rPr>
            </w:pPr>
            <w:r w:rsidRPr="00573CC7">
              <w:rPr>
                <w:strike/>
                <w:lang w:val="it-IT"/>
              </w:rPr>
              <w:t>Scenario 5b- non professional- spot</w:t>
            </w:r>
          </w:p>
        </w:tc>
        <w:tc>
          <w:tcPr>
            <w:tcW w:w="3564" w:type="dxa"/>
            <w:tcBorders>
              <w:top w:val="single" w:sz="4" w:space="0" w:color="auto"/>
              <w:left w:val="single" w:sz="4" w:space="0" w:color="auto"/>
              <w:bottom w:val="single" w:sz="4" w:space="0" w:color="auto"/>
              <w:right w:val="single" w:sz="4" w:space="0" w:color="auto"/>
            </w:tcBorders>
            <w:shd w:val="clear" w:color="auto" w:fill="FFFFFF"/>
            <w:hideMark/>
          </w:tcPr>
          <w:p w14:paraId="482D54D6" w14:textId="77777777" w:rsidR="001340C7" w:rsidRPr="00573CC7" w:rsidRDefault="001340C7" w:rsidP="001340C7">
            <w:pPr>
              <w:spacing w:before="60" w:after="60" w:line="260" w:lineRule="atLeast"/>
              <w:rPr>
                <w:rFonts w:eastAsia="Calibri" w:cs="Arial"/>
                <w:strike/>
                <w:sz w:val="18"/>
                <w:szCs w:val="18"/>
                <w:lang w:eastAsia="en-GB"/>
              </w:rPr>
            </w:pPr>
            <w:r w:rsidRPr="00573CC7">
              <w:rPr>
                <w:rFonts w:eastAsia="Calibri" w:cs="Arial"/>
                <w:strike/>
                <w:sz w:val="18"/>
                <w:szCs w:val="18"/>
                <w:lang w:eastAsia="en-GB"/>
              </w:rPr>
              <w:t>0</w:t>
            </w:r>
          </w:p>
        </w:tc>
      </w:tr>
      <w:tr w:rsidR="001340C7" w:rsidRPr="00F34255" w14:paraId="54BCD9BB" w14:textId="77777777" w:rsidTr="00E67BC0">
        <w:trPr>
          <w:trHeight w:val="75"/>
        </w:trPr>
        <w:tc>
          <w:tcPr>
            <w:tcW w:w="3098" w:type="dxa"/>
            <w:tcBorders>
              <w:top w:val="single" w:sz="4" w:space="0" w:color="auto"/>
              <w:left w:val="single" w:sz="4" w:space="0" w:color="auto"/>
              <w:bottom w:val="single" w:sz="4" w:space="0" w:color="auto"/>
              <w:right w:val="single" w:sz="4" w:space="0" w:color="auto"/>
            </w:tcBorders>
            <w:shd w:val="clear" w:color="auto" w:fill="FFFFFF"/>
            <w:hideMark/>
          </w:tcPr>
          <w:p w14:paraId="762A9F31" w14:textId="5D6B33E4" w:rsidR="001340C7" w:rsidRPr="00573CC7" w:rsidRDefault="001340C7" w:rsidP="001340C7">
            <w:pPr>
              <w:spacing w:before="60" w:after="60" w:line="260" w:lineRule="atLeast"/>
              <w:rPr>
                <w:rFonts w:eastAsia="Calibri" w:cs="Arial"/>
                <w:strike/>
                <w:sz w:val="18"/>
                <w:szCs w:val="18"/>
                <w:lang w:eastAsia="en-GB"/>
              </w:rPr>
            </w:pPr>
            <w:r w:rsidRPr="00573CC7">
              <w:rPr>
                <w:strike/>
              </w:rPr>
              <w:t>Scenario 5b-outdoor</w:t>
            </w:r>
          </w:p>
        </w:tc>
        <w:tc>
          <w:tcPr>
            <w:tcW w:w="3564" w:type="dxa"/>
            <w:tcBorders>
              <w:top w:val="single" w:sz="4" w:space="0" w:color="auto"/>
              <w:left w:val="single" w:sz="4" w:space="0" w:color="auto"/>
              <w:bottom w:val="single" w:sz="4" w:space="0" w:color="auto"/>
              <w:right w:val="single" w:sz="4" w:space="0" w:color="auto"/>
            </w:tcBorders>
            <w:shd w:val="clear" w:color="auto" w:fill="FFFFFF"/>
            <w:hideMark/>
          </w:tcPr>
          <w:p w14:paraId="5C2A1036" w14:textId="77777777" w:rsidR="001340C7" w:rsidRPr="00F34255" w:rsidRDefault="001340C7" w:rsidP="001340C7">
            <w:pPr>
              <w:spacing w:before="60" w:after="60" w:line="260" w:lineRule="atLeast"/>
              <w:rPr>
                <w:rFonts w:eastAsia="Calibri" w:cs="Arial"/>
                <w:strike/>
                <w:sz w:val="18"/>
                <w:szCs w:val="18"/>
                <w:lang w:eastAsia="en-GB"/>
              </w:rPr>
            </w:pPr>
            <w:r w:rsidRPr="00573CC7">
              <w:rPr>
                <w:rFonts w:eastAsia="Calibri" w:cs="Arial"/>
                <w:strike/>
                <w:sz w:val="18"/>
                <w:szCs w:val="18"/>
                <w:lang w:eastAsia="en-GB"/>
              </w:rPr>
              <w:t>0</w:t>
            </w:r>
          </w:p>
        </w:tc>
      </w:tr>
    </w:tbl>
    <w:p w14:paraId="6BF9CD46" w14:textId="77777777" w:rsidR="00473ABD" w:rsidRPr="000057D9" w:rsidRDefault="00473ABD" w:rsidP="00606503">
      <w:pPr>
        <w:spacing w:line="260" w:lineRule="atLeast"/>
        <w:rPr>
          <w:rFonts w:eastAsia="Calibri"/>
          <w:lang w:eastAsia="en-US"/>
        </w:rPr>
      </w:pPr>
    </w:p>
    <w:p w14:paraId="6944D74F" w14:textId="075B7A7A" w:rsidR="00473ABD" w:rsidRPr="00573CC7" w:rsidRDefault="00473ABD" w:rsidP="000E30FA">
      <w:pPr>
        <w:spacing w:before="60" w:line="276" w:lineRule="auto"/>
        <w:jc w:val="both"/>
        <w:rPr>
          <w:rFonts w:eastAsia="Calibri"/>
          <w:strike/>
          <w:lang w:eastAsia="en-US"/>
        </w:rPr>
      </w:pPr>
      <w:r w:rsidRPr="000E30FA">
        <w:rPr>
          <w:rFonts w:eastAsia="Calibri"/>
          <w:u w:val="single"/>
          <w:lang w:eastAsia="en-US"/>
        </w:rPr>
        <w:t>Conclusion</w:t>
      </w:r>
      <w:r w:rsidRPr="000E30FA">
        <w:rPr>
          <w:rFonts w:eastAsia="Calibri"/>
          <w:lang w:eastAsia="en-US"/>
        </w:rPr>
        <w:t xml:space="preserve">: </w:t>
      </w:r>
      <w:r w:rsidR="00606503" w:rsidRPr="00573CC7">
        <w:rPr>
          <w:strike/>
        </w:rPr>
        <w:t>According to the obtained PEC/PNEC ratios,</w:t>
      </w:r>
      <w:r w:rsidR="00606503" w:rsidRPr="000E30FA">
        <w:t xml:space="preserve"> </w:t>
      </w:r>
      <w:r w:rsidR="00606503" w:rsidRPr="00573CC7">
        <w:rPr>
          <w:strike/>
        </w:rPr>
        <w:t>t</w:t>
      </w:r>
      <w:r w:rsidR="00997AED">
        <w:t xml:space="preserve"> T</w:t>
      </w:r>
      <w:r w:rsidR="00606503" w:rsidRPr="000E30FA">
        <w:t>he use of NEODUST is safe for the microorganisms involved in biodegradation processes in the STP</w:t>
      </w:r>
      <w:r w:rsidR="00997AED">
        <w:t>.</w:t>
      </w:r>
      <w:r w:rsidR="00606503" w:rsidRPr="000E30FA">
        <w:t xml:space="preserve">  </w:t>
      </w:r>
      <w:r w:rsidR="00606503" w:rsidRPr="00573CC7">
        <w:rPr>
          <w:strike/>
        </w:rPr>
        <w:t xml:space="preserve">since the </w:t>
      </w:r>
      <w:r w:rsidR="000524D3" w:rsidRPr="00573CC7">
        <w:rPr>
          <w:strike/>
        </w:rPr>
        <w:t xml:space="preserve">ratio between the </w:t>
      </w:r>
      <w:r w:rsidR="00606503" w:rsidRPr="00573CC7">
        <w:rPr>
          <w:strike/>
        </w:rPr>
        <w:t xml:space="preserve">predicted environmental concentration </w:t>
      </w:r>
      <w:r w:rsidR="000524D3" w:rsidRPr="00573CC7">
        <w:rPr>
          <w:strike/>
        </w:rPr>
        <w:t xml:space="preserve">and </w:t>
      </w:r>
      <w:r w:rsidR="00606503" w:rsidRPr="00573CC7">
        <w:rPr>
          <w:strike/>
        </w:rPr>
        <w:t>the predicted no-effect concentration</w:t>
      </w:r>
      <w:r w:rsidR="000524D3" w:rsidRPr="00573CC7">
        <w:rPr>
          <w:strike/>
        </w:rPr>
        <w:t xml:space="preserve"> is </w:t>
      </w:r>
      <w:r w:rsidR="00E67BC0" w:rsidRPr="00573CC7">
        <w:rPr>
          <w:strike/>
          <w:lang w:val="en-US"/>
        </w:rPr>
        <w:t>zero</w:t>
      </w:r>
      <w:r w:rsidR="000524D3" w:rsidRPr="00573CC7">
        <w:rPr>
          <w:strike/>
        </w:rPr>
        <w:t xml:space="preserve"> for all scenario</w:t>
      </w:r>
      <w:r w:rsidR="004B1089" w:rsidRPr="00573CC7">
        <w:rPr>
          <w:strike/>
        </w:rPr>
        <w:t>s</w:t>
      </w:r>
      <w:r w:rsidR="000524D3" w:rsidRPr="00573CC7">
        <w:rPr>
          <w:strike/>
        </w:rPr>
        <w:t>.</w:t>
      </w:r>
    </w:p>
    <w:p w14:paraId="1104ECA9" w14:textId="77777777" w:rsidR="00473ABD" w:rsidRPr="000E30FA" w:rsidRDefault="00473ABD" w:rsidP="000E30FA">
      <w:pPr>
        <w:spacing w:line="260" w:lineRule="atLeast"/>
        <w:jc w:val="both"/>
        <w:rPr>
          <w:rFonts w:eastAsia="Calibri"/>
          <w:lang w:eastAsia="en-US"/>
        </w:rPr>
      </w:pPr>
    </w:p>
    <w:p w14:paraId="04F7C5A6" w14:textId="77777777" w:rsidR="00473ABD" w:rsidRPr="000E30FA" w:rsidRDefault="00473ABD" w:rsidP="000E30FA">
      <w:pPr>
        <w:jc w:val="both"/>
        <w:rPr>
          <w:rFonts w:eastAsia="Calibri"/>
          <w:b/>
          <w:i/>
          <w:sz w:val="22"/>
          <w:szCs w:val="22"/>
          <w:lang w:eastAsia="en-US"/>
        </w:rPr>
      </w:pPr>
      <w:bookmarkStart w:id="1675" w:name="_Toc403472805"/>
      <w:bookmarkStart w:id="1676" w:name="_Toc389729121"/>
      <w:bookmarkStart w:id="1677" w:name="_Toc377651052"/>
      <w:r w:rsidRPr="000E30FA">
        <w:rPr>
          <w:rFonts w:eastAsia="Calibri"/>
          <w:b/>
          <w:i/>
          <w:sz w:val="22"/>
          <w:szCs w:val="22"/>
          <w:lang w:eastAsia="en-US"/>
        </w:rPr>
        <w:t>Aquatic compartment</w:t>
      </w:r>
      <w:bookmarkEnd w:id="1675"/>
      <w:bookmarkEnd w:id="1676"/>
      <w:bookmarkEnd w:id="1677"/>
    </w:p>
    <w:p w14:paraId="306611E6" w14:textId="77777777" w:rsidR="00473ABD" w:rsidRPr="000E30FA" w:rsidRDefault="00473ABD" w:rsidP="000E30FA">
      <w:pPr>
        <w:spacing w:line="260" w:lineRule="atLeast"/>
        <w:jc w:val="both"/>
        <w:rPr>
          <w:rFonts w:eastAsia="Calibri"/>
          <w:lang w:eastAsia="en-US"/>
        </w:rPr>
      </w:pPr>
      <w:bookmarkStart w:id="1678" w:name="_Toc377651053"/>
    </w:p>
    <w:p w14:paraId="56C97EEB" w14:textId="77777777" w:rsidR="00606503" w:rsidRPr="00573CC7" w:rsidRDefault="00606503" w:rsidP="000E30FA">
      <w:pPr>
        <w:jc w:val="both"/>
        <w:rPr>
          <w:strike/>
        </w:rPr>
      </w:pPr>
      <w:r w:rsidRPr="00573CC7">
        <w:rPr>
          <w:strike/>
        </w:rPr>
        <w:t xml:space="preserve">The risk characterization for aquatic compartment is carried out by comparing the </w:t>
      </w:r>
      <w:proofErr w:type="spellStart"/>
      <w:r w:rsidRPr="00573CC7">
        <w:rPr>
          <w:strike/>
        </w:rPr>
        <w:t>PEC</w:t>
      </w:r>
      <w:r w:rsidRPr="00573CC7">
        <w:rPr>
          <w:strike/>
          <w:vertAlign w:val="subscript"/>
        </w:rPr>
        <w:t>sw</w:t>
      </w:r>
      <w:proofErr w:type="spellEnd"/>
      <w:r w:rsidRPr="00573CC7">
        <w:rPr>
          <w:strike/>
        </w:rPr>
        <w:t xml:space="preserve"> with the </w:t>
      </w:r>
      <w:proofErr w:type="spellStart"/>
      <w:r w:rsidRPr="00573CC7">
        <w:rPr>
          <w:strike/>
        </w:rPr>
        <w:t>PNEC</w:t>
      </w:r>
      <w:r w:rsidRPr="00573CC7">
        <w:rPr>
          <w:strike/>
          <w:vertAlign w:val="subscript"/>
        </w:rPr>
        <w:t>sw</w:t>
      </w:r>
      <w:proofErr w:type="spellEnd"/>
      <w:r w:rsidRPr="00573CC7">
        <w:rPr>
          <w:strike/>
        </w:rPr>
        <w:t>.</w:t>
      </w:r>
    </w:p>
    <w:p w14:paraId="0B16D976" w14:textId="77777777" w:rsidR="00606503" w:rsidRPr="00573CC7" w:rsidRDefault="00606503" w:rsidP="000E30FA">
      <w:pPr>
        <w:jc w:val="both"/>
        <w:rPr>
          <w:strike/>
        </w:rPr>
      </w:pPr>
      <w:r w:rsidRPr="00573CC7">
        <w:rPr>
          <w:strike/>
        </w:rPr>
        <w:t xml:space="preserve">The risk characterization for sediment compartment is carried out by comparing the </w:t>
      </w:r>
      <w:proofErr w:type="spellStart"/>
      <w:r w:rsidRPr="00573CC7">
        <w:rPr>
          <w:strike/>
        </w:rPr>
        <w:t>PEC</w:t>
      </w:r>
      <w:r w:rsidRPr="00573CC7">
        <w:rPr>
          <w:strike/>
          <w:vertAlign w:val="subscript"/>
        </w:rPr>
        <w:t>sed</w:t>
      </w:r>
      <w:proofErr w:type="spellEnd"/>
      <w:r w:rsidRPr="00573CC7">
        <w:rPr>
          <w:strike/>
        </w:rPr>
        <w:t xml:space="preserve"> with the </w:t>
      </w:r>
      <w:proofErr w:type="spellStart"/>
      <w:r w:rsidRPr="00573CC7">
        <w:rPr>
          <w:strike/>
        </w:rPr>
        <w:t>PNEC</w:t>
      </w:r>
      <w:r w:rsidRPr="00573CC7">
        <w:rPr>
          <w:strike/>
          <w:vertAlign w:val="subscript"/>
        </w:rPr>
        <w:t>sed</w:t>
      </w:r>
      <w:proofErr w:type="spellEnd"/>
      <w:r w:rsidRPr="00573CC7">
        <w:rPr>
          <w:strike/>
        </w:rPr>
        <w:t>.</w:t>
      </w:r>
    </w:p>
    <w:p w14:paraId="06A1406A" w14:textId="77777777" w:rsidR="00606503" w:rsidRPr="00573CC7" w:rsidRDefault="00606503" w:rsidP="000E30FA">
      <w:pPr>
        <w:jc w:val="both"/>
        <w:rPr>
          <w:strike/>
        </w:rPr>
      </w:pPr>
    </w:p>
    <w:p w14:paraId="7330CCFD" w14:textId="77777777" w:rsidR="00606503" w:rsidRDefault="00606503" w:rsidP="000E30FA">
      <w:pPr>
        <w:jc w:val="both"/>
        <w:rPr>
          <w:strike/>
        </w:rPr>
      </w:pPr>
      <w:r w:rsidRPr="00573CC7">
        <w:rPr>
          <w:strike/>
        </w:rPr>
        <w:t>The PEC/PNEC ratio has been calculated and the results are shown in the table below</w:t>
      </w:r>
    </w:p>
    <w:p w14:paraId="51A8E8BF" w14:textId="77777777" w:rsidR="00997AED" w:rsidRDefault="00997AED" w:rsidP="000E30FA">
      <w:pPr>
        <w:jc w:val="both"/>
        <w:rPr>
          <w:strike/>
        </w:rPr>
      </w:pPr>
    </w:p>
    <w:p w14:paraId="6194A351" w14:textId="724A1258" w:rsidR="00997AED" w:rsidRPr="00997AED" w:rsidRDefault="00997AED" w:rsidP="000E30FA">
      <w:pPr>
        <w:jc w:val="both"/>
      </w:pPr>
      <w:r w:rsidRPr="00573CC7">
        <w:t>According to Environmental Fate’s assessment, the exposure of all relevant environmental compartments is considered to be negligible and indoor uses of NEODUST are not further assessed.</w:t>
      </w:r>
    </w:p>
    <w:p w14:paraId="323505BD" w14:textId="77777777" w:rsidR="00606503" w:rsidRPr="000057D9" w:rsidRDefault="00606503" w:rsidP="00473ABD">
      <w:pPr>
        <w:spacing w:line="260" w:lineRule="atLeast"/>
        <w:rPr>
          <w:rFonts w:eastAsia="Calibri"/>
          <w:lang w:eastAsia="en-US"/>
        </w:rPr>
      </w:pPr>
    </w:p>
    <w:tbl>
      <w:tblPr>
        <w:tblW w:w="89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8"/>
        <w:gridCol w:w="1710"/>
        <w:gridCol w:w="1800"/>
        <w:gridCol w:w="1530"/>
        <w:gridCol w:w="1417"/>
      </w:tblGrid>
      <w:tr w:rsidR="00E0576B" w:rsidRPr="00997AED" w14:paraId="604270EE" w14:textId="77777777" w:rsidTr="00E0576B">
        <w:trPr>
          <w:trHeight w:val="249"/>
        </w:trPr>
        <w:tc>
          <w:tcPr>
            <w:tcW w:w="8925" w:type="dxa"/>
            <w:gridSpan w:val="5"/>
            <w:tcBorders>
              <w:top w:val="single" w:sz="4" w:space="0" w:color="auto"/>
              <w:left w:val="single" w:sz="4" w:space="0" w:color="auto"/>
              <w:bottom w:val="single" w:sz="4" w:space="0" w:color="auto"/>
              <w:right w:val="single" w:sz="4" w:space="0" w:color="auto"/>
            </w:tcBorders>
            <w:shd w:val="clear" w:color="auto" w:fill="FFFFCC"/>
            <w:vAlign w:val="center"/>
            <w:hideMark/>
          </w:tcPr>
          <w:p w14:paraId="3729F901" w14:textId="77777777" w:rsidR="00E0576B" w:rsidRPr="00573CC7" w:rsidRDefault="00E0576B">
            <w:pPr>
              <w:autoSpaceDE w:val="0"/>
              <w:autoSpaceDN w:val="0"/>
              <w:adjustRightInd w:val="0"/>
              <w:spacing w:before="60" w:after="60" w:line="260" w:lineRule="atLeast"/>
              <w:jc w:val="center"/>
              <w:rPr>
                <w:rFonts w:eastAsia="Calibri" w:cs="Arial"/>
                <w:b/>
                <w:bCs/>
                <w:strike/>
                <w:sz w:val="18"/>
                <w:szCs w:val="18"/>
                <w:lang w:eastAsia="en-GB"/>
              </w:rPr>
            </w:pPr>
            <w:r w:rsidRPr="00573CC7">
              <w:rPr>
                <w:rFonts w:eastAsia="Calibri" w:cs="Arial"/>
                <w:b/>
                <w:bCs/>
                <w:strike/>
                <w:sz w:val="18"/>
                <w:szCs w:val="18"/>
                <w:lang w:eastAsia="en-GB"/>
              </w:rPr>
              <w:t>Summary table on calculated PEC/PNEC values</w:t>
            </w:r>
          </w:p>
        </w:tc>
      </w:tr>
      <w:tr w:rsidR="00E67BC0" w:rsidRPr="00997AED" w14:paraId="7DF5B142" w14:textId="77777777" w:rsidTr="00A47246">
        <w:trPr>
          <w:trHeight w:val="473"/>
        </w:trPr>
        <w:tc>
          <w:tcPr>
            <w:tcW w:w="2468" w:type="dxa"/>
            <w:tcBorders>
              <w:top w:val="single" w:sz="4" w:space="0" w:color="auto"/>
              <w:left w:val="single" w:sz="4" w:space="0" w:color="auto"/>
              <w:bottom w:val="single" w:sz="4" w:space="0" w:color="auto"/>
              <w:right w:val="single" w:sz="4" w:space="0" w:color="auto"/>
            </w:tcBorders>
            <w:shd w:val="clear" w:color="auto" w:fill="FFFFFF"/>
            <w:vAlign w:val="center"/>
          </w:tcPr>
          <w:p w14:paraId="6FF344EE" w14:textId="77777777" w:rsidR="00E0576B" w:rsidRPr="00573CC7" w:rsidRDefault="00E0576B">
            <w:pPr>
              <w:autoSpaceDE w:val="0"/>
              <w:autoSpaceDN w:val="0"/>
              <w:adjustRightInd w:val="0"/>
              <w:spacing w:before="60" w:after="60" w:line="260" w:lineRule="atLeast"/>
              <w:jc w:val="center"/>
              <w:rPr>
                <w:rFonts w:eastAsia="Calibri" w:cs="Arial"/>
                <w:strike/>
                <w:sz w:val="18"/>
                <w:szCs w:val="18"/>
                <w:lang w:eastAsia="en-GB"/>
              </w:rPr>
            </w:pP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A862EF" w14:textId="77777777" w:rsidR="00E0576B" w:rsidRPr="00573CC7" w:rsidRDefault="00E0576B">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b/>
                <w:bCs/>
                <w:strike/>
                <w:sz w:val="18"/>
                <w:szCs w:val="18"/>
                <w:lang w:eastAsia="en-GB"/>
              </w:rPr>
              <w:t>PEC/</w:t>
            </w:r>
            <w:proofErr w:type="spellStart"/>
            <w:r w:rsidRPr="00573CC7">
              <w:rPr>
                <w:rFonts w:eastAsia="Calibri" w:cs="Arial"/>
                <w:b/>
                <w:bCs/>
                <w:strike/>
                <w:sz w:val="18"/>
                <w:szCs w:val="18"/>
                <w:lang w:eastAsia="en-GB"/>
              </w:rPr>
              <w:t>PNEC</w:t>
            </w:r>
            <w:r w:rsidRPr="00573CC7">
              <w:rPr>
                <w:rFonts w:eastAsia="Calibri" w:cs="Arial"/>
                <w:b/>
                <w:bCs/>
                <w:strike/>
                <w:sz w:val="18"/>
                <w:szCs w:val="18"/>
                <w:vertAlign w:val="subscript"/>
                <w:lang w:eastAsia="en-GB"/>
              </w:rPr>
              <w:t>water</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E84A0E" w14:textId="77777777" w:rsidR="00E0576B" w:rsidRPr="00573CC7" w:rsidRDefault="00E0576B">
            <w:pPr>
              <w:autoSpaceDE w:val="0"/>
              <w:autoSpaceDN w:val="0"/>
              <w:adjustRightInd w:val="0"/>
              <w:spacing w:before="60" w:after="60" w:line="260" w:lineRule="atLeast"/>
              <w:jc w:val="center"/>
              <w:rPr>
                <w:rFonts w:eastAsia="Calibri" w:cs="Arial"/>
                <w:b/>
                <w:strike/>
                <w:sz w:val="18"/>
                <w:szCs w:val="18"/>
                <w:lang w:eastAsia="en-GB"/>
              </w:rPr>
            </w:pPr>
            <w:r w:rsidRPr="00573CC7">
              <w:rPr>
                <w:rFonts w:eastAsia="Calibri" w:cs="Arial"/>
                <w:b/>
                <w:strike/>
                <w:sz w:val="18"/>
                <w:szCs w:val="18"/>
                <w:lang w:eastAsia="en-GB"/>
              </w:rPr>
              <w:t>PEC/</w:t>
            </w:r>
            <w:proofErr w:type="spellStart"/>
            <w:r w:rsidRPr="00573CC7">
              <w:rPr>
                <w:rFonts w:eastAsia="Calibri" w:cs="Arial"/>
                <w:b/>
                <w:strike/>
                <w:sz w:val="18"/>
                <w:szCs w:val="18"/>
                <w:lang w:eastAsia="en-GB"/>
              </w:rPr>
              <w:t>PNEC</w:t>
            </w:r>
            <w:r w:rsidRPr="00573CC7">
              <w:rPr>
                <w:rFonts w:eastAsia="Calibri" w:cs="Arial"/>
                <w:b/>
                <w:strike/>
                <w:sz w:val="18"/>
                <w:szCs w:val="18"/>
                <w:vertAlign w:val="subscript"/>
                <w:lang w:eastAsia="en-GB"/>
              </w:rPr>
              <w:t>sed</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6DF61F" w14:textId="77777777" w:rsidR="00E0576B" w:rsidRPr="00573CC7" w:rsidRDefault="00E0576B">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b/>
                <w:bCs/>
                <w:strike/>
                <w:sz w:val="18"/>
                <w:szCs w:val="18"/>
                <w:lang w:eastAsia="en-GB"/>
              </w:rPr>
              <w:t>PEC/</w:t>
            </w:r>
            <w:proofErr w:type="spellStart"/>
            <w:r w:rsidRPr="00573CC7">
              <w:rPr>
                <w:rFonts w:eastAsia="Calibri" w:cs="Arial"/>
                <w:b/>
                <w:bCs/>
                <w:strike/>
                <w:sz w:val="18"/>
                <w:szCs w:val="18"/>
                <w:lang w:eastAsia="en-GB"/>
              </w:rPr>
              <w:t>PNEC</w:t>
            </w:r>
            <w:r w:rsidRPr="00573CC7">
              <w:rPr>
                <w:rFonts w:eastAsia="Calibri" w:cs="Arial"/>
                <w:b/>
                <w:bCs/>
                <w:strike/>
                <w:sz w:val="18"/>
                <w:szCs w:val="18"/>
                <w:vertAlign w:val="subscript"/>
                <w:lang w:eastAsia="en-GB"/>
              </w:rPr>
              <w:t>seawater</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87C0A2" w14:textId="77777777" w:rsidR="00E0576B" w:rsidRPr="00573CC7" w:rsidRDefault="00E0576B">
            <w:pPr>
              <w:autoSpaceDE w:val="0"/>
              <w:autoSpaceDN w:val="0"/>
              <w:adjustRightInd w:val="0"/>
              <w:spacing w:before="60" w:after="60" w:line="260" w:lineRule="atLeast"/>
              <w:jc w:val="center"/>
              <w:rPr>
                <w:rFonts w:eastAsia="Calibri" w:cs="Arial"/>
                <w:b/>
                <w:strike/>
                <w:sz w:val="18"/>
                <w:szCs w:val="18"/>
                <w:lang w:eastAsia="en-GB"/>
              </w:rPr>
            </w:pPr>
            <w:r w:rsidRPr="00573CC7">
              <w:rPr>
                <w:rFonts w:eastAsia="Calibri" w:cs="Arial"/>
                <w:b/>
                <w:strike/>
                <w:sz w:val="18"/>
                <w:szCs w:val="18"/>
                <w:lang w:eastAsia="en-GB"/>
              </w:rPr>
              <w:t>PEC/</w:t>
            </w:r>
            <w:proofErr w:type="spellStart"/>
            <w:r w:rsidRPr="00573CC7">
              <w:rPr>
                <w:rFonts w:eastAsia="Calibri" w:cs="Arial"/>
                <w:b/>
                <w:strike/>
                <w:sz w:val="18"/>
                <w:szCs w:val="18"/>
                <w:lang w:eastAsia="en-GB"/>
              </w:rPr>
              <w:t>PNEC</w:t>
            </w:r>
            <w:r w:rsidRPr="00573CC7">
              <w:rPr>
                <w:rFonts w:eastAsia="Calibri" w:cs="Arial"/>
                <w:b/>
                <w:strike/>
                <w:sz w:val="18"/>
                <w:szCs w:val="18"/>
                <w:vertAlign w:val="subscript"/>
                <w:lang w:eastAsia="en-GB"/>
              </w:rPr>
              <w:t>seased</w:t>
            </w:r>
            <w:proofErr w:type="spellEnd"/>
          </w:p>
        </w:tc>
      </w:tr>
      <w:tr w:rsidR="00686BF7" w:rsidRPr="00997AED" w14:paraId="2FB7D022" w14:textId="77777777" w:rsidTr="00397A50">
        <w:trPr>
          <w:trHeight w:val="473"/>
        </w:trPr>
        <w:tc>
          <w:tcPr>
            <w:tcW w:w="8925"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59E29D6" w14:textId="77777777" w:rsidR="00686BF7" w:rsidRPr="00573CC7" w:rsidRDefault="00686BF7">
            <w:pPr>
              <w:autoSpaceDE w:val="0"/>
              <w:autoSpaceDN w:val="0"/>
              <w:adjustRightInd w:val="0"/>
              <w:spacing w:before="60" w:after="60" w:line="260" w:lineRule="atLeast"/>
              <w:jc w:val="center"/>
              <w:rPr>
                <w:rFonts w:eastAsia="Calibri" w:cs="Arial"/>
                <w:b/>
                <w:strike/>
                <w:sz w:val="18"/>
                <w:szCs w:val="18"/>
                <w:lang w:eastAsia="en-GB"/>
              </w:rPr>
            </w:pPr>
            <w:r w:rsidRPr="00573CC7">
              <w:rPr>
                <w:rFonts w:eastAsia="Calibri" w:cs="Arial"/>
                <w:b/>
                <w:strike/>
                <w:sz w:val="18"/>
                <w:szCs w:val="18"/>
                <w:lang w:eastAsia="en-GB"/>
              </w:rPr>
              <w:t>Permethrin</w:t>
            </w:r>
          </w:p>
        </w:tc>
      </w:tr>
      <w:tr w:rsidR="00E67BC0" w:rsidRPr="00997AED" w14:paraId="41B8C9A7" w14:textId="77777777" w:rsidTr="00A47246">
        <w:trPr>
          <w:trHeight w:val="75"/>
        </w:trPr>
        <w:tc>
          <w:tcPr>
            <w:tcW w:w="2468" w:type="dxa"/>
            <w:tcBorders>
              <w:top w:val="single" w:sz="4" w:space="0" w:color="auto"/>
              <w:left w:val="single" w:sz="4" w:space="0" w:color="auto"/>
              <w:bottom w:val="single" w:sz="4" w:space="0" w:color="auto"/>
              <w:right w:val="single" w:sz="4" w:space="0" w:color="auto"/>
            </w:tcBorders>
            <w:shd w:val="clear" w:color="auto" w:fill="FFFFFF"/>
            <w:hideMark/>
          </w:tcPr>
          <w:p w14:paraId="39B87694" w14:textId="3E0BC884" w:rsidR="00E67BC0" w:rsidRPr="00573CC7" w:rsidRDefault="00E67BC0" w:rsidP="00E67BC0">
            <w:pPr>
              <w:autoSpaceDE w:val="0"/>
              <w:autoSpaceDN w:val="0"/>
              <w:adjustRightInd w:val="0"/>
              <w:spacing w:before="60" w:after="60" w:line="260" w:lineRule="atLeast"/>
              <w:rPr>
                <w:rFonts w:eastAsia="Calibri" w:cs="Arial"/>
                <w:strike/>
                <w:sz w:val="18"/>
                <w:szCs w:val="18"/>
                <w:lang w:eastAsia="en-GB"/>
              </w:rPr>
            </w:pPr>
            <w:r w:rsidRPr="00573CC7">
              <w:rPr>
                <w:strike/>
              </w:rPr>
              <w:t>Scenario 1,</w:t>
            </w:r>
            <w:r w:rsidR="00546ABB" w:rsidRPr="00573CC7">
              <w:rPr>
                <w:strike/>
              </w:rPr>
              <w:t>3</w:t>
            </w:r>
            <w:r w:rsidRPr="00573CC7">
              <w:rPr>
                <w:strike/>
              </w:rPr>
              <w:t>,4</w:t>
            </w:r>
            <w:r w:rsidRPr="00573CC7">
              <w:rPr>
                <w:strike/>
                <w:lang w:val="en-US"/>
              </w:rPr>
              <w:t>-professional-barrier</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A9D784"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0</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BDD54B"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0</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AC7F47"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Not relevant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9BA93F"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Not relevant</w:t>
            </w:r>
          </w:p>
        </w:tc>
      </w:tr>
      <w:tr w:rsidR="00E67BC0" w:rsidRPr="00997AED" w14:paraId="4BB749C2" w14:textId="77777777" w:rsidTr="00A47246">
        <w:trPr>
          <w:trHeight w:val="75"/>
        </w:trPr>
        <w:tc>
          <w:tcPr>
            <w:tcW w:w="2468" w:type="dxa"/>
            <w:tcBorders>
              <w:top w:val="single" w:sz="4" w:space="0" w:color="auto"/>
              <w:left w:val="single" w:sz="4" w:space="0" w:color="auto"/>
              <w:bottom w:val="single" w:sz="4" w:space="0" w:color="auto"/>
              <w:right w:val="single" w:sz="4" w:space="0" w:color="auto"/>
            </w:tcBorders>
            <w:shd w:val="clear" w:color="auto" w:fill="FFFFFF"/>
            <w:hideMark/>
          </w:tcPr>
          <w:p w14:paraId="691CD791" w14:textId="651846A5" w:rsidR="00E67BC0" w:rsidRPr="00573CC7" w:rsidRDefault="00E67BC0" w:rsidP="00E67BC0">
            <w:pPr>
              <w:autoSpaceDE w:val="0"/>
              <w:autoSpaceDN w:val="0"/>
              <w:adjustRightInd w:val="0"/>
              <w:spacing w:before="60" w:after="60" w:line="260" w:lineRule="atLeast"/>
              <w:rPr>
                <w:rFonts w:eastAsia="Calibri" w:cs="Arial"/>
                <w:strike/>
                <w:sz w:val="18"/>
                <w:szCs w:val="18"/>
                <w:lang w:eastAsia="en-GB"/>
              </w:rPr>
            </w:pPr>
            <w:r w:rsidRPr="00573CC7">
              <w:rPr>
                <w:strike/>
              </w:rPr>
              <w:t>Scenario 1,</w:t>
            </w:r>
            <w:r w:rsidR="00546ABB" w:rsidRPr="00573CC7">
              <w:rPr>
                <w:strike/>
              </w:rPr>
              <w:t>3</w:t>
            </w:r>
            <w:r w:rsidRPr="00573CC7">
              <w:rPr>
                <w:strike/>
              </w:rPr>
              <w:t>,4-</w:t>
            </w:r>
            <w:r w:rsidRPr="00573CC7">
              <w:rPr>
                <w:strike/>
                <w:lang w:val="en-US"/>
              </w:rPr>
              <w:t xml:space="preserve"> non-professional-barrier</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86D5F5"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0</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CACA48"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0</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BF016C"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Not relevant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A68132"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Not relevant</w:t>
            </w:r>
          </w:p>
        </w:tc>
      </w:tr>
      <w:tr w:rsidR="00E67BC0" w:rsidRPr="00997AED" w14:paraId="5D075A04" w14:textId="77777777" w:rsidTr="00A47246">
        <w:trPr>
          <w:trHeight w:val="75"/>
        </w:trPr>
        <w:tc>
          <w:tcPr>
            <w:tcW w:w="2468" w:type="dxa"/>
            <w:tcBorders>
              <w:top w:val="single" w:sz="4" w:space="0" w:color="auto"/>
              <w:left w:val="single" w:sz="4" w:space="0" w:color="auto"/>
              <w:bottom w:val="single" w:sz="4" w:space="0" w:color="auto"/>
              <w:right w:val="single" w:sz="4" w:space="0" w:color="auto"/>
            </w:tcBorders>
            <w:shd w:val="clear" w:color="auto" w:fill="FFFFFF"/>
            <w:hideMark/>
          </w:tcPr>
          <w:p w14:paraId="51957536" w14:textId="230CD31D" w:rsidR="00E67BC0" w:rsidRPr="00573CC7" w:rsidRDefault="00E67BC0" w:rsidP="00E67BC0">
            <w:pPr>
              <w:autoSpaceDE w:val="0"/>
              <w:autoSpaceDN w:val="0"/>
              <w:adjustRightInd w:val="0"/>
              <w:spacing w:before="60" w:after="60" w:line="260" w:lineRule="atLeast"/>
              <w:rPr>
                <w:rFonts w:eastAsia="Calibri" w:cs="Arial"/>
                <w:strike/>
                <w:sz w:val="18"/>
                <w:szCs w:val="18"/>
                <w:lang w:eastAsia="en-GB"/>
              </w:rPr>
            </w:pPr>
            <w:r w:rsidRPr="00573CC7">
              <w:rPr>
                <w:strike/>
              </w:rPr>
              <w:t>Scenario 5</w:t>
            </w:r>
            <w:r w:rsidR="00546ABB" w:rsidRPr="00573CC7">
              <w:rPr>
                <w:strike/>
              </w:rPr>
              <w:t>-indoor</w:t>
            </w:r>
            <w:r w:rsidRPr="00573CC7">
              <w:rPr>
                <w:strike/>
              </w:rPr>
              <w:t>-</w:t>
            </w:r>
            <w:r w:rsidRPr="00573CC7">
              <w:rPr>
                <w:strike/>
                <w:lang w:val="en-US"/>
              </w:rPr>
              <w:t xml:space="preserve"> professional- spot</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E7B5F" w14:textId="77777777" w:rsidR="00E67BC0" w:rsidRPr="00997AED"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0</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8FD4C9" w14:textId="77777777" w:rsidR="00E67BC0" w:rsidRPr="00997AED"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0</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E304CE"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Not relevant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3C07E3"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Not relevant</w:t>
            </w:r>
          </w:p>
        </w:tc>
      </w:tr>
      <w:tr w:rsidR="00E67BC0" w:rsidRPr="00997AED" w14:paraId="1364E18F" w14:textId="77777777" w:rsidTr="00A47246">
        <w:trPr>
          <w:trHeight w:val="75"/>
        </w:trPr>
        <w:tc>
          <w:tcPr>
            <w:tcW w:w="2468" w:type="dxa"/>
            <w:tcBorders>
              <w:top w:val="single" w:sz="4" w:space="0" w:color="auto"/>
              <w:left w:val="single" w:sz="4" w:space="0" w:color="auto"/>
              <w:bottom w:val="single" w:sz="4" w:space="0" w:color="auto"/>
              <w:right w:val="single" w:sz="4" w:space="0" w:color="auto"/>
            </w:tcBorders>
            <w:shd w:val="clear" w:color="auto" w:fill="FFFFFF"/>
            <w:hideMark/>
          </w:tcPr>
          <w:p w14:paraId="7E154163" w14:textId="7F4DBA31" w:rsidR="00E67BC0" w:rsidRPr="00573CC7" w:rsidRDefault="00E67BC0" w:rsidP="00E67BC0">
            <w:pPr>
              <w:autoSpaceDE w:val="0"/>
              <w:autoSpaceDN w:val="0"/>
              <w:adjustRightInd w:val="0"/>
              <w:spacing w:before="60" w:after="60" w:line="260" w:lineRule="atLeast"/>
              <w:rPr>
                <w:rFonts w:eastAsia="Calibri" w:cs="Arial"/>
                <w:strike/>
                <w:sz w:val="18"/>
                <w:szCs w:val="18"/>
                <w:lang w:val="it-IT" w:eastAsia="en-GB"/>
              </w:rPr>
            </w:pPr>
            <w:r w:rsidRPr="00573CC7">
              <w:rPr>
                <w:strike/>
                <w:lang w:val="it-IT"/>
              </w:rPr>
              <w:t>Scenario 5-</w:t>
            </w:r>
            <w:r w:rsidR="00546ABB" w:rsidRPr="00573CC7">
              <w:rPr>
                <w:strike/>
                <w:lang w:val="it-IT"/>
              </w:rPr>
              <w:t>indoor</w:t>
            </w:r>
            <w:r w:rsidR="00E10FB0" w:rsidRPr="00573CC7">
              <w:rPr>
                <w:strike/>
                <w:lang w:val="it-IT"/>
              </w:rPr>
              <w:t>-</w:t>
            </w:r>
            <w:r w:rsidRPr="00573CC7">
              <w:rPr>
                <w:strike/>
                <w:lang w:val="it-IT"/>
              </w:rPr>
              <w:t xml:space="preserve"> non professional- spot</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7A6F6D"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0</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1150D6"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0</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56E9F9"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Not relevant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5AD332"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Not relevant</w:t>
            </w:r>
          </w:p>
        </w:tc>
      </w:tr>
      <w:tr w:rsidR="00E67BC0" w:rsidRPr="00997AED" w14:paraId="748AC2A4" w14:textId="77777777" w:rsidTr="00A47246">
        <w:trPr>
          <w:trHeight w:val="75"/>
        </w:trPr>
        <w:tc>
          <w:tcPr>
            <w:tcW w:w="2468" w:type="dxa"/>
            <w:tcBorders>
              <w:top w:val="single" w:sz="4" w:space="0" w:color="auto"/>
              <w:left w:val="single" w:sz="4" w:space="0" w:color="auto"/>
              <w:bottom w:val="single" w:sz="4" w:space="0" w:color="auto"/>
              <w:right w:val="single" w:sz="4" w:space="0" w:color="auto"/>
            </w:tcBorders>
            <w:shd w:val="clear" w:color="auto" w:fill="FFFFFF"/>
            <w:hideMark/>
          </w:tcPr>
          <w:p w14:paraId="202DEDDD" w14:textId="63ECDF10" w:rsidR="00E67BC0" w:rsidRPr="00573CC7" w:rsidRDefault="00E67BC0" w:rsidP="00E67BC0">
            <w:pPr>
              <w:autoSpaceDE w:val="0"/>
              <w:autoSpaceDN w:val="0"/>
              <w:adjustRightInd w:val="0"/>
              <w:spacing w:before="60" w:after="60" w:line="260" w:lineRule="atLeast"/>
              <w:rPr>
                <w:rFonts w:eastAsia="Calibri" w:cs="Arial"/>
                <w:strike/>
                <w:sz w:val="18"/>
                <w:szCs w:val="18"/>
                <w:lang w:eastAsia="en-GB"/>
              </w:rPr>
            </w:pPr>
            <w:r w:rsidRPr="00573CC7">
              <w:rPr>
                <w:strike/>
              </w:rPr>
              <w:t>Scenario 5-outdoor</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0AF2A1" w14:textId="77777777" w:rsidR="00E67BC0" w:rsidRPr="00997AED"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0</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0ADEEF" w14:textId="77777777" w:rsidR="00E67BC0" w:rsidRPr="00997AED"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0</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17457F"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Not relevant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D20EB2"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Not relevant</w:t>
            </w:r>
          </w:p>
        </w:tc>
      </w:tr>
      <w:tr w:rsidR="00686BF7" w:rsidRPr="00997AED" w14:paraId="37743595" w14:textId="77777777" w:rsidTr="00397A50">
        <w:trPr>
          <w:trHeight w:val="75"/>
        </w:trPr>
        <w:tc>
          <w:tcPr>
            <w:tcW w:w="8925" w:type="dxa"/>
            <w:gridSpan w:val="5"/>
            <w:tcBorders>
              <w:top w:val="single" w:sz="4" w:space="0" w:color="auto"/>
              <w:left w:val="single" w:sz="4" w:space="0" w:color="auto"/>
              <w:bottom w:val="single" w:sz="4" w:space="0" w:color="auto"/>
              <w:right w:val="single" w:sz="4" w:space="0" w:color="auto"/>
            </w:tcBorders>
            <w:shd w:val="clear" w:color="auto" w:fill="FFFFFF"/>
          </w:tcPr>
          <w:p w14:paraId="0A59F0B6" w14:textId="77777777" w:rsidR="00686BF7" w:rsidRPr="00573CC7" w:rsidRDefault="00686BF7" w:rsidP="00686BF7">
            <w:pPr>
              <w:autoSpaceDE w:val="0"/>
              <w:autoSpaceDN w:val="0"/>
              <w:adjustRightInd w:val="0"/>
              <w:spacing w:before="60" w:after="60" w:line="260" w:lineRule="atLeast"/>
              <w:jc w:val="center"/>
              <w:rPr>
                <w:rFonts w:eastAsia="Calibri" w:cs="Arial"/>
                <w:b/>
                <w:bCs/>
                <w:strike/>
                <w:sz w:val="18"/>
                <w:szCs w:val="18"/>
                <w:lang w:eastAsia="en-GB"/>
              </w:rPr>
            </w:pPr>
            <w:r w:rsidRPr="00573CC7">
              <w:rPr>
                <w:rFonts w:eastAsia="Calibri" w:cs="Arial"/>
                <w:b/>
                <w:bCs/>
                <w:strike/>
                <w:sz w:val="18"/>
                <w:szCs w:val="18"/>
                <w:lang w:eastAsia="en-GB"/>
              </w:rPr>
              <w:t>PBO</w:t>
            </w:r>
          </w:p>
        </w:tc>
      </w:tr>
      <w:tr w:rsidR="00E67BC0" w:rsidRPr="00997AED" w14:paraId="3A25394E" w14:textId="77777777" w:rsidTr="00A47246">
        <w:trPr>
          <w:trHeight w:val="75"/>
        </w:trPr>
        <w:tc>
          <w:tcPr>
            <w:tcW w:w="2468" w:type="dxa"/>
            <w:tcBorders>
              <w:top w:val="single" w:sz="4" w:space="0" w:color="auto"/>
              <w:left w:val="single" w:sz="4" w:space="0" w:color="auto"/>
              <w:bottom w:val="single" w:sz="4" w:space="0" w:color="auto"/>
              <w:right w:val="single" w:sz="4" w:space="0" w:color="auto"/>
            </w:tcBorders>
            <w:shd w:val="clear" w:color="auto" w:fill="FFFFFF"/>
            <w:hideMark/>
          </w:tcPr>
          <w:p w14:paraId="00386934" w14:textId="583241E8" w:rsidR="00E67BC0" w:rsidRPr="00573CC7" w:rsidRDefault="00E67BC0" w:rsidP="00E67BC0">
            <w:pPr>
              <w:autoSpaceDE w:val="0"/>
              <w:autoSpaceDN w:val="0"/>
              <w:adjustRightInd w:val="0"/>
              <w:spacing w:before="60" w:after="60" w:line="260" w:lineRule="atLeast"/>
              <w:rPr>
                <w:rFonts w:eastAsia="Calibri" w:cs="Arial"/>
                <w:strike/>
                <w:sz w:val="18"/>
                <w:szCs w:val="18"/>
                <w:lang w:eastAsia="en-GB"/>
              </w:rPr>
            </w:pPr>
            <w:r w:rsidRPr="00573CC7">
              <w:rPr>
                <w:strike/>
              </w:rPr>
              <w:t>Scenario 1,</w:t>
            </w:r>
            <w:r w:rsidR="00E10FB0" w:rsidRPr="00573CC7">
              <w:rPr>
                <w:strike/>
              </w:rPr>
              <w:t>3</w:t>
            </w:r>
            <w:r w:rsidRPr="00573CC7">
              <w:rPr>
                <w:strike/>
              </w:rPr>
              <w:t>,4</w:t>
            </w:r>
            <w:r w:rsidRPr="00573CC7">
              <w:rPr>
                <w:strike/>
                <w:lang w:val="en-US"/>
              </w:rPr>
              <w:t>-professional-barrier</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289BBA" w14:textId="77777777" w:rsidR="00E67BC0" w:rsidRPr="00997AED"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0</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EAEC04" w14:textId="77777777" w:rsidR="00E67BC0" w:rsidRPr="00997AED"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0</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6D1534"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Not relevant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D316FA"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Not relevant</w:t>
            </w:r>
          </w:p>
        </w:tc>
      </w:tr>
      <w:tr w:rsidR="00E67BC0" w:rsidRPr="00997AED" w14:paraId="2D141ABB" w14:textId="77777777" w:rsidTr="00A47246">
        <w:trPr>
          <w:trHeight w:val="75"/>
        </w:trPr>
        <w:tc>
          <w:tcPr>
            <w:tcW w:w="2468" w:type="dxa"/>
            <w:tcBorders>
              <w:top w:val="single" w:sz="4" w:space="0" w:color="auto"/>
              <w:left w:val="single" w:sz="4" w:space="0" w:color="auto"/>
              <w:bottom w:val="single" w:sz="4" w:space="0" w:color="auto"/>
              <w:right w:val="single" w:sz="4" w:space="0" w:color="auto"/>
            </w:tcBorders>
            <w:shd w:val="clear" w:color="auto" w:fill="FFFFFF"/>
            <w:hideMark/>
          </w:tcPr>
          <w:p w14:paraId="41143FED" w14:textId="58F0BA75" w:rsidR="00E67BC0" w:rsidRPr="00573CC7" w:rsidRDefault="00E67BC0" w:rsidP="00E67BC0">
            <w:pPr>
              <w:autoSpaceDE w:val="0"/>
              <w:autoSpaceDN w:val="0"/>
              <w:adjustRightInd w:val="0"/>
              <w:spacing w:before="60" w:after="60" w:line="260" w:lineRule="atLeast"/>
              <w:rPr>
                <w:rFonts w:eastAsia="Calibri" w:cs="Arial"/>
                <w:strike/>
                <w:sz w:val="18"/>
                <w:szCs w:val="18"/>
                <w:lang w:eastAsia="en-GB"/>
              </w:rPr>
            </w:pPr>
            <w:r w:rsidRPr="00573CC7">
              <w:rPr>
                <w:strike/>
              </w:rPr>
              <w:t>Scenario 1,</w:t>
            </w:r>
            <w:r w:rsidR="00E10FB0" w:rsidRPr="00573CC7">
              <w:rPr>
                <w:strike/>
              </w:rPr>
              <w:t>3</w:t>
            </w:r>
            <w:r w:rsidRPr="00573CC7">
              <w:rPr>
                <w:strike/>
              </w:rPr>
              <w:t>,4-</w:t>
            </w:r>
            <w:r w:rsidRPr="00573CC7">
              <w:rPr>
                <w:strike/>
                <w:lang w:val="en-US"/>
              </w:rPr>
              <w:t xml:space="preserve"> non-professional-barrier</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E531BA"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0</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B1831D"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0</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FFC182"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Not relevant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AF6720"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Not relevant</w:t>
            </w:r>
          </w:p>
        </w:tc>
      </w:tr>
      <w:tr w:rsidR="00E67BC0" w:rsidRPr="00997AED" w14:paraId="26AFC982" w14:textId="77777777" w:rsidTr="00A47246">
        <w:trPr>
          <w:trHeight w:val="75"/>
        </w:trPr>
        <w:tc>
          <w:tcPr>
            <w:tcW w:w="2468" w:type="dxa"/>
            <w:tcBorders>
              <w:top w:val="single" w:sz="4" w:space="0" w:color="auto"/>
              <w:left w:val="single" w:sz="4" w:space="0" w:color="auto"/>
              <w:bottom w:val="single" w:sz="4" w:space="0" w:color="auto"/>
              <w:right w:val="single" w:sz="4" w:space="0" w:color="auto"/>
            </w:tcBorders>
            <w:shd w:val="clear" w:color="auto" w:fill="FFFFFF"/>
            <w:hideMark/>
          </w:tcPr>
          <w:p w14:paraId="7752452E" w14:textId="40745A1D" w:rsidR="00E67BC0" w:rsidRPr="00573CC7" w:rsidRDefault="00E67BC0" w:rsidP="00E67BC0">
            <w:pPr>
              <w:spacing w:before="60" w:after="60" w:line="260" w:lineRule="atLeast"/>
              <w:rPr>
                <w:rFonts w:eastAsia="Calibri" w:cs="Arial"/>
                <w:strike/>
                <w:sz w:val="18"/>
                <w:szCs w:val="18"/>
                <w:lang w:eastAsia="en-GB"/>
              </w:rPr>
            </w:pPr>
            <w:r w:rsidRPr="00573CC7">
              <w:rPr>
                <w:strike/>
              </w:rPr>
              <w:t>Scenario 5-</w:t>
            </w:r>
            <w:r w:rsidR="00E10FB0" w:rsidRPr="00573CC7">
              <w:rPr>
                <w:strike/>
              </w:rPr>
              <w:t>indoor-</w:t>
            </w:r>
            <w:r w:rsidRPr="00573CC7">
              <w:rPr>
                <w:strike/>
                <w:lang w:val="en-US"/>
              </w:rPr>
              <w:t xml:space="preserve"> professional- spot</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350054"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0</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5A71DA"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0</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CEA224"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Not relevant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2F3923"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Not relevant</w:t>
            </w:r>
          </w:p>
        </w:tc>
      </w:tr>
      <w:tr w:rsidR="00E67BC0" w:rsidRPr="00997AED" w14:paraId="4666F2C6" w14:textId="77777777" w:rsidTr="00A47246">
        <w:trPr>
          <w:trHeight w:val="75"/>
        </w:trPr>
        <w:tc>
          <w:tcPr>
            <w:tcW w:w="2468" w:type="dxa"/>
            <w:tcBorders>
              <w:top w:val="single" w:sz="4" w:space="0" w:color="auto"/>
              <w:left w:val="single" w:sz="4" w:space="0" w:color="auto"/>
              <w:bottom w:val="single" w:sz="4" w:space="0" w:color="auto"/>
              <w:right w:val="single" w:sz="4" w:space="0" w:color="auto"/>
            </w:tcBorders>
            <w:shd w:val="clear" w:color="auto" w:fill="FFFFFF"/>
            <w:hideMark/>
          </w:tcPr>
          <w:p w14:paraId="40D2593E" w14:textId="5232825A" w:rsidR="00E67BC0" w:rsidRPr="00573CC7" w:rsidRDefault="00E67BC0" w:rsidP="00E67BC0">
            <w:pPr>
              <w:spacing w:before="60" w:after="60" w:line="260" w:lineRule="atLeast"/>
              <w:rPr>
                <w:rFonts w:eastAsia="Calibri" w:cs="Arial"/>
                <w:strike/>
                <w:sz w:val="18"/>
                <w:szCs w:val="18"/>
                <w:lang w:val="it-IT" w:eastAsia="en-GB"/>
              </w:rPr>
            </w:pPr>
            <w:r w:rsidRPr="00573CC7">
              <w:rPr>
                <w:strike/>
                <w:lang w:val="it-IT"/>
              </w:rPr>
              <w:t>Scenario 5-</w:t>
            </w:r>
            <w:r w:rsidR="00E10FB0" w:rsidRPr="00573CC7">
              <w:rPr>
                <w:strike/>
                <w:lang w:val="it-IT"/>
              </w:rPr>
              <w:t>indoor-</w:t>
            </w:r>
            <w:r w:rsidRPr="00573CC7">
              <w:rPr>
                <w:strike/>
                <w:lang w:val="it-IT"/>
              </w:rPr>
              <w:t xml:space="preserve"> non professional- spot</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B67145"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0</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24446C"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0</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61D3B3"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Not relevant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036C85"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Not relevant</w:t>
            </w:r>
          </w:p>
        </w:tc>
      </w:tr>
      <w:tr w:rsidR="00E67BC0" w:rsidRPr="00997AED" w14:paraId="408927FC" w14:textId="77777777" w:rsidTr="00A47246">
        <w:trPr>
          <w:trHeight w:val="75"/>
        </w:trPr>
        <w:tc>
          <w:tcPr>
            <w:tcW w:w="2468" w:type="dxa"/>
            <w:tcBorders>
              <w:top w:val="single" w:sz="4" w:space="0" w:color="auto"/>
              <w:left w:val="single" w:sz="4" w:space="0" w:color="auto"/>
              <w:bottom w:val="single" w:sz="4" w:space="0" w:color="auto"/>
              <w:right w:val="single" w:sz="4" w:space="0" w:color="auto"/>
            </w:tcBorders>
            <w:shd w:val="clear" w:color="auto" w:fill="FFFFFF"/>
            <w:hideMark/>
          </w:tcPr>
          <w:p w14:paraId="767C6234" w14:textId="76BFA8F5" w:rsidR="00E67BC0" w:rsidRPr="00573CC7" w:rsidRDefault="00E67BC0" w:rsidP="00E67BC0">
            <w:pPr>
              <w:spacing w:before="60" w:after="60" w:line="260" w:lineRule="atLeast"/>
              <w:rPr>
                <w:rFonts w:eastAsia="Calibri" w:cs="Arial"/>
                <w:strike/>
                <w:sz w:val="18"/>
                <w:szCs w:val="18"/>
                <w:lang w:eastAsia="en-GB"/>
              </w:rPr>
            </w:pPr>
            <w:r w:rsidRPr="00573CC7">
              <w:rPr>
                <w:strike/>
              </w:rPr>
              <w:t>Scenario 5-outdoor</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D061A6"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0</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3EE16B"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0</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5A7D9E"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Not relevant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91F5A1" w14:textId="77777777" w:rsidR="00E67BC0" w:rsidRPr="00573CC7" w:rsidRDefault="00E67BC0" w:rsidP="00E67BC0">
            <w:pPr>
              <w:autoSpaceDE w:val="0"/>
              <w:autoSpaceDN w:val="0"/>
              <w:adjustRightInd w:val="0"/>
              <w:spacing w:before="60" w:after="60" w:line="260" w:lineRule="atLeast"/>
              <w:jc w:val="center"/>
              <w:rPr>
                <w:rFonts w:eastAsia="Calibri" w:cs="Arial"/>
                <w:strike/>
                <w:sz w:val="18"/>
                <w:szCs w:val="18"/>
                <w:lang w:eastAsia="en-GB"/>
              </w:rPr>
            </w:pPr>
            <w:r w:rsidRPr="00573CC7">
              <w:rPr>
                <w:rFonts w:eastAsia="Calibri" w:cs="Arial"/>
                <w:strike/>
                <w:sz w:val="18"/>
                <w:szCs w:val="18"/>
                <w:lang w:eastAsia="en-GB"/>
              </w:rPr>
              <w:t>Not relevant</w:t>
            </w:r>
          </w:p>
        </w:tc>
      </w:tr>
    </w:tbl>
    <w:p w14:paraId="68CFCA2F" w14:textId="77777777" w:rsidR="00606503" w:rsidRPr="000057D9" w:rsidRDefault="00606503" w:rsidP="00473ABD">
      <w:pPr>
        <w:spacing w:before="60" w:line="276" w:lineRule="auto"/>
        <w:ind w:left="142"/>
        <w:rPr>
          <w:rFonts w:ascii="Times New Roman" w:eastAsia="Calibri" w:hAnsi="Times New Roman"/>
          <w:i/>
          <w:lang w:eastAsia="en-US"/>
        </w:rPr>
      </w:pPr>
    </w:p>
    <w:p w14:paraId="068C4C89" w14:textId="77777777" w:rsidR="00473ABD" w:rsidRPr="000E30FA" w:rsidRDefault="00473ABD" w:rsidP="000E30FA">
      <w:pPr>
        <w:spacing w:before="60" w:line="276" w:lineRule="auto"/>
        <w:jc w:val="both"/>
        <w:rPr>
          <w:rFonts w:ascii="Times New Roman" w:eastAsia="Calibri" w:hAnsi="Times New Roman"/>
          <w:i/>
          <w:lang w:eastAsia="en-US"/>
        </w:rPr>
      </w:pPr>
      <w:r w:rsidRPr="000E30FA">
        <w:rPr>
          <w:rFonts w:eastAsia="Calibri"/>
          <w:u w:val="single"/>
          <w:lang w:eastAsia="en-US"/>
        </w:rPr>
        <w:t>Conclusion</w:t>
      </w:r>
      <w:r w:rsidR="00606503" w:rsidRPr="000E30FA">
        <w:rPr>
          <w:rFonts w:eastAsia="Calibri"/>
          <w:u w:val="single"/>
          <w:lang w:eastAsia="en-US"/>
        </w:rPr>
        <w:t xml:space="preserve"> for surface water</w:t>
      </w:r>
      <w:r w:rsidRPr="000E30FA">
        <w:rPr>
          <w:rFonts w:eastAsia="Calibri"/>
          <w:lang w:eastAsia="en-US"/>
        </w:rPr>
        <w:t xml:space="preserve">: </w:t>
      </w:r>
    </w:p>
    <w:p w14:paraId="4F60E6FB" w14:textId="59067291" w:rsidR="00606503" w:rsidRPr="000E30FA" w:rsidRDefault="00606503" w:rsidP="000E30FA">
      <w:pPr>
        <w:pStyle w:val="DefaultText"/>
        <w:spacing w:after="120" w:line="288" w:lineRule="auto"/>
        <w:jc w:val="both"/>
        <w:rPr>
          <w:rFonts w:ascii="Verdana" w:hAnsi="Verdana"/>
          <w:sz w:val="20"/>
        </w:rPr>
      </w:pPr>
      <w:r w:rsidRPr="00573CC7">
        <w:rPr>
          <w:rFonts w:ascii="Verdana" w:hAnsi="Verdana"/>
          <w:strike/>
          <w:sz w:val="20"/>
        </w:rPr>
        <w:t>According to the obtained PEC/PNEC ratio, the combined</w:t>
      </w:r>
      <w:r w:rsidR="00997AED">
        <w:rPr>
          <w:rFonts w:ascii="Verdana" w:hAnsi="Verdana"/>
          <w:sz w:val="20"/>
        </w:rPr>
        <w:t xml:space="preserve"> The</w:t>
      </w:r>
      <w:r w:rsidRPr="000E30FA">
        <w:rPr>
          <w:rFonts w:ascii="Verdana" w:hAnsi="Verdana"/>
          <w:sz w:val="20"/>
        </w:rPr>
        <w:t xml:space="preserve"> use of </w:t>
      </w:r>
      <w:r w:rsidR="000524D3" w:rsidRPr="000E30FA">
        <w:rPr>
          <w:rFonts w:ascii="Verdana" w:hAnsi="Verdana"/>
          <w:sz w:val="20"/>
        </w:rPr>
        <w:t>NEODUST</w:t>
      </w:r>
      <w:r w:rsidRPr="000E30FA">
        <w:rPr>
          <w:rFonts w:ascii="Verdana" w:hAnsi="Verdana"/>
          <w:sz w:val="20"/>
        </w:rPr>
        <w:t xml:space="preserve"> is safe for the aquatic environment, </w:t>
      </w:r>
      <w:r w:rsidRPr="00573CC7">
        <w:rPr>
          <w:rFonts w:ascii="Verdana" w:hAnsi="Verdana"/>
          <w:strike/>
          <w:sz w:val="20"/>
        </w:rPr>
        <w:t xml:space="preserve">since the </w:t>
      </w:r>
      <w:proofErr w:type="spellStart"/>
      <w:r w:rsidRPr="00573CC7">
        <w:rPr>
          <w:rFonts w:ascii="Verdana" w:hAnsi="Verdana"/>
          <w:strike/>
          <w:sz w:val="20"/>
        </w:rPr>
        <w:t>PEC</w:t>
      </w:r>
      <w:r w:rsidRPr="00573CC7">
        <w:rPr>
          <w:rFonts w:ascii="Verdana" w:hAnsi="Verdana"/>
          <w:strike/>
          <w:sz w:val="20"/>
          <w:vertAlign w:val="subscript"/>
        </w:rPr>
        <w:t>sw</w:t>
      </w:r>
      <w:proofErr w:type="spellEnd"/>
      <w:r w:rsidRPr="00573CC7">
        <w:rPr>
          <w:rFonts w:ascii="Verdana" w:hAnsi="Verdana"/>
          <w:strike/>
          <w:sz w:val="20"/>
        </w:rPr>
        <w:t>/</w:t>
      </w:r>
      <w:proofErr w:type="spellStart"/>
      <w:r w:rsidRPr="00573CC7">
        <w:rPr>
          <w:rFonts w:ascii="Verdana" w:hAnsi="Verdana"/>
          <w:strike/>
          <w:sz w:val="20"/>
        </w:rPr>
        <w:t>PNEC</w:t>
      </w:r>
      <w:r w:rsidRPr="00573CC7">
        <w:rPr>
          <w:rFonts w:ascii="Verdana" w:hAnsi="Verdana"/>
          <w:strike/>
          <w:sz w:val="20"/>
          <w:vertAlign w:val="subscript"/>
        </w:rPr>
        <w:t>sw</w:t>
      </w:r>
      <w:proofErr w:type="spellEnd"/>
      <w:r w:rsidRPr="00573CC7">
        <w:rPr>
          <w:rFonts w:ascii="Verdana" w:hAnsi="Verdana"/>
          <w:strike/>
          <w:sz w:val="20"/>
        </w:rPr>
        <w:t xml:space="preserve"> ratio is  </w:t>
      </w:r>
      <w:r w:rsidR="00A47246" w:rsidRPr="00573CC7">
        <w:rPr>
          <w:rFonts w:ascii="Verdana" w:hAnsi="Verdana"/>
          <w:strike/>
          <w:sz w:val="20"/>
        </w:rPr>
        <w:t>zero</w:t>
      </w:r>
      <w:r w:rsidRPr="000E30FA">
        <w:rPr>
          <w:rFonts w:ascii="Verdana" w:hAnsi="Verdana"/>
          <w:sz w:val="20"/>
        </w:rPr>
        <w:t>.</w:t>
      </w:r>
    </w:p>
    <w:p w14:paraId="538A0266" w14:textId="77777777" w:rsidR="00606503" w:rsidRPr="000E30FA" w:rsidRDefault="00606503" w:rsidP="000E30FA">
      <w:pPr>
        <w:spacing w:before="60" w:line="276" w:lineRule="auto"/>
        <w:jc w:val="both"/>
        <w:rPr>
          <w:rFonts w:ascii="Times New Roman" w:eastAsia="Calibri" w:hAnsi="Times New Roman"/>
          <w:i/>
          <w:lang w:val="en-US" w:eastAsia="en-US"/>
        </w:rPr>
      </w:pPr>
    </w:p>
    <w:p w14:paraId="708AED60" w14:textId="77777777" w:rsidR="00606503" w:rsidRPr="000E30FA" w:rsidRDefault="00606503" w:rsidP="00606503">
      <w:pPr>
        <w:spacing w:before="60" w:line="276" w:lineRule="auto"/>
        <w:rPr>
          <w:rFonts w:ascii="Times New Roman" w:eastAsia="Calibri" w:hAnsi="Times New Roman"/>
          <w:i/>
          <w:lang w:eastAsia="en-US"/>
        </w:rPr>
      </w:pPr>
      <w:r w:rsidRPr="000E30FA">
        <w:rPr>
          <w:rFonts w:eastAsia="Calibri"/>
          <w:u w:val="single"/>
          <w:lang w:eastAsia="en-US"/>
        </w:rPr>
        <w:t>Conclusion for sediment</w:t>
      </w:r>
      <w:r w:rsidRPr="000E30FA">
        <w:rPr>
          <w:rFonts w:eastAsia="Calibri"/>
          <w:lang w:eastAsia="en-US"/>
        </w:rPr>
        <w:t xml:space="preserve">: </w:t>
      </w:r>
    </w:p>
    <w:p w14:paraId="1CC1726A" w14:textId="5B764BEC" w:rsidR="00606503" w:rsidRDefault="00606503" w:rsidP="000524D3">
      <w:pPr>
        <w:spacing w:before="60" w:line="276" w:lineRule="auto"/>
        <w:jc w:val="both"/>
      </w:pPr>
      <w:r w:rsidRPr="00573CC7">
        <w:rPr>
          <w:strike/>
        </w:rPr>
        <w:t>According to the obtained PEC/PNEC ratio,</w:t>
      </w:r>
      <w:r w:rsidRPr="001340C7">
        <w:t xml:space="preserve"> </w:t>
      </w:r>
      <w:r w:rsidR="00997AED">
        <w:t>T</w:t>
      </w:r>
      <w:r w:rsidRPr="001340C7">
        <w:t xml:space="preserve">he use of NEODUST is safe for the </w:t>
      </w:r>
      <w:r w:rsidR="00C245C2" w:rsidRPr="001340C7">
        <w:t xml:space="preserve">sediment </w:t>
      </w:r>
      <w:proofErr w:type="spellStart"/>
      <w:r w:rsidR="00C245C2" w:rsidRPr="001340C7">
        <w:t>drewlling</w:t>
      </w:r>
      <w:proofErr w:type="spellEnd"/>
      <w:r w:rsidR="00C245C2" w:rsidRPr="001340C7">
        <w:t xml:space="preserve"> organisms</w:t>
      </w:r>
      <w:r w:rsidRPr="001340C7">
        <w:t xml:space="preserve">,  </w:t>
      </w:r>
      <w:r w:rsidRPr="00573CC7">
        <w:rPr>
          <w:strike/>
        </w:rPr>
        <w:t xml:space="preserve">since </w:t>
      </w:r>
      <w:r w:rsidR="000524D3" w:rsidRPr="00573CC7">
        <w:rPr>
          <w:strike/>
        </w:rPr>
        <w:t xml:space="preserve">the </w:t>
      </w:r>
      <w:proofErr w:type="spellStart"/>
      <w:r w:rsidR="000524D3" w:rsidRPr="00573CC7">
        <w:rPr>
          <w:strike/>
        </w:rPr>
        <w:t>PEC</w:t>
      </w:r>
      <w:r w:rsidR="000524D3" w:rsidRPr="00573CC7">
        <w:rPr>
          <w:strike/>
          <w:vertAlign w:val="subscript"/>
        </w:rPr>
        <w:t>sw</w:t>
      </w:r>
      <w:proofErr w:type="spellEnd"/>
      <w:r w:rsidR="000524D3" w:rsidRPr="00573CC7">
        <w:rPr>
          <w:strike/>
        </w:rPr>
        <w:t>/</w:t>
      </w:r>
      <w:proofErr w:type="spellStart"/>
      <w:r w:rsidR="000524D3" w:rsidRPr="00573CC7">
        <w:rPr>
          <w:strike/>
        </w:rPr>
        <w:t>PNEC</w:t>
      </w:r>
      <w:r w:rsidR="000524D3" w:rsidRPr="00573CC7">
        <w:rPr>
          <w:strike/>
          <w:vertAlign w:val="subscript"/>
        </w:rPr>
        <w:t>sw</w:t>
      </w:r>
      <w:proofErr w:type="spellEnd"/>
      <w:r w:rsidR="000524D3" w:rsidRPr="00573CC7">
        <w:rPr>
          <w:strike/>
        </w:rPr>
        <w:t xml:space="preserve"> ratio is  </w:t>
      </w:r>
      <w:r w:rsidR="00A47246" w:rsidRPr="00573CC7">
        <w:rPr>
          <w:strike/>
        </w:rPr>
        <w:t>zero</w:t>
      </w:r>
      <w:r w:rsidRPr="000E30FA">
        <w:t>.</w:t>
      </w:r>
    </w:p>
    <w:p w14:paraId="08463BDC" w14:textId="77777777" w:rsidR="00C245C2" w:rsidRPr="000E30FA" w:rsidRDefault="00C245C2" w:rsidP="00606503">
      <w:pPr>
        <w:spacing w:before="60" w:line="276" w:lineRule="auto"/>
        <w:rPr>
          <w:rFonts w:ascii="Times New Roman" w:eastAsia="Calibri" w:hAnsi="Times New Roman"/>
          <w:i/>
          <w:lang w:eastAsia="en-US"/>
        </w:rPr>
      </w:pPr>
    </w:p>
    <w:p w14:paraId="27D0206D" w14:textId="77777777" w:rsidR="00473ABD" w:rsidRPr="000E30FA" w:rsidRDefault="00473ABD" w:rsidP="00473ABD">
      <w:pPr>
        <w:rPr>
          <w:rFonts w:eastAsia="Calibri"/>
          <w:b/>
          <w:i/>
          <w:sz w:val="22"/>
          <w:szCs w:val="22"/>
          <w:lang w:eastAsia="en-US"/>
        </w:rPr>
      </w:pPr>
      <w:bookmarkStart w:id="1679" w:name="_Toc403472806"/>
      <w:bookmarkStart w:id="1680" w:name="_Toc389729122"/>
      <w:r w:rsidRPr="000E30FA">
        <w:rPr>
          <w:rFonts w:eastAsia="Calibri"/>
          <w:b/>
          <w:i/>
          <w:sz w:val="22"/>
          <w:szCs w:val="22"/>
          <w:lang w:eastAsia="en-US"/>
        </w:rPr>
        <w:t>Terrestrial compartment</w:t>
      </w:r>
      <w:bookmarkEnd w:id="1679"/>
      <w:bookmarkEnd w:id="1680"/>
      <w:r w:rsidRPr="000E30FA">
        <w:rPr>
          <w:rFonts w:eastAsia="Calibri"/>
          <w:b/>
          <w:i/>
          <w:sz w:val="22"/>
          <w:szCs w:val="22"/>
          <w:lang w:eastAsia="en-US"/>
        </w:rPr>
        <w:t xml:space="preserve"> </w:t>
      </w:r>
      <w:bookmarkEnd w:id="1678"/>
    </w:p>
    <w:p w14:paraId="7678B19D" w14:textId="77777777" w:rsidR="00473ABD" w:rsidRDefault="00473ABD" w:rsidP="00473ABD">
      <w:pPr>
        <w:spacing w:line="260" w:lineRule="atLeast"/>
        <w:rPr>
          <w:rFonts w:eastAsia="Calibri"/>
          <w:lang w:eastAsia="en-US"/>
        </w:rPr>
      </w:pPr>
    </w:p>
    <w:p w14:paraId="3BFCA85C" w14:textId="166949D6" w:rsidR="00997AED" w:rsidRPr="000E30FA" w:rsidRDefault="00997AED" w:rsidP="00473ABD">
      <w:pPr>
        <w:spacing w:line="260" w:lineRule="atLeast"/>
        <w:rPr>
          <w:rFonts w:eastAsia="Calibri"/>
          <w:lang w:eastAsia="en-US"/>
        </w:rPr>
      </w:pPr>
      <w:r w:rsidRPr="00997AED">
        <w:rPr>
          <w:rFonts w:eastAsia="Calibri"/>
          <w:lang w:eastAsia="en-US"/>
        </w:rPr>
        <w:t>According to Environmental Fate’s assessment, the exposure of all relevant environmental compartments is considered to be negligible and indoor uses of NEODUST are not further assessed.</w:t>
      </w:r>
    </w:p>
    <w:p w14:paraId="0F42C0D6" w14:textId="20D135F5" w:rsidR="00606503" w:rsidRPr="000E30FA" w:rsidRDefault="00606503" w:rsidP="00606503">
      <w:pPr>
        <w:spacing w:after="120"/>
        <w:rPr>
          <w:szCs w:val="22"/>
        </w:rPr>
      </w:pPr>
      <w:r w:rsidRPr="000E30FA">
        <w:rPr>
          <w:szCs w:val="22"/>
        </w:rPr>
        <w:t xml:space="preserve">The risk characterization for terrestrial compartment was carried out by comparing the </w:t>
      </w:r>
      <w:proofErr w:type="spellStart"/>
      <w:r w:rsidRPr="000E30FA">
        <w:rPr>
          <w:szCs w:val="22"/>
        </w:rPr>
        <w:t>PEC</w:t>
      </w:r>
      <w:r w:rsidRPr="000E30FA">
        <w:rPr>
          <w:szCs w:val="22"/>
          <w:vertAlign w:val="subscript"/>
        </w:rPr>
        <w:t>soil</w:t>
      </w:r>
      <w:proofErr w:type="spellEnd"/>
      <w:r w:rsidRPr="000E30FA">
        <w:rPr>
          <w:szCs w:val="22"/>
        </w:rPr>
        <w:t xml:space="preserve"> with the </w:t>
      </w:r>
      <w:proofErr w:type="spellStart"/>
      <w:r w:rsidRPr="000E30FA">
        <w:rPr>
          <w:szCs w:val="22"/>
        </w:rPr>
        <w:t>PNEC</w:t>
      </w:r>
      <w:r w:rsidRPr="000E30FA">
        <w:rPr>
          <w:szCs w:val="22"/>
          <w:vertAlign w:val="subscript"/>
        </w:rPr>
        <w:t>soil</w:t>
      </w:r>
      <w:proofErr w:type="spellEnd"/>
      <w:r w:rsidR="00997AED">
        <w:rPr>
          <w:szCs w:val="22"/>
          <w:vertAlign w:val="subscript"/>
        </w:rPr>
        <w:t xml:space="preserve"> </w:t>
      </w:r>
      <w:r w:rsidR="00997AED">
        <w:rPr>
          <w:szCs w:val="22"/>
        </w:rPr>
        <w:t>for the outdoor use</w:t>
      </w:r>
      <w:r w:rsidRPr="000E30FA">
        <w:rPr>
          <w:szCs w:val="22"/>
        </w:rPr>
        <w:t>.</w:t>
      </w:r>
    </w:p>
    <w:p w14:paraId="0EEC7B55" w14:textId="77777777" w:rsidR="00606503" w:rsidRPr="000E30FA" w:rsidRDefault="00606503" w:rsidP="00606503">
      <w:pPr>
        <w:spacing w:after="120"/>
        <w:rPr>
          <w:szCs w:val="22"/>
        </w:rPr>
      </w:pPr>
      <w:r w:rsidRPr="000E30FA">
        <w:rPr>
          <w:szCs w:val="22"/>
        </w:rPr>
        <w:t xml:space="preserve">The PEC/PNEC ratio has been calculated and the results are shown in the table below. </w:t>
      </w:r>
    </w:p>
    <w:p w14:paraId="21441817" w14:textId="77777777" w:rsidR="00606503" w:rsidRPr="000057D9" w:rsidRDefault="00606503" w:rsidP="00473ABD">
      <w:pPr>
        <w:spacing w:line="260" w:lineRule="atLeast"/>
        <w:rPr>
          <w:rFonts w:eastAsia="Calibri"/>
          <w:lang w:eastAsia="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8"/>
        <w:gridCol w:w="2340"/>
      </w:tblGrid>
      <w:tr w:rsidR="00C626EC" w:rsidRPr="000E30FA" w14:paraId="22AE3AEE" w14:textId="77777777" w:rsidTr="00C626EC">
        <w:trPr>
          <w:trHeight w:val="249"/>
        </w:trPr>
        <w:tc>
          <w:tcPr>
            <w:tcW w:w="4898"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14:paraId="4C5CE446" w14:textId="77777777" w:rsidR="00E0576B" w:rsidRPr="000E30FA" w:rsidRDefault="00E0576B">
            <w:pPr>
              <w:autoSpaceDE w:val="0"/>
              <w:autoSpaceDN w:val="0"/>
              <w:adjustRightInd w:val="0"/>
              <w:spacing w:before="60" w:after="60" w:line="260" w:lineRule="atLeast"/>
              <w:jc w:val="center"/>
              <w:rPr>
                <w:rFonts w:eastAsia="Calibri" w:cs="Arial"/>
                <w:b/>
                <w:bCs/>
                <w:sz w:val="18"/>
                <w:szCs w:val="18"/>
                <w:lang w:eastAsia="en-GB"/>
              </w:rPr>
            </w:pPr>
            <w:r w:rsidRPr="000E30FA">
              <w:rPr>
                <w:rFonts w:eastAsia="Calibri" w:cs="Arial"/>
                <w:b/>
                <w:bCs/>
                <w:sz w:val="18"/>
                <w:szCs w:val="18"/>
                <w:lang w:eastAsia="en-GB"/>
              </w:rPr>
              <w:t>Calculated PEC/PNEC values</w:t>
            </w:r>
          </w:p>
        </w:tc>
      </w:tr>
      <w:tr w:rsidR="00C626EC" w:rsidRPr="000E30FA" w14:paraId="2C8E7654" w14:textId="77777777" w:rsidTr="00C626EC">
        <w:trPr>
          <w:trHeight w:val="467"/>
        </w:trPr>
        <w:tc>
          <w:tcPr>
            <w:tcW w:w="2558" w:type="dxa"/>
            <w:tcBorders>
              <w:top w:val="single" w:sz="4" w:space="0" w:color="auto"/>
              <w:left w:val="single" w:sz="4" w:space="0" w:color="auto"/>
              <w:bottom w:val="single" w:sz="4" w:space="0" w:color="auto"/>
              <w:right w:val="single" w:sz="4" w:space="0" w:color="auto"/>
            </w:tcBorders>
            <w:shd w:val="clear" w:color="auto" w:fill="FFFFFF"/>
            <w:vAlign w:val="center"/>
          </w:tcPr>
          <w:p w14:paraId="11178CB6" w14:textId="77777777" w:rsidR="00E0576B" w:rsidRPr="000E30FA" w:rsidRDefault="00E0576B">
            <w:pPr>
              <w:autoSpaceDE w:val="0"/>
              <w:autoSpaceDN w:val="0"/>
              <w:adjustRightInd w:val="0"/>
              <w:spacing w:before="60" w:after="60" w:line="260" w:lineRule="atLeast"/>
              <w:jc w:val="center"/>
              <w:rPr>
                <w:rFonts w:eastAsia="Calibri" w:cs="Arial"/>
                <w:sz w:val="18"/>
                <w:szCs w:val="18"/>
                <w:lang w:eastAsia="en-GB"/>
              </w:rPr>
            </w:pP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7DEA33" w14:textId="77777777" w:rsidR="00E0576B" w:rsidRPr="000E30FA" w:rsidRDefault="00E0576B">
            <w:pPr>
              <w:autoSpaceDE w:val="0"/>
              <w:autoSpaceDN w:val="0"/>
              <w:adjustRightInd w:val="0"/>
              <w:spacing w:before="60" w:after="60" w:line="260" w:lineRule="atLeast"/>
              <w:jc w:val="center"/>
              <w:rPr>
                <w:rFonts w:eastAsia="Calibri" w:cs="Arial"/>
                <w:sz w:val="18"/>
                <w:szCs w:val="18"/>
                <w:lang w:eastAsia="en-GB"/>
              </w:rPr>
            </w:pPr>
            <w:r w:rsidRPr="000E30FA">
              <w:rPr>
                <w:rFonts w:eastAsia="Calibri" w:cs="Arial"/>
                <w:b/>
                <w:bCs/>
                <w:sz w:val="18"/>
                <w:szCs w:val="18"/>
                <w:lang w:eastAsia="en-GB"/>
              </w:rPr>
              <w:t>PEC/</w:t>
            </w:r>
            <w:proofErr w:type="spellStart"/>
            <w:r w:rsidRPr="000E30FA">
              <w:rPr>
                <w:rFonts w:eastAsia="Calibri" w:cs="Arial"/>
                <w:b/>
                <w:bCs/>
                <w:sz w:val="18"/>
                <w:szCs w:val="18"/>
                <w:lang w:eastAsia="en-GB"/>
              </w:rPr>
              <w:t>PNEC</w:t>
            </w:r>
            <w:r w:rsidRPr="000E30FA">
              <w:rPr>
                <w:rFonts w:eastAsia="Calibri" w:cs="Arial"/>
                <w:b/>
                <w:bCs/>
                <w:sz w:val="18"/>
                <w:szCs w:val="18"/>
                <w:vertAlign w:val="subscript"/>
                <w:lang w:eastAsia="en-GB"/>
              </w:rPr>
              <w:t>soil</w:t>
            </w:r>
            <w:proofErr w:type="spellEnd"/>
          </w:p>
        </w:tc>
      </w:tr>
      <w:tr w:rsidR="00C626EC" w:rsidRPr="000E30FA" w14:paraId="69C34F54" w14:textId="77777777" w:rsidTr="00C626EC">
        <w:trPr>
          <w:trHeight w:val="467"/>
        </w:trPr>
        <w:tc>
          <w:tcPr>
            <w:tcW w:w="48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5E3926" w14:textId="77777777" w:rsidR="00686BF7" w:rsidRPr="000E30FA" w:rsidRDefault="00686BF7">
            <w:pPr>
              <w:autoSpaceDE w:val="0"/>
              <w:autoSpaceDN w:val="0"/>
              <w:adjustRightInd w:val="0"/>
              <w:spacing w:before="60" w:after="60" w:line="260" w:lineRule="atLeast"/>
              <w:jc w:val="center"/>
              <w:rPr>
                <w:rFonts w:eastAsia="Calibri" w:cs="Arial"/>
                <w:b/>
                <w:bCs/>
                <w:sz w:val="18"/>
                <w:szCs w:val="18"/>
                <w:lang w:eastAsia="en-GB"/>
              </w:rPr>
            </w:pPr>
            <w:r w:rsidRPr="000E30FA">
              <w:rPr>
                <w:rFonts w:eastAsia="Calibri" w:cs="Arial"/>
                <w:b/>
                <w:bCs/>
                <w:sz w:val="18"/>
                <w:szCs w:val="18"/>
                <w:lang w:eastAsia="en-GB"/>
              </w:rPr>
              <w:t>Permethrin</w:t>
            </w:r>
          </w:p>
        </w:tc>
      </w:tr>
      <w:tr w:rsidR="001340C7" w:rsidRPr="000E30FA" w14:paraId="6A313874" w14:textId="77777777" w:rsidTr="00722C67">
        <w:trPr>
          <w:trHeight w:val="75"/>
        </w:trPr>
        <w:tc>
          <w:tcPr>
            <w:tcW w:w="2558" w:type="dxa"/>
            <w:tcBorders>
              <w:top w:val="single" w:sz="4" w:space="0" w:color="auto"/>
              <w:left w:val="single" w:sz="4" w:space="0" w:color="auto"/>
              <w:bottom w:val="single" w:sz="4" w:space="0" w:color="auto"/>
              <w:right w:val="single" w:sz="4" w:space="0" w:color="auto"/>
            </w:tcBorders>
            <w:shd w:val="clear" w:color="auto" w:fill="FFFFFF"/>
            <w:hideMark/>
          </w:tcPr>
          <w:p w14:paraId="04C73258" w14:textId="1AF0BE85" w:rsidR="001340C7" w:rsidRPr="00573CC7" w:rsidRDefault="001340C7" w:rsidP="001340C7">
            <w:pPr>
              <w:autoSpaceDE w:val="0"/>
              <w:autoSpaceDN w:val="0"/>
              <w:adjustRightInd w:val="0"/>
              <w:spacing w:before="60" w:after="60" w:line="260" w:lineRule="atLeast"/>
              <w:rPr>
                <w:rFonts w:eastAsia="Calibri" w:cs="Arial"/>
                <w:strike/>
                <w:color w:val="FF0000"/>
                <w:sz w:val="18"/>
                <w:szCs w:val="18"/>
                <w:lang w:eastAsia="en-GB"/>
              </w:rPr>
            </w:pPr>
            <w:r w:rsidRPr="00573CC7">
              <w:rPr>
                <w:strike/>
              </w:rPr>
              <w:t>Scenario 1,3,4</w:t>
            </w:r>
            <w:r w:rsidRPr="00573CC7">
              <w:rPr>
                <w:strike/>
                <w:lang w:val="en-US"/>
              </w:rPr>
              <w:t>-professional-barrier</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14:paraId="68E311DD" w14:textId="77777777" w:rsidR="001340C7" w:rsidRPr="00573CC7" w:rsidRDefault="001340C7" w:rsidP="001340C7">
            <w:pPr>
              <w:autoSpaceDE w:val="0"/>
              <w:autoSpaceDN w:val="0"/>
              <w:adjustRightInd w:val="0"/>
              <w:spacing w:before="60" w:after="60" w:line="260" w:lineRule="atLeast"/>
              <w:rPr>
                <w:rFonts w:ascii="Calibri" w:hAnsi="Calibri" w:cs="Calibri"/>
                <w:strike/>
                <w:sz w:val="22"/>
                <w:szCs w:val="22"/>
              </w:rPr>
            </w:pPr>
            <w:r w:rsidRPr="00573CC7">
              <w:rPr>
                <w:rFonts w:ascii="Calibri" w:hAnsi="Calibri" w:cs="Calibri"/>
                <w:strike/>
                <w:sz w:val="22"/>
                <w:szCs w:val="22"/>
              </w:rPr>
              <w:t>1.55E-03</w:t>
            </w:r>
          </w:p>
        </w:tc>
      </w:tr>
      <w:tr w:rsidR="001340C7" w:rsidRPr="000E30FA" w14:paraId="3A6CC99D" w14:textId="77777777" w:rsidTr="00722C67">
        <w:trPr>
          <w:trHeight w:val="75"/>
        </w:trPr>
        <w:tc>
          <w:tcPr>
            <w:tcW w:w="2558" w:type="dxa"/>
            <w:tcBorders>
              <w:top w:val="single" w:sz="4" w:space="0" w:color="auto"/>
              <w:left w:val="single" w:sz="4" w:space="0" w:color="auto"/>
              <w:bottom w:val="single" w:sz="4" w:space="0" w:color="auto"/>
              <w:right w:val="single" w:sz="4" w:space="0" w:color="auto"/>
            </w:tcBorders>
            <w:shd w:val="clear" w:color="auto" w:fill="FFFFFF"/>
            <w:hideMark/>
          </w:tcPr>
          <w:p w14:paraId="7D4FACED" w14:textId="73A42380" w:rsidR="001340C7" w:rsidRPr="00573CC7" w:rsidRDefault="001340C7" w:rsidP="001340C7">
            <w:pPr>
              <w:autoSpaceDE w:val="0"/>
              <w:autoSpaceDN w:val="0"/>
              <w:adjustRightInd w:val="0"/>
              <w:spacing w:before="60" w:after="60" w:line="260" w:lineRule="atLeast"/>
              <w:rPr>
                <w:rFonts w:eastAsia="Calibri" w:cs="Arial"/>
                <w:strike/>
                <w:color w:val="FF0000"/>
                <w:sz w:val="18"/>
                <w:szCs w:val="18"/>
                <w:highlight w:val="green"/>
                <w:lang w:eastAsia="en-GB"/>
              </w:rPr>
            </w:pPr>
            <w:r w:rsidRPr="00573CC7">
              <w:rPr>
                <w:strike/>
              </w:rPr>
              <w:t>Scenario 1,3,4-</w:t>
            </w:r>
            <w:r w:rsidRPr="00573CC7">
              <w:rPr>
                <w:strike/>
                <w:lang w:val="en-US"/>
              </w:rPr>
              <w:t xml:space="preserve"> non-professional-barrier</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14:paraId="74AA0AC9" w14:textId="77777777" w:rsidR="001340C7" w:rsidRPr="00573CC7" w:rsidRDefault="001340C7" w:rsidP="001340C7">
            <w:pPr>
              <w:autoSpaceDE w:val="0"/>
              <w:autoSpaceDN w:val="0"/>
              <w:adjustRightInd w:val="0"/>
              <w:spacing w:before="60" w:after="60" w:line="260" w:lineRule="atLeast"/>
              <w:rPr>
                <w:rFonts w:ascii="Calibri" w:hAnsi="Calibri" w:cs="Calibri"/>
                <w:strike/>
                <w:sz w:val="22"/>
                <w:szCs w:val="22"/>
              </w:rPr>
            </w:pPr>
            <w:r w:rsidRPr="00573CC7">
              <w:rPr>
                <w:rFonts w:ascii="Calibri" w:hAnsi="Calibri" w:cs="Calibri"/>
                <w:strike/>
                <w:sz w:val="22"/>
                <w:szCs w:val="22"/>
              </w:rPr>
              <w:t>1.18E-03</w:t>
            </w:r>
          </w:p>
        </w:tc>
      </w:tr>
      <w:tr w:rsidR="001340C7" w:rsidRPr="000E30FA" w14:paraId="3EE60A77" w14:textId="77777777" w:rsidTr="00722C67">
        <w:trPr>
          <w:trHeight w:val="75"/>
        </w:trPr>
        <w:tc>
          <w:tcPr>
            <w:tcW w:w="2558" w:type="dxa"/>
            <w:tcBorders>
              <w:top w:val="single" w:sz="4" w:space="0" w:color="auto"/>
              <w:left w:val="single" w:sz="4" w:space="0" w:color="auto"/>
              <w:bottom w:val="single" w:sz="4" w:space="0" w:color="auto"/>
              <w:right w:val="single" w:sz="4" w:space="0" w:color="auto"/>
            </w:tcBorders>
            <w:shd w:val="clear" w:color="auto" w:fill="FFFFFF"/>
            <w:hideMark/>
          </w:tcPr>
          <w:p w14:paraId="7A7F6AF7" w14:textId="52D90258" w:rsidR="001340C7" w:rsidRPr="00573CC7" w:rsidRDefault="001340C7" w:rsidP="001340C7">
            <w:pPr>
              <w:autoSpaceDE w:val="0"/>
              <w:autoSpaceDN w:val="0"/>
              <w:adjustRightInd w:val="0"/>
              <w:spacing w:before="60" w:after="60" w:line="260" w:lineRule="atLeast"/>
              <w:rPr>
                <w:rFonts w:eastAsia="Calibri" w:cs="Arial"/>
                <w:strike/>
                <w:color w:val="FF0000"/>
                <w:sz w:val="18"/>
                <w:szCs w:val="18"/>
                <w:lang w:eastAsia="en-GB"/>
              </w:rPr>
            </w:pPr>
            <w:r w:rsidRPr="00573CC7">
              <w:rPr>
                <w:strike/>
              </w:rPr>
              <w:t>Scenario 5-indoor-</w:t>
            </w:r>
            <w:r w:rsidRPr="00573CC7">
              <w:rPr>
                <w:strike/>
                <w:lang w:val="en-US"/>
              </w:rPr>
              <w:t xml:space="preserve"> professional- spot</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14:paraId="05378B42" w14:textId="46E5A33B" w:rsidR="001340C7" w:rsidRPr="00573CC7" w:rsidRDefault="001340C7" w:rsidP="001340C7">
            <w:pPr>
              <w:autoSpaceDE w:val="0"/>
              <w:autoSpaceDN w:val="0"/>
              <w:adjustRightInd w:val="0"/>
              <w:spacing w:before="60" w:after="60" w:line="260" w:lineRule="atLeast"/>
              <w:rPr>
                <w:rFonts w:ascii="Calibri" w:hAnsi="Calibri" w:cs="Calibri"/>
                <w:strike/>
                <w:sz w:val="22"/>
                <w:szCs w:val="22"/>
              </w:rPr>
            </w:pPr>
            <w:r w:rsidRPr="00573CC7">
              <w:rPr>
                <w:rFonts w:ascii="Calibri" w:hAnsi="Calibri" w:cs="Calibri"/>
                <w:strike/>
                <w:sz w:val="22"/>
                <w:szCs w:val="22"/>
              </w:rPr>
              <w:t>7.626E-05</w:t>
            </w:r>
          </w:p>
        </w:tc>
      </w:tr>
      <w:tr w:rsidR="001340C7" w:rsidRPr="000E30FA" w14:paraId="34202B6D" w14:textId="77777777" w:rsidTr="00722C67">
        <w:trPr>
          <w:trHeight w:val="75"/>
        </w:trPr>
        <w:tc>
          <w:tcPr>
            <w:tcW w:w="2558" w:type="dxa"/>
            <w:tcBorders>
              <w:top w:val="single" w:sz="4" w:space="0" w:color="auto"/>
              <w:left w:val="single" w:sz="4" w:space="0" w:color="auto"/>
              <w:bottom w:val="single" w:sz="4" w:space="0" w:color="auto"/>
              <w:right w:val="single" w:sz="4" w:space="0" w:color="auto"/>
            </w:tcBorders>
            <w:shd w:val="clear" w:color="auto" w:fill="FFFFFF"/>
            <w:hideMark/>
          </w:tcPr>
          <w:p w14:paraId="1A2C4682" w14:textId="13B69826" w:rsidR="001340C7" w:rsidRPr="00573CC7" w:rsidRDefault="001340C7" w:rsidP="001340C7">
            <w:pPr>
              <w:autoSpaceDE w:val="0"/>
              <w:autoSpaceDN w:val="0"/>
              <w:adjustRightInd w:val="0"/>
              <w:spacing w:before="60" w:after="60" w:line="260" w:lineRule="atLeast"/>
              <w:rPr>
                <w:rFonts w:eastAsia="Calibri" w:cs="Arial"/>
                <w:strike/>
                <w:color w:val="FF0000"/>
                <w:sz w:val="18"/>
                <w:szCs w:val="18"/>
                <w:highlight w:val="green"/>
                <w:lang w:val="it-IT" w:eastAsia="en-GB"/>
              </w:rPr>
            </w:pPr>
            <w:r w:rsidRPr="00573CC7">
              <w:rPr>
                <w:strike/>
                <w:lang w:val="it-IT"/>
              </w:rPr>
              <w:t>Scenario 5-indoor- non professional- spot</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14:paraId="2F99A372" w14:textId="79F401D5" w:rsidR="001340C7" w:rsidRPr="00573CC7" w:rsidRDefault="001340C7" w:rsidP="001340C7">
            <w:pPr>
              <w:autoSpaceDE w:val="0"/>
              <w:autoSpaceDN w:val="0"/>
              <w:adjustRightInd w:val="0"/>
              <w:spacing w:before="60" w:after="60" w:line="260" w:lineRule="atLeast"/>
              <w:rPr>
                <w:rFonts w:ascii="Calibri" w:hAnsi="Calibri" w:cs="Calibri"/>
                <w:strike/>
                <w:sz w:val="22"/>
                <w:szCs w:val="22"/>
              </w:rPr>
            </w:pPr>
            <w:r w:rsidRPr="00573CC7">
              <w:rPr>
                <w:rFonts w:ascii="Calibri" w:hAnsi="Calibri" w:cs="Calibri"/>
                <w:strike/>
                <w:sz w:val="22"/>
                <w:szCs w:val="22"/>
              </w:rPr>
              <w:t>3.845E-02</w:t>
            </w:r>
          </w:p>
        </w:tc>
      </w:tr>
      <w:tr w:rsidR="001340C7" w:rsidRPr="000E30FA" w14:paraId="6FD560DC" w14:textId="77777777" w:rsidTr="00722C67">
        <w:trPr>
          <w:trHeight w:val="75"/>
        </w:trPr>
        <w:tc>
          <w:tcPr>
            <w:tcW w:w="2558" w:type="dxa"/>
            <w:tcBorders>
              <w:top w:val="single" w:sz="4" w:space="0" w:color="auto"/>
              <w:left w:val="single" w:sz="4" w:space="0" w:color="auto"/>
              <w:bottom w:val="single" w:sz="4" w:space="0" w:color="auto"/>
              <w:right w:val="single" w:sz="4" w:space="0" w:color="auto"/>
            </w:tcBorders>
            <w:shd w:val="clear" w:color="auto" w:fill="FFFFFF"/>
            <w:hideMark/>
          </w:tcPr>
          <w:p w14:paraId="512EB45C" w14:textId="5C0368B5" w:rsidR="001340C7" w:rsidRPr="00704663" w:rsidRDefault="001340C7" w:rsidP="001340C7">
            <w:pPr>
              <w:autoSpaceDE w:val="0"/>
              <w:autoSpaceDN w:val="0"/>
              <w:adjustRightInd w:val="0"/>
              <w:spacing w:before="60" w:after="60" w:line="260" w:lineRule="atLeast"/>
              <w:rPr>
                <w:rFonts w:eastAsia="Calibri" w:cs="Arial"/>
                <w:color w:val="FF0000"/>
                <w:sz w:val="18"/>
                <w:szCs w:val="18"/>
                <w:lang w:eastAsia="en-GB"/>
              </w:rPr>
            </w:pPr>
            <w:r w:rsidRPr="004B1089">
              <w:t>Scenario 5-outdoor</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14:paraId="07CA1D5E" w14:textId="68F31CD7" w:rsidR="001340C7" w:rsidRPr="00573CC7" w:rsidRDefault="001340C7" w:rsidP="001340C7">
            <w:pPr>
              <w:autoSpaceDE w:val="0"/>
              <w:autoSpaceDN w:val="0"/>
              <w:adjustRightInd w:val="0"/>
              <w:spacing w:before="60" w:after="60" w:line="260" w:lineRule="atLeast"/>
              <w:rPr>
                <w:rFonts w:ascii="Calibri" w:hAnsi="Calibri" w:cs="Calibri"/>
                <w:b/>
                <w:bCs/>
                <w:strike/>
                <w:sz w:val="22"/>
                <w:szCs w:val="22"/>
              </w:rPr>
            </w:pPr>
            <w:r w:rsidRPr="00573CC7">
              <w:rPr>
                <w:rFonts w:ascii="Calibri" w:hAnsi="Calibri" w:cs="Calibri"/>
                <w:b/>
                <w:bCs/>
                <w:strike/>
                <w:sz w:val="22"/>
                <w:szCs w:val="22"/>
              </w:rPr>
              <w:t>7.80E+00</w:t>
            </w:r>
            <w:r w:rsidR="00997AED" w:rsidRPr="00573CC7">
              <w:rPr>
                <w:rFonts w:ascii="Calibri" w:hAnsi="Calibri" w:cs="Calibri"/>
                <w:b/>
                <w:bCs/>
                <w:sz w:val="22"/>
                <w:szCs w:val="22"/>
              </w:rPr>
              <w:t xml:space="preserve"> </w:t>
            </w:r>
            <w:r w:rsidR="00BE3960" w:rsidRPr="00573CC7">
              <w:rPr>
                <w:rFonts w:ascii="Calibri" w:hAnsi="Calibri" w:cs="Calibri"/>
                <w:b/>
                <w:bCs/>
                <w:sz w:val="22"/>
                <w:szCs w:val="22"/>
              </w:rPr>
              <w:t xml:space="preserve"> </w:t>
            </w:r>
            <w:r w:rsidR="00997AED" w:rsidRPr="00573CC7">
              <w:rPr>
                <w:rFonts w:ascii="Calibri" w:hAnsi="Calibri" w:cs="Calibri"/>
                <w:b/>
                <w:bCs/>
                <w:sz w:val="22"/>
                <w:szCs w:val="22"/>
              </w:rPr>
              <w:t>3.45E+00</w:t>
            </w:r>
          </w:p>
        </w:tc>
      </w:tr>
      <w:tr w:rsidR="00C626EC" w:rsidRPr="000E30FA" w14:paraId="3FF523BA" w14:textId="77777777" w:rsidTr="00C626EC">
        <w:trPr>
          <w:trHeight w:val="75"/>
        </w:trPr>
        <w:tc>
          <w:tcPr>
            <w:tcW w:w="4898" w:type="dxa"/>
            <w:gridSpan w:val="2"/>
            <w:tcBorders>
              <w:top w:val="single" w:sz="4" w:space="0" w:color="auto"/>
              <w:left w:val="single" w:sz="4" w:space="0" w:color="auto"/>
              <w:bottom w:val="single" w:sz="4" w:space="0" w:color="auto"/>
              <w:right w:val="single" w:sz="4" w:space="0" w:color="auto"/>
            </w:tcBorders>
            <w:shd w:val="clear" w:color="auto" w:fill="FFFFFF"/>
          </w:tcPr>
          <w:p w14:paraId="67F1BD39" w14:textId="77777777" w:rsidR="00686BF7" w:rsidRPr="000E30FA" w:rsidRDefault="00686BF7" w:rsidP="00686BF7">
            <w:pPr>
              <w:autoSpaceDE w:val="0"/>
              <w:autoSpaceDN w:val="0"/>
              <w:adjustRightInd w:val="0"/>
              <w:spacing w:before="60" w:after="60" w:line="260" w:lineRule="atLeast"/>
              <w:jc w:val="center"/>
              <w:rPr>
                <w:rFonts w:eastAsia="Calibri" w:cs="Arial"/>
                <w:b/>
                <w:bCs/>
                <w:sz w:val="18"/>
                <w:szCs w:val="18"/>
                <w:lang w:eastAsia="en-GB"/>
              </w:rPr>
            </w:pPr>
            <w:r w:rsidRPr="000E30FA">
              <w:rPr>
                <w:rFonts w:eastAsia="Calibri" w:cs="Arial"/>
                <w:b/>
                <w:bCs/>
                <w:sz w:val="18"/>
                <w:szCs w:val="18"/>
                <w:lang w:eastAsia="en-GB"/>
              </w:rPr>
              <w:t>PBO</w:t>
            </w:r>
          </w:p>
        </w:tc>
      </w:tr>
      <w:tr w:rsidR="001340C7" w:rsidRPr="000E30FA" w14:paraId="132C9B5B" w14:textId="77777777" w:rsidTr="00722C67">
        <w:trPr>
          <w:trHeight w:val="75"/>
        </w:trPr>
        <w:tc>
          <w:tcPr>
            <w:tcW w:w="2558" w:type="dxa"/>
            <w:tcBorders>
              <w:top w:val="single" w:sz="4" w:space="0" w:color="auto"/>
              <w:left w:val="single" w:sz="4" w:space="0" w:color="auto"/>
              <w:bottom w:val="single" w:sz="4" w:space="0" w:color="auto"/>
              <w:right w:val="single" w:sz="4" w:space="0" w:color="auto"/>
            </w:tcBorders>
            <w:shd w:val="clear" w:color="auto" w:fill="FFFFFF"/>
            <w:hideMark/>
          </w:tcPr>
          <w:p w14:paraId="3A685F40" w14:textId="1A8BEF1A" w:rsidR="001340C7" w:rsidRPr="00573CC7" w:rsidRDefault="001340C7" w:rsidP="001340C7">
            <w:pPr>
              <w:autoSpaceDE w:val="0"/>
              <w:autoSpaceDN w:val="0"/>
              <w:adjustRightInd w:val="0"/>
              <w:spacing w:before="60" w:after="60" w:line="260" w:lineRule="atLeast"/>
              <w:rPr>
                <w:rFonts w:eastAsia="Calibri" w:cs="Arial"/>
                <w:strike/>
                <w:sz w:val="18"/>
                <w:szCs w:val="18"/>
                <w:lang w:eastAsia="en-GB"/>
              </w:rPr>
            </w:pPr>
            <w:r w:rsidRPr="00573CC7">
              <w:rPr>
                <w:strike/>
              </w:rPr>
              <w:t>Scenario 1,3,4</w:t>
            </w:r>
            <w:r w:rsidRPr="00573CC7">
              <w:rPr>
                <w:strike/>
                <w:lang w:val="en-US"/>
              </w:rPr>
              <w:t>-professional-barrier</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14:paraId="511AFB6E" w14:textId="77777777" w:rsidR="001340C7" w:rsidRPr="00573CC7" w:rsidRDefault="001340C7" w:rsidP="001340C7">
            <w:pPr>
              <w:autoSpaceDE w:val="0"/>
              <w:autoSpaceDN w:val="0"/>
              <w:adjustRightInd w:val="0"/>
              <w:spacing w:before="60" w:after="60" w:line="260" w:lineRule="atLeast"/>
              <w:rPr>
                <w:rFonts w:ascii="Calibri" w:hAnsi="Calibri" w:cs="Calibri"/>
                <w:strike/>
                <w:sz w:val="22"/>
                <w:szCs w:val="22"/>
              </w:rPr>
            </w:pPr>
            <w:r w:rsidRPr="00573CC7">
              <w:rPr>
                <w:rFonts w:ascii="Calibri" w:hAnsi="Calibri" w:cs="Calibri"/>
                <w:strike/>
                <w:sz w:val="22"/>
                <w:szCs w:val="22"/>
              </w:rPr>
              <w:t>1.37E-04</w:t>
            </w:r>
          </w:p>
        </w:tc>
      </w:tr>
      <w:tr w:rsidR="001340C7" w:rsidRPr="000E30FA" w14:paraId="6F7D48A2" w14:textId="77777777" w:rsidTr="00722C67">
        <w:trPr>
          <w:trHeight w:val="75"/>
        </w:trPr>
        <w:tc>
          <w:tcPr>
            <w:tcW w:w="2558" w:type="dxa"/>
            <w:tcBorders>
              <w:top w:val="single" w:sz="4" w:space="0" w:color="auto"/>
              <w:left w:val="single" w:sz="4" w:space="0" w:color="auto"/>
              <w:bottom w:val="single" w:sz="4" w:space="0" w:color="auto"/>
              <w:right w:val="single" w:sz="4" w:space="0" w:color="auto"/>
            </w:tcBorders>
            <w:shd w:val="clear" w:color="auto" w:fill="FFFFFF"/>
            <w:hideMark/>
          </w:tcPr>
          <w:p w14:paraId="3150B738" w14:textId="5E7AF585" w:rsidR="001340C7" w:rsidRPr="00573CC7" w:rsidRDefault="001340C7" w:rsidP="001340C7">
            <w:pPr>
              <w:autoSpaceDE w:val="0"/>
              <w:autoSpaceDN w:val="0"/>
              <w:adjustRightInd w:val="0"/>
              <w:spacing w:before="60" w:after="60" w:line="260" w:lineRule="atLeast"/>
              <w:rPr>
                <w:rFonts w:eastAsia="Calibri" w:cs="Arial"/>
                <w:strike/>
                <w:sz w:val="18"/>
                <w:szCs w:val="18"/>
                <w:highlight w:val="green"/>
                <w:lang w:eastAsia="en-GB"/>
              </w:rPr>
            </w:pPr>
            <w:r w:rsidRPr="00573CC7">
              <w:rPr>
                <w:strike/>
              </w:rPr>
              <w:t>Scenario 1,3,4-</w:t>
            </w:r>
            <w:r w:rsidRPr="00573CC7">
              <w:rPr>
                <w:strike/>
                <w:lang w:val="en-US"/>
              </w:rPr>
              <w:t xml:space="preserve"> non-professional-barrier</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14:paraId="0091ABED" w14:textId="77777777" w:rsidR="001340C7" w:rsidRPr="00573CC7" w:rsidRDefault="001340C7" w:rsidP="001340C7">
            <w:pPr>
              <w:autoSpaceDE w:val="0"/>
              <w:autoSpaceDN w:val="0"/>
              <w:adjustRightInd w:val="0"/>
              <w:spacing w:before="60" w:after="60" w:line="260" w:lineRule="atLeast"/>
              <w:rPr>
                <w:rFonts w:ascii="Calibri" w:hAnsi="Calibri" w:cs="Calibri"/>
                <w:strike/>
                <w:sz w:val="22"/>
                <w:szCs w:val="22"/>
              </w:rPr>
            </w:pPr>
            <w:r w:rsidRPr="00573CC7">
              <w:rPr>
                <w:rFonts w:ascii="Calibri" w:hAnsi="Calibri" w:cs="Calibri"/>
                <w:strike/>
                <w:sz w:val="22"/>
                <w:szCs w:val="22"/>
              </w:rPr>
              <w:t>1.04E-04</w:t>
            </w:r>
          </w:p>
        </w:tc>
      </w:tr>
      <w:tr w:rsidR="001340C7" w:rsidRPr="000E30FA" w14:paraId="4AB42AD7" w14:textId="77777777" w:rsidTr="001340C7">
        <w:trPr>
          <w:trHeight w:val="75"/>
        </w:trPr>
        <w:tc>
          <w:tcPr>
            <w:tcW w:w="2558" w:type="dxa"/>
            <w:tcBorders>
              <w:top w:val="single" w:sz="4" w:space="0" w:color="auto"/>
              <w:left w:val="single" w:sz="4" w:space="0" w:color="auto"/>
              <w:bottom w:val="single" w:sz="4" w:space="0" w:color="auto"/>
              <w:right w:val="single" w:sz="4" w:space="0" w:color="auto"/>
            </w:tcBorders>
            <w:shd w:val="clear" w:color="auto" w:fill="FFFFFF"/>
            <w:hideMark/>
          </w:tcPr>
          <w:p w14:paraId="34586F22" w14:textId="137E7C0F" w:rsidR="001340C7" w:rsidRPr="00573CC7" w:rsidRDefault="001340C7" w:rsidP="001340C7">
            <w:pPr>
              <w:spacing w:before="60" w:after="60" w:line="260" w:lineRule="atLeast"/>
              <w:rPr>
                <w:rFonts w:eastAsia="Calibri" w:cs="Arial"/>
                <w:strike/>
                <w:sz w:val="18"/>
                <w:szCs w:val="18"/>
                <w:lang w:eastAsia="en-GB"/>
              </w:rPr>
            </w:pPr>
            <w:r w:rsidRPr="00573CC7">
              <w:rPr>
                <w:strike/>
              </w:rPr>
              <w:t>Scenario 5-indoor-</w:t>
            </w:r>
            <w:r w:rsidRPr="00573CC7">
              <w:rPr>
                <w:strike/>
                <w:lang w:val="en-US"/>
              </w:rPr>
              <w:t xml:space="preserve"> professional- spot</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14:paraId="3FAC292B" w14:textId="7C4696C8" w:rsidR="001340C7" w:rsidRPr="00573CC7" w:rsidRDefault="001340C7" w:rsidP="001340C7">
            <w:pPr>
              <w:autoSpaceDE w:val="0"/>
              <w:autoSpaceDN w:val="0"/>
              <w:adjustRightInd w:val="0"/>
              <w:spacing w:before="60" w:after="60" w:line="260" w:lineRule="atLeast"/>
              <w:rPr>
                <w:rFonts w:ascii="Calibri" w:hAnsi="Calibri" w:cs="Calibri"/>
                <w:strike/>
                <w:sz w:val="22"/>
                <w:szCs w:val="22"/>
              </w:rPr>
            </w:pPr>
            <w:r w:rsidRPr="00573CC7">
              <w:rPr>
                <w:rFonts w:ascii="Calibri" w:hAnsi="Calibri" w:cs="Calibri"/>
                <w:strike/>
                <w:sz w:val="22"/>
                <w:szCs w:val="22"/>
              </w:rPr>
              <w:t>4.228E-03</w:t>
            </w:r>
          </w:p>
        </w:tc>
      </w:tr>
      <w:tr w:rsidR="001340C7" w:rsidRPr="000E30FA" w14:paraId="1374DEDA" w14:textId="77777777" w:rsidTr="001340C7">
        <w:trPr>
          <w:trHeight w:val="75"/>
        </w:trPr>
        <w:tc>
          <w:tcPr>
            <w:tcW w:w="2558" w:type="dxa"/>
            <w:tcBorders>
              <w:top w:val="single" w:sz="4" w:space="0" w:color="auto"/>
              <w:left w:val="single" w:sz="4" w:space="0" w:color="auto"/>
              <w:bottom w:val="single" w:sz="4" w:space="0" w:color="auto"/>
              <w:right w:val="single" w:sz="4" w:space="0" w:color="auto"/>
            </w:tcBorders>
            <w:shd w:val="clear" w:color="auto" w:fill="FFFFFF"/>
            <w:hideMark/>
          </w:tcPr>
          <w:p w14:paraId="7CDC5A3C" w14:textId="5F50CEA2" w:rsidR="001340C7" w:rsidRPr="00573CC7" w:rsidRDefault="001340C7" w:rsidP="001340C7">
            <w:pPr>
              <w:spacing w:before="60" w:after="60" w:line="260" w:lineRule="atLeast"/>
              <w:rPr>
                <w:rFonts w:eastAsia="Calibri" w:cs="Arial"/>
                <w:strike/>
                <w:sz w:val="18"/>
                <w:szCs w:val="18"/>
                <w:highlight w:val="green"/>
                <w:lang w:val="it-IT" w:eastAsia="en-GB"/>
              </w:rPr>
            </w:pPr>
            <w:r w:rsidRPr="00573CC7">
              <w:rPr>
                <w:strike/>
                <w:lang w:val="it-IT"/>
              </w:rPr>
              <w:t>Scenario 5-indoor- non professional- spot</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14:paraId="2C7EB1B9" w14:textId="74F1A599" w:rsidR="001340C7" w:rsidRPr="00573CC7" w:rsidRDefault="001340C7" w:rsidP="001340C7">
            <w:pPr>
              <w:autoSpaceDE w:val="0"/>
              <w:autoSpaceDN w:val="0"/>
              <w:adjustRightInd w:val="0"/>
              <w:spacing w:before="60" w:after="60" w:line="260" w:lineRule="atLeast"/>
              <w:rPr>
                <w:rFonts w:ascii="Calibri" w:hAnsi="Calibri" w:cs="Calibri"/>
                <w:strike/>
                <w:sz w:val="22"/>
                <w:szCs w:val="22"/>
              </w:rPr>
            </w:pPr>
            <w:r w:rsidRPr="00573CC7">
              <w:rPr>
                <w:rFonts w:ascii="Calibri" w:hAnsi="Calibri" w:cs="Calibri"/>
                <w:strike/>
                <w:sz w:val="22"/>
                <w:szCs w:val="22"/>
              </w:rPr>
              <w:t>3.143E-03</w:t>
            </w:r>
          </w:p>
        </w:tc>
      </w:tr>
      <w:tr w:rsidR="001340C7" w:rsidRPr="000E30FA" w14:paraId="0B9DF898" w14:textId="77777777" w:rsidTr="00722C67">
        <w:trPr>
          <w:trHeight w:val="75"/>
        </w:trPr>
        <w:tc>
          <w:tcPr>
            <w:tcW w:w="2558" w:type="dxa"/>
            <w:tcBorders>
              <w:top w:val="single" w:sz="4" w:space="0" w:color="auto"/>
              <w:left w:val="single" w:sz="4" w:space="0" w:color="auto"/>
              <w:bottom w:val="single" w:sz="4" w:space="0" w:color="auto"/>
              <w:right w:val="single" w:sz="4" w:space="0" w:color="auto"/>
            </w:tcBorders>
            <w:shd w:val="clear" w:color="auto" w:fill="FFFFFF"/>
            <w:hideMark/>
          </w:tcPr>
          <w:p w14:paraId="0596001B" w14:textId="2DCB94DE" w:rsidR="001340C7" w:rsidRPr="000E30FA" w:rsidRDefault="001340C7" w:rsidP="001340C7">
            <w:pPr>
              <w:spacing w:before="60" w:after="60" w:line="260" w:lineRule="atLeast"/>
              <w:rPr>
                <w:rFonts w:eastAsia="Calibri" w:cs="Arial"/>
                <w:sz w:val="18"/>
                <w:szCs w:val="18"/>
                <w:lang w:eastAsia="en-GB"/>
              </w:rPr>
            </w:pPr>
            <w:r w:rsidRPr="004B1089">
              <w:t>Scenario 5-outdoor</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14:paraId="668EB40B" w14:textId="77777777" w:rsidR="001340C7" w:rsidRPr="004B1089" w:rsidRDefault="001340C7" w:rsidP="001340C7">
            <w:pPr>
              <w:autoSpaceDE w:val="0"/>
              <w:autoSpaceDN w:val="0"/>
              <w:adjustRightInd w:val="0"/>
              <w:spacing w:before="60" w:after="60" w:line="260" w:lineRule="atLeast"/>
              <w:rPr>
                <w:rFonts w:ascii="Calibri" w:hAnsi="Calibri" w:cs="Calibri"/>
                <w:sz w:val="22"/>
                <w:szCs w:val="22"/>
              </w:rPr>
            </w:pPr>
            <w:r w:rsidRPr="004B1089">
              <w:rPr>
                <w:rFonts w:ascii="Calibri" w:hAnsi="Calibri" w:cs="Calibri"/>
                <w:sz w:val="22"/>
                <w:szCs w:val="22"/>
              </w:rPr>
              <w:t>6.87E-01</w:t>
            </w:r>
          </w:p>
        </w:tc>
      </w:tr>
    </w:tbl>
    <w:p w14:paraId="46569697" w14:textId="77777777" w:rsidR="00473ABD" w:rsidRPr="000057D9" w:rsidRDefault="00473ABD" w:rsidP="00473ABD">
      <w:pPr>
        <w:rPr>
          <w:lang w:eastAsia="en-US"/>
        </w:rPr>
      </w:pPr>
    </w:p>
    <w:p w14:paraId="02DC019D" w14:textId="4130D3DB" w:rsidR="00473ABD" w:rsidRPr="000E30FA" w:rsidRDefault="00473ABD" w:rsidP="000E30FA">
      <w:pPr>
        <w:spacing w:before="60" w:line="276" w:lineRule="auto"/>
        <w:ind w:left="142"/>
        <w:jc w:val="both"/>
        <w:rPr>
          <w:rFonts w:ascii="Times New Roman" w:eastAsia="Calibri" w:hAnsi="Times New Roman"/>
          <w:i/>
          <w:lang w:eastAsia="en-US"/>
        </w:rPr>
      </w:pPr>
      <w:r w:rsidRPr="000E30FA">
        <w:rPr>
          <w:rFonts w:eastAsia="Calibri"/>
          <w:u w:val="single"/>
          <w:lang w:eastAsia="en-US"/>
        </w:rPr>
        <w:t>Conclusion</w:t>
      </w:r>
      <w:r w:rsidRPr="000E30FA">
        <w:rPr>
          <w:rFonts w:eastAsia="Calibri"/>
          <w:lang w:eastAsia="en-US"/>
        </w:rPr>
        <w:t xml:space="preserve">: </w:t>
      </w:r>
      <w:r w:rsidR="00606503" w:rsidRPr="000E30FA">
        <w:t xml:space="preserve">According to the obtained PEC/PNEC ratio, the use of </w:t>
      </w:r>
      <w:r w:rsidR="002C3BCE" w:rsidRPr="000E30FA">
        <w:t xml:space="preserve">NEODUST </w:t>
      </w:r>
      <w:r w:rsidR="00606503" w:rsidRPr="000E30FA">
        <w:t>is safe for the soil compartment</w:t>
      </w:r>
      <w:r w:rsidR="004B1089">
        <w:t xml:space="preserve"> in all </w:t>
      </w:r>
      <w:r w:rsidR="00BE3960">
        <w:t xml:space="preserve">indoor </w:t>
      </w:r>
      <w:r w:rsidR="004B1089">
        <w:t xml:space="preserve">scenarios </w:t>
      </w:r>
      <w:r w:rsidR="004B1089" w:rsidRPr="004B1089">
        <w:rPr>
          <w:u w:val="single"/>
        </w:rPr>
        <w:t>except for</w:t>
      </w:r>
      <w:r w:rsidR="004B1089">
        <w:t xml:space="preserve"> scenario 5, outdoor use</w:t>
      </w:r>
      <w:r w:rsidR="00606503" w:rsidRPr="000E30FA">
        <w:t xml:space="preserve">, </w:t>
      </w:r>
      <w:r w:rsidR="004B1089">
        <w:t>in which</w:t>
      </w:r>
      <w:r w:rsidR="00606503" w:rsidRPr="000E30FA">
        <w:t xml:space="preserve"> the </w:t>
      </w:r>
      <w:proofErr w:type="spellStart"/>
      <w:r w:rsidR="00606503" w:rsidRPr="000E30FA">
        <w:t>PEC</w:t>
      </w:r>
      <w:r w:rsidR="00606503" w:rsidRPr="000E30FA">
        <w:rPr>
          <w:vertAlign w:val="subscript"/>
        </w:rPr>
        <w:t>soil</w:t>
      </w:r>
      <w:proofErr w:type="spellEnd"/>
      <w:r w:rsidR="00606503" w:rsidRPr="000E30FA">
        <w:t>/</w:t>
      </w:r>
      <w:proofErr w:type="spellStart"/>
      <w:r w:rsidR="00606503" w:rsidRPr="000E30FA">
        <w:t>PNEC</w:t>
      </w:r>
      <w:r w:rsidR="00606503" w:rsidRPr="000E30FA">
        <w:rPr>
          <w:vertAlign w:val="subscript"/>
        </w:rPr>
        <w:t>soil</w:t>
      </w:r>
      <w:proofErr w:type="spellEnd"/>
      <w:r w:rsidR="00606503" w:rsidRPr="000E30FA">
        <w:t xml:space="preserve"> ratio is  </w:t>
      </w:r>
      <w:r w:rsidR="004B1089">
        <w:t>higher</w:t>
      </w:r>
      <w:r w:rsidR="00606503" w:rsidRPr="000E30FA">
        <w:t xml:space="preserve"> than </w:t>
      </w:r>
      <w:r w:rsidR="00007476" w:rsidRPr="000E30FA">
        <w:t>1.</w:t>
      </w:r>
      <w:r w:rsidR="004B1089">
        <w:t xml:space="preserve"> Thus, the outdoor use (</w:t>
      </w:r>
      <w:r w:rsidR="004B1089" w:rsidRPr="004B1089">
        <w:t>Outdoor spot application for professional and non-professional users against ants (use 5)</w:t>
      </w:r>
      <w:r w:rsidR="004B1089">
        <w:t xml:space="preserve"> is </w:t>
      </w:r>
      <w:r w:rsidR="004B1089" w:rsidRPr="00562BAF">
        <w:rPr>
          <w:b/>
          <w:bCs/>
        </w:rPr>
        <w:t>NOT AUTHORISED</w:t>
      </w:r>
      <w:r w:rsidR="004B1089" w:rsidRPr="00562BAF">
        <w:t>.</w:t>
      </w:r>
    </w:p>
    <w:p w14:paraId="4D36A6F2" w14:textId="77777777" w:rsidR="00473ABD" w:rsidRDefault="00473ABD" w:rsidP="00473ABD">
      <w:pPr>
        <w:spacing w:before="60" w:line="276" w:lineRule="auto"/>
        <w:ind w:left="142"/>
        <w:rPr>
          <w:rFonts w:ascii="Times New Roman" w:eastAsia="Calibri" w:hAnsi="Times New Roman"/>
          <w:i/>
          <w:color w:val="FF0000"/>
          <w:lang w:eastAsia="en-US"/>
        </w:rPr>
      </w:pPr>
    </w:p>
    <w:p w14:paraId="44AF739F" w14:textId="77777777" w:rsidR="00100038" w:rsidRPr="000E30FA" w:rsidRDefault="00100038" w:rsidP="00100038">
      <w:pPr>
        <w:rPr>
          <w:rFonts w:eastAsia="Calibri"/>
          <w:b/>
          <w:i/>
          <w:sz w:val="22"/>
          <w:szCs w:val="22"/>
          <w:lang w:eastAsia="en-US"/>
        </w:rPr>
      </w:pPr>
      <w:r>
        <w:rPr>
          <w:rFonts w:eastAsia="Calibri"/>
          <w:b/>
          <w:i/>
          <w:sz w:val="22"/>
          <w:szCs w:val="22"/>
          <w:lang w:eastAsia="en-US"/>
        </w:rPr>
        <w:t>Groundwater</w:t>
      </w:r>
      <w:r w:rsidRPr="000E30FA">
        <w:rPr>
          <w:rFonts w:eastAsia="Calibri"/>
          <w:b/>
          <w:i/>
          <w:sz w:val="22"/>
          <w:szCs w:val="22"/>
          <w:lang w:eastAsia="en-US"/>
        </w:rPr>
        <w:t xml:space="preserve"> </w:t>
      </w:r>
    </w:p>
    <w:p w14:paraId="19F38636" w14:textId="77777777" w:rsidR="00100038" w:rsidRPr="00100038" w:rsidRDefault="00100038" w:rsidP="00100038">
      <w:pPr>
        <w:spacing w:before="60" w:line="276" w:lineRule="auto"/>
        <w:rPr>
          <w:rFonts w:ascii="Times New Roman" w:eastAsia="Calibri" w:hAnsi="Times New Roman"/>
          <w:iCs/>
          <w:color w:val="FF0000"/>
          <w:lang w:eastAsia="en-US"/>
        </w:rPr>
      </w:pPr>
    </w:p>
    <w:p w14:paraId="2E708B3A" w14:textId="2F52B0FD" w:rsidR="00A14127" w:rsidRDefault="00007476" w:rsidP="00A14127">
      <w:pPr>
        <w:rPr>
          <w:rFonts w:eastAsia="Calibri"/>
          <w:b/>
          <w:strike/>
          <w:color w:val="FF0000"/>
          <w:lang w:eastAsia="en-US"/>
        </w:rPr>
      </w:pPr>
      <w:bookmarkStart w:id="1681" w:name="_Toc387245239"/>
      <w:bookmarkStart w:id="1682" w:name="_Toc387245240"/>
      <w:bookmarkStart w:id="1683" w:name="_Toc387245241"/>
      <w:bookmarkStart w:id="1684" w:name="_Toc387245244"/>
      <w:bookmarkStart w:id="1685" w:name="_Toc387245253"/>
      <w:bookmarkEnd w:id="1681"/>
      <w:bookmarkEnd w:id="1682"/>
      <w:bookmarkEnd w:id="1683"/>
      <w:bookmarkEnd w:id="1684"/>
      <w:bookmarkEnd w:id="1685"/>
      <w:r w:rsidRPr="000057D9">
        <w:rPr>
          <w:rFonts w:eastAsia="Calibri"/>
          <w:u w:val="single"/>
          <w:lang w:eastAsia="en-US"/>
        </w:rPr>
        <w:t>Conclusion</w:t>
      </w:r>
      <w:r w:rsidRPr="000057D9">
        <w:rPr>
          <w:rFonts w:eastAsia="Calibri"/>
          <w:lang w:eastAsia="en-US"/>
        </w:rPr>
        <w:t xml:space="preserve">: </w:t>
      </w:r>
      <w:r w:rsidRPr="00573CC7">
        <w:rPr>
          <w:strike/>
        </w:rPr>
        <w:t xml:space="preserve">According to the obtained </w:t>
      </w:r>
      <w:proofErr w:type="spellStart"/>
      <w:r w:rsidRPr="00573CC7">
        <w:rPr>
          <w:strike/>
        </w:rPr>
        <w:t>PEC</w:t>
      </w:r>
      <w:r w:rsidRPr="00573CC7">
        <w:rPr>
          <w:strike/>
          <w:vertAlign w:val="subscript"/>
        </w:rPr>
        <w:t>gw</w:t>
      </w:r>
      <w:proofErr w:type="spellEnd"/>
      <w:r w:rsidRPr="00573CC7">
        <w:rPr>
          <w:strike/>
        </w:rPr>
        <w:t xml:space="preserve">, the use of NEODUST is safe for the groundwater compartment, since the </w:t>
      </w:r>
      <w:proofErr w:type="spellStart"/>
      <w:r w:rsidRPr="00573CC7">
        <w:rPr>
          <w:strike/>
        </w:rPr>
        <w:t>PEC</w:t>
      </w:r>
      <w:r w:rsidRPr="00573CC7">
        <w:rPr>
          <w:strike/>
          <w:vertAlign w:val="subscript"/>
        </w:rPr>
        <w:t>gw</w:t>
      </w:r>
      <w:proofErr w:type="spellEnd"/>
      <w:r w:rsidRPr="00573CC7">
        <w:rPr>
          <w:strike/>
        </w:rPr>
        <w:t xml:space="preserve"> is  lower than the trigger value for drinking water of 0.1 µ</w:t>
      </w:r>
      <w:r w:rsidR="003B5236" w:rsidRPr="00573CC7">
        <w:rPr>
          <w:strike/>
        </w:rPr>
        <w:t>g</w:t>
      </w:r>
      <w:r w:rsidRPr="00573CC7">
        <w:rPr>
          <w:strike/>
        </w:rPr>
        <w:t>/L</w:t>
      </w:r>
      <w:r w:rsidR="00A72315" w:rsidRPr="00573CC7">
        <w:rPr>
          <w:strike/>
          <w:lang w:val="en-US"/>
        </w:rPr>
        <w:t xml:space="preserve">, </w:t>
      </w:r>
      <w:r w:rsidR="00A72315" w:rsidRPr="00573CC7">
        <w:rPr>
          <w:strike/>
        </w:rPr>
        <w:t>except for Use 5</w:t>
      </w:r>
      <w:r w:rsidR="003B5236" w:rsidRPr="00573CC7">
        <w:rPr>
          <w:strike/>
        </w:rPr>
        <w:t>.</w:t>
      </w:r>
      <w:r w:rsidR="00A14127" w:rsidRPr="00573CC7">
        <w:rPr>
          <w:rFonts w:eastAsia="Calibri"/>
          <w:b/>
          <w:strike/>
          <w:color w:val="FF0000"/>
          <w:lang w:eastAsia="en-US"/>
        </w:rPr>
        <w:t xml:space="preserve"> </w:t>
      </w:r>
    </w:p>
    <w:p w14:paraId="2AC9E768" w14:textId="77777777" w:rsidR="001D4F68" w:rsidRDefault="001D4F68" w:rsidP="00A14127">
      <w:pPr>
        <w:rPr>
          <w:rFonts w:eastAsia="Calibri"/>
          <w:b/>
          <w:strike/>
          <w:color w:val="FF0000"/>
          <w:lang w:eastAsia="en-US"/>
        </w:rPr>
      </w:pPr>
    </w:p>
    <w:p w14:paraId="6C3B6931" w14:textId="77777777" w:rsidR="001D4F68" w:rsidRDefault="001D4F68" w:rsidP="001D4F68">
      <w:pPr>
        <w:jc w:val="both"/>
        <w:rPr>
          <w:rFonts w:eastAsia="Calibri"/>
          <w:bCs/>
          <w:color w:val="FF0000"/>
          <w:lang w:eastAsia="en-US"/>
        </w:rPr>
      </w:pPr>
      <w:r>
        <w:rPr>
          <w:rFonts w:eastAsia="Calibri"/>
          <w:bCs/>
          <w:color w:val="FF0000"/>
          <w:lang w:eastAsia="en-US"/>
        </w:rPr>
        <w:t xml:space="preserve">Risk to groundwater is considered to be negligible, considering that exposure of all relevant environmental compartments is negligible and indoor uses of NEODUST are not further assessed. Regarding outdoor use of NEODUST is NOT safe for the groundwater compartment, based on the obtained </w:t>
      </w:r>
      <w:proofErr w:type="spellStart"/>
      <w:r>
        <w:rPr>
          <w:rFonts w:eastAsia="Calibri"/>
          <w:bCs/>
          <w:color w:val="FF0000"/>
          <w:lang w:eastAsia="en-US"/>
        </w:rPr>
        <w:t>PECgw</w:t>
      </w:r>
      <w:proofErr w:type="spellEnd"/>
      <w:r>
        <w:rPr>
          <w:rFonts w:eastAsia="Calibri"/>
          <w:bCs/>
          <w:color w:val="FF0000"/>
          <w:lang w:eastAsia="en-US"/>
        </w:rPr>
        <w:t xml:space="preserve"> that is higher than the trigger value for drinking water of 0.1 µg/L.</w:t>
      </w:r>
    </w:p>
    <w:p w14:paraId="07E19BA9" w14:textId="77777777" w:rsidR="001D4F68" w:rsidRPr="00573CC7" w:rsidRDefault="001D4F68" w:rsidP="00A14127">
      <w:pPr>
        <w:rPr>
          <w:rFonts w:eastAsia="Calibri"/>
          <w:b/>
          <w:strike/>
          <w:color w:val="FF0000"/>
          <w:lang w:eastAsia="en-US"/>
        </w:rPr>
      </w:pPr>
    </w:p>
    <w:p w14:paraId="2C0DF293" w14:textId="77777777" w:rsidR="00013C0C" w:rsidRPr="00573CC7" w:rsidRDefault="00013C0C" w:rsidP="00A14127">
      <w:pPr>
        <w:rPr>
          <w:rFonts w:eastAsia="Calibri"/>
          <w:b/>
          <w:strike/>
          <w:color w:val="FF0000"/>
          <w:lang w:eastAsia="en-US"/>
        </w:rPr>
      </w:pPr>
    </w:p>
    <w:p w14:paraId="2E9A0018" w14:textId="2629E151" w:rsidR="00A14127" w:rsidRPr="00B25B14" w:rsidRDefault="00A14127" w:rsidP="00A14127">
      <w:pPr>
        <w:rPr>
          <w:rFonts w:eastAsia="Calibri"/>
          <w:b/>
          <w:lang w:eastAsia="en-US"/>
        </w:rPr>
      </w:pPr>
      <w:r w:rsidRPr="00B25B14">
        <w:rPr>
          <w:rFonts w:eastAsia="Calibri"/>
          <w:b/>
          <w:lang w:eastAsia="en-US"/>
        </w:rPr>
        <w:t xml:space="preserve">Tier 2 for </w:t>
      </w:r>
      <w:proofErr w:type="spellStart"/>
      <w:r w:rsidRPr="00B25B14">
        <w:rPr>
          <w:rFonts w:eastAsia="Calibri"/>
          <w:b/>
          <w:lang w:eastAsia="en-US"/>
        </w:rPr>
        <w:t>PEC</w:t>
      </w:r>
      <w:r w:rsidRPr="00B25B14">
        <w:rPr>
          <w:rFonts w:eastAsia="Calibri"/>
          <w:b/>
          <w:vertAlign w:val="subscript"/>
          <w:lang w:eastAsia="en-US"/>
        </w:rPr>
        <w:t>gw</w:t>
      </w:r>
      <w:proofErr w:type="spellEnd"/>
      <w:r w:rsidR="00013C0C" w:rsidRPr="00B25B14">
        <w:rPr>
          <w:rFonts w:eastAsia="Calibri"/>
          <w:b/>
          <w:vertAlign w:val="subscript"/>
          <w:lang w:eastAsia="en-US"/>
        </w:rPr>
        <w:t xml:space="preserve"> </w:t>
      </w:r>
      <w:r w:rsidR="00013C0C" w:rsidRPr="00B25B14">
        <w:rPr>
          <w:rFonts w:eastAsia="Calibri"/>
          <w:b/>
          <w:lang w:eastAsia="en-US"/>
        </w:rPr>
        <w:t>for the outdoor use 5</w:t>
      </w:r>
    </w:p>
    <w:p w14:paraId="65027242" w14:textId="77777777" w:rsidR="00A14127" w:rsidRPr="00B25B14" w:rsidRDefault="00A14127" w:rsidP="00A14127">
      <w:pPr>
        <w:rPr>
          <w:rFonts w:eastAsia="Calibri"/>
          <w:lang w:eastAsia="en-US"/>
        </w:rPr>
      </w:pPr>
    </w:p>
    <w:p w14:paraId="29E62A24" w14:textId="77777777" w:rsidR="00A14127" w:rsidRPr="00B25B14" w:rsidRDefault="00A14127" w:rsidP="00A14127">
      <w:pPr>
        <w:jc w:val="both"/>
        <w:rPr>
          <w:rFonts w:eastAsia="Calibri"/>
          <w:lang w:eastAsia="en-US"/>
        </w:rPr>
      </w:pPr>
      <w:r w:rsidRPr="00B25B14">
        <w:rPr>
          <w:rFonts w:eastAsia="Calibri"/>
          <w:lang w:eastAsia="en-US"/>
        </w:rPr>
        <w:t xml:space="preserve">As a second tier a refinement of the ground water assessment has been carried </w:t>
      </w:r>
      <w:r w:rsidR="00D46062" w:rsidRPr="00B25B14">
        <w:rPr>
          <w:rFonts w:eastAsia="Calibri"/>
          <w:lang w:eastAsia="en-US"/>
        </w:rPr>
        <w:t xml:space="preserve">out </w:t>
      </w:r>
      <w:r w:rsidRPr="00B25B14">
        <w:rPr>
          <w:rFonts w:eastAsia="Calibri"/>
          <w:lang w:eastAsia="en-US"/>
        </w:rPr>
        <w:t>using FOCUS PEARL.</w:t>
      </w:r>
    </w:p>
    <w:p w14:paraId="7DEB6A96" w14:textId="0F70D907" w:rsidR="00A14127" w:rsidRPr="00B25B14" w:rsidRDefault="00A14127" w:rsidP="00A14127">
      <w:pPr>
        <w:jc w:val="both"/>
        <w:rPr>
          <w:rFonts w:eastAsia="Calibri"/>
          <w:lang w:val="en-US" w:eastAsia="en-US"/>
        </w:rPr>
      </w:pPr>
      <w:r w:rsidRPr="00B25B14">
        <w:rPr>
          <w:rFonts w:eastAsia="Calibri"/>
          <w:lang w:val="en-US" w:eastAsia="en-US"/>
        </w:rPr>
        <w:t>Since in the outdoor scenario the product is applied directly on soil at a rate of 10 g/m</w:t>
      </w:r>
      <w:r w:rsidRPr="00B25B14">
        <w:rPr>
          <w:rFonts w:eastAsia="Calibri"/>
          <w:vertAlign w:val="superscript"/>
          <w:lang w:val="en-US" w:eastAsia="en-US"/>
        </w:rPr>
        <w:t>2</w:t>
      </w:r>
      <w:r w:rsidRPr="00B25B14">
        <w:rPr>
          <w:rFonts w:eastAsia="Calibri"/>
          <w:lang w:val="en-US" w:eastAsia="en-US"/>
        </w:rPr>
        <w:t xml:space="preserve">, the application rate used in the assessment with FOCUS PEARL was converted in 100.000 g/ha corresponding to 0.5kg/ha of permethrin and 0.05 Kg/ha of PBO. The </w:t>
      </w:r>
      <w:proofErr w:type="spellStart"/>
      <w:r w:rsidRPr="00B25B14">
        <w:rPr>
          <w:rFonts w:eastAsia="Calibri"/>
          <w:lang w:val="en-US" w:eastAsia="en-US"/>
        </w:rPr>
        <w:t>assessmnent</w:t>
      </w:r>
      <w:proofErr w:type="spellEnd"/>
      <w:r w:rsidRPr="00B25B14">
        <w:rPr>
          <w:rFonts w:eastAsia="Calibri"/>
          <w:lang w:val="en-US" w:eastAsia="en-US"/>
        </w:rPr>
        <w:t xml:space="preserve"> was carried out for the grass (alfalfa) crop for all the scenarios.</w:t>
      </w:r>
    </w:p>
    <w:p w14:paraId="4B64EF95" w14:textId="77777777" w:rsidR="00A14127" w:rsidRPr="00B25B14" w:rsidRDefault="00A14127" w:rsidP="00A14127">
      <w:pPr>
        <w:rPr>
          <w:rFonts w:eastAsia="Calibri"/>
          <w:lang w:val="en-US" w:eastAsia="en-US"/>
        </w:rPr>
      </w:pPr>
    </w:p>
    <w:p w14:paraId="7A4800F7" w14:textId="2A711633" w:rsidR="00A14127" w:rsidRPr="00B25B14" w:rsidRDefault="00013C0C" w:rsidP="00A14127">
      <w:pPr>
        <w:rPr>
          <w:rFonts w:eastAsia="Calibri"/>
          <w:lang w:val="en-US" w:eastAsia="en-US"/>
        </w:rPr>
      </w:pPr>
      <w:r w:rsidRPr="00B25B14">
        <w:rPr>
          <w:rFonts w:eastAsia="Calibri"/>
          <w:lang w:val="en-US" w:eastAsia="en-US"/>
        </w:rPr>
        <w:t xml:space="preserve">OVERALL RESULT: </w:t>
      </w:r>
      <w:proofErr w:type="spellStart"/>
      <w:r w:rsidR="00A14127" w:rsidRPr="00B25B14">
        <w:rPr>
          <w:rFonts w:eastAsia="Calibri"/>
          <w:lang w:val="en-US" w:eastAsia="en-US"/>
        </w:rPr>
        <w:t>PEC</w:t>
      </w:r>
      <w:r w:rsidR="00A14127" w:rsidRPr="00B25B14">
        <w:rPr>
          <w:rFonts w:eastAsia="Calibri"/>
          <w:vertAlign w:val="subscript"/>
          <w:lang w:val="en-US" w:eastAsia="en-US"/>
        </w:rPr>
        <w:t>gw</w:t>
      </w:r>
      <w:proofErr w:type="spellEnd"/>
      <w:r w:rsidR="00A14127" w:rsidRPr="00B25B14">
        <w:rPr>
          <w:rFonts w:eastAsia="Calibri"/>
          <w:lang w:val="en-US" w:eastAsia="en-US"/>
        </w:rPr>
        <w:t xml:space="preserve"> </w:t>
      </w:r>
      <w:r w:rsidR="00A14127" w:rsidRPr="00573CC7">
        <w:rPr>
          <w:rFonts w:eastAsia="Calibri"/>
          <w:strike/>
          <w:lang w:val="en-US" w:eastAsia="en-US"/>
        </w:rPr>
        <w:t>for all scenarios</w:t>
      </w:r>
      <w:r w:rsidR="00A14127" w:rsidRPr="00B25B14">
        <w:rPr>
          <w:rFonts w:eastAsia="Calibri"/>
          <w:lang w:val="en-US" w:eastAsia="en-US"/>
        </w:rPr>
        <w:t xml:space="preserve"> and for both substances resulted lower than 0.0001 µg/L, therefore the sum of </w:t>
      </w:r>
      <w:proofErr w:type="spellStart"/>
      <w:r w:rsidR="00A14127" w:rsidRPr="00B25B14">
        <w:rPr>
          <w:rFonts w:eastAsia="Calibri"/>
          <w:lang w:val="en-US" w:eastAsia="en-US"/>
        </w:rPr>
        <w:t>PEC</w:t>
      </w:r>
      <w:r w:rsidR="00A14127" w:rsidRPr="00B25B14">
        <w:rPr>
          <w:rFonts w:eastAsia="Calibri"/>
          <w:vertAlign w:val="subscript"/>
          <w:lang w:val="en-US" w:eastAsia="en-US"/>
        </w:rPr>
        <w:t>gw</w:t>
      </w:r>
      <w:proofErr w:type="spellEnd"/>
      <w:r w:rsidR="00A14127" w:rsidRPr="00B25B14">
        <w:rPr>
          <w:rFonts w:eastAsia="Calibri"/>
          <w:lang w:val="en-US" w:eastAsia="en-US"/>
        </w:rPr>
        <w:t xml:space="preserve"> of permethrin and PBO is below the trigger of 0.1 µg/L.</w:t>
      </w:r>
    </w:p>
    <w:p w14:paraId="3759FBC4" w14:textId="77777777" w:rsidR="00A14127" w:rsidRPr="00B25B14" w:rsidRDefault="00A14127" w:rsidP="00A14127">
      <w:pPr>
        <w:spacing w:before="60" w:line="276" w:lineRule="auto"/>
        <w:ind w:left="142"/>
        <w:jc w:val="both"/>
        <w:rPr>
          <w:lang w:val="en-US"/>
        </w:rPr>
      </w:pPr>
    </w:p>
    <w:p w14:paraId="19E39B02" w14:textId="77777777" w:rsidR="00473ABD" w:rsidRPr="000057D9" w:rsidRDefault="00473ABD" w:rsidP="00FC1FE2">
      <w:pPr>
        <w:spacing w:before="120" w:after="120" w:line="260" w:lineRule="atLeast"/>
        <w:jc w:val="both"/>
        <w:rPr>
          <w:rFonts w:ascii="Times New Roman" w:eastAsia="Calibri" w:hAnsi="Times New Roman"/>
          <w:i/>
          <w:lang w:eastAsia="en-GB"/>
        </w:rPr>
      </w:pPr>
    </w:p>
    <w:p w14:paraId="4BBE4F34" w14:textId="77777777" w:rsidR="00473ABD" w:rsidRPr="000E30FA" w:rsidRDefault="00473ABD" w:rsidP="00473ABD">
      <w:pPr>
        <w:rPr>
          <w:rFonts w:eastAsia="Calibri"/>
          <w:b/>
          <w:i/>
          <w:sz w:val="22"/>
          <w:szCs w:val="22"/>
          <w:lang w:eastAsia="en-US"/>
        </w:rPr>
      </w:pPr>
      <w:bookmarkStart w:id="1686" w:name="_Toc403472808"/>
      <w:bookmarkStart w:id="1687" w:name="_Toc389729124"/>
      <w:bookmarkStart w:id="1688" w:name="_Toc377651054"/>
      <w:r w:rsidRPr="000E30FA">
        <w:rPr>
          <w:rFonts w:eastAsia="Calibri"/>
          <w:b/>
          <w:i/>
          <w:sz w:val="22"/>
          <w:szCs w:val="22"/>
          <w:lang w:eastAsia="en-US"/>
        </w:rPr>
        <w:t>Primary and secondary poisoning</w:t>
      </w:r>
      <w:bookmarkEnd w:id="1686"/>
      <w:bookmarkEnd w:id="1687"/>
      <w:bookmarkEnd w:id="1688"/>
    </w:p>
    <w:p w14:paraId="5EF14F90" w14:textId="77777777" w:rsidR="00473ABD" w:rsidRPr="000E30FA" w:rsidRDefault="00473ABD" w:rsidP="00473ABD">
      <w:pPr>
        <w:rPr>
          <w:rFonts w:eastAsia="Calibri"/>
          <w:u w:val="single"/>
          <w:lang w:eastAsia="en-US"/>
        </w:rPr>
      </w:pPr>
    </w:p>
    <w:p w14:paraId="6A8620B3" w14:textId="77777777" w:rsidR="0053704A" w:rsidRPr="000E30FA" w:rsidRDefault="0053704A" w:rsidP="0053704A">
      <w:pPr>
        <w:rPr>
          <w:rFonts w:eastAsia="Calibri"/>
          <w:u w:val="single"/>
          <w:lang w:eastAsia="en-US"/>
        </w:rPr>
      </w:pPr>
      <w:r w:rsidRPr="000E30FA">
        <w:rPr>
          <w:rFonts w:eastAsia="Calibri"/>
          <w:u w:val="single"/>
          <w:lang w:eastAsia="en-US"/>
        </w:rPr>
        <w:t>Primary poisoning</w:t>
      </w:r>
    </w:p>
    <w:p w14:paraId="36A1679E" w14:textId="77777777" w:rsidR="0053704A" w:rsidRPr="000E30FA" w:rsidRDefault="0053704A" w:rsidP="0053704A">
      <w:pPr>
        <w:spacing w:before="60" w:line="276" w:lineRule="auto"/>
        <w:rPr>
          <w:rFonts w:eastAsia="Calibri"/>
          <w:lang w:eastAsia="en-US"/>
        </w:rPr>
      </w:pPr>
      <w:r w:rsidRPr="000E30FA">
        <w:rPr>
          <w:rFonts w:eastAsia="Calibri"/>
          <w:lang w:eastAsia="en-US"/>
        </w:rPr>
        <w:t>Not relevant</w:t>
      </w:r>
    </w:p>
    <w:p w14:paraId="6910E426" w14:textId="77777777" w:rsidR="0053704A" w:rsidRPr="000E30FA" w:rsidRDefault="0053704A" w:rsidP="0053704A">
      <w:pPr>
        <w:rPr>
          <w:lang w:eastAsia="en-US"/>
        </w:rPr>
      </w:pPr>
    </w:p>
    <w:p w14:paraId="480D7825" w14:textId="77777777" w:rsidR="0053704A" w:rsidRPr="002C6BA0" w:rsidRDefault="0053704A" w:rsidP="0053704A">
      <w:pPr>
        <w:rPr>
          <w:rFonts w:eastAsia="Calibri"/>
          <w:u w:val="single"/>
          <w:lang w:val="en-US" w:eastAsia="en-US"/>
        </w:rPr>
      </w:pPr>
      <w:r w:rsidRPr="002C6BA0">
        <w:rPr>
          <w:rFonts w:eastAsia="Calibri"/>
          <w:u w:val="single"/>
          <w:lang w:val="en-US" w:eastAsia="en-US"/>
        </w:rPr>
        <w:t>Secondary poisoning</w:t>
      </w:r>
    </w:p>
    <w:p w14:paraId="47C70453" w14:textId="77777777" w:rsidR="0053704A" w:rsidRPr="000E30FA" w:rsidRDefault="0053704A" w:rsidP="0053704A">
      <w:pPr>
        <w:spacing w:after="120"/>
        <w:jc w:val="both"/>
      </w:pPr>
      <w:r w:rsidRPr="000E30FA">
        <w:t>The exposure due to secondary poisoning via the terrestrial and aquatic food chain has been evaluated according to the TGD Part II (2003).</w:t>
      </w:r>
    </w:p>
    <w:p w14:paraId="38FDB8AC" w14:textId="77777777" w:rsidR="0053704A" w:rsidRPr="000E30FA" w:rsidRDefault="0053704A" w:rsidP="0053704A">
      <w:pPr>
        <w:spacing w:after="120"/>
        <w:jc w:val="both"/>
      </w:pPr>
      <w:r w:rsidRPr="000E30FA">
        <w:t>The risk to the predators is calculated as the ratio between the concentration in their food and the predicted no-effect concentration for oral intake (</w:t>
      </w:r>
      <w:proofErr w:type="spellStart"/>
      <w:r w:rsidRPr="000E30FA">
        <w:t>PNEC</w:t>
      </w:r>
      <w:r w:rsidRPr="000E30FA">
        <w:rPr>
          <w:vertAlign w:val="subscript"/>
        </w:rPr>
        <w:t>oral</w:t>
      </w:r>
      <w:proofErr w:type="spellEnd"/>
      <w:r w:rsidRPr="000E30FA">
        <w:rPr>
          <w:vertAlign w:val="subscript"/>
        </w:rPr>
        <w:t>, terrestrial food chain</w:t>
      </w:r>
      <w:r w:rsidRPr="000E30FA">
        <w:t xml:space="preserve">). </w:t>
      </w:r>
      <w:r w:rsidRPr="00573CC7">
        <w:rPr>
          <w:strike/>
        </w:rPr>
        <w:t>The concentration of permethrin and PBO in earthworm has been calculated from the PEC in soil averaged over 180 days and the estimated bioconcentration factor for earthworm.</w:t>
      </w:r>
      <w:r w:rsidRPr="000E30FA">
        <w:t xml:space="preserve"> </w:t>
      </w:r>
    </w:p>
    <w:p w14:paraId="78A27420" w14:textId="77777777" w:rsidR="0053704A" w:rsidRPr="000E30FA" w:rsidRDefault="0053704A" w:rsidP="0053704A">
      <w:pPr>
        <w:spacing w:after="120"/>
        <w:jc w:val="both"/>
      </w:pPr>
      <w:r w:rsidRPr="000E30FA">
        <w:t>The risk to the fish-eating birds and mammals is calculated as the ratio between the concentration in their food and the predicted no-effect concentration for oral intake (</w:t>
      </w:r>
      <w:proofErr w:type="spellStart"/>
      <w:r w:rsidRPr="000E30FA">
        <w:t>PNEC</w:t>
      </w:r>
      <w:r w:rsidRPr="000E30FA">
        <w:rPr>
          <w:vertAlign w:val="subscript"/>
        </w:rPr>
        <w:t>oral</w:t>
      </w:r>
      <w:proofErr w:type="spellEnd"/>
      <w:r w:rsidRPr="000E30FA">
        <w:rPr>
          <w:vertAlign w:val="subscript"/>
        </w:rPr>
        <w:t>, fish food chain</w:t>
      </w:r>
      <w:r w:rsidRPr="000E30FA">
        <w:t xml:space="preserve">). </w:t>
      </w:r>
      <w:r w:rsidRPr="00573CC7">
        <w:rPr>
          <w:strike/>
        </w:rPr>
        <w:t>The concentration of permethrin and PBO in fish has been calculated from the PEC in surface water and the estimated bioconcentration factor for fish.</w:t>
      </w:r>
    </w:p>
    <w:p w14:paraId="34AC9FE5" w14:textId="4E717717" w:rsidR="00562CAB" w:rsidRDefault="00562CAB" w:rsidP="00E0576B">
      <w:pPr>
        <w:spacing w:after="120"/>
        <w:jc w:val="both"/>
      </w:pPr>
      <w:r w:rsidRPr="00562CAB">
        <w:t>According to Environmental Fate’s assessment, the exposure of all relevant environmental compartments is considered to be negligible and indoor uses of NEODUST are not further assessed.</w:t>
      </w:r>
    </w:p>
    <w:p w14:paraId="0B4DE112" w14:textId="644B8003" w:rsidR="00E0576B" w:rsidRPr="000E30FA" w:rsidRDefault="00E0576B" w:rsidP="00E0576B">
      <w:pPr>
        <w:spacing w:after="120"/>
        <w:jc w:val="both"/>
        <w:rPr>
          <w:lang w:val="en-US"/>
        </w:rPr>
      </w:pPr>
      <w:r w:rsidRPr="00573CC7">
        <w:rPr>
          <w:strike/>
        </w:rPr>
        <w:t xml:space="preserve">Since </w:t>
      </w:r>
      <w:proofErr w:type="spellStart"/>
      <w:r w:rsidRPr="00573CC7">
        <w:rPr>
          <w:strike/>
        </w:rPr>
        <w:t>PECwater</w:t>
      </w:r>
      <w:proofErr w:type="spellEnd"/>
      <w:r w:rsidRPr="00573CC7">
        <w:rPr>
          <w:strike/>
        </w:rPr>
        <w:t xml:space="preserve"> was equal to 0 in all scenario</w:t>
      </w:r>
      <w:r w:rsidR="008E3F08" w:rsidRPr="00573CC7">
        <w:rPr>
          <w:strike/>
        </w:rPr>
        <w:t>s</w:t>
      </w:r>
      <w:r w:rsidRPr="00573CC7">
        <w:rPr>
          <w:strike/>
        </w:rPr>
        <w:t>,</w:t>
      </w:r>
      <w:r w:rsidRPr="008E3F08">
        <w:t xml:space="preserve"> </w:t>
      </w:r>
      <w:r w:rsidR="006517E4">
        <w:t>T</w:t>
      </w:r>
      <w:r w:rsidRPr="008E3F08">
        <w:t>he risk for secondary poisoning is calculated only for earthworm-eating p</w:t>
      </w:r>
      <w:r w:rsidR="008E3F08">
        <w:rPr>
          <w:lang w:val="en-US"/>
        </w:rPr>
        <w:t>r</w:t>
      </w:r>
      <w:proofErr w:type="spellStart"/>
      <w:r w:rsidRPr="008E3F08">
        <w:t>edators</w:t>
      </w:r>
      <w:proofErr w:type="spellEnd"/>
      <w:r w:rsidR="006517E4">
        <w:t xml:space="preserve"> for the outdoor use</w:t>
      </w:r>
      <w:r w:rsidRPr="008E3F08">
        <w:t>.</w:t>
      </w:r>
    </w:p>
    <w:p w14:paraId="45C02351" w14:textId="77777777" w:rsidR="007C2090" w:rsidRDefault="0053704A" w:rsidP="0053704A">
      <w:pPr>
        <w:spacing w:after="120"/>
        <w:jc w:val="both"/>
      </w:pPr>
      <w:r w:rsidRPr="000E30FA">
        <w:t>The PEC/PNEC ratio has been calculated and the results are shown in tables below:</w:t>
      </w:r>
    </w:p>
    <w:p w14:paraId="7717A19B" w14:textId="77777777" w:rsidR="007C2090" w:rsidRDefault="007C2090" w:rsidP="0053704A">
      <w:pPr>
        <w:spacing w:after="120"/>
        <w:jc w:val="both"/>
      </w:pPr>
    </w:p>
    <w:p w14:paraId="60614F6B" w14:textId="77777777" w:rsidR="00103C76" w:rsidRPr="000E30FA" w:rsidRDefault="00103C76" w:rsidP="0053704A">
      <w:pPr>
        <w:spacing w:after="120"/>
        <w:jc w:val="both"/>
      </w:pPr>
    </w:p>
    <w:tbl>
      <w:tblPr>
        <w:tblW w:w="92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1260"/>
        <w:gridCol w:w="1260"/>
        <w:gridCol w:w="1620"/>
        <w:gridCol w:w="1620"/>
        <w:gridCol w:w="1633"/>
      </w:tblGrid>
      <w:tr w:rsidR="00E0576B" w:rsidRPr="007C2090" w14:paraId="67C64B90" w14:textId="77777777" w:rsidTr="00E0576B">
        <w:trPr>
          <w:cantSplit/>
          <w:trHeight w:val="249"/>
          <w:tblHeader/>
        </w:trPr>
        <w:tc>
          <w:tcPr>
            <w:tcW w:w="9283" w:type="dxa"/>
            <w:gridSpan w:val="6"/>
            <w:tcBorders>
              <w:top w:val="single" w:sz="4" w:space="0" w:color="auto"/>
              <w:left w:val="single" w:sz="4" w:space="0" w:color="auto"/>
              <w:bottom w:val="single" w:sz="4" w:space="0" w:color="auto"/>
              <w:right w:val="single" w:sz="4" w:space="0" w:color="auto"/>
            </w:tcBorders>
            <w:shd w:val="clear" w:color="auto" w:fill="FFFFCC"/>
            <w:vAlign w:val="center"/>
            <w:hideMark/>
          </w:tcPr>
          <w:p w14:paraId="609FA693" w14:textId="77777777" w:rsidR="00E0576B" w:rsidRPr="007C2090" w:rsidRDefault="00E0576B">
            <w:pPr>
              <w:autoSpaceDE w:val="0"/>
              <w:autoSpaceDN w:val="0"/>
              <w:adjustRightInd w:val="0"/>
              <w:spacing w:before="20" w:after="20"/>
              <w:jc w:val="center"/>
              <w:rPr>
                <w:rFonts w:eastAsia="Calibri"/>
                <w:b/>
                <w:lang w:val="en-US"/>
              </w:rPr>
            </w:pPr>
            <w:r w:rsidRPr="007C2090">
              <w:rPr>
                <w:rFonts w:eastAsia="Calibri"/>
                <w:b/>
                <w:lang w:val="en-US"/>
              </w:rPr>
              <w:t>Summary table on secondary poisoning via the terrestrial food chain</w:t>
            </w:r>
          </w:p>
        </w:tc>
      </w:tr>
      <w:tr w:rsidR="00502CAF" w:rsidRPr="007C2090" w14:paraId="67EB846C" w14:textId="77777777" w:rsidTr="00502CAF">
        <w:trPr>
          <w:cantSplit/>
          <w:trHeight w:val="249"/>
          <w:tblHeader/>
        </w:trPr>
        <w:tc>
          <w:tcPr>
            <w:tcW w:w="1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4DBE50" w14:textId="77777777" w:rsidR="00E0576B" w:rsidRPr="007C2090" w:rsidRDefault="00E0576B">
            <w:pPr>
              <w:autoSpaceDE w:val="0"/>
              <w:autoSpaceDN w:val="0"/>
              <w:adjustRightInd w:val="0"/>
              <w:spacing w:before="20" w:after="20"/>
              <w:jc w:val="center"/>
              <w:rPr>
                <w:rFonts w:eastAsia="Calibri"/>
                <w:b/>
                <w:sz w:val="18"/>
                <w:szCs w:val="18"/>
                <w:lang w:val="en-US" w:eastAsia="en-GB"/>
              </w:rPr>
            </w:pPr>
            <w:r w:rsidRPr="007C2090">
              <w:rPr>
                <w:rFonts w:eastAsia="Calibri"/>
                <w:b/>
                <w:sz w:val="18"/>
                <w:szCs w:val="18"/>
                <w:lang w:val="en-US" w:eastAsia="en-GB"/>
              </w:rPr>
              <w:t>Scenario</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8AC539" w14:textId="77777777" w:rsidR="00E0576B" w:rsidRPr="007C2090" w:rsidRDefault="00E0576B">
            <w:pPr>
              <w:autoSpaceDE w:val="0"/>
              <w:autoSpaceDN w:val="0"/>
              <w:adjustRightInd w:val="0"/>
              <w:spacing w:before="20" w:after="20"/>
              <w:jc w:val="center"/>
              <w:rPr>
                <w:rFonts w:eastAsia="Calibri"/>
                <w:b/>
                <w:i/>
                <w:sz w:val="18"/>
                <w:szCs w:val="18"/>
                <w:lang w:val="en-US"/>
              </w:rPr>
            </w:pPr>
            <w:proofErr w:type="spellStart"/>
            <w:r w:rsidRPr="007C2090">
              <w:rPr>
                <w:rFonts w:eastAsia="Calibri"/>
                <w:b/>
                <w:i/>
                <w:sz w:val="18"/>
                <w:szCs w:val="18"/>
                <w:lang w:val="en-US"/>
              </w:rPr>
              <w:t>PEC</w:t>
            </w:r>
            <w:r w:rsidRPr="007C2090">
              <w:rPr>
                <w:rFonts w:eastAsia="Calibri"/>
                <w:b/>
                <w:i/>
                <w:sz w:val="18"/>
                <w:szCs w:val="18"/>
                <w:vertAlign w:val="subscript"/>
                <w:lang w:val="en-US"/>
              </w:rPr>
              <w:t>oral</w:t>
            </w:r>
            <w:proofErr w:type="spellEnd"/>
            <w:r w:rsidRPr="007C2090">
              <w:rPr>
                <w:rFonts w:eastAsia="Calibri"/>
                <w:b/>
                <w:i/>
                <w:sz w:val="18"/>
                <w:szCs w:val="18"/>
                <w:vertAlign w:val="subscript"/>
                <w:lang w:val="en-US"/>
              </w:rPr>
              <w:t>, earthworm-eating predator</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BD0474" w14:textId="77777777" w:rsidR="00E0576B" w:rsidRPr="007C2090" w:rsidRDefault="00E0576B">
            <w:pPr>
              <w:autoSpaceDE w:val="0"/>
              <w:autoSpaceDN w:val="0"/>
              <w:adjustRightInd w:val="0"/>
              <w:spacing w:before="20" w:after="20"/>
              <w:jc w:val="center"/>
              <w:rPr>
                <w:rFonts w:eastAsia="Calibri"/>
                <w:b/>
                <w:sz w:val="18"/>
                <w:szCs w:val="18"/>
                <w:lang w:val="en-US" w:eastAsia="en-GB"/>
              </w:rPr>
            </w:pPr>
            <w:proofErr w:type="spellStart"/>
            <w:r w:rsidRPr="007C2090">
              <w:rPr>
                <w:rFonts w:eastAsia="Calibri"/>
                <w:b/>
                <w:sz w:val="18"/>
                <w:szCs w:val="18"/>
                <w:lang w:val="en-US" w:eastAsia="en-GB"/>
              </w:rPr>
              <w:t>PNEC</w:t>
            </w:r>
            <w:r w:rsidRPr="007C2090">
              <w:rPr>
                <w:rFonts w:eastAsia="Calibri"/>
                <w:b/>
                <w:sz w:val="18"/>
                <w:szCs w:val="18"/>
                <w:vertAlign w:val="subscript"/>
                <w:lang w:val="en-US" w:eastAsia="en-GB"/>
              </w:rPr>
              <w:t>birds</w:t>
            </w:r>
            <w:proofErr w:type="spellEnd"/>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60D3CC" w14:textId="77777777" w:rsidR="00E0576B" w:rsidRPr="007C2090" w:rsidRDefault="00E0576B">
            <w:pPr>
              <w:autoSpaceDE w:val="0"/>
              <w:autoSpaceDN w:val="0"/>
              <w:adjustRightInd w:val="0"/>
              <w:spacing w:before="20" w:after="20"/>
              <w:jc w:val="center"/>
              <w:rPr>
                <w:rFonts w:eastAsia="Calibri"/>
                <w:b/>
                <w:sz w:val="18"/>
                <w:szCs w:val="18"/>
                <w:lang w:val="en-US" w:eastAsia="en-GB"/>
              </w:rPr>
            </w:pPr>
            <w:proofErr w:type="spellStart"/>
            <w:r w:rsidRPr="007C2090">
              <w:rPr>
                <w:rFonts w:eastAsia="Calibri"/>
                <w:b/>
                <w:bCs/>
                <w:sz w:val="18"/>
                <w:szCs w:val="18"/>
                <w:lang w:val="en-US" w:eastAsia="en-GB"/>
              </w:rPr>
              <w:t>PNEC</w:t>
            </w:r>
            <w:r w:rsidRPr="007C2090">
              <w:rPr>
                <w:rFonts w:eastAsia="Calibri"/>
                <w:b/>
                <w:bCs/>
                <w:sz w:val="18"/>
                <w:szCs w:val="18"/>
                <w:vertAlign w:val="subscript"/>
                <w:lang w:val="en-US" w:eastAsia="en-GB"/>
              </w:rPr>
              <w:t>mammals</w:t>
            </w:r>
            <w:proofErr w:type="spellEnd"/>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AA040A" w14:textId="77777777" w:rsidR="00E0576B" w:rsidRPr="007C2090" w:rsidRDefault="00E0576B">
            <w:pPr>
              <w:autoSpaceDE w:val="0"/>
              <w:autoSpaceDN w:val="0"/>
              <w:adjustRightInd w:val="0"/>
              <w:spacing w:before="20" w:after="20"/>
              <w:jc w:val="center"/>
              <w:rPr>
                <w:rFonts w:eastAsia="Calibri"/>
                <w:b/>
                <w:sz w:val="18"/>
                <w:szCs w:val="18"/>
                <w:lang w:val="en-US" w:eastAsia="en-GB"/>
              </w:rPr>
            </w:pPr>
            <w:r w:rsidRPr="007C2090">
              <w:rPr>
                <w:rFonts w:eastAsia="Calibri"/>
                <w:b/>
                <w:sz w:val="18"/>
                <w:szCs w:val="18"/>
                <w:lang w:val="en-US" w:eastAsia="en-GB"/>
              </w:rPr>
              <w:t>PEC/</w:t>
            </w:r>
            <w:proofErr w:type="spellStart"/>
            <w:r w:rsidRPr="007C2090">
              <w:rPr>
                <w:rFonts w:eastAsia="Calibri"/>
                <w:b/>
                <w:sz w:val="18"/>
                <w:szCs w:val="18"/>
                <w:lang w:val="en-US" w:eastAsia="en-GB"/>
              </w:rPr>
              <w:t>PNEC</w:t>
            </w:r>
            <w:r w:rsidRPr="007C2090">
              <w:rPr>
                <w:rFonts w:eastAsia="Calibri"/>
                <w:b/>
                <w:sz w:val="18"/>
                <w:szCs w:val="18"/>
                <w:vertAlign w:val="subscript"/>
                <w:lang w:val="en-US" w:eastAsia="en-GB"/>
              </w:rPr>
              <w:t>birds</w:t>
            </w:r>
            <w:proofErr w:type="spellEnd"/>
          </w:p>
        </w:tc>
        <w:tc>
          <w:tcPr>
            <w:tcW w:w="163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69BFB0" w14:textId="77777777" w:rsidR="00E0576B" w:rsidRPr="007C2090" w:rsidRDefault="00E0576B">
            <w:pPr>
              <w:autoSpaceDE w:val="0"/>
              <w:autoSpaceDN w:val="0"/>
              <w:adjustRightInd w:val="0"/>
              <w:spacing w:before="20" w:after="20"/>
              <w:jc w:val="center"/>
              <w:rPr>
                <w:rFonts w:eastAsia="Calibri"/>
                <w:b/>
                <w:sz w:val="18"/>
                <w:szCs w:val="18"/>
                <w:lang w:val="en-US" w:eastAsia="en-GB"/>
              </w:rPr>
            </w:pPr>
            <w:r w:rsidRPr="007C2090">
              <w:rPr>
                <w:rFonts w:eastAsia="Calibri"/>
                <w:b/>
                <w:bCs/>
                <w:sz w:val="18"/>
                <w:szCs w:val="18"/>
                <w:lang w:val="en-US" w:eastAsia="en-GB"/>
              </w:rPr>
              <w:t>PEC/</w:t>
            </w:r>
            <w:proofErr w:type="spellStart"/>
            <w:r w:rsidRPr="007C2090">
              <w:rPr>
                <w:rFonts w:eastAsia="Calibri"/>
                <w:b/>
                <w:bCs/>
                <w:sz w:val="18"/>
                <w:szCs w:val="18"/>
                <w:lang w:val="en-US" w:eastAsia="en-GB"/>
              </w:rPr>
              <w:t>PNEC</w:t>
            </w:r>
            <w:r w:rsidRPr="007C2090">
              <w:rPr>
                <w:rFonts w:eastAsia="Calibri"/>
                <w:b/>
                <w:bCs/>
                <w:sz w:val="18"/>
                <w:szCs w:val="18"/>
                <w:vertAlign w:val="subscript"/>
                <w:lang w:val="en-US" w:eastAsia="en-GB"/>
              </w:rPr>
              <w:t>mammals</w:t>
            </w:r>
            <w:proofErr w:type="spellEnd"/>
          </w:p>
        </w:tc>
      </w:tr>
      <w:tr w:rsidR="00686BF7" w:rsidRPr="007C2090" w14:paraId="3CA621A8" w14:textId="77777777" w:rsidTr="00397A50">
        <w:trPr>
          <w:cantSplit/>
          <w:trHeight w:val="249"/>
          <w:tblHeader/>
        </w:trPr>
        <w:tc>
          <w:tcPr>
            <w:tcW w:w="9283"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514419FF" w14:textId="77777777" w:rsidR="00686BF7" w:rsidRPr="007C2090" w:rsidRDefault="00686BF7">
            <w:pPr>
              <w:autoSpaceDE w:val="0"/>
              <w:autoSpaceDN w:val="0"/>
              <w:adjustRightInd w:val="0"/>
              <w:spacing w:before="20" w:after="20"/>
              <w:jc w:val="center"/>
              <w:rPr>
                <w:rFonts w:eastAsia="Calibri"/>
                <w:b/>
                <w:bCs/>
                <w:sz w:val="18"/>
                <w:szCs w:val="18"/>
                <w:lang w:val="en-US" w:eastAsia="en-GB"/>
              </w:rPr>
            </w:pPr>
            <w:r w:rsidRPr="007C2090">
              <w:rPr>
                <w:rFonts w:eastAsia="Calibri"/>
                <w:b/>
                <w:bCs/>
                <w:sz w:val="18"/>
                <w:szCs w:val="18"/>
                <w:lang w:val="en-US" w:eastAsia="en-GB"/>
              </w:rPr>
              <w:t>Permethrin</w:t>
            </w:r>
          </w:p>
        </w:tc>
      </w:tr>
      <w:tr w:rsidR="004273B2" w:rsidRPr="007C2090" w14:paraId="6F4EC389" w14:textId="77777777" w:rsidTr="00C2179B">
        <w:trPr>
          <w:cantSplit/>
          <w:trHeight w:val="75"/>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4C65F196" w14:textId="7B635CEA" w:rsidR="004273B2" w:rsidRPr="00573CC7" w:rsidRDefault="004273B2" w:rsidP="004273B2">
            <w:pPr>
              <w:autoSpaceDE w:val="0"/>
              <w:autoSpaceDN w:val="0"/>
              <w:adjustRightInd w:val="0"/>
              <w:spacing w:before="60" w:after="60" w:line="260" w:lineRule="atLeast"/>
              <w:jc w:val="center"/>
              <w:rPr>
                <w:rFonts w:cs="Calibri"/>
                <w:strike/>
                <w:sz w:val="18"/>
                <w:szCs w:val="18"/>
              </w:rPr>
            </w:pPr>
            <w:r w:rsidRPr="00573CC7">
              <w:rPr>
                <w:rFonts w:cs="Calibri"/>
                <w:strike/>
                <w:sz w:val="18"/>
                <w:szCs w:val="18"/>
              </w:rPr>
              <w:t>Scenario 1,3,4-professional-barrier</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F1F33C" w14:textId="77777777" w:rsidR="004273B2" w:rsidRPr="00573CC7" w:rsidRDefault="004273B2" w:rsidP="004273B2">
            <w:pPr>
              <w:autoSpaceDE w:val="0"/>
              <w:autoSpaceDN w:val="0"/>
              <w:adjustRightInd w:val="0"/>
              <w:spacing w:before="60" w:after="60" w:line="260" w:lineRule="atLeast"/>
              <w:jc w:val="center"/>
              <w:rPr>
                <w:rFonts w:cs="Calibri"/>
                <w:strike/>
                <w:sz w:val="18"/>
                <w:szCs w:val="18"/>
              </w:rPr>
            </w:pPr>
            <w:r w:rsidRPr="00573CC7">
              <w:rPr>
                <w:rFonts w:cs="Calibri"/>
                <w:strike/>
                <w:sz w:val="18"/>
                <w:szCs w:val="18"/>
              </w:rPr>
              <w:t>1.24E-03</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0D4CA4" w14:textId="77777777" w:rsidR="004273B2" w:rsidRPr="00573CC7" w:rsidRDefault="004273B2" w:rsidP="004273B2">
            <w:pPr>
              <w:autoSpaceDE w:val="0"/>
              <w:autoSpaceDN w:val="0"/>
              <w:adjustRightInd w:val="0"/>
              <w:spacing w:before="20" w:after="20"/>
              <w:jc w:val="center"/>
              <w:rPr>
                <w:rFonts w:eastAsia="Calibri"/>
                <w:strike/>
                <w:sz w:val="18"/>
                <w:szCs w:val="18"/>
                <w:lang w:val="en-US" w:eastAsia="en-GB"/>
              </w:rPr>
            </w:pPr>
            <w:r w:rsidRPr="00573CC7">
              <w:rPr>
                <w:rFonts w:eastAsia="Calibri"/>
                <w:strike/>
                <w:sz w:val="18"/>
                <w:szCs w:val="18"/>
                <w:lang w:val="en-US" w:eastAsia="en-GB"/>
              </w:rPr>
              <w:t>16.7</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42158F" w14:textId="77777777" w:rsidR="004273B2" w:rsidRPr="00573CC7" w:rsidRDefault="004273B2" w:rsidP="004273B2">
            <w:pPr>
              <w:jc w:val="center"/>
              <w:rPr>
                <w:strike/>
              </w:rPr>
            </w:pPr>
            <w:r w:rsidRPr="00573CC7">
              <w:rPr>
                <w:rFonts w:eastAsia="Calibri"/>
                <w:strike/>
                <w:sz w:val="18"/>
                <w:szCs w:val="18"/>
                <w:lang w:val="en-US" w:eastAsia="en-GB"/>
              </w:rPr>
              <w:t>120</w:t>
            </w:r>
          </w:p>
        </w:tc>
        <w:tc>
          <w:tcPr>
            <w:tcW w:w="1620" w:type="dxa"/>
            <w:tcBorders>
              <w:top w:val="single" w:sz="4" w:space="0" w:color="auto"/>
              <w:left w:val="single" w:sz="4" w:space="0" w:color="auto"/>
              <w:bottom w:val="single" w:sz="4" w:space="0" w:color="auto"/>
              <w:right w:val="single" w:sz="4" w:space="0" w:color="auto"/>
            </w:tcBorders>
            <w:shd w:val="clear" w:color="auto" w:fill="FFFFFF"/>
            <w:hideMark/>
          </w:tcPr>
          <w:p w14:paraId="0D41CA98" w14:textId="77777777" w:rsidR="004273B2" w:rsidRPr="00573CC7" w:rsidRDefault="004273B2" w:rsidP="004273B2">
            <w:pPr>
              <w:autoSpaceDE w:val="0"/>
              <w:autoSpaceDN w:val="0"/>
              <w:adjustRightInd w:val="0"/>
              <w:spacing w:before="60" w:after="60" w:line="260" w:lineRule="atLeast"/>
              <w:jc w:val="center"/>
              <w:rPr>
                <w:rFonts w:cs="Calibri"/>
                <w:strike/>
                <w:sz w:val="18"/>
                <w:szCs w:val="18"/>
              </w:rPr>
            </w:pPr>
            <w:r w:rsidRPr="00573CC7">
              <w:rPr>
                <w:rFonts w:cs="Calibri"/>
                <w:strike/>
                <w:sz w:val="18"/>
                <w:szCs w:val="18"/>
              </w:rPr>
              <w:t>7.43E-05</w:t>
            </w:r>
          </w:p>
        </w:tc>
        <w:tc>
          <w:tcPr>
            <w:tcW w:w="1633" w:type="dxa"/>
            <w:tcBorders>
              <w:top w:val="single" w:sz="4" w:space="0" w:color="auto"/>
              <w:left w:val="single" w:sz="4" w:space="0" w:color="auto"/>
              <w:bottom w:val="single" w:sz="4" w:space="0" w:color="auto"/>
              <w:right w:val="single" w:sz="4" w:space="0" w:color="auto"/>
            </w:tcBorders>
            <w:shd w:val="clear" w:color="auto" w:fill="FFFFFF"/>
            <w:hideMark/>
          </w:tcPr>
          <w:p w14:paraId="3005F32D" w14:textId="77777777" w:rsidR="004273B2" w:rsidRPr="00573CC7" w:rsidRDefault="004273B2" w:rsidP="004273B2">
            <w:pPr>
              <w:autoSpaceDE w:val="0"/>
              <w:autoSpaceDN w:val="0"/>
              <w:adjustRightInd w:val="0"/>
              <w:spacing w:before="60" w:after="60" w:line="260" w:lineRule="atLeast"/>
              <w:jc w:val="center"/>
              <w:rPr>
                <w:rFonts w:cs="Calibri"/>
                <w:strike/>
                <w:sz w:val="18"/>
                <w:szCs w:val="18"/>
              </w:rPr>
            </w:pPr>
            <w:r w:rsidRPr="00573CC7">
              <w:rPr>
                <w:rFonts w:cs="Calibri"/>
                <w:strike/>
                <w:sz w:val="18"/>
                <w:szCs w:val="18"/>
              </w:rPr>
              <w:t>1.03E-05</w:t>
            </w:r>
          </w:p>
        </w:tc>
      </w:tr>
      <w:tr w:rsidR="004273B2" w:rsidRPr="007C2090" w14:paraId="31164EA0" w14:textId="77777777" w:rsidTr="004273B2">
        <w:trPr>
          <w:cantSplit/>
          <w:trHeight w:val="75"/>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3BB055D5" w14:textId="7F7041CF" w:rsidR="004273B2" w:rsidRPr="00573CC7" w:rsidRDefault="004273B2" w:rsidP="004273B2">
            <w:pPr>
              <w:autoSpaceDE w:val="0"/>
              <w:autoSpaceDN w:val="0"/>
              <w:adjustRightInd w:val="0"/>
              <w:spacing w:before="60" w:after="60" w:line="260" w:lineRule="atLeast"/>
              <w:jc w:val="center"/>
              <w:rPr>
                <w:rFonts w:cs="Calibri"/>
                <w:strike/>
                <w:sz w:val="18"/>
                <w:szCs w:val="18"/>
              </w:rPr>
            </w:pPr>
            <w:r w:rsidRPr="00573CC7">
              <w:rPr>
                <w:rFonts w:cs="Calibri"/>
                <w:strike/>
                <w:sz w:val="18"/>
                <w:szCs w:val="18"/>
              </w:rPr>
              <w:t>Scenario 1,3,4- non-professional-barrier</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D997FB" w14:textId="77777777" w:rsidR="004273B2" w:rsidRPr="00573CC7" w:rsidRDefault="004273B2" w:rsidP="004273B2">
            <w:pPr>
              <w:autoSpaceDE w:val="0"/>
              <w:autoSpaceDN w:val="0"/>
              <w:adjustRightInd w:val="0"/>
              <w:spacing w:before="60" w:after="60" w:line="260" w:lineRule="atLeast"/>
              <w:jc w:val="center"/>
              <w:rPr>
                <w:rFonts w:cs="Calibri"/>
                <w:strike/>
                <w:sz w:val="18"/>
                <w:szCs w:val="18"/>
              </w:rPr>
            </w:pPr>
            <w:r w:rsidRPr="00573CC7">
              <w:rPr>
                <w:rFonts w:cs="Calibri"/>
                <w:strike/>
                <w:sz w:val="18"/>
                <w:szCs w:val="18"/>
              </w:rPr>
              <w:t>2.12E-03</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A85C97" w14:textId="77777777" w:rsidR="004273B2" w:rsidRPr="00573CC7" w:rsidRDefault="004273B2" w:rsidP="004273B2">
            <w:pPr>
              <w:autoSpaceDE w:val="0"/>
              <w:autoSpaceDN w:val="0"/>
              <w:adjustRightInd w:val="0"/>
              <w:spacing w:before="20" w:after="20"/>
              <w:jc w:val="center"/>
              <w:rPr>
                <w:rFonts w:eastAsia="Calibri"/>
                <w:strike/>
                <w:sz w:val="18"/>
                <w:szCs w:val="18"/>
                <w:lang w:val="en-US" w:eastAsia="en-GB"/>
              </w:rPr>
            </w:pPr>
            <w:r w:rsidRPr="00573CC7">
              <w:rPr>
                <w:rFonts w:eastAsia="Calibri"/>
                <w:strike/>
                <w:sz w:val="18"/>
                <w:szCs w:val="18"/>
                <w:lang w:val="en-US" w:eastAsia="en-GB"/>
              </w:rPr>
              <w:t>16.7</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F4CF9F" w14:textId="77777777" w:rsidR="004273B2" w:rsidRPr="00573CC7" w:rsidRDefault="004273B2" w:rsidP="004273B2">
            <w:pPr>
              <w:jc w:val="center"/>
              <w:rPr>
                <w:strike/>
              </w:rPr>
            </w:pPr>
            <w:r w:rsidRPr="00573CC7">
              <w:rPr>
                <w:rFonts w:eastAsia="Calibri"/>
                <w:strike/>
                <w:sz w:val="18"/>
                <w:szCs w:val="18"/>
                <w:lang w:val="en-US" w:eastAsia="en-GB"/>
              </w:rPr>
              <w:t>120</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CDB42B" w14:textId="77777777" w:rsidR="004273B2" w:rsidRPr="00573CC7" w:rsidRDefault="004273B2" w:rsidP="004273B2">
            <w:pPr>
              <w:jc w:val="center"/>
              <w:rPr>
                <w:rFonts w:eastAsia="Calibri"/>
                <w:strike/>
                <w:sz w:val="18"/>
                <w:szCs w:val="18"/>
                <w:lang w:val="en-US" w:eastAsia="en-GB"/>
              </w:rPr>
            </w:pPr>
            <w:r w:rsidRPr="00573CC7">
              <w:rPr>
                <w:rFonts w:eastAsia="Calibri"/>
                <w:strike/>
                <w:sz w:val="18"/>
                <w:szCs w:val="18"/>
                <w:lang w:val="en-US" w:eastAsia="en-GB"/>
              </w:rPr>
              <w:t>1.27E-04</w:t>
            </w:r>
          </w:p>
        </w:tc>
        <w:tc>
          <w:tcPr>
            <w:tcW w:w="163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85B24E" w14:textId="77777777" w:rsidR="004273B2" w:rsidRPr="00573CC7" w:rsidRDefault="004273B2" w:rsidP="004273B2">
            <w:pPr>
              <w:jc w:val="center"/>
              <w:rPr>
                <w:rFonts w:eastAsia="Calibri"/>
                <w:strike/>
                <w:sz w:val="18"/>
                <w:szCs w:val="18"/>
                <w:lang w:val="en-US" w:eastAsia="en-GB"/>
              </w:rPr>
            </w:pPr>
            <w:r w:rsidRPr="00573CC7">
              <w:rPr>
                <w:rFonts w:eastAsia="Calibri"/>
                <w:strike/>
                <w:sz w:val="18"/>
                <w:szCs w:val="18"/>
                <w:lang w:val="en-US" w:eastAsia="en-GB"/>
              </w:rPr>
              <w:t>1.76E-05</w:t>
            </w:r>
          </w:p>
        </w:tc>
      </w:tr>
      <w:tr w:rsidR="004273B2" w:rsidRPr="007C2090" w14:paraId="06F9C9F5" w14:textId="77777777" w:rsidTr="004273B2">
        <w:trPr>
          <w:cantSplit/>
          <w:trHeight w:val="75"/>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3FD3265E" w14:textId="6DA261A6" w:rsidR="004273B2" w:rsidRPr="00573CC7" w:rsidRDefault="004273B2" w:rsidP="004273B2">
            <w:pPr>
              <w:autoSpaceDE w:val="0"/>
              <w:autoSpaceDN w:val="0"/>
              <w:adjustRightInd w:val="0"/>
              <w:spacing w:before="60" w:after="60" w:line="260" w:lineRule="atLeast"/>
              <w:jc w:val="center"/>
              <w:rPr>
                <w:rFonts w:cs="Calibri"/>
                <w:strike/>
                <w:sz w:val="18"/>
                <w:szCs w:val="18"/>
              </w:rPr>
            </w:pPr>
            <w:r w:rsidRPr="00573CC7">
              <w:rPr>
                <w:rFonts w:cs="Calibri"/>
                <w:strike/>
                <w:sz w:val="18"/>
                <w:szCs w:val="18"/>
              </w:rPr>
              <w:t>Scenario 5-indoor- professional- spot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73C09D" w14:textId="713059F2" w:rsidR="004273B2" w:rsidRPr="00573CC7" w:rsidRDefault="004273B2" w:rsidP="004273B2">
            <w:pPr>
              <w:autoSpaceDE w:val="0"/>
              <w:autoSpaceDN w:val="0"/>
              <w:adjustRightInd w:val="0"/>
              <w:spacing w:before="60" w:after="60" w:line="260" w:lineRule="atLeast"/>
              <w:jc w:val="center"/>
              <w:rPr>
                <w:rFonts w:cs="Calibri"/>
                <w:strike/>
                <w:sz w:val="18"/>
                <w:szCs w:val="18"/>
              </w:rPr>
            </w:pPr>
            <w:r w:rsidRPr="00573CC7">
              <w:rPr>
                <w:rFonts w:cs="Calibri"/>
                <w:strike/>
                <w:sz w:val="18"/>
                <w:szCs w:val="18"/>
              </w:rPr>
              <w:t>5.58E-05</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B1000E" w14:textId="77777777" w:rsidR="004273B2" w:rsidRPr="00573CC7" w:rsidRDefault="004273B2" w:rsidP="004273B2">
            <w:pPr>
              <w:autoSpaceDE w:val="0"/>
              <w:autoSpaceDN w:val="0"/>
              <w:adjustRightInd w:val="0"/>
              <w:spacing w:before="20" w:after="20"/>
              <w:jc w:val="center"/>
              <w:rPr>
                <w:rFonts w:eastAsia="Calibri"/>
                <w:strike/>
                <w:sz w:val="18"/>
                <w:szCs w:val="18"/>
                <w:lang w:val="en-US" w:eastAsia="en-GB"/>
              </w:rPr>
            </w:pPr>
            <w:r w:rsidRPr="00573CC7">
              <w:rPr>
                <w:rFonts w:eastAsia="Calibri"/>
                <w:strike/>
                <w:sz w:val="18"/>
                <w:szCs w:val="18"/>
                <w:lang w:val="en-US" w:eastAsia="en-GB"/>
              </w:rPr>
              <w:t>16.7</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5BFBB2" w14:textId="77777777" w:rsidR="004273B2" w:rsidRPr="00573CC7" w:rsidRDefault="004273B2" w:rsidP="004273B2">
            <w:pPr>
              <w:jc w:val="center"/>
              <w:rPr>
                <w:strike/>
              </w:rPr>
            </w:pPr>
            <w:r w:rsidRPr="00573CC7">
              <w:rPr>
                <w:rFonts w:eastAsia="Calibri"/>
                <w:strike/>
                <w:sz w:val="18"/>
                <w:szCs w:val="18"/>
                <w:lang w:val="en-US" w:eastAsia="en-GB"/>
              </w:rPr>
              <w:t>120</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D390A3" w14:textId="480BAD90" w:rsidR="004273B2" w:rsidRPr="00573CC7" w:rsidRDefault="004273B2" w:rsidP="004273B2">
            <w:pPr>
              <w:jc w:val="center"/>
              <w:rPr>
                <w:rFonts w:eastAsia="Calibri"/>
                <w:strike/>
                <w:sz w:val="18"/>
                <w:szCs w:val="18"/>
                <w:lang w:val="en-US" w:eastAsia="en-GB"/>
              </w:rPr>
            </w:pPr>
            <w:r w:rsidRPr="00573CC7">
              <w:rPr>
                <w:rFonts w:eastAsia="Calibri"/>
                <w:strike/>
                <w:sz w:val="18"/>
                <w:szCs w:val="18"/>
                <w:lang w:val="en-US" w:eastAsia="en-GB"/>
              </w:rPr>
              <w:t>3.34E-06</w:t>
            </w:r>
          </w:p>
        </w:tc>
        <w:tc>
          <w:tcPr>
            <w:tcW w:w="163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60A72A" w14:textId="53B8ACC4" w:rsidR="004273B2" w:rsidRPr="00573CC7" w:rsidRDefault="004273B2" w:rsidP="004273B2">
            <w:pPr>
              <w:jc w:val="center"/>
              <w:rPr>
                <w:rFonts w:eastAsia="Calibri"/>
                <w:strike/>
                <w:sz w:val="18"/>
                <w:szCs w:val="18"/>
                <w:lang w:val="en-US" w:eastAsia="en-GB"/>
              </w:rPr>
            </w:pPr>
            <w:r w:rsidRPr="00573CC7">
              <w:rPr>
                <w:rFonts w:eastAsia="Calibri"/>
                <w:strike/>
                <w:sz w:val="18"/>
                <w:szCs w:val="18"/>
                <w:lang w:val="en-US" w:eastAsia="en-GB"/>
              </w:rPr>
              <w:t>4.65E-07</w:t>
            </w:r>
          </w:p>
        </w:tc>
      </w:tr>
      <w:tr w:rsidR="004273B2" w:rsidRPr="007C2090" w14:paraId="062092C4" w14:textId="77777777" w:rsidTr="004273B2">
        <w:trPr>
          <w:cantSplit/>
          <w:trHeight w:val="75"/>
        </w:trPr>
        <w:tc>
          <w:tcPr>
            <w:tcW w:w="1890" w:type="dxa"/>
            <w:tcBorders>
              <w:top w:val="single" w:sz="4" w:space="0" w:color="auto"/>
              <w:left w:val="single" w:sz="4" w:space="0" w:color="auto"/>
              <w:bottom w:val="single" w:sz="4" w:space="0" w:color="auto"/>
              <w:right w:val="single" w:sz="4" w:space="0" w:color="auto"/>
            </w:tcBorders>
            <w:shd w:val="clear" w:color="auto" w:fill="FFFFFF"/>
          </w:tcPr>
          <w:p w14:paraId="37C56B5C" w14:textId="67F6A752" w:rsidR="004273B2" w:rsidRPr="00573CC7" w:rsidRDefault="004273B2" w:rsidP="004273B2">
            <w:pPr>
              <w:autoSpaceDE w:val="0"/>
              <w:autoSpaceDN w:val="0"/>
              <w:adjustRightInd w:val="0"/>
              <w:spacing w:before="60" w:after="60" w:line="260" w:lineRule="atLeast"/>
              <w:jc w:val="center"/>
              <w:rPr>
                <w:rFonts w:cs="Calibri"/>
                <w:strike/>
                <w:sz w:val="18"/>
                <w:szCs w:val="18"/>
                <w:lang w:val="it-IT"/>
              </w:rPr>
            </w:pPr>
            <w:r w:rsidRPr="00573CC7">
              <w:rPr>
                <w:rFonts w:cs="Calibri"/>
                <w:strike/>
                <w:sz w:val="18"/>
                <w:szCs w:val="18"/>
                <w:lang w:val="it-IT"/>
              </w:rPr>
              <w:t>Scenario 5-indoor- non professional- spot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14:paraId="2BB47A78" w14:textId="4363A986" w:rsidR="004273B2" w:rsidRPr="00573CC7" w:rsidRDefault="004273B2" w:rsidP="004273B2">
            <w:pPr>
              <w:autoSpaceDE w:val="0"/>
              <w:autoSpaceDN w:val="0"/>
              <w:adjustRightInd w:val="0"/>
              <w:spacing w:before="60" w:after="60" w:line="260" w:lineRule="atLeast"/>
              <w:jc w:val="center"/>
              <w:rPr>
                <w:rFonts w:cs="Calibri"/>
                <w:strike/>
                <w:sz w:val="18"/>
                <w:szCs w:val="18"/>
              </w:rPr>
            </w:pPr>
            <w:r w:rsidRPr="00573CC7">
              <w:rPr>
                <w:rFonts w:cs="Calibri"/>
                <w:strike/>
                <w:sz w:val="18"/>
                <w:szCs w:val="18"/>
              </w:rPr>
              <w:t>6.33E-02</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14:paraId="45CB2376" w14:textId="77777777" w:rsidR="004273B2" w:rsidRPr="00573CC7" w:rsidRDefault="004273B2" w:rsidP="004273B2">
            <w:pPr>
              <w:autoSpaceDE w:val="0"/>
              <w:autoSpaceDN w:val="0"/>
              <w:adjustRightInd w:val="0"/>
              <w:spacing w:before="20" w:after="20"/>
              <w:jc w:val="center"/>
              <w:rPr>
                <w:rFonts w:eastAsia="Calibri"/>
                <w:strike/>
                <w:sz w:val="18"/>
                <w:szCs w:val="18"/>
                <w:lang w:val="en-US" w:eastAsia="en-GB"/>
              </w:rPr>
            </w:pPr>
            <w:r w:rsidRPr="00573CC7">
              <w:rPr>
                <w:rFonts w:eastAsia="Calibri"/>
                <w:strike/>
                <w:sz w:val="18"/>
                <w:szCs w:val="18"/>
                <w:lang w:val="en-US" w:eastAsia="en-GB"/>
              </w:rPr>
              <w:t>16.7</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1D1C45DA" w14:textId="77777777" w:rsidR="004273B2" w:rsidRPr="00573CC7" w:rsidRDefault="004273B2" w:rsidP="004273B2">
            <w:pPr>
              <w:jc w:val="center"/>
              <w:rPr>
                <w:rFonts w:eastAsia="Calibri"/>
                <w:strike/>
                <w:sz w:val="18"/>
                <w:szCs w:val="18"/>
                <w:lang w:val="en-US" w:eastAsia="en-GB"/>
              </w:rPr>
            </w:pPr>
            <w:r w:rsidRPr="00573CC7">
              <w:rPr>
                <w:rFonts w:eastAsia="Calibri"/>
                <w:strike/>
                <w:sz w:val="18"/>
                <w:szCs w:val="18"/>
                <w:lang w:val="en-US" w:eastAsia="en-GB"/>
              </w:rPr>
              <w:t>120</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60B089D2" w14:textId="240A38DB" w:rsidR="004273B2" w:rsidRPr="00573CC7" w:rsidRDefault="004273B2" w:rsidP="004273B2">
            <w:pPr>
              <w:jc w:val="center"/>
              <w:rPr>
                <w:rFonts w:eastAsia="Calibri"/>
                <w:strike/>
                <w:sz w:val="18"/>
                <w:szCs w:val="18"/>
                <w:lang w:val="en-US" w:eastAsia="en-GB"/>
              </w:rPr>
            </w:pPr>
            <w:r w:rsidRPr="00573CC7">
              <w:rPr>
                <w:rFonts w:eastAsia="Calibri"/>
                <w:strike/>
                <w:sz w:val="18"/>
                <w:szCs w:val="18"/>
                <w:lang w:val="en-US" w:eastAsia="en-GB"/>
              </w:rPr>
              <w:t>3.79E-03</w:t>
            </w:r>
          </w:p>
        </w:tc>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14:paraId="6FA41E05" w14:textId="5DE6DA98" w:rsidR="004273B2" w:rsidRPr="00573CC7" w:rsidRDefault="004273B2" w:rsidP="004273B2">
            <w:pPr>
              <w:jc w:val="center"/>
              <w:rPr>
                <w:rFonts w:eastAsia="Calibri"/>
                <w:strike/>
                <w:sz w:val="18"/>
                <w:szCs w:val="18"/>
                <w:lang w:val="en-US" w:eastAsia="en-GB"/>
              </w:rPr>
            </w:pPr>
            <w:r w:rsidRPr="00573CC7">
              <w:rPr>
                <w:rFonts w:eastAsia="Calibri"/>
                <w:strike/>
                <w:sz w:val="18"/>
                <w:szCs w:val="18"/>
                <w:lang w:val="en-US" w:eastAsia="en-GB"/>
              </w:rPr>
              <w:t>5.27E-04</w:t>
            </w:r>
          </w:p>
        </w:tc>
      </w:tr>
      <w:tr w:rsidR="004273B2" w:rsidRPr="007C2090" w14:paraId="17373A66" w14:textId="77777777" w:rsidTr="004273B2">
        <w:trPr>
          <w:cantSplit/>
          <w:trHeight w:val="75"/>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2AAB20E0" w14:textId="0307D5AC" w:rsidR="004273B2" w:rsidRPr="004273B2" w:rsidRDefault="004273B2" w:rsidP="004273B2">
            <w:pPr>
              <w:autoSpaceDE w:val="0"/>
              <w:autoSpaceDN w:val="0"/>
              <w:adjustRightInd w:val="0"/>
              <w:spacing w:before="60" w:after="60" w:line="260" w:lineRule="atLeast"/>
              <w:jc w:val="center"/>
              <w:rPr>
                <w:rFonts w:cs="Calibri"/>
                <w:sz w:val="18"/>
                <w:szCs w:val="18"/>
              </w:rPr>
            </w:pPr>
            <w:r w:rsidRPr="004273B2">
              <w:rPr>
                <w:rFonts w:cs="Calibri"/>
                <w:sz w:val="18"/>
                <w:szCs w:val="18"/>
              </w:rPr>
              <w:t>Scenario 5-outdoor</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1909A5" w14:textId="77777777" w:rsidR="004273B2" w:rsidRPr="007C2090" w:rsidRDefault="004273B2" w:rsidP="004273B2">
            <w:pPr>
              <w:autoSpaceDE w:val="0"/>
              <w:autoSpaceDN w:val="0"/>
              <w:adjustRightInd w:val="0"/>
              <w:spacing w:before="60" w:after="60" w:line="260" w:lineRule="atLeast"/>
              <w:jc w:val="center"/>
              <w:rPr>
                <w:rFonts w:cs="Calibri"/>
                <w:sz w:val="18"/>
                <w:szCs w:val="18"/>
              </w:rPr>
            </w:pPr>
            <w:r w:rsidRPr="007C2090">
              <w:rPr>
                <w:rFonts w:cs="Calibri"/>
                <w:sz w:val="18"/>
                <w:szCs w:val="18"/>
              </w:rPr>
              <w:t>2.18E+01</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93B15F" w14:textId="77777777" w:rsidR="004273B2" w:rsidRPr="007C2090" w:rsidRDefault="004273B2" w:rsidP="004273B2">
            <w:pPr>
              <w:autoSpaceDE w:val="0"/>
              <w:autoSpaceDN w:val="0"/>
              <w:adjustRightInd w:val="0"/>
              <w:spacing w:before="20" w:after="20"/>
              <w:jc w:val="center"/>
              <w:rPr>
                <w:rFonts w:eastAsia="Calibri"/>
                <w:sz w:val="18"/>
                <w:szCs w:val="18"/>
                <w:lang w:val="en-US" w:eastAsia="en-GB"/>
              </w:rPr>
            </w:pPr>
            <w:r w:rsidRPr="007C2090">
              <w:rPr>
                <w:rFonts w:eastAsia="Calibri"/>
                <w:sz w:val="18"/>
                <w:szCs w:val="18"/>
                <w:lang w:val="en-US" w:eastAsia="en-GB"/>
              </w:rPr>
              <w:t>16.7</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08465B" w14:textId="77777777" w:rsidR="004273B2" w:rsidRPr="007C2090" w:rsidRDefault="004273B2" w:rsidP="004273B2">
            <w:pPr>
              <w:jc w:val="center"/>
            </w:pPr>
            <w:r w:rsidRPr="007C2090">
              <w:rPr>
                <w:rFonts w:eastAsia="Calibri"/>
                <w:sz w:val="18"/>
                <w:szCs w:val="18"/>
                <w:lang w:val="en-US" w:eastAsia="en-GB"/>
              </w:rPr>
              <w:t>120</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7FEE6A" w14:textId="77777777" w:rsidR="004273B2" w:rsidRPr="007C2090" w:rsidRDefault="004273B2" w:rsidP="004273B2">
            <w:pPr>
              <w:autoSpaceDE w:val="0"/>
              <w:autoSpaceDN w:val="0"/>
              <w:adjustRightInd w:val="0"/>
              <w:spacing w:before="60" w:after="60" w:line="260" w:lineRule="atLeast"/>
              <w:jc w:val="center"/>
              <w:rPr>
                <w:rFonts w:cs="Calibri"/>
                <w:b/>
                <w:bCs/>
                <w:sz w:val="18"/>
                <w:szCs w:val="18"/>
              </w:rPr>
            </w:pPr>
            <w:r w:rsidRPr="007C2090">
              <w:rPr>
                <w:rFonts w:cs="Calibri"/>
                <w:b/>
                <w:bCs/>
                <w:sz w:val="18"/>
                <w:szCs w:val="18"/>
              </w:rPr>
              <w:t>1.31E+00</w:t>
            </w:r>
          </w:p>
        </w:tc>
        <w:tc>
          <w:tcPr>
            <w:tcW w:w="163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EA6527" w14:textId="77777777" w:rsidR="004273B2" w:rsidRPr="007C2090" w:rsidRDefault="004273B2" w:rsidP="004273B2">
            <w:pPr>
              <w:autoSpaceDE w:val="0"/>
              <w:autoSpaceDN w:val="0"/>
              <w:adjustRightInd w:val="0"/>
              <w:spacing w:before="60" w:after="60" w:line="260" w:lineRule="atLeast"/>
              <w:jc w:val="center"/>
              <w:rPr>
                <w:rFonts w:cs="Calibri"/>
                <w:sz w:val="18"/>
                <w:szCs w:val="18"/>
              </w:rPr>
            </w:pPr>
            <w:r w:rsidRPr="007C2090">
              <w:rPr>
                <w:rFonts w:cs="Calibri"/>
                <w:sz w:val="18"/>
                <w:szCs w:val="18"/>
              </w:rPr>
              <w:t>1.82E-01</w:t>
            </w:r>
          </w:p>
        </w:tc>
      </w:tr>
    </w:tbl>
    <w:p w14:paraId="2429BED7" w14:textId="77777777" w:rsidR="00103C76" w:rsidRDefault="00103C76"/>
    <w:tbl>
      <w:tblPr>
        <w:tblW w:w="92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1260"/>
        <w:gridCol w:w="1260"/>
        <w:gridCol w:w="1620"/>
        <w:gridCol w:w="1620"/>
        <w:gridCol w:w="1633"/>
      </w:tblGrid>
      <w:tr w:rsidR="007C2090" w:rsidRPr="007C2090" w14:paraId="63D392B4" w14:textId="77777777" w:rsidTr="00397A50">
        <w:trPr>
          <w:cantSplit/>
          <w:trHeight w:val="75"/>
        </w:trPr>
        <w:tc>
          <w:tcPr>
            <w:tcW w:w="9283" w:type="dxa"/>
            <w:gridSpan w:val="6"/>
            <w:tcBorders>
              <w:top w:val="single" w:sz="4" w:space="0" w:color="auto"/>
              <w:left w:val="single" w:sz="4" w:space="0" w:color="auto"/>
              <w:bottom w:val="single" w:sz="4" w:space="0" w:color="auto"/>
              <w:right w:val="single" w:sz="4" w:space="0" w:color="auto"/>
            </w:tcBorders>
            <w:shd w:val="clear" w:color="auto" w:fill="FFFFFF"/>
          </w:tcPr>
          <w:p w14:paraId="3CC81B7E" w14:textId="77777777" w:rsidR="007C2090" w:rsidRPr="007C2090" w:rsidRDefault="007C2090" w:rsidP="007C2090">
            <w:pPr>
              <w:jc w:val="center"/>
              <w:rPr>
                <w:rFonts w:ascii="Calibri" w:hAnsi="Calibri"/>
                <w:b/>
                <w:bCs/>
                <w:sz w:val="22"/>
                <w:szCs w:val="22"/>
              </w:rPr>
            </w:pPr>
            <w:r w:rsidRPr="007C2090">
              <w:rPr>
                <w:rFonts w:ascii="Calibri" w:hAnsi="Calibri"/>
                <w:b/>
                <w:bCs/>
                <w:sz w:val="22"/>
                <w:szCs w:val="22"/>
              </w:rPr>
              <w:t>PBO</w:t>
            </w:r>
          </w:p>
        </w:tc>
      </w:tr>
      <w:tr w:rsidR="004273B2" w:rsidRPr="00E414A6" w14:paraId="702DF2FA" w14:textId="77777777" w:rsidTr="004273B2">
        <w:trPr>
          <w:cantSplit/>
          <w:trHeight w:val="75"/>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46AFECBD" w14:textId="27C80443" w:rsidR="004273B2" w:rsidRPr="00573CC7" w:rsidRDefault="004273B2" w:rsidP="004273B2">
            <w:pPr>
              <w:autoSpaceDE w:val="0"/>
              <w:autoSpaceDN w:val="0"/>
              <w:adjustRightInd w:val="0"/>
              <w:spacing w:before="60" w:after="60" w:line="260" w:lineRule="atLeast"/>
              <w:jc w:val="center"/>
              <w:rPr>
                <w:rFonts w:cs="Calibri"/>
                <w:strike/>
                <w:sz w:val="18"/>
                <w:szCs w:val="18"/>
              </w:rPr>
            </w:pPr>
            <w:r w:rsidRPr="00573CC7">
              <w:rPr>
                <w:rFonts w:cs="Calibri"/>
                <w:strike/>
                <w:sz w:val="18"/>
                <w:szCs w:val="18"/>
              </w:rPr>
              <w:t>Scenario 1,3,4-professional-barrier</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19F755" w14:textId="77777777" w:rsidR="004273B2" w:rsidRPr="00573CC7" w:rsidRDefault="004273B2" w:rsidP="004273B2">
            <w:pPr>
              <w:autoSpaceDE w:val="0"/>
              <w:autoSpaceDN w:val="0"/>
              <w:adjustRightInd w:val="0"/>
              <w:spacing w:before="60" w:after="60" w:line="260" w:lineRule="atLeast"/>
              <w:jc w:val="center"/>
              <w:rPr>
                <w:rFonts w:cs="Calibri"/>
                <w:strike/>
                <w:sz w:val="18"/>
                <w:szCs w:val="18"/>
              </w:rPr>
            </w:pPr>
            <w:r w:rsidRPr="00573CC7">
              <w:rPr>
                <w:rFonts w:cs="Calibri"/>
                <w:strike/>
                <w:sz w:val="18"/>
                <w:szCs w:val="18"/>
              </w:rPr>
              <w:t>6.45E-05</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326E92" w14:textId="77777777" w:rsidR="004273B2" w:rsidRPr="00573CC7" w:rsidRDefault="004273B2" w:rsidP="004273B2">
            <w:pPr>
              <w:autoSpaceDE w:val="0"/>
              <w:autoSpaceDN w:val="0"/>
              <w:adjustRightInd w:val="0"/>
              <w:spacing w:before="20" w:after="20"/>
              <w:jc w:val="center"/>
              <w:rPr>
                <w:rFonts w:eastAsia="Calibri"/>
                <w:strike/>
                <w:sz w:val="18"/>
                <w:szCs w:val="18"/>
                <w:lang w:val="en-US" w:eastAsia="en-GB"/>
              </w:rPr>
            </w:pPr>
            <w:r w:rsidRPr="00573CC7">
              <w:rPr>
                <w:rFonts w:eastAsia="Calibri"/>
                <w:strike/>
                <w:sz w:val="18"/>
                <w:szCs w:val="18"/>
                <w:lang w:val="en-US" w:eastAsia="en-GB"/>
              </w:rPr>
              <w:t>10</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C87FB9" w14:textId="77777777" w:rsidR="004273B2" w:rsidRPr="00573CC7" w:rsidRDefault="004273B2" w:rsidP="004273B2">
            <w:pPr>
              <w:autoSpaceDE w:val="0"/>
              <w:autoSpaceDN w:val="0"/>
              <w:adjustRightInd w:val="0"/>
              <w:spacing w:before="20" w:after="20"/>
              <w:jc w:val="center"/>
              <w:rPr>
                <w:rFonts w:eastAsia="Calibri"/>
                <w:strike/>
                <w:sz w:val="18"/>
                <w:szCs w:val="18"/>
                <w:lang w:val="en-US" w:eastAsia="en-GB"/>
              </w:rPr>
            </w:pPr>
            <w:r w:rsidRPr="00573CC7">
              <w:rPr>
                <w:rFonts w:eastAsia="Calibri"/>
                <w:strike/>
                <w:sz w:val="18"/>
                <w:szCs w:val="18"/>
                <w:lang w:val="en-US" w:eastAsia="en-GB"/>
              </w:rPr>
              <w:t>20</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D8CE40" w14:textId="77777777" w:rsidR="004273B2" w:rsidRPr="00573CC7" w:rsidRDefault="004273B2" w:rsidP="004273B2">
            <w:pPr>
              <w:autoSpaceDE w:val="0"/>
              <w:autoSpaceDN w:val="0"/>
              <w:adjustRightInd w:val="0"/>
              <w:spacing w:before="60" w:after="60" w:line="260" w:lineRule="atLeast"/>
              <w:jc w:val="center"/>
              <w:rPr>
                <w:rFonts w:cs="Calibri"/>
                <w:strike/>
                <w:sz w:val="18"/>
                <w:szCs w:val="18"/>
              </w:rPr>
            </w:pPr>
            <w:r w:rsidRPr="00573CC7">
              <w:rPr>
                <w:rFonts w:cs="Calibri"/>
                <w:strike/>
                <w:sz w:val="18"/>
                <w:szCs w:val="18"/>
              </w:rPr>
              <w:t>6.45E-06</w:t>
            </w:r>
          </w:p>
        </w:tc>
        <w:tc>
          <w:tcPr>
            <w:tcW w:w="163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6D3242" w14:textId="77777777" w:rsidR="004273B2" w:rsidRPr="00573CC7" w:rsidRDefault="004273B2" w:rsidP="004273B2">
            <w:pPr>
              <w:autoSpaceDE w:val="0"/>
              <w:autoSpaceDN w:val="0"/>
              <w:adjustRightInd w:val="0"/>
              <w:spacing w:before="60" w:after="60" w:line="260" w:lineRule="atLeast"/>
              <w:jc w:val="center"/>
              <w:rPr>
                <w:rFonts w:cs="Calibri"/>
                <w:strike/>
                <w:sz w:val="18"/>
                <w:szCs w:val="18"/>
              </w:rPr>
            </w:pPr>
            <w:r w:rsidRPr="00573CC7">
              <w:rPr>
                <w:rFonts w:cs="Calibri"/>
                <w:strike/>
                <w:sz w:val="18"/>
                <w:szCs w:val="18"/>
              </w:rPr>
              <w:t>3.23E-06</w:t>
            </w:r>
          </w:p>
        </w:tc>
      </w:tr>
      <w:tr w:rsidR="004273B2" w:rsidRPr="00E414A6" w14:paraId="12439901" w14:textId="77777777" w:rsidTr="004273B2">
        <w:trPr>
          <w:cantSplit/>
          <w:trHeight w:val="75"/>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2DCF5B54" w14:textId="3B137032" w:rsidR="004273B2" w:rsidRPr="00573CC7" w:rsidRDefault="004273B2" w:rsidP="004273B2">
            <w:pPr>
              <w:autoSpaceDE w:val="0"/>
              <w:autoSpaceDN w:val="0"/>
              <w:adjustRightInd w:val="0"/>
              <w:spacing w:before="60" w:after="60" w:line="260" w:lineRule="atLeast"/>
              <w:jc w:val="center"/>
              <w:rPr>
                <w:rFonts w:cs="Calibri"/>
                <w:strike/>
                <w:sz w:val="18"/>
                <w:szCs w:val="18"/>
              </w:rPr>
            </w:pPr>
            <w:r w:rsidRPr="00573CC7">
              <w:rPr>
                <w:rFonts w:cs="Calibri"/>
                <w:strike/>
                <w:sz w:val="18"/>
                <w:szCs w:val="18"/>
              </w:rPr>
              <w:t>Scenario 1,3,4- non-professional-barrier</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EF7EC2" w14:textId="77777777" w:rsidR="004273B2" w:rsidRPr="00573CC7" w:rsidRDefault="004273B2" w:rsidP="004273B2">
            <w:pPr>
              <w:autoSpaceDE w:val="0"/>
              <w:autoSpaceDN w:val="0"/>
              <w:adjustRightInd w:val="0"/>
              <w:spacing w:before="60" w:after="60" w:line="260" w:lineRule="atLeast"/>
              <w:jc w:val="center"/>
              <w:rPr>
                <w:rFonts w:cs="Calibri"/>
                <w:strike/>
                <w:sz w:val="18"/>
                <w:szCs w:val="18"/>
              </w:rPr>
            </w:pPr>
            <w:r w:rsidRPr="00573CC7">
              <w:rPr>
                <w:rFonts w:cs="Calibri"/>
                <w:strike/>
                <w:sz w:val="18"/>
                <w:szCs w:val="18"/>
              </w:rPr>
              <w:t>4.89E-05</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DE98C4" w14:textId="77777777" w:rsidR="004273B2" w:rsidRPr="00573CC7" w:rsidRDefault="004273B2" w:rsidP="004273B2">
            <w:pPr>
              <w:autoSpaceDE w:val="0"/>
              <w:autoSpaceDN w:val="0"/>
              <w:adjustRightInd w:val="0"/>
              <w:spacing w:before="20" w:after="20"/>
              <w:jc w:val="center"/>
              <w:rPr>
                <w:rFonts w:eastAsia="Calibri"/>
                <w:strike/>
                <w:sz w:val="18"/>
                <w:szCs w:val="18"/>
                <w:lang w:val="en-US" w:eastAsia="en-GB"/>
              </w:rPr>
            </w:pPr>
            <w:r w:rsidRPr="00573CC7">
              <w:rPr>
                <w:rFonts w:eastAsia="Calibri"/>
                <w:strike/>
                <w:sz w:val="18"/>
                <w:szCs w:val="18"/>
                <w:lang w:val="en-US" w:eastAsia="en-GB"/>
              </w:rPr>
              <w:t>10</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976B32" w14:textId="77777777" w:rsidR="004273B2" w:rsidRPr="00573CC7" w:rsidRDefault="004273B2" w:rsidP="004273B2">
            <w:pPr>
              <w:jc w:val="center"/>
              <w:rPr>
                <w:strike/>
              </w:rPr>
            </w:pPr>
            <w:r w:rsidRPr="00573CC7">
              <w:rPr>
                <w:rFonts w:eastAsia="Calibri"/>
                <w:strike/>
                <w:sz w:val="18"/>
                <w:szCs w:val="18"/>
                <w:lang w:val="en-US" w:eastAsia="en-GB"/>
              </w:rPr>
              <w:t>20</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F84EC2" w14:textId="77777777" w:rsidR="004273B2" w:rsidRPr="00573CC7" w:rsidRDefault="004273B2" w:rsidP="004273B2">
            <w:pPr>
              <w:autoSpaceDE w:val="0"/>
              <w:autoSpaceDN w:val="0"/>
              <w:adjustRightInd w:val="0"/>
              <w:spacing w:before="60" w:after="60" w:line="260" w:lineRule="atLeast"/>
              <w:jc w:val="center"/>
              <w:rPr>
                <w:rFonts w:cs="Calibri"/>
                <w:strike/>
                <w:sz w:val="18"/>
                <w:szCs w:val="18"/>
              </w:rPr>
            </w:pPr>
            <w:r w:rsidRPr="00573CC7">
              <w:rPr>
                <w:rFonts w:cs="Calibri"/>
                <w:strike/>
                <w:sz w:val="18"/>
                <w:szCs w:val="18"/>
              </w:rPr>
              <w:t>4.89E-06</w:t>
            </w:r>
          </w:p>
        </w:tc>
        <w:tc>
          <w:tcPr>
            <w:tcW w:w="163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F22A0B" w14:textId="77777777" w:rsidR="004273B2" w:rsidRPr="00573CC7" w:rsidRDefault="004273B2" w:rsidP="004273B2">
            <w:pPr>
              <w:autoSpaceDE w:val="0"/>
              <w:autoSpaceDN w:val="0"/>
              <w:adjustRightInd w:val="0"/>
              <w:spacing w:before="60" w:after="60" w:line="260" w:lineRule="atLeast"/>
              <w:jc w:val="center"/>
              <w:rPr>
                <w:rFonts w:cs="Calibri"/>
                <w:strike/>
                <w:sz w:val="18"/>
                <w:szCs w:val="18"/>
              </w:rPr>
            </w:pPr>
            <w:r w:rsidRPr="00573CC7">
              <w:rPr>
                <w:rFonts w:cs="Calibri"/>
                <w:strike/>
                <w:sz w:val="18"/>
                <w:szCs w:val="18"/>
              </w:rPr>
              <w:t>2.45E-06</w:t>
            </w:r>
          </w:p>
        </w:tc>
      </w:tr>
      <w:tr w:rsidR="004273B2" w:rsidRPr="00E414A6" w14:paraId="26F0FADF" w14:textId="77777777" w:rsidTr="004273B2">
        <w:trPr>
          <w:cantSplit/>
          <w:trHeight w:val="75"/>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465166E6" w14:textId="3F8881A9" w:rsidR="004273B2" w:rsidRPr="00573CC7" w:rsidRDefault="004273B2" w:rsidP="004273B2">
            <w:pPr>
              <w:autoSpaceDE w:val="0"/>
              <w:autoSpaceDN w:val="0"/>
              <w:adjustRightInd w:val="0"/>
              <w:spacing w:before="60" w:after="60" w:line="260" w:lineRule="atLeast"/>
              <w:jc w:val="center"/>
              <w:rPr>
                <w:rFonts w:cs="Calibri"/>
                <w:strike/>
                <w:sz w:val="18"/>
                <w:szCs w:val="18"/>
              </w:rPr>
            </w:pPr>
            <w:r w:rsidRPr="00573CC7">
              <w:rPr>
                <w:rFonts w:cs="Calibri"/>
                <w:strike/>
                <w:sz w:val="18"/>
                <w:szCs w:val="18"/>
              </w:rPr>
              <w:t>Scenario 5-indoor- professional- spot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E54D7D" w14:textId="24549BF6" w:rsidR="004273B2" w:rsidRPr="00573CC7" w:rsidRDefault="004273B2" w:rsidP="004273B2">
            <w:pPr>
              <w:autoSpaceDE w:val="0"/>
              <w:autoSpaceDN w:val="0"/>
              <w:adjustRightInd w:val="0"/>
              <w:spacing w:before="60" w:after="60" w:line="260" w:lineRule="atLeast"/>
              <w:jc w:val="center"/>
              <w:rPr>
                <w:rFonts w:cs="Calibri"/>
                <w:strike/>
                <w:sz w:val="18"/>
                <w:szCs w:val="18"/>
              </w:rPr>
            </w:pPr>
            <w:r w:rsidRPr="00573CC7">
              <w:rPr>
                <w:rFonts w:cs="Calibri"/>
                <w:strike/>
                <w:sz w:val="18"/>
                <w:szCs w:val="18"/>
              </w:rPr>
              <w:t>1.97E-03</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DA7645" w14:textId="77777777" w:rsidR="004273B2" w:rsidRPr="00573CC7" w:rsidRDefault="004273B2" w:rsidP="004273B2">
            <w:pPr>
              <w:autoSpaceDE w:val="0"/>
              <w:autoSpaceDN w:val="0"/>
              <w:adjustRightInd w:val="0"/>
              <w:spacing w:before="20" w:after="20"/>
              <w:jc w:val="center"/>
              <w:rPr>
                <w:rFonts w:eastAsia="Calibri"/>
                <w:strike/>
                <w:sz w:val="18"/>
                <w:szCs w:val="18"/>
                <w:lang w:val="en-US" w:eastAsia="en-GB"/>
              </w:rPr>
            </w:pPr>
            <w:r w:rsidRPr="00573CC7">
              <w:rPr>
                <w:rFonts w:eastAsia="Calibri"/>
                <w:strike/>
                <w:sz w:val="18"/>
                <w:szCs w:val="18"/>
                <w:lang w:val="en-US" w:eastAsia="en-GB"/>
              </w:rPr>
              <w:t>10</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F8284E" w14:textId="77777777" w:rsidR="004273B2" w:rsidRPr="00573CC7" w:rsidRDefault="004273B2" w:rsidP="004273B2">
            <w:pPr>
              <w:jc w:val="center"/>
              <w:rPr>
                <w:strike/>
              </w:rPr>
            </w:pPr>
            <w:r w:rsidRPr="00573CC7">
              <w:rPr>
                <w:rFonts w:eastAsia="Calibri"/>
                <w:strike/>
                <w:sz w:val="18"/>
                <w:szCs w:val="18"/>
                <w:lang w:val="en-US" w:eastAsia="en-GB"/>
              </w:rPr>
              <w:t>20</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2F201C" w14:textId="52F3C506" w:rsidR="004273B2" w:rsidRPr="00573CC7" w:rsidRDefault="004273B2" w:rsidP="004273B2">
            <w:pPr>
              <w:jc w:val="center"/>
              <w:rPr>
                <w:rFonts w:eastAsia="Calibri"/>
                <w:strike/>
                <w:sz w:val="18"/>
                <w:szCs w:val="18"/>
                <w:lang w:val="en-US" w:eastAsia="en-GB"/>
              </w:rPr>
            </w:pPr>
            <w:r w:rsidRPr="00573CC7">
              <w:rPr>
                <w:rFonts w:eastAsia="Calibri"/>
                <w:strike/>
                <w:sz w:val="18"/>
                <w:szCs w:val="18"/>
                <w:lang w:val="en-US" w:eastAsia="en-GB"/>
              </w:rPr>
              <w:t>1.97E-04</w:t>
            </w:r>
          </w:p>
        </w:tc>
        <w:tc>
          <w:tcPr>
            <w:tcW w:w="163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EFC1F7" w14:textId="0F8DF10B" w:rsidR="004273B2" w:rsidRPr="00573CC7" w:rsidRDefault="004273B2" w:rsidP="004273B2">
            <w:pPr>
              <w:jc w:val="center"/>
              <w:rPr>
                <w:rFonts w:eastAsia="Calibri"/>
                <w:strike/>
                <w:sz w:val="18"/>
                <w:szCs w:val="18"/>
                <w:lang w:val="en-US" w:eastAsia="en-GB"/>
              </w:rPr>
            </w:pPr>
            <w:r w:rsidRPr="00573CC7">
              <w:rPr>
                <w:rFonts w:eastAsia="Calibri"/>
                <w:strike/>
                <w:sz w:val="18"/>
                <w:szCs w:val="18"/>
                <w:lang w:val="en-US" w:eastAsia="en-GB"/>
              </w:rPr>
              <w:t>9.86E-05</w:t>
            </w:r>
          </w:p>
        </w:tc>
      </w:tr>
      <w:tr w:rsidR="004273B2" w:rsidRPr="00E414A6" w14:paraId="40467D13" w14:textId="77777777" w:rsidTr="004273B2">
        <w:trPr>
          <w:cantSplit/>
          <w:trHeight w:val="75"/>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05D50433" w14:textId="0A9976A5" w:rsidR="004273B2" w:rsidRPr="00573CC7" w:rsidRDefault="004273B2" w:rsidP="004273B2">
            <w:pPr>
              <w:autoSpaceDE w:val="0"/>
              <w:autoSpaceDN w:val="0"/>
              <w:adjustRightInd w:val="0"/>
              <w:spacing w:before="60" w:after="60" w:line="260" w:lineRule="atLeast"/>
              <w:jc w:val="center"/>
              <w:rPr>
                <w:rFonts w:cs="Calibri"/>
                <w:strike/>
                <w:sz w:val="18"/>
                <w:szCs w:val="18"/>
                <w:lang w:val="it-IT"/>
              </w:rPr>
            </w:pPr>
            <w:r w:rsidRPr="00573CC7">
              <w:rPr>
                <w:rFonts w:cs="Calibri"/>
                <w:strike/>
                <w:sz w:val="18"/>
                <w:szCs w:val="18"/>
                <w:lang w:val="it-IT"/>
              </w:rPr>
              <w:t>Scenario 5-indoor- non professional- spot</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0EBB11" w14:textId="7B39FE51" w:rsidR="004273B2" w:rsidRPr="00573CC7" w:rsidRDefault="004273B2" w:rsidP="004273B2">
            <w:pPr>
              <w:autoSpaceDE w:val="0"/>
              <w:autoSpaceDN w:val="0"/>
              <w:adjustRightInd w:val="0"/>
              <w:spacing w:before="60" w:after="60" w:line="260" w:lineRule="atLeast"/>
              <w:jc w:val="center"/>
              <w:rPr>
                <w:rFonts w:cs="Calibri"/>
                <w:strike/>
                <w:sz w:val="18"/>
                <w:szCs w:val="18"/>
              </w:rPr>
            </w:pPr>
            <w:r w:rsidRPr="00573CC7">
              <w:rPr>
                <w:rFonts w:cs="Calibri"/>
                <w:strike/>
                <w:sz w:val="18"/>
                <w:szCs w:val="18"/>
              </w:rPr>
              <w:t>1.47E-03</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2B7143" w14:textId="77777777" w:rsidR="004273B2" w:rsidRPr="00573CC7" w:rsidRDefault="004273B2" w:rsidP="004273B2">
            <w:pPr>
              <w:autoSpaceDE w:val="0"/>
              <w:autoSpaceDN w:val="0"/>
              <w:adjustRightInd w:val="0"/>
              <w:spacing w:before="20" w:after="20"/>
              <w:jc w:val="center"/>
              <w:rPr>
                <w:rFonts w:eastAsia="Calibri"/>
                <w:strike/>
                <w:sz w:val="18"/>
                <w:szCs w:val="18"/>
                <w:lang w:val="en-US" w:eastAsia="en-GB"/>
              </w:rPr>
            </w:pPr>
            <w:r w:rsidRPr="00573CC7">
              <w:rPr>
                <w:rFonts w:eastAsia="Calibri"/>
                <w:strike/>
                <w:sz w:val="18"/>
                <w:szCs w:val="18"/>
                <w:lang w:val="en-US" w:eastAsia="en-GB"/>
              </w:rPr>
              <w:t>10</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A4FB5E" w14:textId="77777777" w:rsidR="004273B2" w:rsidRPr="00573CC7" w:rsidRDefault="004273B2" w:rsidP="004273B2">
            <w:pPr>
              <w:jc w:val="center"/>
              <w:rPr>
                <w:strike/>
              </w:rPr>
            </w:pPr>
            <w:r w:rsidRPr="00573CC7">
              <w:rPr>
                <w:rFonts w:eastAsia="Calibri"/>
                <w:strike/>
                <w:sz w:val="18"/>
                <w:szCs w:val="18"/>
                <w:lang w:val="en-US" w:eastAsia="en-GB"/>
              </w:rPr>
              <w:t>20</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4C31CB" w14:textId="5FE20D86" w:rsidR="004273B2" w:rsidRPr="00573CC7" w:rsidRDefault="004273B2" w:rsidP="004273B2">
            <w:pPr>
              <w:jc w:val="center"/>
              <w:rPr>
                <w:rFonts w:eastAsia="Calibri"/>
                <w:strike/>
                <w:sz w:val="18"/>
                <w:szCs w:val="18"/>
                <w:lang w:val="en-US" w:eastAsia="en-GB"/>
              </w:rPr>
            </w:pPr>
            <w:r w:rsidRPr="00573CC7">
              <w:rPr>
                <w:rFonts w:eastAsia="Calibri"/>
                <w:strike/>
                <w:sz w:val="18"/>
                <w:szCs w:val="18"/>
                <w:lang w:val="en-US" w:eastAsia="en-GB"/>
              </w:rPr>
              <w:t>1.47E-04</w:t>
            </w:r>
          </w:p>
        </w:tc>
        <w:tc>
          <w:tcPr>
            <w:tcW w:w="163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1F211F" w14:textId="3D82714F" w:rsidR="004273B2" w:rsidRPr="00573CC7" w:rsidRDefault="004273B2" w:rsidP="004273B2">
            <w:pPr>
              <w:jc w:val="center"/>
              <w:rPr>
                <w:rFonts w:eastAsia="Calibri"/>
                <w:strike/>
                <w:sz w:val="18"/>
                <w:szCs w:val="18"/>
                <w:lang w:val="en-US" w:eastAsia="en-GB"/>
              </w:rPr>
            </w:pPr>
            <w:r w:rsidRPr="00573CC7">
              <w:rPr>
                <w:rFonts w:eastAsia="Calibri"/>
                <w:strike/>
                <w:sz w:val="18"/>
                <w:szCs w:val="18"/>
                <w:lang w:val="en-US" w:eastAsia="en-GB"/>
              </w:rPr>
              <w:t>7.33E-05</w:t>
            </w:r>
          </w:p>
        </w:tc>
      </w:tr>
      <w:tr w:rsidR="004273B2" w:rsidRPr="007C2090" w14:paraId="7411D846" w14:textId="77777777" w:rsidTr="004273B2">
        <w:trPr>
          <w:cantSplit/>
          <w:trHeight w:val="75"/>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6B39216F" w14:textId="30288667" w:rsidR="004273B2" w:rsidRPr="004273B2" w:rsidRDefault="004273B2" w:rsidP="004273B2">
            <w:pPr>
              <w:autoSpaceDE w:val="0"/>
              <w:autoSpaceDN w:val="0"/>
              <w:adjustRightInd w:val="0"/>
              <w:spacing w:before="60" w:after="60" w:line="260" w:lineRule="atLeast"/>
              <w:jc w:val="center"/>
              <w:rPr>
                <w:rFonts w:cs="Calibri"/>
                <w:sz w:val="18"/>
                <w:szCs w:val="18"/>
              </w:rPr>
            </w:pPr>
            <w:r w:rsidRPr="004273B2">
              <w:rPr>
                <w:rFonts w:cs="Calibri"/>
                <w:sz w:val="18"/>
                <w:szCs w:val="18"/>
              </w:rPr>
              <w:t>Scenario 5-outdoor</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C48FDF" w14:textId="3FC3CB9D" w:rsidR="004273B2" w:rsidRPr="007C2090" w:rsidRDefault="004273B2" w:rsidP="004273B2">
            <w:pPr>
              <w:autoSpaceDE w:val="0"/>
              <w:autoSpaceDN w:val="0"/>
              <w:adjustRightInd w:val="0"/>
              <w:spacing w:before="60" w:after="60" w:line="260" w:lineRule="atLeast"/>
              <w:jc w:val="center"/>
              <w:rPr>
                <w:rFonts w:cs="Calibri"/>
                <w:sz w:val="18"/>
                <w:szCs w:val="18"/>
              </w:rPr>
            </w:pPr>
            <w:r w:rsidRPr="004273B2">
              <w:rPr>
                <w:rFonts w:cs="Calibri"/>
                <w:sz w:val="18"/>
                <w:szCs w:val="18"/>
              </w:rPr>
              <w:t>7.77E-01</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D00AE5" w14:textId="77777777" w:rsidR="004273B2" w:rsidRPr="007C2090" w:rsidRDefault="004273B2" w:rsidP="004273B2">
            <w:pPr>
              <w:autoSpaceDE w:val="0"/>
              <w:autoSpaceDN w:val="0"/>
              <w:adjustRightInd w:val="0"/>
              <w:spacing w:before="20" w:after="20"/>
              <w:jc w:val="center"/>
              <w:rPr>
                <w:rFonts w:eastAsia="Calibri"/>
                <w:sz w:val="18"/>
                <w:szCs w:val="18"/>
                <w:lang w:val="en-US" w:eastAsia="en-GB"/>
              </w:rPr>
            </w:pPr>
            <w:r w:rsidRPr="007C2090">
              <w:rPr>
                <w:rFonts w:eastAsia="Calibri"/>
                <w:sz w:val="18"/>
                <w:szCs w:val="18"/>
                <w:lang w:val="en-US" w:eastAsia="en-GB"/>
              </w:rPr>
              <w:t>10</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3EC576" w14:textId="77777777" w:rsidR="004273B2" w:rsidRPr="007C2090" w:rsidRDefault="004273B2" w:rsidP="004273B2">
            <w:pPr>
              <w:jc w:val="center"/>
            </w:pPr>
            <w:r w:rsidRPr="007C2090">
              <w:rPr>
                <w:rFonts w:eastAsia="Calibri"/>
                <w:sz w:val="18"/>
                <w:szCs w:val="18"/>
                <w:lang w:val="en-US" w:eastAsia="en-GB"/>
              </w:rPr>
              <w:t>20</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2A2AA4" w14:textId="058423A3" w:rsidR="004273B2" w:rsidRPr="004273B2" w:rsidRDefault="004273B2" w:rsidP="004273B2">
            <w:pPr>
              <w:jc w:val="center"/>
              <w:rPr>
                <w:rFonts w:eastAsia="Calibri"/>
                <w:sz w:val="18"/>
                <w:szCs w:val="18"/>
                <w:lang w:val="en-US" w:eastAsia="en-GB"/>
              </w:rPr>
            </w:pPr>
            <w:r w:rsidRPr="004273B2">
              <w:rPr>
                <w:rFonts w:eastAsia="Calibri"/>
                <w:sz w:val="18"/>
                <w:szCs w:val="18"/>
                <w:lang w:val="en-US" w:eastAsia="en-GB"/>
              </w:rPr>
              <w:t>7.77E-02</w:t>
            </w:r>
          </w:p>
        </w:tc>
        <w:tc>
          <w:tcPr>
            <w:tcW w:w="163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B2A933" w14:textId="78344767" w:rsidR="004273B2" w:rsidRPr="004273B2" w:rsidRDefault="004273B2" w:rsidP="004273B2">
            <w:pPr>
              <w:jc w:val="center"/>
              <w:rPr>
                <w:rFonts w:eastAsia="Calibri"/>
                <w:sz w:val="18"/>
                <w:szCs w:val="18"/>
                <w:lang w:val="en-US" w:eastAsia="en-GB"/>
              </w:rPr>
            </w:pPr>
            <w:r w:rsidRPr="004273B2">
              <w:rPr>
                <w:rFonts w:eastAsia="Calibri"/>
                <w:sz w:val="18"/>
                <w:szCs w:val="18"/>
                <w:lang w:val="en-US" w:eastAsia="en-GB"/>
              </w:rPr>
              <w:t>3.88E-02</w:t>
            </w:r>
          </w:p>
        </w:tc>
      </w:tr>
    </w:tbl>
    <w:p w14:paraId="6BA2F1F5" w14:textId="77777777" w:rsidR="00E0576B" w:rsidRDefault="00E0576B" w:rsidP="0053704A">
      <w:pPr>
        <w:spacing w:after="120"/>
        <w:jc w:val="both"/>
      </w:pPr>
    </w:p>
    <w:p w14:paraId="65294002" w14:textId="77777777" w:rsidR="0053704A" w:rsidRPr="000E30FA" w:rsidRDefault="0053704A" w:rsidP="0053704A">
      <w:pPr>
        <w:spacing w:before="60" w:line="276" w:lineRule="auto"/>
        <w:rPr>
          <w:rFonts w:eastAsia="Calibri"/>
          <w:i/>
          <w:lang w:eastAsia="en-US"/>
        </w:rPr>
      </w:pPr>
    </w:p>
    <w:p w14:paraId="7A897E3D" w14:textId="05AF4235" w:rsidR="0053704A" w:rsidRPr="00562BAF" w:rsidRDefault="0053704A" w:rsidP="0053704A">
      <w:pPr>
        <w:pStyle w:val="Default"/>
        <w:spacing w:after="120" w:line="288" w:lineRule="auto"/>
        <w:jc w:val="both"/>
        <w:rPr>
          <w:rFonts w:ascii="Verdana" w:hAnsi="Verdana"/>
          <w:b/>
          <w:bCs/>
          <w:color w:val="auto"/>
          <w:sz w:val="20"/>
          <w:szCs w:val="20"/>
        </w:rPr>
      </w:pPr>
      <w:r w:rsidRPr="000E30FA">
        <w:rPr>
          <w:rFonts w:ascii="Verdana" w:eastAsia="Calibri" w:hAnsi="Verdana"/>
          <w:color w:val="auto"/>
          <w:sz w:val="20"/>
          <w:szCs w:val="20"/>
          <w:u w:val="single"/>
          <w:lang w:eastAsia="en-US"/>
        </w:rPr>
        <w:t>Conclusion</w:t>
      </w:r>
      <w:r w:rsidRPr="000E30FA">
        <w:rPr>
          <w:rFonts w:ascii="Verdana" w:eastAsia="Calibri" w:hAnsi="Verdana"/>
          <w:color w:val="auto"/>
          <w:sz w:val="20"/>
          <w:szCs w:val="20"/>
          <w:lang w:eastAsia="en-US"/>
        </w:rPr>
        <w:t xml:space="preserve">: </w:t>
      </w:r>
      <w:r w:rsidRPr="00573CC7">
        <w:rPr>
          <w:rFonts w:ascii="Verdana" w:hAnsi="Verdana"/>
          <w:strike/>
          <w:color w:val="auto"/>
          <w:sz w:val="20"/>
          <w:szCs w:val="20"/>
        </w:rPr>
        <w:t>As can be observed, the PEC/PNEC ratio is lower than 1 for all use</w:t>
      </w:r>
      <w:r w:rsidR="00C2775B" w:rsidRPr="00573CC7">
        <w:rPr>
          <w:rFonts w:ascii="Verdana" w:hAnsi="Verdana"/>
          <w:strike/>
          <w:color w:val="auto"/>
          <w:sz w:val="20"/>
          <w:szCs w:val="20"/>
        </w:rPr>
        <w:t>s</w:t>
      </w:r>
      <w:r w:rsidRPr="00573CC7">
        <w:rPr>
          <w:rFonts w:ascii="Verdana" w:hAnsi="Verdana"/>
          <w:strike/>
          <w:color w:val="auto"/>
          <w:sz w:val="20"/>
          <w:szCs w:val="20"/>
        </w:rPr>
        <w:t>/scenario</w:t>
      </w:r>
      <w:r w:rsidR="00C2775B" w:rsidRPr="00573CC7">
        <w:rPr>
          <w:rFonts w:ascii="Verdana" w:hAnsi="Verdana"/>
          <w:strike/>
          <w:color w:val="auto"/>
          <w:sz w:val="20"/>
          <w:szCs w:val="20"/>
        </w:rPr>
        <w:t>s</w:t>
      </w:r>
      <w:r w:rsidRPr="00573CC7">
        <w:rPr>
          <w:rFonts w:ascii="Verdana" w:hAnsi="Verdana"/>
          <w:strike/>
          <w:color w:val="auto"/>
          <w:sz w:val="20"/>
          <w:szCs w:val="20"/>
        </w:rPr>
        <w:t xml:space="preserve"> combination</w:t>
      </w:r>
      <w:r w:rsidR="00C2775B" w:rsidRPr="00573CC7">
        <w:rPr>
          <w:rFonts w:ascii="Verdana" w:hAnsi="Verdana"/>
          <w:strike/>
          <w:color w:val="auto"/>
          <w:sz w:val="20"/>
          <w:szCs w:val="20"/>
        </w:rPr>
        <w:t>,</w:t>
      </w:r>
      <w:r w:rsidR="00C2775B">
        <w:rPr>
          <w:rFonts w:ascii="Verdana" w:hAnsi="Verdana"/>
          <w:color w:val="auto"/>
          <w:sz w:val="20"/>
          <w:szCs w:val="20"/>
        </w:rPr>
        <w:t xml:space="preserve"> </w:t>
      </w:r>
      <w:r w:rsidRPr="00573CC7">
        <w:rPr>
          <w:rFonts w:ascii="Verdana" w:hAnsi="Verdana"/>
          <w:strike/>
          <w:color w:val="auto"/>
          <w:sz w:val="20"/>
          <w:szCs w:val="20"/>
        </w:rPr>
        <w:t>indicating</w:t>
      </w:r>
      <w:r w:rsidRPr="000E30FA">
        <w:rPr>
          <w:rFonts w:ascii="Verdana" w:hAnsi="Verdana"/>
          <w:color w:val="auto"/>
          <w:sz w:val="20"/>
          <w:szCs w:val="20"/>
        </w:rPr>
        <w:t xml:space="preserve"> </w:t>
      </w:r>
      <w:r w:rsidRPr="00573CC7">
        <w:rPr>
          <w:rFonts w:ascii="Verdana" w:hAnsi="Verdana"/>
          <w:strike/>
          <w:color w:val="auto"/>
          <w:sz w:val="20"/>
          <w:szCs w:val="20"/>
        </w:rPr>
        <w:t>acceptable</w:t>
      </w:r>
      <w:r w:rsidRPr="000E30FA">
        <w:rPr>
          <w:rFonts w:ascii="Verdana" w:hAnsi="Verdana"/>
          <w:color w:val="auto"/>
          <w:sz w:val="20"/>
          <w:szCs w:val="20"/>
        </w:rPr>
        <w:t xml:space="preserve"> </w:t>
      </w:r>
      <w:r w:rsidR="001F65D2">
        <w:rPr>
          <w:rFonts w:ascii="Verdana" w:hAnsi="Verdana"/>
          <w:color w:val="auto"/>
          <w:sz w:val="20"/>
          <w:szCs w:val="20"/>
        </w:rPr>
        <w:t xml:space="preserve">no </w:t>
      </w:r>
      <w:r w:rsidRPr="000E30FA">
        <w:rPr>
          <w:rFonts w:ascii="Verdana" w:hAnsi="Verdana"/>
          <w:color w:val="auto"/>
          <w:sz w:val="20"/>
          <w:szCs w:val="20"/>
        </w:rPr>
        <w:t>risk of secondary poisoning trough the terrestrial food-chain via earthworm</w:t>
      </w:r>
      <w:r w:rsidR="00E414A6">
        <w:rPr>
          <w:rFonts w:ascii="Verdana" w:hAnsi="Verdana"/>
          <w:color w:val="auto"/>
          <w:sz w:val="20"/>
          <w:szCs w:val="20"/>
        </w:rPr>
        <w:t xml:space="preserve"> is indicated for the indoor use</w:t>
      </w:r>
      <w:r w:rsidR="00C2775B">
        <w:rPr>
          <w:rFonts w:ascii="Verdana" w:hAnsi="Verdana"/>
          <w:color w:val="auto"/>
          <w:sz w:val="20"/>
          <w:szCs w:val="20"/>
        </w:rPr>
        <w:t xml:space="preserve">, </w:t>
      </w:r>
      <w:r w:rsidR="00E414A6">
        <w:rPr>
          <w:rFonts w:ascii="Verdana" w:hAnsi="Verdana"/>
          <w:color w:val="auto"/>
          <w:sz w:val="20"/>
          <w:szCs w:val="20"/>
          <w:u w:val="single"/>
        </w:rPr>
        <w:t xml:space="preserve"> however</w:t>
      </w:r>
      <w:r w:rsidR="001F65D2">
        <w:rPr>
          <w:rFonts w:ascii="Verdana" w:hAnsi="Verdana"/>
          <w:color w:val="auto"/>
          <w:sz w:val="20"/>
          <w:szCs w:val="20"/>
          <w:u w:val="single"/>
        </w:rPr>
        <w:t xml:space="preserve"> </w:t>
      </w:r>
      <w:r w:rsidR="00E414A6">
        <w:rPr>
          <w:rFonts w:ascii="Verdana" w:hAnsi="Verdana"/>
          <w:color w:val="auto"/>
          <w:sz w:val="20"/>
          <w:szCs w:val="20"/>
        </w:rPr>
        <w:t xml:space="preserve">for </w:t>
      </w:r>
      <w:r w:rsidR="00C2775B">
        <w:rPr>
          <w:rFonts w:ascii="Verdana" w:hAnsi="Verdana"/>
          <w:color w:val="auto"/>
          <w:sz w:val="20"/>
          <w:szCs w:val="20"/>
        </w:rPr>
        <w:t>scenario 5 (use 5</w:t>
      </w:r>
      <w:r w:rsidR="00DF21DB" w:rsidRPr="00DF21DB">
        <w:rPr>
          <w:rFonts w:ascii="Verdana" w:hAnsi="Verdana"/>
          <w:color w:val="auto"/>
          <w:sz w:val="20"/>
          <w:szCs w:val="20"/>
          <w:lang w:val="en-US"/>
        </w:rPr>
        <w:t>-</w:t>
      </w:r>
      <w:r w:rsidR="00DF21DB">
        <w:rPr>
          <w:rFonts w:ascii="Verdana" w:hAnsi="Verdana"/>
          <w:color w:val="auto"/>
          <w:sz w:val="20"/>
          <w:szCs w:val="20"/>
          <w:lang w:val="en-US"/>
        </w:rPr>
        <w:t xml:space="preserve"> outdoor</w:t>
      </w:r>
      <w:r w:rsidR="00C2775B">
        <w:rPr>
          <w:rFonts w:ascii="Verdana" w:hAnsi="Verdana"/>
          <w:color w:val="auto"/>
          <w:sz w:val="20"/>
          <w:szCs w:val="20"/>
        </w:rPr>
        <w:t>)</w:t>
      </w:r>
      <w:r w:rsidR="00E414A6">
        <w:rPr>
          <w:rFonts w:ascii="Verdana" w:hAnsi="Verdana"/>
          <w:color w:val="auto"/>
          <w:sz w:val="20"/>
          <w:szCs w:val="20"/>
        </w:rPr>
        <w:t xml:space="preserve"> the risk is unacceptable</w:t>
      </w:r>
      <w:r w:rsidR="00C2775B">
        <w:rPr>
          <w:rFonts w:ascii="Verdana" w:hAnsi="Verdana"/>
          <w:color w:val="auto"/>
          <w:sz w:val="20"/>
          <w:szCs w:val="20"/>
        </w:rPr>
        <w:t xml:space="preserve">. Thus use </w:t>
      </w:r>
      <w:r w:rsidR="00C2775B" w:rsidRPr="00562BAF">
        <w:rPr>
          <w:rFonts w:ascii="Verdana" w:hAnsi="Verdana"/>
          <w:color w:val="auto"/>
          <w:sz w:val="20"/>
          <w:szCs w:val="20"/>
        </w:rPr>
        <w:t xml:space="preserve">5 is </w:t>
      </w:r>
      <w:r w:rsidR="00C2775B" w:rsidRPr="00562BAF">
        <w:rPr>
          <w:rFonts w:ascii="Verdana" w:hAnsi="Verdana"/>
          <w:b/>
          <w:bCs/>
          <w:color w:val="auto"/>
          <w:sz w:val="20"/>
          <w:szCs w:val="20"/>
        </w:rPr>
        <w:t>NOT AUTHORISED.</w:t>
      </w:r>
    </w:p>
    <w:p w14:paraId="07BCF17C" w14:textId="77777777" w:rsidR="00473ABD" w:rsidRPr="000057D9" w:rsidRDefault="00473ABD" w:rsidP="00473ABD">
      <w:pPr>
        <w:spacing w:line="260" w:lineRule="atLeast"/>
        <w:rPr>
          <w:rFonts w:eastAsia="Calibri"/>
          <w:lang w:eastAsia="en-US"/>
        </w:rPr>
      </w:pPr>
    </w:p>
    <w:p w14:paraId="7688D751" w14:textId="77777777" w:rsidR="00FC026B" w:rsidRPr="000057D9" w:rsidRDefault="00FC026B" w:rsidP="00BC04C7">
      <w:pPr>
        <w:rPr>
          <w:rFonts w:eastAsia="Calibri"/>
          <w:color w:val="FF0000"/>
          <w:lang w:eastAsia="en-US"/>
        </w:rPr>
      </w:pPr>
    </w:p>
    <w:p w14:paraId="7AB9443F" w14:textId="77777777" w:rsidR="00FD2055" w:rsidRPr="000057D9" w:rsidRDefault="007D280C" w:rsidP="00BC04C7">
      <w:pPr>
        <w:rPr>
          <w:rFonts w:eastAsia="Calibri"/>
          <w:b/>
          <w:i/>
          <w:sz w:val="22"/>
          <w:szCs w:val="22"/>
          <w:lang w:eastAsia="en-US"/>
        </w:rPr>
      </w:pPr>
      <w:bookmarkStart w:id="1689" w:name="_Toc403472809"/>
      <w:r>
        <w:rPr>
          <w:rFonts w:eastAsia="Calibri"/>
          <w:b/>
          <w:i/>
          <w:sz w:val="22"/>
          <w:szCs w:val="22"/>
          <w:lang w:eastAsia="en-US"/>
        </w:rPr>
        <w:br w:type="page"/>
      </w:r>
      <w:r w:rsidR="00FD2055" w:rsidRPr="000057D9">
        <w:rPr>
          <w:rFonts w:eastAsia="Calibri"/>
          <w:b/>
          <w:i/>
          <w:sz w:val="22"/>
          <w:szCs w:val="22"/>
          <w:lang w:eastAsia="en-US"/>
        </w:rPr>
        <w:t>Mixture toxicity</w:t>
      </w:r>
      <w:bookmarkEnd w:id="1689"/>
    </w:p>
    <w:p w14:paraId="307C0E9D" w14:textId="77777777" w:rsidR="00E0576B" w:rsidRDefault="00E0576B" w:rsidP="00E0576B">
      <w:pPr>
        <w:rPr>
          <w:rFonts w:eastAsia="Calibri"/>
          <w:lang w:eastAsia="en-US"/>
        </w:rPr>
      </w:pPr>
      <w:bookmarkStart w:id="1690" w:name="_Toc388285357"/>
      <w:bookmarkStart w:id="1691" w:name="_Toc388374408"/>
      <w:bookmarkStart w:id="1692" w:name="_Toc388610107"/>
      <w:bookmarkStart w:id="1693" w:name="_Toc388625141"/>
      <w:bookmarkStart w:id="1694" w:name="_Toc388625395"/>
      <w:bookmarkStart w:id="1695" w:name="_Toc388633796"/>
      <w:bookmarkStart w:id="1696" w:name="_Toc389725288"/>
      <w:bookmarkStart w:id="1697" w:name="_Toc389726280"/>
      <w:bookmarkStart w:id="1698" w:name="_Toc389727332"/>
      <w:bookmarkStart w:id="1699" w:name="_Toc389727690"/>
      <w:bookmarkStart w:id="1700" w:name="_Toc389728049"/>
      <w:bookmarkStart w:id="1701" w:name="_Toc389728408"/>
      <w:bookmarkStart w:id="1702" w:name="_Toc389728768"/>
      <w:bookmarkStart w:id="1703" w:name="_Toc389729126"/>
      <w:bookmarkStart w:id="1704" w:name="_Toc389729127"/>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p>
    <w:p w14:paraId="16DA5483" w14:textId="1AE3CD87" w:rsidR="00C045FF" w:rsidRDefault="00C045FF" w:rsidP="00E0576B">
      <w:pPr>
        <w:pStyle w:val="Default"/>
        <w:spacing w:after="120" w:line="288" w:lineRule="auto"/>
        <w:jc w:val="both"/>
        <w:rPr>
          <w:rFonts w:ascii="Verdana" w:hAnsi="Verdana"/>
          <w:color w:val="auto"/>
          <w:sz w:val="20"/>
          <w:szCs w:val="20"/>
        </w:rPr>
      </w:pPr>
      <w:r w:rsidRPr="00C045FF">
        <w:rPr>
          <w:rFonts w:ascii="Verdana" w:hAnsi="Verdana"/>
          <w:color w:val="auto"/>
          <w:sz w:val="20"/>
          <w:szCs w:val="20"/>
        </w:rPr>
        <w:t>According to Environmental Fate’s assessment, the exposure of all relevant environmental compartments is considered to be negligible and indoor uses of NEODUST are not further assessed.</w:t>
      </w:r>
    </w:p>
    <w:p w14:paraId="29717C8F" w14:textId="46AE8C9A" w:rsidR="00103C76" w:rsidRDefault="00103C76" w:rsidP="00E0576B">
      <w:pPr>
        <w:pStyle w:val="Default"/>
        <w:spacing w:after="120" w:line="288" w:lineRule="auto"/>
        <w:jc w:val="both"/>
        <w:rPr>
          <w:rFonts w:ascii="Verdana" w:hAnsi="Verdana"/>
          <w:color w:val="auto"/>
          <w:sz w:val="20"/>
          <w:szCs w:val="20"/>
        </w:rPr>
      </w:pPr>
      <w:r>
        <w:rPr>
          <w:rFonts w:ascii="Verdana" w:hAnsi="Verdana"/>
          <w:color w:val="auto"/>
          <w:sz w:val="20"/>
          <w:szCs w:val="20"/>
        </w:rPr>
        <w:t>N</w:t>
      </w:r>
      <w:r w:rsidRPr="00103C76">
        <w:rPr>
          <w:rFonts w:ascii="Verdana" w:hAnsi="Verdana"/>
          <w:color w:val="auto"/>
          <w:sz w:val="20"/>
          <w:szCs w:val="20"/>
        </w:rPr>
        <w:t xml:space="preserve">o synergism between PBO and </w:t>
      </w:r>
      <w:r w:rsidR="001123AD" w:rsidRPr="001123AD">
        <w:rPr>
          <w:rFonts w:ascii="Verdana" w:hAnsi="Verdana"/>
          <w:color w:val="auto"/>
          <w:sz w:val="20"/>
          <w:szCs w:val="20"/>
        </w:rPr>
        <w:t xml:space="preserve">Permethrin </w:t>
      </w:r>
      <w:r w:rsidRPr="00103C76">
        <w:rPr>
          <w:rFonts w:ascii="Verdana" w:hAnsi="Verdana"/>
          <w:color w:val="auto"/>
          <w:sz w:val="20"/>
          <w:szCs w:val="20"/>
        </w:rPr>
        <w:t>is expected to occur in realistic exposure situations towards non</w:t>
      </w:r>
      <w:r w:rsidR="00297DD8">
        <w:rPr>
          <w:rFonts w:ascii="Verdana" w:hAnsi="Verdana"/>
          <w:color w:val="auto"/>
          <w:sz w:val="20"/>
          <w:szCs w:val="20"/>
        </w:rPr>
        <w:t>-</w:t>
      </w:r>
      <w:r w:rsidRPr="00103C76">
        <w:rPr>
          <w:rFonts w:ascii="Verdana" w:hAnsi="Verdana"/>
          <w:color w:val="auto"/>
          <w:sz w:val="20"/>
          <w:szCs w:val="20"/>
        </w:rPr>
        <w:t>target organisms (</w:t>
      </w:r>
      <w:proofErr w:type="spellStart"/>
      <w:r w:rsidRPr="00103C76">
        <w:rPr>
          <w:rFonts w:ascii="Verdana" w:hAnsi="Verdana"/>
          <w:color w:val="auto"/>
          <w:sz w:val="20"/>
          <w:szCs w:val="20"/>
        </w:rPr>
        <w:t>Moores</w:t>
      </w:r>
      <w:proofErr w:type="spellEnd"/>
      <w:r w:rsidRPr="00103C76">
        <w:rPr>
          <w:rFonts w:ascii="Verdana" w:hAnsi="Verdana"/>
          <w:color w:val="auto"/>
          <w:sz w:val="20"/>
          <w:szCs w:val="20"/>
        </w:rPr>
        <w:t xml:space="preserve"> and Thom, 2018)</w:t>
      </w:r>
      <w:r w:rsidR="001123AD">
        <w:rPr>
          <w:rStyle w:val="a8"/>
          <w:rFonts w:ascii="Verdana" w:hAnsi="Verdana"/>
          <w:color w:val="auto"/>
          <w:szCs w:val="20"/>
        </w:rPr>
        <w:footnoteReference w:id="4"/>
      </w:r>
      <w:r w:rsidRPr="00103C76">
        <w:rPr>
          <w:rFonts w:ascii="Verdana" w:hAnsi="Verdana"/>
          <w:color w:val="auto"/>
          <w:sz w:val="20"/>
          <w:szCs w:val="20"/>
        </w:rPr>
        <w:t>.</w:t>
      </w:r>
    </w:p>
    <w:p w14:paraId="06B59F1C" w14:textId="7B7F32CA" w:rsidR="00247680" w:rsidRPr="00247680" w:rsidRDefault="00247680" w:rsidP="00247680">
      <w:pPr>
        <w:pStyle w:val="Default"/>
        <w:spacing w:after="120" w:line="288" w:lineRule="auto"/>
        <w:jc w:val="both"/>
        <w:rPr>
          <w:rFonts w:ascii="Verdana" w:hAnsi="Verdana"/>
          <w:color w:val="auto"/>
          <w:sz w:val="20"/>
          <w:szCs w:val="20"/>
        </w:rPr>
      </w:pPr>
      <w:r w:rsidRPr="00247680">
        <w:rPr>
          <w:rFonts w:ascii="Verdana" w:hAnsi="Verdana"/>
          <w:color w:val="auto"/>
          <w:sz w:val="20"/>
          <w:szCs w:val="20"/>
        </w:rPr>
        <w:t xml:space="preserve">The synergistic effect of PBO - both in susceptible as well as in resistant insects - results from the inhibition of enzymes, which are then no longer available to detoxify insecticides such as pyrethrins and pyrethroids. Synergistic effects are generally considered relevant when they are greater than a factor of 5X for environmental effects (ECHA, 2014). </w:t>
      </w:r>
    </w:p>
    <w:p w14:paraId="17A91196" w14:textId="77777777" w:rsidR="005C1E9C" w:rsidRDefault="00247680" w:rsidP="00247680">
      <w:pPr>
        <w:pStyle w:val="Default"/>
        <w:spacing w:after="120" w:line="288" w:lineRule="auto"/>
        <w:jc w:val="both"/>
        <w:rPr>
          <w:rFonts w:ascii="Verdana" w:hAnsi="Verdana"/>
          <w:color w:val="auto"/>
          <w:sz w:val="20"/>
          <w:szCs w:val="20"/>
        </w:rPr>
      </w:pPr>
      <w:r w:rsidRPr="00247680">
        <w:rPr>
          <w:rFonts w:ascii="Verdana" w:hAnsi="Verdana"/>
          <w:color w:val="auto"/>
          <w:sz w:val="20"/>
          <w:szCs w:val="20"/>
        </w:rPr>
        <w:t xml:space="preserve">Synergism in non-target arthropods: The mode of action of PBO implies that the corresponding enzyme systems of non-target insects may also be affected. However, at typical application rates, both in field as well as in laboratory studies, no </w:t>
      </w:r>
      <w:proofErr w:type="spellStart"/>
      <w:r w:rsidRPr="00247680">
        <w:rPr>
          <w:rFonts w:ascii="Verdana" w:hAnsi="Verdana"/>
          <w:color w:val="auto"/>
          <w:sz w:val="20"/>
          <w:szCs w:val="20"/>
        </w:rPr>
        <w:t>discernable</w:t>
      </w:r>
      <w:proofErr w:type="spellEnd"/>
      <w:r w:rsidRPr="00247680">
        <w:rPr>
          <w:rFonts w:ascii="Verdana" w:hAnsi="Verdana"/>
          <w:color w:val="auto"/>
          <w:sz w:val="20"/>
          <w:szCs w:val="20"/>
        </w:rPr>
        <w:t xml:space="preserve"> effect was found on bee mortality or behaviour. The addition of PBO has not overly sensitised the bees to the effects of the pyrethrins. The synergism factor would be &lt;5X. </w:t>
      </w:r>
    </w:p>
    <w:p w14:paraId="00A5B40B" w14:textId="7BC38A99" w:rsidR="00247680" w:rsidRPr="00247680" w:rsidRDefault="00247680" w:rsidP="00247680">
      <w:pPr>
        <w:pStyle w:val="Default"/>
        <w:spacing w:after="120" w:line="288" w:lineRule="auto"/>
        <w:jc w:val="both"/>
        <w:rPr>
          <w:rFonts w:ascii="Verdana" w:hAnsi="Verdana"/>
          <w:color w:val="auto"/>
          <w:sz w:val="20"/>
          <w:szCs w:val="20"/>
        </w:rPr>
      </w:pPr>
      <w:r w:rsidRPr="00247680">
        <w:rPr>
          <w:rFonts w:ascii="Verdana" w:hAnsi="Verdana"/>
          <w:color w:val="auto"/>
          <w:sz w:val="20"/>
          <w:szCs w:val="20"/>
        </w:rPr>
        <w:t>Synergism in aquatic organisms: Synergistic effects have also been studied in aquatic organisms. For instance, a synergism factor of 1.7-fold was determined for invertebrates and up to 3.2X for fish. The synergism factory would be &lt;5X.</w:t>
      </w:r>
    </w:p>
    <w:p w14:paraId="457FE2E8" w14:textId="71A8FB94" w:rsidR="00247680" w:rsidRDefault="00247680" w:rsidP="00247680">
      <w:pPr>
        <w:pStyle w:val="Default"/>
        <w:spacing w:after="120" w:line="288" w:lineRule="auto"/>
        <w:jc w:val="both"/>
        <w:rPr>
          <w:rFonts w:ascii="Verdana" w:hAnsi="Verdana"/>
          <w:color w:val="auto"/>
          <w:sz w:val="20"/>
          <w:szCs w:val="20"/>
        </w:rPr>
      </w:pPr>
      <w:r w:rsidRPr="00247680">
        <w:rPr>
          <w:rFonts w:ascii="Verdana" w:hAnsi="Verdana"/>
          <w:color w:val="auto"/>
          <w:sz w:val="20"/>
          <w:szCs w:val="20"/>
        </w:rPr>
        <w:t>In conclusion, synergistic effects towards non-target organisms such as terrestrial arthropods, aquatic organisms as well as mammalian organisms, should not be considered relevant with regard to mixture toxicity assessments under the European regulatory frameworks.</w:t>
      </w:r>
    </w:p>
    <w:p w14:paraId="08E3E6FF" w14:textId="77777777" w:rsidR="00247680" w:rsidRDefault="00247680" w:rsidP="00E0576B">
      <w:pPr>
        <w:pStyle w:val="Default"/>
        <w:spacing w:after="120" w:line="288" w:lineRule="auto"/>
        <w:jc w:val="both"/>
        <w:rPr>
          <w:rFonts w:ascii="Verdana" w:hAnsi="Verdana"/>
          <w:color w:val="auto"/>
          <w:sz w:val="20"/>
          <w:szCs w:val="20"/>
        </w:rPr>
      </w:pPr>
    </w:p>
    <w:p w14:paraId="22495BE7" w14:textId="21F08CCA" w:rsidR="00E0576B" w:rsidRPr="00C2775B" w:rsidRDefault="00E0576B" w:rsidP="00E0576B">
      <w:pPr>
        <w:pStyle w:val="Default"/>
        <w:spacing w:after="120" w:line="288" w:lineRule="auto"/>
        <w:jc w:val="both"/>
        <w:rPr>
          <w:rFonts w:ascii="Verdana" w:hAnsi="Verdana"/>
          <w:color w:val="auto"/>
          <w:sz w:val="20"/>
          <w:szCs w:val="20"/>
        </w:rPr>
      </w:pPr>
      <w:r w:rsidRPr="00C2775B">
        <w:rPr>
          <w:rFonts w:ascii="Verdana" w:hAnsi="Verdana"/>
          <w:color w:val="auto"/>
          <w:sz w:val="20"/>
          <w:szCs w:val="20"/>
        </w:rPr>
        <w:t>As a first tier PEC/PNEC ratios for permethrin and PBO were summarized</w:t>
      </w:r>
      <w:r w:rsidR="00C045FF">
        <w:rPr>
          <w:rFonts w:ascii="Verdana" w:hAnsi="Verdana"/>
          <w:color w:val="auto"/>
          <w:sz w:val="20"/>
          <w:szCs w:val="20"/>
        </w:rPr>
        <w:t xml:space="preserve"> for outdoor use only</w:t>
      </w:r>
      <w:r w:rsidRPr="00C2775B">
        <w:rPr>
          <w:rFonts w:ascii="Verdana" w:hAnsi="Verdana"/>
          <w:color w:val="auto"/>
          <w:sz w:val="20"/>
          <w:szCs w:val="20"/>
        </w:rPr>
        <w:t>:</w:t>
      </w:r>
    </w:p>
    <w:p w14:paraId="73576F9A" w14:textId="77777777" w:rsidR="00E0576B" w:rsidRPr="00C2775B" w:rsidRDefault="00E0576B" w:rsidP="00E0576B">
      <w:pPr>
        <w:jc w:val="both"/>
        <w:rPr>
          <w:rFonts w:eastAsia="Calibri"/>
          <w:vertAlign w:val="subscript"/>
          <w:lang w:eastAsia="en-US"/>
        </w:rPr>
      </w:pPr>
      <w:r w:rsidRPr="00C2775B">
        <w:rPr>
          <w:rFonts w:eastAsia="Calibri"/>
          <w:lang w:eastAsia="en-US"/>
        </w:rPr>
        <w:t>PEC/</w:t>
      </w:r>
      <w:proofErr w:type="spellStart"/>
      <w:r w:rsidRPr="00C2775B">
        <w:rPr>
          <w:rFonts w:eastAsia="Calibri"/>
          <w:lang w:eastAsia="en-US"/>
        </w:rPr>
        <w:t>PNEC</w:t>
      </w:r>
      <w:r w:rsidRPr="00C2775B">
        <w:rPr>
          <w:rFonts w:eastAsia="Calibri"/>
          <w:vertAlign w:val="subscript"/>
          <w:lang w:eastAsia="en-US"/>
        </w:rPr>
        <w:t>mixture</w:t>
      </w:r>
      <w:proofErr w:type="spellEnd"/>
      <w:r w:rsidRPr="00C2775B">
        <w:rPr>
          <w:rFonts w:eastAsia="Calibri"/>
          <w:lang w:eastAsia="en-US"/>
        </w:rPr>
        <w:t>=PEC/</w:t>
      </w:r>
      <w:proofErr w:type="spellStart"/>
      <w:r w:rsidRPr="00C2775B">
        <w:rPr>
          <w:rFonts w:eastAsia="Calibri"/>
          <w:lang w:eastAsia="en-US"/>
        </w:rPr>
        <w:t>PNEC</w:t>
      </w:r>
      <w:r w:rsidRPr="00C2775B">
        <w:rPr>
          <w:rFonts w:eastAsia="Calibri"/>
          <w:vertAlign w:val="subscript"/>
          <w:lang w:eastAsia="en-US"/>
        </w:rPr>
        <w:t>permethrin</w:t>
      </w:r>
      <w:r w:rsidRPr="00C2775B">
        <w:rPr>
          <w:rFonts w:eastAsia="Calibri"/>
          <w:lang w:eastAsia="en-US"/>
        </w:rPr>
        <w:t>+PEC</w:t>
      </w:r>
      <w:proofErr w:type="spellEnd"/>
      <w:r w:rsidRPr="00C2775B">
        <w:rPr>
          <w:rFonts w:eastAsia="Calibri"/>
          <w:lang w:eastAsia="en-US"/>
        </w:rPr>
        <w:t>/PNEC</w:t>
      </w:r>
      <w:r w:rsidRPr="00C2775B">
        <w:rPr>
          <w:rFonts w:eastAsia="Calibri"/>
          <w:vertAlign w:val="subscript"/>
          <w:lang w:eastAsia="en-US"/>
        </w:rPr>
        <w:t>PBO</w:t>
      </w:r>
    </w:p>
    <w:p w14:paraId="7C615A1B" w14:textId="77777777" w:rsidR="00E0576B" w:rsidRPr="00E0576B" w:rsidRDefault="00E0576B" w:rsidP="00E0576B">
      <w:pPr>
        <w:jc w:val="both"/>
        <w:rPr>
          <w:rFonts w:eastAsia="Calibri"/>
          <w:highlight w:val="green"/>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726"/>
        <w:gridCol w:w="1317"/>
        <w:gridCol w:w="1906"/>
        <w:gridCol w:w="2286"/>
      </w:tblGrid>
      <w:tr w:rsidR="00E0576B" w:rsidRPr="00D90B1A" w14:paraId="26F67EAF" w14:textId="77777777" w:rsidTr="00E0576B">
        <w:trPr>
          <w:trHeight w:val="249"/>
        </w:trPr>
        <w:tc>
          <w:tcPr>
            <w:tcW w:w="5000" w:type="pct"/>
            <w:gridSpan w:val="5"/>
            <w:tcBorders>
              <w:top w:val="single" w:sz="4" w:space="0" w:color="auto"/>
              <w:left w:val="single" w:sz="4" w:space="0" w:color="auto"/>
              <w:bottom w:val="single" w:sz="4" w:space="0" w:color="auto"/>
              <w:right w:val="single" w:sz="4" w:space="0" w:color="auto"/>
            </w:tcBorders>
            <w:shd w:val="clear" w:color="auto" w:fill="FFFFCC"/>
            <w:vAlign w:val="center"/>
            <w:hideMark/>
          </w:tcPr>
          <w:p w14:paraId="3DCAC50E" w14:textId="77777777" w:rsidR="00E0576B" w:rsidRPr="00D90B1A" w:rsidRDefault="00E0576B" w:rsidP="00D90B1A">
            <w:pPr>
              <w:jc w:val="center"/>
              <w:rPr>
                <w:rFonts w:ascii="Calibri" w:hAnsi="Calibri" w:cs="Calibri"/>
                <w:sz w:val="24"/>
                <w:szCs w:val="24"/>
              </w:rPr>
            </w:pPr>
            <w:r w:rsidRPr="00D90B1A">
              <w:rPr>
                <w:rFonts w:ascii="Calibri" w:hAnsi="Calibri" w:cs="Calibri"/>
                <w:sz w:val="24"/>
                <w:szCs w:val="24"/>
              </w:rPr>
              <w:t>Summary table of calculated ∑PEC/PNEC values</w:t>
            </w:r>
          </w:p>
        </w:tc>
      </w:tr>
      <w:tr w:rsidR="00E0576B" w:rsidRPr="00D90B1A" w14:paraId="038AEF95" w14:textId="77777777" w:rsidTr="00D90B1A">
        <w:trPr>
          <w:trHeight w:val="467"/>
        </w:trPr>
        <w:tc>
          <w:tcPr>
            <w:tcW w:w="1077" w:type="pct"/>
            <w:tcBorders>
              <w:top w:val="single" w:sz="4" w:space="0" w:color="auto"/>
              <w:left w:val="single" w:sz="4" w:space="0" w:color="auto"/>
              <w:bottom w:val="single" w:sz="4" w:space="0" w:color="auto"/>
              <w:right w:val="single" w:sz="4" w:space="0" w:color="auto"/>
            </w:tcBorders>
            <w:shd w:val="clear" w:color="auto" w:fill="FFFFFF"/>
            <w:vAlign w:val="center"/>
          </w:tcPr>
          <w:p w14:paraId="5966B5D2" w14:textId="77777777" w:rsidR="00E0576B" w:rsidRPr="00D90B1A" w:rsidRDefault="00E0576B" w:rsidP="00D90B1A">
            <w:pPr>
              <w:jc w:val="center"/>
              <w:rPr>
                <w:rFonts w:ascii="Calibri" w:hAnsi="Calibri" w:cs="Calibri"/>
                <w:sz w:val="24"/>
                <w:szCs w:val="24"/>
              </w:rPr>
            </w:pPr>
          </w:p>
        </w:tc>
        <w:tc>
          <w:tcPr>
            <w:tcW w:w="94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5A269C" w14:textId="77777777" w:rsidR="00E0576B" w:rsidRPr="001B1BC8" w:rsidRDefault="00E0576B" w:rsidP="00D90B1A">
            <w:pPr>
              <w:jc w:val="center"/>
              <w:rPr>
                <w:rFonts w:ascii="Calibri" w:hAnsi="Calibri" w:cs="Calibri"/>
                <w:sz w:val="24"/>
                <w:szCs w:val="24"/>
              </w:rPr>
            </w:pPr>
            <w:r w:rsidRPr="001B1BC8">
              <w:rPr>
                <w:rFonts w:ascii="Calibri" w:hAnsi="Calibri" w:cs="Calibri"/>
                <w:sz w:val="24"/>
                <w:szCs w:val="24"/>
              </w:rPr>
              <w:t>∑PEC/</w:t>
            </w:r>
            <w:proofErr w:type="spellStart"/>
            <w:r w:rsidRPr="001B1BC8">
              <w:rPr>
                <w:rFonts w:ascii="Calibri" w:hAnsi="Calibri" w:cs="Calibri"/>
                <w:sz w:val="24"/>
                <w:szCs w:val="24"/>
              </w:rPr>
              <w:t>PNECsoil</w:t>
            </w:r>
            <w:proofErr w:type="spellEnd"/>
          </w:p>
        </w:tc>
        <w:tc>
          <w:tcPr>
            <w:tcW w:w="72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88090A" w14:textId="77777777" w:rsidR="00E0576B" w:rsidRPr="001B1BC8" w:rsidRDefault="00E0576B" w:rsidP="00D90B1A">
            <w:pPr>
              <w:jc w:val="center"/>
              <w:rPr>
                <w:rFonts w:ascii="Calibri" w:hAnsi="Calibri" w:cs="Calibri"/>
                <w:sz w:val="24"/>
                <w:szCs w:val="24"/>
              </w:rPr>
            </w:pPr>
            <w:r w:rsidRPr="001B1BC8">
              <w:rPr>
                <w:rFonts w:ascii="Calibri" w:hAnsi="Calibri" w:cs="Calibri"/>
                <w:sz w:val="24"/>
                <w:szCs w:val="24"/>
              </w:rPr>
              <w:t>∑</w:t>
            </w:r>
            <w:proofErr w:type="spellStart"/>
            <w:r w:rsidRPr="001B1BC8">
              <w:rPr>
                <w:rFonts w:ascii="Calibri" w:hAnsi="Calibri" w:cs="Calibri"/>
                <w:sz w:val="24"/>
                <w:szCs w:val="24"/>
              </w:rPr>
              <w:t>PECgw</w:t>
            </w:r>
            <w:proofErr w:type="spellEnd"/>
          </w:p>
        </w:tc>
        <w:tc>
          <w:tcPr>
            <w:tcW w:w="1043" w:type="pct"/>
            <w:tcBorders>
              <w:top w:val="single" w:sz="4" w:space="0" w:color="auto"/>
              <w:left w:val="single" w:sz="4" w:space="0" w:color="auto"/>
              <w:bottom w:val="single" w:sz="4" w:space="0" w:color="auto"/>
              <w:right w:val="single" w:sz="4" w:space="0" w:color="auto"/>
            </w:tcBorders>
            <w:shd w:val="clear" w:color="auto" w:fill="FFFFFF"/>
            <w:hideMark/>
          </w:tcPr>
          <w:p w14:paraId="7ACF7A5A" w14:textId="77777777" w:rsidR="00E0576B" w:rsidRPr="001B1BC8" w:rsidRDefault="00E0576B" w:rsidP="00D90B1A">
            <w:pPr>
              <w:jc w:val="center"/>
              <w:rPr>
                <w:rFonts w:ascii="Calibri" w:hAnsi="Calibri" w:cs="Calibri"/>
                <w:sz w:val="24"/>
                <w:szCs w:val="24"/>
              </w:rPr>
            </w:pPr>
            <w:r w:rsidRPr="001B1BC8">
              <w:rPr>
                <w:rFonts w:ascii="Calibri" w:hAnsi="Calibri" w:cs="Calibri"/>
                <w:sz w:val="24"/>
                <w:szCs w:val="24"/>
              </w:rPr>
              <w:t>∑PEC/</w:t>
            </w:r>
            <w:proofErr w:type="spellStart"/>
            <w:r w:rsidRPr="001B1BC8">
              <w:rPr>
                <w:rFonts w:ascii="Calibri" w:hAnsi="Calibri" w:cs="Calibri"/>
                <w:sz w:val="24"/>
                <w:szCs w:val="24"/>
              </w:rPr>
              <w:t>PNECbirds</w:t>
            </w:r>
            <w:proofErr w:type="spellEnd"/>
          </w:p>
        </w:tc>
        <w:tc>
          <w:tcPr>
            <w:tcW w:w="1212" w:type="pct"/>
            <w:tcBorders>
              <w:top w:val="single" w:sz="4" w:space="0" w:color="auto"/>
              <w:left w:val="single" w:sz="4" w:space="0" w:color="auto"/>
              <w:bottom w:val="single" w:sz="4" w:space="0" w:color="auto"/>
              <w:right w:val="single" w:sz="4" w:space="0" w:color="auto"/>
            </w:tcBorders>
            <w:shd w:val="clear" w:color="auto" w:fill="FFFFFF"/>
            <w:hideMark/>
          </w:tcPr>
          <w:p w14:paraId="0495D7F8" w14:textId="77777777" w:rsidR="00E0576B" w:rsidRPr="00D90B1A" w:rsidRDefault="00E0576B" w:rsidP="00D90B1A">
            <w:pPr>
              <w:jc w:val="center"/>
              <w:rPr>
                <w:rFonts w:ascii="Calibri" w:hAnsi="Calibri" w:cs="Calibri"/>
                <w:sz w:val="24"/>
                <w:szCs w:val="24"/>
              </w:rPr>
            </w:pPr>
            <w:r w:rsidRPr="001B1BC8">
              <w:rPr>
                <w:rFonts w:ascii="Calibri" w:hAnsi="Calibri" w:cs="Calibri"/>
                <w:sz w:val="24"/>
                <w:szCs w:val="24"/>
              </w:rPr>
              <w:t>∑PEC/</w:t>
            </w:r>
            <w:proofErr w:type="spellStart"/>
            <w:r w:rsidRPr="001B1BC8">
              <w:rPr>
                <w:rFonts w:ascii="Calibri" w:hAnsi="Calibri" w:cs="Calibri"/>
                <w:sz w:val="24"/>
                <w:szCs w:val="24"/>
              </w:rPr>
              <w:t>PNECmammals</w:t>
            </w:r>
            <w:proofErr w:type="spellEnd"/>
          </w:p>
        </w:tc>
      </w:tr>
      <w:tr w:rsidR="003B52A6" w:rsidRPr="00C045FF" w14:paraId="387BDBF8" w14:textId="77777777" w:rsidTr="003B52A6">
        <w:trPr>
          <w:trHeight w:val="75"/>
        </w:trPr>
        <w:tc>
          <w:tcPr>
            <w:tcW w:w="107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15DA3C" w14:textId="2562D9FA" w:rsidR="003B52A6" w:rsidRPr="00573CC7" w:rsidRDefault="003B52A6" w:rsidP="003B52A6">
            <w:pPr>
              <w:jc w:val="center"/>
              <w:rPr>
                <w:rFonts w:ascii="Calibri" w:hAnsi="Calibri" w:cs="Calibri"/>
                <w:strike/>
                <w:sz w:val="24"/>
                <w:szCs w:val="24"/>
              </w:rPr>
            </w:pPr>
            <w:r w:rsidRPr="00573CC7">
              <w:rPr>
                <w:rFonts w:ascii="Calibri" w:hAnsi="Calibri" w:cs="Calibri"/>
                <w:strike/>
                <w:sz w:val="24"/>
                <w:szCs w:val="24"/>
              </w:rPr>
              <w:t>Scenario 1,</w:t>
            </w:r>
            <w:r w:rsidR="00DF21DB" w:rsidRPr="00573CC7">
              <w:rPr>
                <w:rFonts w:ascii="Calibri" w:hAnsi="Calibri" w:cs="Calibri"/>
                <w:strike/>
                <w:sz w:val="24"/>
                <w:szCs w:val="24"/>
              </w:rPr>
              <w:t>3</w:t>
            </w:r>
            <w:r w:rsidRPr="00573CC7">
              <w:rPr>
                <w:rFonts w:ascii="Calibri" w:hAnsi="Calibri" w:cs="Calibri"/>
                <w:strike/>
                <w:sz w:val="24"/>
                <w:szCs w:val="24"/>
              </w:rPr>
              <w:t>,4-professional Indoor</w:t>
            </w:r>
          </w:p>
        </w:tc>
        <w:tc>
          <w:tcPr>
            <w:tcW w:w="94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61DEA0" w14:textId="77777777" w:rsidR="003B52A6" w:rsidRPr="00573CC7" w:rsidRDefault="003B52A6" w:rsidP="003B52A6">
            <w:pPr>
              <w:jc w:val="center"/>
              <w:rPr>
                <w:rFonts w:ascii="Calibri" w:hAnsi="Calibri" w:cs="Calibri"/>
                <w:strike/>
                <w:sz w:val="24"/>
                <w:szCs w:val="24"/>
              </w:rPr>
            </w:pPr>
            <w:r w:rsidRPr="00573CC7">
              <w:rPr>
                <w:rFonts w:ascii="Calibri" w:hAnsi="Calibri" w:cs="Calibri"/>
                <w:strike/>
                <w:sz w:val="24"/>
                <w:szCs w:val="24"/>
              </w:rPr>
              <w:t>1.69E-03</w:t>
            </w:r>
          </w:p>
        </w:tc>
        <w:tc>
          <w:tcPr>
            <w:tcW w:w="72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A68E1F" w14:textId="77777777" w:rsidR="003B52A6" w:rsidRPr="00573CC7" w:rsidRDefault="003B52A6" w:rsidP="003B52A6">
            <w:pPr>
              <w:jc w:val="center"/>
              <w:rPr>
                <w:rFonts w:ascii="Calibri" w:hAnsi="Calibri" w:cs="Calibri"/>
                <w:strike/>
                <w:sz w:val="24"/>
                <w:szCs w:val="24"/>
              </w:rPr>
            </w:pPr>
            <w:r w:rsidRPr="00573CC7">
              <w:rPr>
                <w:rFonts w:ascii="Calibri" w:hAnsi="Calibri" w:cs="Calibri"/>
                <w:strike/>
                <w:sz w:val="24"/>
                <w:szCs w:val="24"/>
              </w:rPr>
              <w:t>1.66E-07</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A7079D" w14:textId="77777777" w:rsidR="003B52A6" w:rsidRPr="00573CC7" w:rsidRDefault="003B52A6" w:rsidP="003B52A6">
            <w:pPr>
              <w:jc w:val="center"/>
              <w:rPr>
                <w:rFonts w:ascii="Calibri" w:hAnsi="Calibri" w:cs="Calibri"/>
                <w:strike/>
                <w:sz w:val="24"/>
                <w:szCs w:val="24"/>
              </w:rPr>
            </w:pPr>
            <w:r w:rsidRPr="00573CC7">
              <w:rPr>
                <w:rFonts w:ascii="Calibri" w:hAnsi="Calibri" w:cs="Calibri"/>
                <w:strike/>
                <w:sz w:val="24"/>
                <w:szCs w:val="24"/>
              </w:rPr>
              <w:t>8.07E-05</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DBEF65" w14:textId="77777777" w:rsidR="003B52A6" w:rsidRPr="00573CC7" w:rsidRDefault="003B52A6" w:rsidP="003B52A6">
            <w:pPr>
              <w:jc w:val="center"/>
              <w:rPr>
                <w:rFonts w:ascii="Calibri" w:hAnsi="Calibri" w:cs="Calibri"/>
                <w:strike/>
                <w:sz w:val="24"/>
                <w:szCs w:val="24"/>
              </w:rPr>
            </w:pPr>
            <w:r w:rsidRPr="00573CC7">
              <w:rPr>
                <w:rFonts w:ascii="Calibri" w:hAnsi="Calibri" w:cs="Calibri"/>
                <w:strike/>
                <w:sz w:val="24"/>
                <w:szCs w:val="24"/>
              </w:rPr>
              <w:t>1.36E-05</w:t>
            </w:r>
          </w:p>
        </w:tc>
      </w:tr>
      <w:tr w:rsidR="003B52A6" w:rsidRPr="00C045FF" w14:paraId="0816629B" w14:textId="77777777" w:rsidTr="003B52A6">
        <w:trPr>
          <w:trHeight w:val="75"/>
        </w:trPr>
        <w:tc>
          <w:tcPr>
            <w:tcW w:w="107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B2909D" w14:textId="2B0E3065" w:rsidR="003B52A6" w:rsidRPr="00573CC7" w:rsidRDefault="003B52A6" w:rsidP="003B52A6">
            <w:pPr>
              <w:jc w:val="center"/>
              <w:rPr>
                <w:rFonts w:ascii="Calibri" w:hAnsi="Calibri" w:cs="Calibri"/>
                <w:strike/>
                <w:sz w:val="24"/>
                <w:szCs w:val="24"/>
              </w:rPr>
            </w:pPr>
            <w:r w:rsidRPr="00573CC7">
              <w:rPr>
                <w:rFonts w:ascii="Calibri" w:hAnsi="Calibri" w:cs="Calibri"/>
                <w:strike/>
                <w:sz w:val="24"/>
                <w:szCs w:val="24"/>
              </w:rPr>
              <w:t>Scenario 1,</w:t>
            </w:r>
            <w:r w:rsidR="00DF21DB" w:rsidRPr="00573CC7">
              <w:rPr>
                <w:rFonts w:ascii="Calibri" w:hAnsi="Calibri" w:cs="Calibri"/>
                <w:strike/>
                <w:sz w:val="24"/>
                <w:szCs w:val="24"/>
              </w:rPr>
              <w:t>3</w:t>
            </w:r>
            <w:r w:rsidRPr="00573CC7">
              <w:rPr>
                <w:rFonts w:ascii="Calibri" w:hAnsi="Calibri" w:cs="Calibri"/>
                <w:strike/>
                <w:sz w:val="24"/>
                <w:szCs w:val="24"/>
              </w:rPr>
              <w:t>,4-non-professional Indoor</w:t>
            </w:r>
          </w:p>
        </w:tc>
        <w:tc>
          <w:tcPr>
            <w:tcW w:w="94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629082" w14:textId="77777777" w:rsidR="003B52A6" w:rsidRPr="00573CC7" w:rsidRDefault="003B52A6" w:rsidP="003B52A6">
            <w:pPr>
              <w:jc w:val="center"/>
              <w:rPr>
                <w:rFonts w:ascii="Calibri" w:hAnsi="Calibri" w:cs="Calibri"/>
                <w:strike/>
                <w:sz w:val="24"/>
                <w:szCs w:val="24"/>
              </w:rPr>
            </w:pPr>
            <w:r w:rsidRPr="00573CC7">
              <w:rPr>
                <w:rFonts w:ascii="Calibri" w:hAnsi="Calibri" w:cs="Calibri"/>
                <w:strike/>
                <w:sz w:val="24"/>
                <w:szCs w:val="24"/>
              </w:rPr>
              <w:t>1.28E-03</w:t>
            </w:r>
          </w:p>
        </w:tc>
        <w:tc>
          <w:tcPr>
            <w:tcW w:w="72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4E8AEB" w14:textId="77777777" w:rsidR="003B52A6" w:rsidRPr="00573CC7" w:rsidRDefault="003B52A6" w:rsidP="003B52A6">
            <w:pPr>
              <w:jc w:val="center"/>
              <w:rPr>
                <w:rFonts w:ascii="Calibri" w:hAnsi="Calibri" w:cs="Calibri"/>
                <w:strike/>
                <w:sz w:val="24"/>
                <w:szCs w:val="24"/>
              </w:rPr>
            </w:pPr>
            <w:r w:rsidRPr="00573CC7">
              <w:rPr>
                <w:rFonts w:ascii="Calibri" w:hAnsi="Calibri" w:cs="Calibri"/>
                <w:strike/>
                <w:sz w:val="24"/>
                <w:szCs w:val="24"/>
              </w:rPr>
              <w:t>2.04E-07</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3432FC" w14:textId="77777777" w:rsidR="003B52A6" w:rsidRPr="00573CC7" w:rsidRDefault="003B52A6" w:rsidP="003B52A6">
            <w:pPr>
              <w:jc w:val="center"/>
              <w:rPr>
                <w:rFonts w:ascii="Calibri" w:hAnsi="Calibri" w:cs="Calibri"/>
                <w:strike/>
                <w:sz w:val="24"/>
                <w:szCs w:val="24"/>
              </w:rPr>
            </w:pPr>
            <w:r w:rsidRPr="00573CC7">
              <w:rPr>
                <w:rFonts w:ascii="Calibri" w:hAnsi="Calibri" w:cs="Calibri"/>
                <w:strike/>
                <w:sz w:val="24"/>
                <w:szCs w:val="24"/>
              </w:rPr>
              <w:t>1.32E-04</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94D0AE" w14:textId="77777777" w:rsidR="003B52A6" w:rsidRPr="00573CC7" w:rsidRDefault="003B52A6" w:rsidP="003B52A6">
            <w:pPr>
              <w:jc w:val="center"/>
              <w:rPr>
                <w:rFonts w:ascii="Calibri" w:hAnsi="Calibri" w:cs="Calibri"/>
                <w:strike/>
                <w:sz w:val="24"/>
                <w:szCs w:val="24"/>
              </w:rPr>
            </w:pPr>
            <w:r w:rsidRPr="00573CC7">
              <w:rPr>
                <w:rFonts w:ascii="Calibri" w:hAnsi="Calibri" w:cs="Calibri"/>
                <w:strike/>
                <w:sz w:val="24"/>
                <w:szCs w:val="24"/>
              </w:rPr>
              <w:t>2.01E-05</w:t>
            </w:r>
          </w:p>
        </w:tc>
      </w:tr>
      <w:tr w:rsidR="00DF21DB" w:rsidRPr="00C045FF" w14:paraId="57C3D7FE" w14:textId="77777777" w:rsidTr="003B52A6">
        <w:trPr>
          <w:trHeight w:val="75"/>
        </w:trPr>
        <w:tc>
          <w:tcPr>
            <w:tcW w:w="107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D17B0C" w14:textId="3008B474" w:rsidR="00DF21DB" w:rsidRPr="00573CC7" w:rsidRDefault="00DF21DB" w:rsidP="00DF21DB">
            <w:pPr>
              <w:jc w:val="center"/>
              <w:rPr>
                <w:rFonts w:ascii="Calibri" w:hAnsi="Calibri" w:cs="Calibri"/>
                <w:strike/>
                <w:sz w:val="24"/>
                <w:szCs w:val="24"/>
              </w:rPr>
            </w:pPr>
            <w:r w:rsidRPr="00573CC7">
              <w:rPr>
                <w:rFonts w:ascii="Calibri" w:hAnsi="Calibri" w:cs="Calibri"/>
                <w:strike/>
                <w:sz w:val="24"/>
                <w:szCs w:val="24"/>
              </w:rPr>
              <w:t>Scenario 5-professional Indoor</w:t>
            </w:r>
          </w:p>
        </w:tc>
        <w:tc>
          <w:tcPr>
            <w:tcW w:w="94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6A51AD" w14:textId="706F1CA3" w:rsidR="00DF21DB" w:rsidRPr="00573CC7" w:rsidRDefault="00DF21DB" w:rsidP="00DF21DB">
            <w:pPr>
              <w:jc w:val="center"/>
              <w:rPr>
                <w:rFonts w:ascii="Calibri" w:hAnsi="Calibri" w:cs="Calibri"/>
                <w:strike/>
                <w:sz w:val="24"/>
                <w:szCs w:val="24"/>
              </w:rPr>
            </w:pPr>
            <w:r w:rsidRPr="00573CC7">
              <w:rPr>
                <w:rFonts w:ascii="Calibri" w:hAnsi="Calibri" w:cs="Calibri"/>
                <w:strike/>
                <w:sz w:val="24"/>
                <w:szCs w:val="24"/>
              </w:rPr>
              <w:t>4.30E-03</w:t>
            </w:r>
          </w:p>
        </w:tc>
        <w:tc>
          <w:tcPr>
            <w:tcW w:w="72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CC3D47" w14:textId="395C2927" w:rsidR="00DF21DB" w:rsidRPr="00573CC7" w:rsidRDefault="00DF21DB" w:rsidP="00DF21DB">
            <w:pPr>
              <w:jc w:val="center"/>
              <w:rPr>
                <w:rFonts w:ascii="Calibri" w:hAnsi="Calibri" w:cs="Calibri"/>
                <w:strike/>
                <w:sz w:val="24"/>
                <w:szCs w:val="24"/>
              </w:rPr>
            </w:pPr>
            <w:r w:rsidRPr="00573CC7">
              <w:rPr>
                <w:rFonts w:ascii="Calibri" w:hAnsi="Calibri" w:cs="Calibri"/>
                <w:strike/>
                <w:sz w:val="24"/>
                <w:szCs w:val="24"/>
              </w:rPr>
              <w:t>2.59E-06</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57A80F" w14:textId="60BFC697" w:rsidR="00DF21DB" w:rsidRPr="00573CC7" w:rsidRDefault="00DF21DB" w:rsidP="00DF21DB">
            <w:pPr>
              <w:jc w:val="center"/>
              <w:rPr>
                <w:rFonts w:ascii="Calibri" w:hAnsi="Calibri" w:cs="Calibri"/>
                <w:strike/>
                <w:sz w:val="24"/>
                <w:szCs w:val="24"/>
              </w:rPr>
            </w:pPr>
            <w:r w:rsidRPr="00573CC7">
              <w:rPr>
                <w:rFonts w:ascii="Calibri" w:hAnsi="Calibri" w:cs="Calibri"/>
                <w:strike/>
                <w:sz w:val="24"/>
                <w:szCs w:val="24"/>
              </w:rPr>
              <w:t>2.00E-04</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D70411" w14:textId="0096C9F6" w:rsidR="00DF21DB" w:rsidRPr="00573CC7" w:rsidRDefault="00DF21DB" w:rsidP="00DF21DB">
            <w:pPr>
              <w:jc w:val="center"/>
              <w:rPr>
                <w:rFonts w:ascii="Calibri" w:hAnsi="Calibri" w:cs="Calibri"/>
                <w:strike/>
                <w:sz w:val="24"/>
                <w:szCs w:val="24"/>
              </w:rPr>
            </w:pPr>
            <w:r w:rsidRPr="00573CC7">
              <w:rPr>
                <w:rFonts w:ascii="Calibri" w:hAnsi="Calibri" w:cs="Calibri"/>
                <w:strike/>
                <w:sz w:val="24"/>
                <w:szCs w:val="24"/>
              </w:rPr>
              <w:t>9.90E-05</w:t>
            </w:r>
          </w:p>
        </w:tc>
      </w:tr>
      <w:tr w:rsidR="00DF21DB" w:rsidRPr="00C045FF" w14:paraId="4640B85B" w14:textId="77777777" w:rsidTr="003B52A6">
        <w:trPr>
          <w:trHeight w:val="75"/>
        </w:trPr>
        <w:tc>
          <w:tcPr>
            <w:tcW w:w="107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42009F" w14:textId="61DA0FA8" w:rsidR="00DF21DB" w:rsidRPr="00573CC7" w:rsidRDefault="00DF21DB" w:rsidP="00DF21DB">
            <w:pPr>
              <w:jc w:val="center"/>
              <w:rPr>
                <w:rFonts w:ascii="Calibri" w:hAnsi="Calibri" w:cs="Calibri"/>
                <w:strike/>
                <w:sz w:val="24"/>
                <w:szCs w:val="24"/>
              </w:rPr>
            </w:pPr>
            <w:r w:rsidRPr="00573CC7">
              <w:rPr>
                <w:rFonts w:ascii="Calibri" w:hAnsi="Calibri" w:cs="Calibri"/>
                <w:strike/>
                <w:sz w:val="24"/>
                <w:szCs w:val="24"/>
              </w:rPr>
              <w:t>Scenario 5-non-professional Indoor</w:t>
            </w:r>
          </w:p>
        </w:tc>
        <w:tc>
          <w:tcPr>
            <w:tcW w:w="94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1E82F7" w14:textId="17519167" w:rsidR="00DF21DB" w:rsidRPr="00573CC7" w:rsidRDefault="00DF21DB" w:rsidP="00DF21DB">
            <w:pPr>
              <w:jc w:val="center"/>
              <w:rPr>
                <w:rFonts w:ascii="Calibri" w:hAnsi="Calibri" w:cs="Calibri"/>
                <w:strike/>
                <w:sz w:val="24"/>
                <w:szCs w:val="24"/>
              </w:rPr>
            </w:pPr>
            <w:r w:rsidRPr="00573CC7">
              <w:rPr>
                <w:rFonts w:ascii="Calibri" w:hAnsi="Calibri" w:cs="Calibri"/>
                <w:strike/>
                <w:sz w:val="24"/>
                <w:szCs w:val="24"/>
              </w:rPr>
              <w:t>4.16E-02</w:t>
            </w:r>
          </w:p>
        </w:tc>
        <w:tc>
          <w:tcPr>
            <w:tcW w:w="72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932835" w14:textId="5A6F8490" w:rsidR="00DF21DB" w:rsidRPr="00573CC7" w:rsidRDefault="00DF21DB" w:rsidP="00DF21DB">
            <w:pPr>
              <w:jc w:val="center"/>
              <w:rPr>
                <w:rFonts w:ascii="Calibri" w:hAnsi="Calibri" w:cs="Calibri"/>
                <w:strike/>
                <w:sz w:val="24"/>
                <w:szCs w:val="24"/>
              </w:rPr>
            </w:pPr>
            <w:r w:rsidRPr="00573CC7">
              <w:rPr>
                <w:rFonts w:ascii="Calibri" w:hAnsi="Calibri" w:cs="Calibri"/>
                <w:strike/>
                <w:sz w:val="24"/>
                <w:szCs w:val="24"/>
              </w:rPr>
              <w:t>6.09E-06</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7A3114" w14:textId="63ECDF52" w:rsidR="00DF21DB" w:rsidRPr="00573CC7" w:rsidRDefault="00DF21DB" w:rsidP="00DF21DB">
            <w:pPr>
              <w:jc w:val="center"/>
              <w:rPr>
                <w:rFonts w:ascii="Calibri" w:hAnsi="Calibri" w:cs="Calibri"/>
                <w:strike/>
                <w:sz w:val="24"/>
                <w:szCs w:val="24"/>
              </w:rPr>
            </w:pPr>
            <w:r w:rsidRPr="00573CC7">
              <w:rPr>
                <w:rFonts w:ascii="Calibri" w:hAnsi="Calibri" w:cs="Calibri"/>
                <w:strike/>
                <w:sz w:val="24"/>
                <w:szCs w:val="24"/>
              </w:rPr>
              <w:t>3.94E-03</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B98C1C" w14:textId="6875305D" w:rsidR="00DF21DB" w:rsidRPr="00573CC7" w:rsidRDefault="00DF21DB" w:rsidP="00DF21DB">
            <w:pPr>
              <w:jc w:val="center"/>
              <w:rPr>
                <w:rFonts w:ascii="Calibri" w:hAnsi="Calibri" w:cs="Calibri"/>
                <w:strike/>
                <w:sz w:val="24"/>
                <w:szCs w:val="24"/>
              </w:rPr>
            </w:pPr>
            <w:r w:rsidRPr="00573CC7">
              <w:rPr>
                <w:rFonts w:ascii="Calibri" w:hAnsi="Calibri" w:cs="Calibri"/>
                <w:strike/>
                <w:sz w:val="24"/>
                <w:szCs w:val="24"/>
              </w:rPr>
              <w:t>6.01E-04</w:t>
            </w:r>
          </w:p>
        </w:tc>
      </w:tr>
      <w:tr w:rsidR="00DF21DB" w:rsidRPr="00D90B1A" w14:paraId="5D900496" w14:textId="77777777" w:rsidTr="003B52A6">
        <w:trPr>
          <w:trHeight w:val="75"/>
        </w:trPr>
        <w:tc>
          <w:tcPr>
            <w:tcW w:w="107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ED5F04" w14:textId="77777777" w:rsidR="00DF21DB" w:rsidRPr="00D90B1A" w:rsidRDefault="00DF21DB" w:rsidP="00DF21DB">
            <w:pPr>
              <w:jc w:val="center"/>
              <w:rPr>
                <w:rFonts w:ascii="Calibri" w:hAnsi="Calibri" w:cs="Calibri"/>
                <w:sz w:val="24"/>
                <w:szCs w:val="24"/>
              </w:rPr>
            </w:pPr>
            <w:r w:rsidRPr="00D90B1A">
              <w:rPr>
                <w:rFonts w:ascii="Calibri" w:hAnsi="Calibri" w:cs="Calibri"/>
                <w:sz w:val="24"/>
                <w:szCs w:val="24"/>
              </w:rPr>
              <w:t>Scenario 5-Outdoor</w:t>
            </w:r>
          </w:p>
        </w:tc>
        <w:tc>
          <w:tcPr>
            <w:tcW w:w="94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62F2C6" w14:textId="492DBE02" w:rsidR="00DF21DB" w:rsidRPr="00EE461D" w:rsidRDefault="00DF21DB" w:rsidP="00DF21DB">
            <w:pPr>
              <w:jc w:val="center"/>
              <w:rPr>
                <w:rFonts w:ascii="Calibri" w:hAnsi="Calibri" w:cs="Calibri"/>
                <w:b/>
                <w:bCs/>
                <w:sz w:val="24"/>
                <w:szCs w:val="24"/>
              </w:rPr>
            </w:pPr>
            <w:r w:rsidRPr="00EE461D">
              <w:rPr>
                <w:rFonts w:ascii="Calibri" w:hAnsi="Calibri" w:cs="Calibri"/>
                <w:b/>
                <w:bCs/>
                <w:sz w:val="24"/>
                <w:szCs w:val="24"/>
              </w:rPr>
              <w:t>8.49E+00</w:t>
            </w:r>
          </w:p>
        </w:tc>
        <w:tc>
          <w:tcPr>
            <w:tcW w:w="72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085300" w14:textId="5F478223" w:rsidR="00DF21DB" w:rsidRPr="003B52A6" w:rsidRDefault="00DF21DB" w:rsidP="00DF21DB">
            <w:pPr>
              <w:jc w:val="center"/>
              <w:rPr>
                <w:rFonts w:ascii="Calibri" w:hAnsi="Calibri" w:cs="Calibri"/>
                <w:sz w:val="24"/>
                <w:szCs w:val="24"/>
              </w:rPr>
            </w:pPr>
            <w:r w:rsidRPr="00EE461D">
              <w:rPr>
                <w:rFonts w:ascii="Calibri" w:hAnsi="Calibri" w:cs="Calibri"/>
                <w:sz w:val="24"/>
                <w:szCs w:val="24"/>
              </w:rPr>
              <w:t>2.46E-03</w:t>
            </w:r>
          </w:p>
        </w:tc>
        <w:tc>
          <w:tcPr>
            <w:tcW w:w="10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64DBE7" w14:textId="3D322BE8" w:rsidR="00DF21DB" w:rsidRPr="00EE461D" w:rsidRDefault="00DF21DB" w:rsidP="00DF21DB">
            <w:pPr>
              <w:jc w:val="center"/>
              <w:rPr>
                <w:rFonts w:ascii="Calibri" w:hAnsi="Calibri" w:cs="Calibri"/>
                <w:b/>
                <w:bCs/>
                <w:sz w:val="24"/>
                <w:szCs w:val="24"/>
              </w:rPr>
            </w:pPr>
            <w:r w:rsidRPr="00EE461D">
              <w:rPr>
                <w:rFonts w:ascii="Calibri" w:hAnsi="Calibri" w:cs="Calibri"/>
                <w:b/>
                <w:bCs/>
                <w:sz w:val="24"/>
                <w:szCs w:val="24"/>
              </w:rPr>
              <w:t>1.38E+00</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54E98A" w14:textId="3805DF29" w:rsidR="00DF21DB" w:rsidRPr="00D90B1A" w:rsidRDefault="00DF21DB" w:rsidP="00DF21DB">
            <w:pPr>
              <w:jc w:val="center"/>
              <w:rPr>
                <w:rFonts w:ascii="Calibri" w:hAnsi="Calibri" w:cs="Calibri"/>
                <w:sz w:val="24"/>
                <w:szCs w:val="24"/>
              </w:rPr>
            </w:pPr>
            <w:r w:rsidRPr="00EE461D">
              <w:rPr>
                <w:rFonts w:ascii="Calibri" w:hAnsi="Calibri" w:cs="Calibri"/>
                <w:sz w:val="24"/>
                <w:szCs w:val="24"/>
              </w:rPr>
              <w:t>2.20E-01</w:t>
            </w:r>
          </w:p>
        </w:tc>
      </w:tr>
    </w:tbl>
    <w:p w14:paraId="790CC3D5" w14:textId="77777777" w:rsidR="00E0576B" w:rsidRPr="00E0576B" w:rsidRDefault="00E0576B" w:rsidP="00E0576B">
      <w:pPr>
        <w:jc w:val="both"/>
        <w:rPr>
          <w:rFonts w:eastAsia="Calibri"/>
          <w:highlight w:val="green"/>
          <w:lang w:eastAsia="en-US"/>
        </w:rPr>
      </w:pPr>
    </w:p>
    <w:p w14:paraId="79C1BE4F" w14:textId="27EE2A0B" w:rsidR="00E0576B" w:rsidRPr="003B52A6" w:rsidRDefault="00E0576B" w:rsidP="00E0576B">
      <w:pPr>
        <w:rPr>
          <w:rFonts w:eastAsia="Calibri"/>
          <w:b/>
          <w:bCs/>
          <w:u w:val="single"/>
          <w:lang w:eastAsia="en-US"/>
        </w:rPr>
      </w:pPr>
      <w:r w:rsidRPr="000E30FA">
        <w:rPr>
          <w:rFonts w:eastAsia="Calibri"/>
          <w:lang w:eastAsia="en-US"/>
        </w:rPr>
        <w:t xml:space="preserve">The </w:t>
      </w:r>
      <w:r w:rsidR="00187CD1">
        <w:rPr>
          <w:rFonts w:eastAsia="Calibri"/>
          <w:lang w:eastAsia="en-US"/>
        </w:rPr>
        <w:t xml:space="preserve">exposure for all indoor uses of NEODUST is considered negligible. </w:t>
      </w:r>
      <w:r w:rsidRPr="00573CC7">
        <w:rPr>
          <w:rFonts w:eastAsia="Calibri"/>
          <w:strike/>
          <w:lang w:eastAsia="en-US"/>
        </w:rPr>
        <w:t xml:space="preserve">mixture toxicity </w:t>
      </w:r>
      <w:r w:rsidR="003A64C1" w:rsidRPr="00573CC7">
        <w:rPr>
          <w:rFonts w:eastAsia="Calibri"/>
          <w:strike/>
          <w:lang w:eastAsia="en-US"/>
        </w:rPr>
        <w:t xml:space="preserve">doesn’t </w:t>
      </w:r>
      <w:r w:rsidRPr="00573CC7">
        <w:rPr>
          <w:rFonts w:eastAsia="Calibri"/>
          <w:strike/>
          <w:lang w:eastAsia="en-US"/>
        </w:rPr>
        <w:t xml:space="preserve">exceed the trigger value </w:t>
      </w:r>
      <w:r w:rsidR="00D47613" w:rsidRPr="00573CC7">
        <w:rPr>
          <w:rFonts w:eastAsia="Calibri"/>
          <w:strike/>
          <w:lang w:eastAsia="en-US"/>
        </w:rPr>
        <w:t xml:space="preserve">of </w:t>
      </w:r>
      <w:r w:rsidR="003A64C1" w:rsidRPr="00573CC7">
        <w:rPr>
          <w:rFonts w:eastAsia="Calibri"/>
          <w:strike/>
          <w:lang w:eastAsia="en-US"/>
        </w:rPr>
        <w:t xml:space="preserve">1 for the indoor </w:t>
      </w:r>
      <w:r w:rsidR="00D90B1A" w:rsidRPr="00573CC7">
        <w:rPr>
          <w:rFonts w:eastAsia="Calibri"/>
          <w:strike/>
          <w:lang w:eastAsia="en-US"/>
        </w:rPr>
        <w:t>application of NEODUST</w:t>
      </w:r>
      <w:r w:rsidR="00D90B1A">
        <w:rPr>
          <w:rFonts w:eastAsia="Calibri"/>
          <w:lang w:eastAsia="en-US"/>
        </w:rPr>
        <w:t xml:space="preserve">. However for </w:t>
      </w:r>
      <w:r w:rsidR="00D90B1A" w:rsidRPr="000E30FA">
        <w:rPr>
          <w:rFonts w:eastAsia="Calibri"/>
          <w:lang w:eastAsia="en-US"/>
        </w:rPr>
        <w:t>the outdoor</w:t>
      </w:r>
      <w:r w:rsidR="00D90B1A">
        <w:rPr>
          <w:rFonts w:eastAsia="Calibri"/>
          <w:lang w:eastAsia="en-US"/>
        </w:rPr>
        <w:t xml:space="preserve"> application of NEODUST the trigger value of </w:t>
      </w:r>
      <w:r w:rsidR="00D90B1A" w:rsidRPr="00D90B1A">
        <w:rPr>
          <w:rFonts w:eastAsia="Calibri"/>
          <w:lang w:eastAsia="en-US"/>
        </w:rPr>
        <w:t>1</w:t>
      </w:r>
      <w:r w:rsidR="00D90B1A" w:rsidRPr="00D90B1A">
        <w:rPr>
          <w:rFonts w:eastAsia="Calibri"/>
          <w:u w:val="single"/>
          <w:lang w:eastAsia="en-US"/>
        </w:rPr>
        <w:t xml:space="preserve"> </w:t>
      </w:r>
      <w:r w:rsidR="00D90B1A" w:rsidRPr="003B52A6">
        <w:rPr>
          <w:rFonts w:eastAsia="Calibri"/>
          <w:b/>
          <w:bCs/>
          <w:u w:val="single"/>
          <w:lang w:eastAsia="en-US"/>
        </w:rPr>
        <w:t>is exceeded.</w:t>
      </w:r>
    </w:p>
    <w:p w14:paraId="18AEC753" w14:textId="77777777" w:rsidR="00E0576B" w:rsidRPr="003A64C1" w:rsidRDefault="00E0576B" w:rsidP="00E0576B">
      <w:pPr>
        <w:rPr>
          <w:rFonts w:eastAsia="Calibri"/>
          <w:color w:val="FF0000"/>
          <w:highlight w:val="green"/>
          <w:lang w:eastAsia="en-US"/>
        </w:rPr>
      </w:pPr>
    </w:p>
    <w:p w14:paraId="042180EA" w14:textId="77777777" w:rsidR="00E0576B" w:rsidRPr="0054730D" w:rsidRDefault="00E0576B" w:rsidP="00E0576B">
      <w:pPr>
        <w:rPr>
          <w:rFonts w:eastAsia="Calibri"/>
          <w:color w:val="FF0000"/>
          <w:lang w:val="en-US" w:eastAsia="en-US"/>
        </w:rPr>
      </w:pPr>
    </w:p>
    <w:p w14:paraId="145B489C" w14:textId="77777777" w:rsidR="00E0576B" w:rsidRDefault="00E0576B" w:rsidP="00E0576B">
      <w:pPr>
        <w:rPr>
          <w:rFonts w:eastAsia="Calibri"/>
          <w:strike/>
          <w:lang w:val="en-US" w:eastAsia="en-US"/>
        </w:rPr>
      </w:pPr>
      <w:proofErr w:type="spellStart"/>
      <w:r w:rsidRPr="00573CC7">
        <w:rPr>
          <w:rFonts w:eastAsia="Calibri"/>
          <w:strike/>
          <w:lang w:val="en-US" w:eastAsia="en-US"/>
        </w:rPr>
        <w:t>PEC</w:t>
      </w:r>
      <w:r w:rsidRPr="00573CC7">
        <w:rPr>
          <w:rFonts w:eastAsia="Calibri"/>
          <w:strike/>
          <w:vertAlign w:val="subscript"/>
          <w:lang w:val="en-US" w:eastAsia="en-US"/>
        </w:rPr>
        <w:t>gw</w:t>
      </w:r>
      <w:proofErr w:type="spellEnd"/>
      <w:r w:rsidRPr="00573CC7">
        <w:rPr>
          <w:rFonts w:eastAsia="Calibri"/>
          <w:strike/>
          <w:lang w:val="en-US" w:eastAsia="en-US"/>
        </w:rPr>
        <w:t xml:space="preserve"> for all scenarios and for both substances resulted lower than 0.0001 µg/L, therefore the sum of </w:t>
      </w:r>
      <w:proofErr w:type="spellStart"/>
      <w:r w:rsidRPr="00573CC7">
        <w:rPr>
          <w:rFonts w:eastAsia="Calibri"/>
          <w:strike/>
          <w:lang w:val="en-US" w:eastAsia="en-US"/>
        </w:rPr>
        <w:t>PEC</w:t>
      </w:r>
      <w:r w:rsidRPr="00573CC7">
        <w:rPr>
          <w:rFonts w:eastAsia="Calibri"/>
          <w:strike/>
          <w:vertAlign w:val="subscript"/>
          <w:lang w:val="en-US" w:eastAsia="en-US"/>
        </w:rPr>
        <w:t>gw</w:t>
      </w:r>
      <w:proofErr w:type="spellEnd"/>
      <w:r w:rsidRPr="00573CC7">
        <w:rPr>
          <w:rFonts w:eastAsia="Calibri"/>
          <w:strike/>
          <w:lang w:val="en-US" w:eastAsia="en-US"/>
        </w:rPr>
        <w:t xml:space="preserve"> of permethrin and PBO is below the trigger of 0.1 µg/L.</w:t>
      </w:r>
    </w:p>
    <w:p w14:paraId="288FB870" w14:textId="41456156" w:rsidR="00A906C8" w:rsidRPr="00A906C8" w:rsidRDefault="00A906C8" w:rsidP="00E0576B">
      <w:pPr>
        <w:rPr>
          <w:rFonts w:eastAsia="Calibri"/>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4"/>
      </w:tblGrid>
      <w:tr w:rsidR="00B874AD" w:rsidRPr="000E30FA" w14:paraId="5265CBA8" w14:textId="77777777" w:rsidTr="00B874AD">
        <w:trPr>
          <w:trHeight w:val="249"/>
        </w:trPr>
        <w:tc>
          <w:tcPr>
            <w:tcW w:w="5000" w:type="pct"/>
            <w:tcBorders>
              <w:top w:val="single" w:sz="4" w:space="0" w:color="auto"/>
              <w:left w:val="single" w:sz="4" w:space="0" w:color="auto"/>
              <w:bottom w:val="single" w:sz="4" w:space="0" w:color="auto"/>
            </w:tcBorders>
            <w:shd w:val="clear" w:color="auto" w:fill="FFFFCC"/>
            <w:vAlign w:val="center"/>
          </w:tcPr>
          <w:p w14:paraId="5173613A" w14:textId="1235CAAB" w:rsidR="00B874AD" w:rsidRPr="000E30FA" w:rsidRDefault="001123AD" w:rsidP="002F04E9">
            <w:pPr>
              <w:rPr>
                <w:rFonts w:eastAsia="Calibri" w:cs="Arial"/>
                <w:szCs w:val="18"/>
                <w:lang w:eastAsia="en-GB"/>
              </w:rPr>
            </w:pPr>
            <w:r>
              <w:rPr>
                <w:color w:val="FF0000"/>
                <w:lang w:val="en-US"/>
              </w:rPr>
              <w:br w:type="page"/>
            </w:r>
            <w:bookmarkStart w:id="1705" w:name="_Hlk58340188"/>
            <w:r w:rsidR="00B874AD" w:rsidRPr="000E30FA">
              <w:rPr>
                <w:rFonts w:eastAsia="Calibri"/>
                <w:b/>
                <w:szCs w:val="18"/>
                <w:lang w:eastAsia="en-US"/>
              </w:rPr>
              <w:t xml:space="preserve">Overall conclusion </w:t>
            </w:r>
            <w:bookmarkEnd w:id="1705"/>
            <w:r w:rsidR="00B874AD" w:rsidRPr="000E30FA">
              <w:rPr>
                <w:rFonts w:eastAsia="Calibri"/>
                <w:b/>
                <w:szCs w:val="18"/>
                <w:lang w:eastAsia="en-US"/>
              </w:rPr>
              <w:t>on the risk assessment for the environment of the product</w:t>
            </w:r>
          </w:p>
        </w:tc>
      </w:tr>
      <w:tr w:rsidR="00B874AD" w:rsidRPr="000E30FA" w14:paraId="17F5CBC1" w14:textId="77777777" w:rsidTr="00C7026F">
        <w:trPr>
          <w:trHeight w:val="249"/>
        </w:trPr>
        <w:tc>
          <w:tcPr>
            <w:tcW w:w="5000" w:type="pct"/>
            <w:tcBorders>
              <w:top w:val="single" w:sz="4" w:space="0" w:color="auto"/>
              <w:left w:val="single" w:sz="4" w:space="0" w:color="auto"/>
              <w:bottom w:val="single" w:sz="4" w:space="0" w:color="auto"/>
            </w:tcBorders>
            <w:shd w:val="clear" w:color="auto" w:fill="auto"/>
            <w:vAlign w:val="center"/>
          </w:tcPr>
          <w:p w14:paraId="2642CC51" w14:textId="77777777" w:rsidR="00956367" w:rsidRPr="00B610DE" w:rsidRDefault="00956367" w:rsidP="00646730">
            <w:pPr>
              <w:rPr>
                <w:b/>
                <w:bCs/>
              </w:rPr>
            </w:pPr>
            <w:bookmarkStart w:id="1706" w:name="_Toc454445985"/>
            <w:r w:rsidRPr="00B610DE">
              <w:rPr>
                <w:b/>
                <w:bCs/>
              </w:rPr>
              <w:t>Atmosphere</w:t>
            </w:r>
            <w:bookmarkEnd w:id="1706"/>
          </w:p>
          <w:p w14:paraId="6BA5028F" w14:textId="77777777" w:rsidR="00FC026B" w:rsidRPr="000E30FA" w:rsidRDefault="006A4873" w:rsidP="00646730">
            <w:pPr>
              <w:rPr>
                <w:szCs w:val="22"/>
              </w:rPr>
            </w:pPr>
            <w:r w:rsidRPr="000E30FA">
              <w:rPr>
                <w:szCs w:val="22"/>
              </w:rPr>
              <w:t>The low vapour pressure (Pure) and Henry’s Law constant of the active substance permethrin (K = 4.6E-03 Pa m3 mol</w:t>
            </w:r>
            <w:r w:rsidRPr="000E30FA">
              <w:rPr>
                <w:rFonts w:ascii="Cambria Math" w:hAnsi="Cambria Math" w:cs="Cambria Math"/>
                <w:szCs w:val="22"/>
              </w:rPr>
              <w:t>‐</w:t>
            </w:r>
            <w:r w:rsidRPr="000E30FA">
              <w:rPr>
                <w:szCs w:val="22"/>
              </w:rPr>
              <w:t xml:space="preserve">1) and PBO (K = 1.68E-04) indicate that there will be negligible loss of permethrin and PBO to the atmosphere. </w:t>
            </w:r>
            <w:r w:rsidR="00FC026B" w:rsidRPr="000E30FA">
              <w:rPr>
                <w:szCs w:val="22"/>
              </w:rPr>
              <w:t xml:space="preserve">According to these results, an accumulation of </w:t>
            </w:r>
            <w:r w:rsidRPr="000E30FA">
              <w:rPr>
                <w:szCs w:val="22"/>
              </w:rPr>
              <w:t>permethrin and PBO</w:t>
            </w:r>
            <w:r w:rsidR="00FC026B" w:rsidRPr="000E30FA">
              <w:rPr>
                <w:szCs w:val="22"/>
              </w:rPr>
              <w:t xml:space="preserve"> in the air is not expected, thus risk characterization is not necessary.</w:t>
            </w:r>
          </w:p>
          <w:p w14:paraId="66814277" w14:textId="77777777" w:rsidR="00B610DE" w:rsidRDefault="00B610DE" w:rsidP="00646730"/>
          <w:p w14:paraId="2FAFCC4D" w14:textId="1EAF8298" w:rsidR="001B1BC8" w:rsidRPr="00A30640" w:rsidRDefault="001B1BC8" w:rsidP="00187AF5">
            <w:pPr>
              <w:autoSpaceDE w:val="0"/>
              <w:autoSpaceDN w:val="0"/>
              <w:adjustRightInd w:val="0"/>
              <w:spacing w:before="60" w:after="60" w:line="260" w:lineRule="atLeast"/>
              <w:jc w:val="both"/>
              <w:rPr>
                <w:rFonts w:eastAsia="Calibri" w:cs="Arial"/>
                <w:strike/>
                <w:color w:val="FF0000"/>
                <w:lang w:eastAsia="en-GB"/>
              </w:rPr>
            </w:pPr>
            <w:r w:rsidRPr="000E30FA">
              <w:rPr>
                <w:rFonts w:eastAsia="Calibri" w:cs="Arial"/>
                <w:lang w:eastAsia="en-GB"/>
              </w:rPr>
              <w:t xml:space="preserve">According to the environmental risk assessment, the risk for all relevant environmental compartments </w:t>
            </w:r>
            <w:r w:rsidRPr="00B610DE">
              <w:rPr>
                <w:rFonts w:eastAsia="Calibri" w:cs="Arial"/>
                <w:b/>
                <w:bCs/>
                <w:lang w:eastAsia="en-GB"/>
              </w:rPr>
              <w:t>(STP, terrestrial, aquatic, primary and secondary poisoning)</w:t>
            </w:r>
            <w:r w:rsidRPr="000E30FA">
              <w:rPr>
                <w:rFonts w:eastAsia="Calibri" w:cs="Arial"/>
                <w:lang w:eastAsia="en-GB"/>
              </w:rPr>
              <w:t xml:space="preserve"> is acceptable when the product is used </w:t>
            </w:r>
            <w:r>
              <w:rPr>
                <w:rFonts w:eastAsia="Calibri" w:cs="Arial"/>
                <w:lang w:eastAsia="en-GB"/>
              </w:rPr>
              <w:t>for indoor uses (please note that</w:t>
            </w:r>
            <w:r w:rsidR="00533E0D">
              <w:rPr>
                <w:rFonts w:eastAsia="Calibri" w:cs="Arial"/>
                <w:lang w:eastAsia="en-GB"/>
              </w:rPr>
              <w:t xml:space="preserve"> the intended</w:t>
            </w:r>
            <w:r>
              <w:rPr>
                <w:rFonts w:eastAsia="Calibri" w:cs="Arial"/>
                <w:lang w:eastAsia="en-GB"/>
              </w:rPr>
              <w:t xml:space="preserve"> use</w:t>
            </w:r>
            <w:r w:rsidR="00533E0D">
              <w:rPr>
                <w:rFonts w:eastAsia="Calibri" w:cs="Arial"/>
                <w:lang w:eastAsia="en-GB"/>
              </w:rPr>
              <w:t>s</w:t>
            </w:r>
            <w:r>
              <w:rPr>
                <w:rFonts w:eastAsia="Calibri" w:cs="Arial"/>
                <w:lang w:eastAsia="en-GB"/>
              </w:rPr>
              <w:t xml:space="preserve"> </w:t>
            </w:r>
            <w:r w:rsidR="00FC1FE2">
              <w:rPr>
                <w:rFonts w:eastAsia="Calibri" w:cs="Arial"/>
                <w:lang w:eastAsia="en-GB"/>
              </w:rPr>
              <w:t>2</w:t>
            </w:r>
            <w:r>
              <w:rPr>
                <w:rFonts w:eastAsia="Calibri" w:cs="Arial"/>
                <w:lang w:eastAsia="en-GB"/>
              </w:rPr>
              <w:t xml:space="preserve"> &amp; </w:t>
            </w:r>
            <w:r w:rsidR="00FC1FE2">
              <w:rPr>
                <w:rFonts w:eastAsia="Calibri" w:cs="Arial"/>
                <w:lang w:eastAsia="en-GB"/>
              </w:rPr>
              <w:t>4</w:t>
            </w:r>
            <w:r>
              <w:rPr>
                <w:rFonts w:eastAsia="Calibri" w:cs="Arial"/>
                <w:lang w:eastAsia="en-GB"/>
              </w:rPr>
              <w:t xml:space="preserve"> in stables</w:t>
            </w:r>
            <w:r w:rsidR="00533E0D">
              <w:rPr>
                <w:rFonts w:eastAsia="Calibri" w:cs="Arial"/>
                <w:lang w:eastAsia="en-GB"/>
              </w:rPr>
              <w:t>/henhouses</w:t>
            </w:r>
            <w:r>
              <w:rPr>
                <w:rFonts w:eastAsia="Calibri" w:cs="Arial"/>
                <w:lang w:eastAsia="en-GB"/>
              </w:rPr>
              <w:t xml:space="preserve"> where not assessed) according to label instruction</w:t>
            </w:r>
            <w:r w:rsidRPr="00573CC7">
              <w:rPr>
                <w:rFonts w:eastAsia="Calibri" w:cs="Arial"/>
                <w:strike/>
                <w:lang w:val="en-US" w:eastAsia="en-GB"/>
              </w:rPr>
              <w:t xml:space="preserve">. For the indoor uses, </w:t>
            </w:r>
            <w:r w:rsidRPr="00573CC7">
              <w:rPr>
                <w:rFonts w:eastAsia="Calibri" w:cs="Arial"/>
                <w:strike/>
                <w:lang w:eastAsia="en-GB"/>
              </w:rPr>
              <w:t xml:space="preserve">the product </w:t>
            </w:r>
            <w:r w:rsidRPr="00573CC7">
              <w:rPr>
                <w:rFonts w:eastAsia="Calibri" w:cs="Arial"/>
                <w:strike/>
                <w:lang w:val="en-US" w:eastAsia="en-GB"/>
              </w:rPr>
              <w:t xml:space="preserve">cannot be </w:t>
            </w:r>
            <w:proofErr w:type="spellStart"/>
            <w:r w:rsidRPr="00573CC7">
              <w:rPr>
                <w:rFonts w:eastAsia="Calibri" w:cs="Arial"/>
                <w:strike/>
                <w:lang w:val="en-US" w:eastAsia="en-GB"/>
              </w:rPr>
              <w:t>authorised</w:t>
            </w:r>
            <w:proofErr w:type="spellEnd"/>
            <w:r w:rsidRPr="00573CC7">
              <w:rPr>
                <w:rFonts w:eastAsia="Calibri" w:cs="Arial"/>
                <w:strike/>
                <w:lang w:val="en-US" w:eastAsia="en-GB"/>
              </w:rPr>
              <w:t xml:space="preserve"> where direct emissions to surface water cannot be prevented</w:t>
            </w:r>
            <w:r w:rsidRPr="00573CC7">
              <w:rPr>
                <w:rFonts w:eastAsia="Calibri" w:cs="Arial"/>
                <w:strike/>
                <w:lang w:eastAsia="en-GB"/>
              </w:rPr>
              <w:t>.</w:t>
            </w:r>
            <w:r w:rsidRPr="00B22DC7">
              <w:rPr>
                <w:rFonts w:eastAsia="Calibri"/>
                <w:color w:val="FF0000"/>
                <w:lang w:eastAsia="en-US"/>
              </w:rPr>
              <w:t xml:space="preserve"> </w:t>
            </w:r>
          </w:p>
          <w:p w14:paraId="7CDF2874" w14:textId="105A0647" w:rsidR="001B1BC8" w:rsidRPr="00187AF5" w:rsidRDefault="001B1BC8" w:rsidP="00187AF5">
            <w:pPr>
              <w:autoSpaceDE w:val="0"/>
              <w:autoSpaceDN w:val="0"/>
              <w:adjustRightInd w:val="0"/>
              <w:spacing w:before="60" w:after="60" w:line="260" w:lineRule="atLeast"/>
              <w:jc w:val="both"/>
              <w:rPr>
                <w:rFonts w:eastAsia="Calibri" w:cs="Arial"/>
                <w:lang w:eastAsia="en-GB"/>
              </w:rPr>
            </w:pPr>
            <w:r>
              <w:rPr>
                <w:rFonts w:eastAsia="Calibri" w:cs="Arial"/>
                <w:lang w:eastAsia="en-GB"/>
              </w:rPr>
              <w:t>Regarding the</w:t>
            </w:r>
            <w:r w:rsidRPr="001509D1">
              <w:rPr>
                <w:rFonts w:eastAsia="Calibri" w:cs="Arial"/>
                <w:lang w:eastAsia="en-GB"/>
              </w:rPr>
              <w:t xml:space="preserve"> outdoor</w:t>
            </w:r>
            <w:r>
              <w:rPr>
                <w:rFonts w:eastAsia="Calibri" w:cs="Arial"/>
                <w:lang w:eastAsia="en-GB"/>
              </w:rPr>
              <w:t xml:space="preserve"> use of the product,</w:t>
            </w:r>
            <w:r w:rsidRPr="001509D1">
              <w:rPr>
                <w:rFonts w:eastAsia="Calibri" w:cs="Arial"/>
                <w:lang w:eastAsia="en-GB"/>
              </w:rPr>
              <w:t xml:space="preserve"> </w:t>
            </w:r>
            <w:r w:rsidRPr="00B610DE">
              <w:rPr>
                <w:rFonts w:eastAsia="Calibri" w:cs="Arial"/>
                <w:lang w:eastAsia="en-GB"/>
              </w:rPr>
              <w:t xml:space="preserve">Use 5 </w:t>
            </w:r>
            <w:r w:rsidRPr="00533E0D">
              <w:rPr>
                <w:rFonts w:eastAsia="Calibri" w:cs="Arial"/>
                <w:b/>
                <w:bCs/>
                <w:lang w:eastAsia="en-GB"/>
              </w:rPr>
              <w:t>cannot be Authorised</w:t>
            </w:r>
            <w:r w:rsidRPr="00B610DE">
              <w:rPr>
                <w:rFonts w:eastAsia="Calibri" w:cs="Arial"/>
                <w:lang w:eastAsia="en-GB"/>
              </w:rPr>
              <w:t xml:space="preserve"> </w:t>
            </w:r>
            <w:r w:rsidRPr="001509D1">
              <w:rPr>
                <w:rFonts w:eastAsia="Calibri" w:cs="Arial"/>
                <w:lang w:eastAsia="en-GB"/>
              </w:rPr>
              <w:t>as the risk assessment</w:t>
            </w:r>
            <w:r w:rsidR="00B610DE">
              <w:rPr>
                <w:rFonts w:eastAsia="Calibri" w:cs="Arial"/>
                <w:lang w:eastAsia="en-GB"/>
              </w:rPr>
              <w:t>s</w:t>
            </w:r>
            <w:r w:rsidRPr="001509D1">
              <w:rPr>
                <w:rFonts w:eastAsia="Calibri" w:cs="Arial"/>
                <w:lang w:eastAsia="en-GB"/>
              </w:rPr>
              <w:t xml:space="preserve"> for the soil</w:t>
            </w:r>
            <w:r w:rsidR="00B610DE">
              <w:rPr>
                <w:rFonts w:eastAsia="Calibri" w:cs="Arial"/>
                <w:lang w:eastAsia="en-GB"/>
              </w:rPr>
              <w:t xml:space="preserve"> and secondary poisoning</w:t>
            </w:r>
            <w:r w:rsidRPr="001509D1">
              <w:rPr>
                <w:rFonts w:eastAsia="Calibri" w:cs="Arial"/>
                <w:lang w:eastAsia="en-GB"/>
              </w:rPr>
              <w:t xml:space="preserve"> compartment</w:t>
            </w:r>
            <w:r w:rsidR="00B610DE">
              <w:rPr>
                <w:rFonts w:eastAsia="Calibri" w:cs="Arial"/>
                <w:lang w:eastAsia="en-GB"/>
              </w:rPr>
              <w:t>s</w:t>
            </w:r>
            <w:r w:rsidRPr="001509D1">
              <w:rPr>
                <w:rFonts w:eastAsia="Calibri" w:cs="Arial"/>
                <w:lang w:eastAsia="en-GB"/>
              </w:rPr>
              <w:t xml:space="preserve"> </w:t>
            </w:r>
            <w:r w:rsidR="00B610DE">
              <w:rPr>
                <w:rFonts w:eastAsia="Calibri" w:cs="Arial"/>
                <w:lang w:eastAsia="en-GB"/>
              </w:rPr>
              <w:t>are</w:t>
            </w:r>
            <w:r w:rsidRPr="001509D1">
              <w:rPr>
                <w:rFonts w:eastAsia="Calibri" w:cs="Arial"/>
                <w:lang w:eastAsia="en-GB"/>
              </w:rPr>
              <w:t xml:space="preserve"> unacceptable.</w:t>
            </w:r>
          </w:p>
          <w:p w14:paraId="181FD331" w14:textId="77777777" w:rsidR="00FC026B" w:rsidRPr="000E30FA" w:rsidRDefault="00FC026B" w:rsidP="00646730">
            <w:pPr>
              <w:rPr>
                <w:rFonts w:eastAsia="Calibri" w:cs="Arial"/>
                <w:szCs w:val="18"/>
                <w:lang w:eastAsia="en-GB"/>
              </w:rPr>
            </w:pPr>
          </w:p>
        </w:tc>
      </w:tr>
      <w:bookmarkEnd w:id="1671"/>
    </w:tbl>
    <w:p w14:paraId="4B96737E" w14:textId="77777777" w:rsidR="00F950F1" w:rsidRPr="000057D9" w:rsidRDefault="00F950F1" w:rsidP="00BC04C7">
      <w:pPr>
        <w:rPr>
          <w:rFonts w:eastAsia="Calibri"/>
          <w:color w:val="FF0000"/>
          <w:lang w:eastAsia="en-US"/>
        </w:rPr>
      </w:pPr>
    </w:p>
    <w:p w14:paraId="65D99472" w14:textId="77777777" w:rsidR="002C0E5D" w:rsidRDefault="002C0E5D" w:rsidP="00BC04C7">
      <w:pPr>
        <w:rPr>
          <w:rFonts w:eastAsia="Calibri"/>
          <w:color w:val="FF0000"/>
          <w:lang w:eastAsia="en-US"/>
        </w:rPr>
      </w:pPr>
    </w:p>
    <w:p w14:paraId="4240B11B" w14:textId="77777777" w:rsidR="0023713A" w:rsidRPr="000057D9" w:rsidRDefault="0023713A" w:rsidP="00BC04C7">
      <w:pPr>
        <w:rPr>
          <w:rFonts w:eastAsia="Calibri"/>
          <w:color w:val="FF0000"/>
          <w:lang w:eastAsia="en-US"/>
        </w:rPr>
      </w:pPr>
    </w:p>
    <w:p w14:paraId="6720B3ED" w14:textId="77777777" w:rsidR="00FD2055" w:rsidRPr="00DD2B74" w:rsidRDefault="00FD2055" w:rsidP="00573CC7">
      <w:pPr>
        <w:pStyle w:val="4"/>
      </w:pPr>
      <w:bookmarkStart w:id="1707" w:name="_Toc388285362"/>
      <w:bookmarkStart w:id="1708" w:name="_Toc389725293"/>
      <w:bookmarkStart w:id="1709" w:name="_Toc389726285"/>
      <w:bookmarkStart w:id="1710" w:name="_Toc389727337"/>
      <w:bookmarkStart w:id="1711" w:name="_Toc389727695"/>
      <w:bookmarkStart w:id="1712" w:name="_Toc389728054"/>
      <w:bookmarkStart w:id="1713" w:name="_Toc389728413"/>
      <w:bookmarkStart w:id="1714" w:name="_Toc389728773"/>
      <w:bookmarkStart w:id="1715" w:name="_Toc389729131"/>
      <w:bookmarkStart w:id="1716" w:name="_Toc388285363"/>
      <w:bookmarkStart w:id="1717" w:name="_Toc389725294"/>
      <w:bookmarkStart w:id="1718" w:name="_Toc389726286"/>
      <w:bookmarkStart w:id="1719" w:name="_Toc389727338"/>
      <w:bookmarkStart w:id="1720" w:name="_Toc389727696"/>
      <w:bookmarkStart w:id="1721" w:name="_Toc389728055"/>
      <w:bookmarkStart w:id="1722" w:name="_Toc389728414"/>
      <w:bookmarkStart w:id="1723" w:name="_Toc389728774"/>
      <w:bookmarkStart w:id="1724" w:name="_Toc389729132"/>
      <w:bookmarkStart w:id="1725" w:name="_Toc388285364"/>
      <w:bookmarkStart w:id="1726" w:name="_Toc389725295"/>
      <w:bookmarkStart w:id="1727" w:name="_Toc389726287"/>
      <w:bookmarkStart w:id="1728" w:name="_Toc389727339"/>
      <w:bookmarkStart w:id="1729" w:name="_Toc389727697"/>
      <w:bookmarkStart w:id="1730" w:name="_Toc389728056"/>
      <w:bookmarkStart w:id="1731" w:name="_Toc389728415"/>
      <w:bookmarkStart w:id="1732" w:name="_Toc389728775"/>
      <w:bookmarkStart w:id="1733" w:name="_Toc389729133"/>
      <w:bookmarkStart w:id="1734" w:name="_Toc388285365"/>
      <w:bookmarkStart w:id="1735" w:name="_Toc389725296"/>
      <w:bookmarkStart w:id="1736" w:name="_Toc389726288"/>
      <w:bookmarkStart w:id="1737" w:name="_Toc389727340"/>
      <w:bookmarkStart w:id="1738" w:name="_Toc389727698"/>
      <w:bookmarkStart w:id="1739" w:name="_Toc389728057"/>
      <w:bookmarkStart w:id="1740" w:name="_Toc389728416"/>
      <w:bookmarkStart w:id="1741" w:name="_Toc389728776"/>
      <w:bookmarkStart w:id="1742" w:name="_Toc389729134"/>
      <w:bookmarkStart w:id="1743" w:name="_Toc388285367"/>
      <w:bookmarkStart w:id="1744" w:name="_Toc389725298"/>
      <w:bookmarkStart w:id="1745" w:name="_Toc389726290"/>
      <w:bookmarkStart w:id="1746" w:name="_Toc389727342"/>
      <w:bookmarkStart w:id="1747" w:name="_Toc389727700"/>
      <w:bookmarkStart w:id="1748" w:name="_Toc389728059"/>
      <w:bookmarkStart w:id="1749" w:name="_Toc389728418"/>
      <w:bookmarkStart w:id="1750" w:name="_Toc389728778"/>
      <w:bookmarkStart w:id="1751" w:name="_Toc389729136"/>
      <w:bookmarkStart w:id="1752" w:name="_Toc389748771"/>
      <w:bookmarkStart w:id="1753" w:name="_Toc389750186"/>
      <w:bookmarkStart w:id="1754" w:name="_Toc389807368"/>
      <w:bookmarkStart w:id="1755" w:name="_Toc389807624"/>
      <w:bookmarkStart w:id="1756" w:name="_Toc389807990"/>
      <w:bookmarkStart w:id="1757" w:name="_Toc398109936"/>
      <w:bookmarkStart w:id="1758" w:name="_Toc398110122"/>
      <w:bookmarkStart w:id="1759" w:name="_Toc388285369"/>
      <w:bookmarkStart w:id="1760" w:name="_Toc389725300"/>
      <w:bookmarkStart w:id="1761" w:name="_Toc389726292"/>
      <w:bookmarkStart w:id="1762" w:name="_Toc389727344"/>
      <w:bookmarkStart w:id="1763" w:name="_Toc389727702"/>
      <w:bookmarkStart w:id="1764" w:name="_Toc389728061"/>
      <w:bookmarkStart w:id="1765" w:name="_Toc389728420"/>
      <w:bookmarkStart w:id="1766" w:name="_Toc389728780"/>
      <w:bookmarkStart w:id="1767" w:name="_Toc389729138"/>
      <w:bookmarkStart w:id="1768" w:name="_Toc389748773"/>
      <w:bookmarkStart w:id="1769" w:name="_Toc389750188"/>
      <w:bookmarkStart w:id="1770" w:name="_Toc389807370"/>
      <w:bookmarkStart w:id="1771" w:name="_Toc389807626"/>
      <w:bookmarkStart w:id="1772" w:name="_Toc389807992"/>
      <w:bookmarkStart w:id="1773" w:name="_Toc398109938"/>
      <w:bookmarkStart w:id="1774" w:name="_Toc398110124"/>
      <w:bookmarkStart w:id="1775" w:name="_Toc388285372"/>
      <w:bookmarkStart w:id="1776" w:name="_Toc389725303"/>
      <w:bookmarkStart w:id="1777" w:name="_Toc389726295"/>
      <w:bookmarkStart w:id="1778" w:name="_Toc389727347"/>
      <w:bookmarkStart w:id="1779" w:name="_Toc389727705"/>
      <w:bookmarkStart w:id="1780" w:name="_Toc389728064"/>
      <w:bookmarkStart w:id="1781" w:name="_Toc389728423"/>
      <w:bookmarkStart w:id="1782" w:name="_Toc389728783"/>
      <w:bookmarkStart w:id="1783" w:name="_Toc389729141"/>
      <w:bookmarkStart w:id="1784" w:name="_Toc389748776"/>
      <w:bookmarkStart w:id="1785" w:name="_Toc389750191"/>
      <w:bookmarkStart w:id="1786" w:name="_Toc389807373"/>
      <w:bookmarkStart w:id="1787" w:name="_Toc389807629"/>
      <w:bookmarkStart w:id="1788" w:name="_Toc389807995"/>
      <w:bookmarkStart w:id="1789" w:name="_Toc398109941"/>
      <w:bookmarkStart w:id="1790" w:name="_Toc398110127"/>
      <w:bookmarkStart w:id="1791" w:name="_Toc388285375"/>
      <w:bookmarkStart w:id="1792" w:name="_Toc389725305"/>
      <w:bookmarkStart w:id="1793" w:name="_Toc389726298"/>
      <w:bookmarkStart w:id="1794" w:name="_Toc389727350"/>
      <w:bookmarkStart w:id="1795" w:name="_Toc389727708"/>
      <w:bookmarkStart w:id="1796" w:name="_Toc389728067"/>
      <w:bookmarkStart w:id="1797" w:name="_Toc389728426"/>
      <w:bookmarkStart w:id="1798" w:name="_Toc389728786"/>
      <w:bookmarkStart w:id="1799" w:name="_Toc389729144"/>
      <w:bookmarkStart w:id="1800" w:name="_Toc389748778"/>
      <w:bookmarkStart w:id="1801" w:name="_Toc389750193"/>
      <w:bookmarkStart w:id="1802" w:name="_Toc389807375"/>
      <w:bookmarkStart w:id="1803" w:name="_Toc389807631"/>
      <w:bookmarkStart w:id="1804" w:name="_Toc389807997"/>
      <w:bookmarkStart w:id="1805" w:name="_Toc398109943"/>
      <w:bookmarkStart w:id="1806" w:name="_Toc398110129"/>
      <w:bookmarkStart w:id="1807" w:name="_Toc388285382"/>
      <w:bookmarkStart w:id="1808" w:name="_Toc389725311"/>
      <w:bookmarkStart w:id="1809" w:name="_Toc389726305"/>
      <w:bookmarkStart w:id="1810" w:name="_Toc389727357"/>
      <w:bookmarkStart w:id="1811" w:name="_Toc389727715"/>
      <w:bookmarkStart w:id="1812" w:name="_Toc389728074"/>
      <w:bookmarkStart w:id="1813" w:name="_Toc389728433"/>
      <w:bookmarkStart w:id="1814" w:name="_Toc389728793"/>
      <w:bookmarkStart w:id="1815" w:name="_Toc389729151"/>
      <w:bookmarkStart w:id="1816" w:name="_Toc389748784"/>
      <w:bookmarkStart w:id="1817" w:name="_Toc389750199"/>
      <w:bookmarkStart w:id="1818" w:name="_Toc389807381"/>
      <w:bookmarkStart w:id="1819" w:name="_Toc389807637"/>
      <w:bookmarkStart w:id="1820" w:name="_Toc389808003"/>
      <w:bookmarkStart w:id="1821" w:name="_Toc398109949"/>
      <w:bookmarkStart w:id="1822" w:name="_Toc398110135"/>
      <w:bookmarkStart w:id="1823" w:name="_Toc388285389"/>
      <w:bookmarkStart w:id="1824" w:name="_Toc389725317"/>
      <w:bookmarkStart w:id="1825" w:name="_Toc389726312"/>
      <w:bookmarkStart w:id="1826" w:name="_Toc389727364"/>
      <w:bookmarkStart w:id="1827" w:name="_Toc389727722"/>
      <w:bookmarkStart w:id="1828" w:name="_Toc389728081"/>
      <w:bookmarkStart w:id="1829" w:name="_Toc389728440"/>
      <w:bookmarkStart w:id="1830" w:name="_Toc389728800"/>
      <w:bookmarkStart w:id="1831" w:name="_Toc389729158"/>
      <w:bookmarkStart w:id="1832" w:name="_Toc389748790"/>
      <w:bookmarkStart w:id="1833" w:name="_Toc389750205"/>
      <w:bookmarkStart w:id="1834" w:name="_Toc389807387"/>
      <w:bookmarkStart w:id="1835" w:name="_Toc389807643"/>
      <w:bookmarkStart w:id="1836" w:name="_Toc389808009"/>
      <w:bookmarkStart w:id="1837" w:name="_Toc398109955"/>
      <w:bookmarkStart w:id="1838" w:name="_Toc398110141"/>
      <w:bookmarkStart w:id="1839" w:name="_Toc388285396"/>
      <w:bookmarkStart w:id="1840" w:name="_Toc389726319"/>
      <w:bookmarkStart w:id="1841" w:name="_Toc389727371"/>
      <w:bookmarkStart w:id="1842" w:name="_Toc389727729"/>
      <w:bookmarkStart w:id="1843" w:name="_Toc389728088"/>
      <w:bookmarkStart w:id="1844" w:name="_Toc389728447"/>
      <w:bookmarkStart w:id="1845" w:name="_Toc389728807"/>
      <w:bookmarkStart w:id="1846" w:name="_Toc389729165"/>
      <w:bookmarkStart w:id="1847" w:name="_Toc388285397"/>
      <w:bookmarkStart w:id="1848" w:name="_Toc389725324"/>
      <w:bookmarkStart w:id="1849" w:name="_Toc389726320"/>
      <w:bookmarkStart w:id="1850" w:name="_Toc389727372"/>
      <w:bookmarkStart w:id="1851" w:name="_Toc389727730"/>
      <w:bookmarkStart w:id="1852" w:name="_Toc389728089"/>
      <w:bookmarkStart w:id="1853" w:name="_Toc389728448"/>
      <w:bookmarkStart w:id="1854" w:name="_Toc389728808"/>
      <w:bookmarkStart w:id="1855" w:name="_Toc389729166"/>
      <w:bookmarkStart w:id="1856" w:name="_Toc389748797"/>
      <w:bookmarkStart w:id="1857" w:name="_Toc389750212"/>
      <w:bookmarkStart w:id="1858" w:name="_Toc389807394"/>
      <w:bookmarkStart w:id="1859" w:name="_Toc389807650"/>
      <w:bookmarkStart w:id="1860" w:name="_Toc389808016"/>
      <w:bookmarkStart w:id="1861" w:name="_Toc398109962"/>
      <w:bookmarkStart w:id="1862" w:name="_Toc398110148"/>
      <w:bookmarkStart w:id="1863" w:name="_Toc388285399"/>
      <w:bookmarkStart w:id="1864" w:name="_Toc389725326"/>
      <w:bookmarkStart w:id="1865" w:name="_Toc389726322"/>
      <w:bookmarkStart w:id="1866" w:name="_Toc389727374"/>
      <w:bookmarkStart w:id="1867" w:name="_Toc389727732"/>
      <w:bookmarkStart w:id="1868" w:name="_Toc389728091"/>
      <w:bookmarkStart w:id="1869" w:name="_Toc389728450"/>
      <w:bookmarkStart w:id="1870" w:name="_Toc389728810"/>
      <w:bookmarkStart w:id="1871" w:name="_Toc389729168"/>
      <w:bookmarkStart w:id="1872" w:name="_Toc389748799"/>
      <w:bookmarkStart w:id="1873" w:name="_Toc389750214"/>
      <w:bookmarkStart w:id="1874" w:name="_Toc389807396"/>
      <w:bookmarkStart w:id="1875" w:name="_Toc389807652"/>
      <w:bookmarkStart w:id="1876" w:name="_Toc389808018"/>
      <w:bookmarkStart w:id="1877" w:name="_Toc398109964"/>
      <w:bookmarkStart w:id="1878" w:name="_Toc398110150"/>
      <w:bookmarkStart w:id="1879" w:name="_Toc388285400"/>
      <w:bookmarkStart w:id="1880" w:name="_Toc389726323"/>
      <w:bookmarkStart w:id="1881" w:name="_Toc389727375"/>
      <w:bookmarkStart w:id="1882" w:name="_Toc389727733"/>
      <w:bookmarkStart w:id="1883" w:name="_Toc389728092"/>
      <w:bookmarkStart w:id="1884" w:name="_Toc389728451"/>
      <w:bookmarkStart w:id="1885" w:name="_Toc389728811"/>
      <w:bookmarkStart w:id="1886" w:name="_Toc389729169"/>
      <w:bookmarkStart w:id="1887" w:name="_Toc388285401"/>
      <w:bookmarkStart w:id="1888" w:name="_Toc389725328"/>
      <w:bookmarkStart w:id="1889" w:name="_Toc389726324"/>
      <w:bookmarkStart w:id="1890" w:name="_Toc389727376"/>
      <w:bookmarkStart w:id="1891" w:name="_Toc389727734"/>
      <w:bookmarkStart w:id="1892" w:name="_Toc389728093"/>
      <w:bookmarkStart w:id="1893" w:name="_Toc389728452"/>
      <w:bookmarkStart w:id="1894" w:name="_Toc389728812"/>
      <w:bookmarkStart w:id="1895" w:name="_Toc389729170"/>
      <w:bookmarkStart w:id="1896" w:name="_Toc388285402"/>
      <w:bookmarkStart w:id="1897" w:name="_Toc389725329"/>
      <w:bookmarkStart w:id="1898" w:name="_Toc389726325"/>
      <w:bookmarkStart w:id="1899" w:name="_Toc389727377"/>
      <w:bookmarkStart w:id="1900" w:name="_Toc389727735"/>
      <w:bookmarkStart w:id="1901" w:name="_Toc389728094"/>
      <w:bookmarkStart w:id="1902" w:name="_Toc389728453"/>
      <w:bookmarkStart w:id="1903" w:name="_Toc389728813"/>
      <w:bookmarkStart w:id="1904" w:name="_Toc389729171"/>
      <w:bookmarkStart w:id="1905" w:name="_Toc389729172"/>
      <w:bookmarkStart w:id="1906" w:name="_Toc403472811"/>
      <w:bookmarkStart w:id="1907" w:name="_Toc403566583"/>
      <w:bookmarkStart w:id="1908" w:name="_Toc151566268"/>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proofErr w:type="spellStart"/>
      <w:r w:rsidRPr="00DD2B74">
        <w:t>Measures</w:t>
      </w:r>
      <w:proofErr w:type="spellEnd"/>
      <w:r w:rsidRPr="00DD2B74">
        <w:t xml:space="preserve"> </w:t>
      </w:r>
      <w:proofErr w:type="spellStart"/>
      <w:r w:rsidRPr="00DD2B74">
        <w:t>to</w:t>
      </w:r>
      <w:proofErr w:type="spellEnd"/>
      <w:r w:rsidRPr="00DD2B74">
        <w:t xml:space="preserve"> </w:t>
      </w:r>
      <w:proofErr w:type="spellStart"/>
      <w:r w:rsidRPr="00DD2B74">
        <w:t>protect</w:t>
      </w:r>
      <w:proofErr w:type="spellEnd"/>
      <w:r w:rsidRPr="00DD2B74">
        <w:t xml:space="preserve"> man, </w:t>
      </w:r>
      <w:proofErr w:type="spellStart"/>
      <w:r w:rsidRPr="00DD2B74">
        <w:t>animals</w:t>
      </w:r>
      <w:proofErr w:type="spellEnd"/>
      <w:r w:rsidRPr="00DD2B74">
        <w:t xml:space="preserve"> and </w:t>
      </w:r>
      <w:proofErr w:type="spellStart"/>
      <w:r w:rsidRPr="00DD2B74">
        <w:t>the</w:t>
      </w:r>
      <w:proofErr w:type="spellEnd"/>
      <w:r w:rsidRPr="00DD2B74">
        <w:t xml:space="preserve"> </w:t>
      </w:r>
      <w:proofErr w:type="spellStart"/>
      <w:r w:rsidRPr="00DD2B74">
        <w:t>environment</w:t>
      </w:r>
      <w:bookmarkEnd w:id="1905"/>
      <w:bookmarkEnd w:id="1906"/>
      <w:bookmarkEnd w:id="1907"/>
      <w:bookmarkEnd w:id="1908"/>
      <w:proofErr w:type="spellEnd"/>
    </w:p>
    <w:p w14:paraId="6CA3751E" w14:textId="77777777" w:rsidR="00FD2055" w:rsidRDefault="00FD2055" w:rsidP="00B03E21">
      <w:pPr>
        <w:rPr>
          <w:rFonts w:eastAsia="Calibri"/>
          <w:iCs/>
          <w:lang w:eastAsia="en-US"/>
        </w:rPr>
      </w:pPr>
      <w:r w:rsidRPr="000057D9">
        <w:rPr>
          <w:rFonts w:eastAsia="Calibri"/>
          <w:iCs/>
          <w:lang w:eastAsia="en-US"/>
        </w:rPr>
        <w:t xml:space="preserve">Please </w:t>
      </w:r>
      <w:r w:rsidR="009D7A27" w:rsidRPr="000057D9">
        <w:rPr>
          <w:rFonts w:eastAsia="Calibri"/>
          <w:iCs/>
          <w:lang w:eastAsia="en-US"/>
        </w:rPr>
        <w:t xml:space="preserve">refer to summary of the product assessment </w:t>
      </w:r>
      <w:r w:rsidR="006D31A4" w:rsidRPr="000057D9">
        <w:rPr>
          <w:rFonts w:eastAsia="Calibri"/>
          <w:iCs/>
          <w:lang w:eastAsia="en-US"/>
        </w:rPr>
        <w:t xml:space="preserve">(SPC) </w:t>
      </w:r>
      <w:r w:rsidR="009D7A27" w:rsidRPr="000057D9">
        <w:rPr>
          <w:rFonts w:eastAsia="Calibri"/>
          <w:iCs/>
          <w:lang w:eastAsia="en-US"/>
        </w:rPr>
        <w:t>and to the relevant sections of the assessment report</w:t>
      </w:r>
      <w:r w:rsidR="006D31A4" w:rsidRPr="000057D9">
        <w:rPr>
          <w:rFonts w:eastAsia="Calibri"/>
          <w:iCs/>
          <w:lang w:eastAsia="en-US"/>
        </w:rPr>
        <w:t>.</w:t>
      </w:r>
    </w:p>
    <w:p w14:paraId="68A97552" w14:textId="77777777" w:rsidR="0023713A" w:rsidRPr="000057D9" w:rsidRDefault="0023713A" w:rsidP="00B03E21">
      <w:pPr>
        <w:rPr>
          <w:rFonts w:eastAsia="Calibri"/>
          <w:iCs/>
          <w:lang w:eastAsia="en-US"/>
        </w:rPr>
      </w:pPr>
    </w:p>
    <w:p w14:paraId="55D100ED" w14:textId="77777777" w:rsidR="00FD2055" w:rsidRPr="00DD2B74" w:rsidRDefault="00FD2055" w:rsidP="00573CC7">
      <w:pPr>
        <w:pStyle w:val="4"/>
      </w:pPr>
      <w:bookmarkStart w:id="1909" w:name="_Toc377649077"/>
      <w:bookmarkStart w:id="1910" w:name="_Toc377650930"/>
      <w:bookmarkStart w:id="1911" w:name="_Toc377651057"/>
      <w:bookmarkStart w:id="1912" w:name="_Toc377653327"/>
      <w:bookmarkStart w:id="1913" w:name="_Toc378351636"/>
      <w:bookmarkStart w:id="1914" w:name="_Toc378681385"/>
      <w:bookmarkStart w:id="1915" w:name="_Toc378682305"/>
      <w:bookmarkStart w:id="1916" w:name="_Toc378683752"/>
      <w:bookmarkStart w:id="1917" w:name="_Toc378685440"/>
      <w:bookmarkStart w:id="1918" w:name="_Toc378685576"/>
      <w:bookmarkStart w:id="1919" w:name="_Toc378691786"/>
      <w:bookmarkStart w:id="1920" w:name="_Toc378692244"/>
      <w:bookmarkStart w:id="1921" w:name="_Toc378692381"/>
      <w:bookmarkStart w:id="1922" w:name="_Toc378692518"/>
      <w:bookmarkStart w:id="1923" w:name="_Toc378682321"/>
      <w:bookmarkStart w:id="1924" w:name="_Toc389729181"/>
      <w:bookmarkStart w:id="1925" w:name="_Toc403472819"/>
      <w:bookmarkStart w:id="1926" w:name="_Toc403566591"/>
      <w:bookmarkStart w:id="1927" w:name="_Toc151566269"/>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r w:rsidRPr="00DD2B74">
        <w:t xml:space="preserve">Assessment </w:t>
      </w:r>
      <w:proofErr w:type="spellStart"/>
      <w:r w:rsidRPr="00DD2B74">
        <w:t>of</w:t>
      </w:r>
      <w:proofErr w:type="spellEnd"/>
      <w:r w:rsidRPr="00DD2B74">
        <w:t xml:space="preserve"> a </w:t>
      </w:r>
      <w:proofErr w:type="spellStart"/>
      <w:r w:rsidRPr="00DD2B74">
        <w:t>combination</w:t>
      </w:r>
      <w:proofErr w:type="spellEnd"/>
      <w:r w:rsidRPr="00DD2B74">
        <w:t xml:space="preserve"> </w:t>
      </w:r>
      <w:proofErr w:type="spellStart"/>
      <w:r w:rsidRPr="00DD2B74">
        <w:t>of</w:t>
      </w:r>
      <w:proofErr w:type="spellEnd"/>
      <w:r w:rsidRPr="00DD2B74">
        <w:t xml:space="preserve"> </w:t>
      </w:r>
      <w:proofErr w:type="spellStart"/>
      <w:r w:rsidRPr="00DD2B74">
        <w:t>biocidal</w:t>
      </w:r>
      <w:proofErr w:type="spellEnd"/>
      <w:r w:rsidRPr="00DD2B74">
        <w:t xml:space="preserve"> </w:t>
      </w:r>
      <w:proofErr w:type="spellStart"/>
      <w:r w:rsidRPr="00DD2B74">
        <w:t>products</w:t>
      </w:r>
      <w:bookmarkEnd w:id="1924"/>
      <w:bookmarkEnd w:id="1925"/>
      <w:bookmarkEnd w:id="1926"/>
      <w:bookmarkEnd w:id="1927"/>
      <w:proofErr w:type="spellEnd"/>
    </w:p>
    <w:p w14:paraId="4E1D55D8" w14:textId="77777777" w:rsidR="00FD2055" w:rsidRDefault="00956367" w:rsidP="00B03E21">
      <w:pPr>
        <w:rPr>
          <w:rFonts w:eastAsia="Calibri"/>
          <w:lang w:eastAsia="en-US"/>
        </w:rPr>
      </w:pPr>
      <w:r w:rsidRPr="000057D9">
        <w:rPr>
          <w:rFonts w:eastAsia="Calibri"/>
          <w:lang w:eastAsia="en-US"/>
        </w:rPr>
        <w:t xml:space="preserve">Not relevant as the </w:t>
      </w:r>
      <w:r w:rsidR="00FD2055" w:rsidRPr="000057D9">
        <w:rPr>
          <w:rFonts w:eastAsia="Calibri"/>
          <w:lang w:eastAsia="en-US"/>
        </w:rPr>
        <w:t xml:space="preserve">biocidal products are </w:t>
      </w:r>
      <w:r w:rsidRPr="000057D9">
        <w:rPr>
          <w:rFonts w:eastAsia="Calibri"/>
          <w:lang w:eastAsia="en-US"/>
        </w:rPr>
        <w:t xml:space="preserve">not </w:t>
      </w:r>
      <w:r w:rsidR="00FD2055" w:rsidRPr="000057D9">
        <w:rPr>
          <w:rFonts w:eastAsia="Calibri"/>
          <w:lang w:eastAsia="en-US"/>
        </w:rPr>
        <w:t xml:space="preserve">intended to be authorised for the use with other biocidal products. </w:t>
      </w:r>
      <w:bookmarkStart w:id="1928" w:name="_Toc378683771"/>
      <w:bookmarkEnd w:id="1928"/>
    </w:p>
    <w:p w14:paraId="5C8F137A" w14:textId="77777777" w:rsidR="0023713A" w:rsidRPr="000057D9" w:rsidRDefault="0023713A" w:rsidP="00B03E21">
      <w:pPr>
        <w:rPr>
          <w:rFonts w:eastAsia="Calibri"/>
          <w:lang w:eastAsia="en-US"/>
        </w:rPr>
      </w:pPr>
    </w:p>
    <w:p w14:paraId="56731FD3" w14:textId="77777777" w:rsidR="00FD2055" w:rsidRPr="000057D9" w:rsidRDefault="00FD2055" w:rsidP="00573CC7">
      <w:pPr>
        <w:pStyle w:val="4"/>
      </w:pPr>
      <w:bookmarkStart w:id="1929" w:name="_Toc378685456"/>
      <w:bookmarkStart w:id="1930" w:name="_Toc378685592"/>
      <w:bookmarkStart w:id="1931" w:name="_Toc378691801"/>
      <w:bookmarkStart w:id="1932" w:name="_Toc378692259"/>
      <w:bookmarkStart w:id="1933" w:name="_Toc378692396"/>
      <w:bookmarkStart w:id="1934" w:name="_Toc378692533"/>
      <w:bookmarkStart w:id="1935" w:name="_Toc389729182"/>
      <w:bookmarkStart w:id="1936" w:name="_Toc403472820"/>
      <w:bookmarkStart w:id="1937" w:name="_Toc403566592"/>
      <w:bookmarkStart w:id="1938" w:name="_Toc151566270"/>
      <w:bookmarkEnd w:id="1929"/>
      <w:bookmarkEnd w:id="1930"/>
      <w:bookmarkEnd w:id="1931"/>
      <w:bookmarkEnd w:id="1932"/>
      <w:bookmarkEnd w:id="1933"/>
      <w:bookmarkEnd w:id="1934"/>
      <w:proofErr w:type="spellStart"/>
      <w:r w:rsidRPr="000057D9">
        <w:t>Comparative</w:t>
      </w:r>
      <w:proofErr w:type="spellEnd"/>
      <w:r w:rsidRPr="000057D9">
        <w:t xml:space="preserve"> </w:t>
      </w:r>
      <w:proofErr w:type="spellStart"/>
      <w:r w:rsidRPr="000057D9">
        <w:t>assessment</w:t>
      </w:r>
      <w:bookmarkEnd w:id="1935"/>
      <w:bookmarkEnd w:id="1936"/>
      <w:bookmarkEnd w:id="1937"/>
      <w:bookmarkEnd w:id="1938"/>
      <w:proofErr w:type="spellEnd"/>
    </w:p>
    <w:p w14:paraId="1998D21F" w14:textId="77777777" w:rsidR="00FD2055" w:rsidRPr="000057D9" w:rsidRDefault="00956367" w:rsidP="00B03E21">
      <w:pPr>
        <w:rPr>
          <w:rFonts w:eastAsia="Calibri"/>
          <w:lang w:val="de-DE" w:eastAsia="en-US"/>
        </w:rPr>
      </w:pPr>
      <w:r w:rsidRPr="000057D9">
        <w:rPr>
          <w:rFonts w:eastAsia="Calibri"/>
          <w:lang w:eastAsia="en-US"/>
        </w:rPr>
        <w:t>Not relevant</w:t>
      </w:r>
      <w:r w:rsidR="00FD2055" w:rsidRPr="000057D9">
        <w:rPr>
          <w:rFonts w:eastAsia="Calibri"/>
          <w:b/>
          <w:lang w:eastAsia="en-US"/>
        </w:rPr>
        <w:br w:type="page"/>
      </w:r>
    </w:p>
    <w:p w14:paraId="16C1BB64" w14:textId="77777777" w:rsidR="00A53EE0" w:rsidRPr="000057D9" w:rsidRDefault="00A53EE0" w:rsidP="006A564B">
      <w:pPr>
        <w:pStyle w:val="1"/>
        <w:rPr>
          <w:rFonts w:eastAsia="Calibri"/>
        </w:rPr>
      </w:pPr>
      <w:bookmarkStart w:id="1939" w:name="_Toc151566271"/>
      <w:r w:rsidRPr="000057D9">
        <w:rPr>
          <w:rFonts w:eastAsia="Calibri"/>
        </w:rPr>
        <w:t>Annexes</w:t>
      </w:r>
      <w:bookmarkEnd w:id="1327"/>
      <w:bookmarkEnd w:id="1328"/>
      <w:bookmarkEnd w:id="1939"/>
    </w:p>
    <w:p w14:paraId="213EB3C9" w14:textId="77777777" w:rsidR="00A53EE0" w:rsidRPr="000057D9" w:rsidRDefault="00A53EE0" w:rsidP="0070229B">
      <w:pPr>
        <w:pStyle w:val="2"/>
      </w:pPr>
      <w:bookmarkStart w:id="1940" w:name="_Toc389729189"/>
      <w:bookmarkStart w:id="1941" w:name="_Toc403472827"/>
      <w:bookmarkStart w:id="1942" w:name="_Toc151566272"/>
      <w:r w:rsidRPr="000057D9">
        <w:t>List of studies for the biocidal product</w:t>
      </w:r>
      <w:bookmarkEnd w:id="1940"/>
      <w:r w:rsidR="00A9464D" w:rsidRPr="000057D9">
        <w:t xml:space="preserve"> (</w:t>
      </w:r>
      <w:r w:rsidR="00644F29" w:rsidRPr="000057D9">
        <w:t>family</w:t>
      </w:r>
      <w:r w:rsidR="00A9464D" w:rsidRPr="000057D9">
        <w:t>)</w:t>
      </w:r>
      <w:bookmarkEnd w:id="1941"/>
      <w:bookmarkEnd w:id="1942"/>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1219"/>
        <w:gridCol w:w="703"/>
        <w:gridCol w:w="4704"/>
        <w:gridCol w:w="1320"/>
        <w:gridCol w:w="1343"/>
      </w:tblGrid>
      <w:tr w:rsidR="006644C7" w:rsidRPr="000057D9" w14:paraId="6BDAC04A" w14:textId="77777777" w:rsidTr="00373D21">
        <w:trPr>
          <w:cantSplit/>
          <w:tblHeader/>
        </w:trPr>
        <w:tc>
          <w:tcPr>
            <w:tcW w:w="647" w:type="pct"/>
            <w:shd w:val="clear" w:color="auto" w:fill="auto"/>
            <w:vAlign w:val="center"/>
          </w:tcPr>
          <w:p w14:paraId="7D83F24B" w14:textId="77777777" w:rsidR="00E43701" w:rsidRPr="000057D9" w:rsidRDefault="00E43701" w:rsidP="00F210AC">
            <w:pPr>
              <w:pStyle w:val="RepTableHeader"/>
              <w:jc w:val="center"/>
              <w:rPr>
                <w:rFonts w:ascii="Verdana" w:hAnsi="Verdana"/>
              </w:rPr>
            </w:pPr>
            <w:r w:rsidRPr="000057D9">
              <w:rPr>
                <w:rFonts w:ascii="Verdana" w:hAnsi="Verdana"/>
              </w:rPr>
              <w:t>Author(s)</w:t>
            </w:r>
          </w:p>
        </w:tc>
        <w:tc>
          <w:tcPr>
            <w:tcW w:w="385" w:type="pct"/>
            <w:shd w:val="clear" w:color="auto" w:fill="auto"/>
            <w:vAlign w:val="center"/>
          </w:tcPr>
          <w:p w14:paraId="49F32400" w14:textId="77777777" w:rsidR="00E43701" w:rsidRPr="000057D9" w:rsidRDefault="00E43701" w:rsidP="00F210AC">
            <w:pPr>
              <w:pStyle w:val="RepTableHeader"/>
              <w:jc w:val="center"/>
              <w:rPr>
                <w:rFonts w:ascii="Verdana" w:hAnsi="Verdana"/>
              </w:rPr>
            </w:pPr>
            <w:r w:rsidRPr="000057D9">
              <w:rPr>
                <w:rFonts w:ascii="Verdana" w:hAnsi="Verdana"/>
              </w:rPr>
              <w:t>Year</w:t>
            </w:r>
          </w:p>
        </w:tc>
        <w:tc>
          <w:tcPr>
            <w:tcW w:w="2538" w:type="pct"/>
            <w:shd w:val="clear" w:color="auto" w:fill="auto"/>
            <w:vAlign w:val="center"/>
          </w:tcPr>
          <w:p w14:paraId="0FB8FE7A" w14:textId="77777777" w:rsidR="00E43701" w:rsidRPr="000057D9" w:rsidRDefault="00E43701" w:rsidP="00F210AC">
            <w:pPr>
              <w:pStyle w:val="RepTableHeader"/>
              <w:rPr>
                <w:rFonts w:ascii="Verdana" w:hAnsi="Verdana"/>
              </w:rPr>
            </w:pPr>
            <w:r w:rsidRPr="000057D9">
              <w:rPr>
                <w:rFonts w:ascii="Verdana" w:hAnsi="Verdana"/>
              </w:rPr>
              <w:t>Title</w:t>
            </w:r>
            <w:r w:rsidRPr="000057D9">
              <w:rPr>
                <w:rFonts w:ascii="Verdana" w:hAnsi="Verdana"/>
              </w:rPr>
              <w:br/>
              <w:t>Company Report No.</w:t>
            </w:r>
            <w:r w:rsidRPr="000057D9">
              <w:rPr>
                <w:rFonts w:ascii="Verdana" w:hAnsi="Verdana"/>
              </w:rPr>
              <w:br/>
              <w:t>Source (where different from company)</w:t>
            </w:r>
          </w:p>
        </w:tc>
        <w:tc>
          <w:tcPr>
            <w:tcW w:w="701" w:type="pct"/>
            <w:shd w:val="clear" w:color="auto" w:fill="auto"/>
            <w:vAlign w:val="center"/>
          </w:tcPr>
          <w:p w14:paraId="47074611" w14:textId="77777777" w:rsidR="00E43701" w:rsidRPr="000057D9" w:rsidRDefault="00E43701" w:rsidP="00F210AC">
            <w:pPr>
              <w:pStyle w:val="RepTableHeader"/>
              <w:jc w:val="center"/>
              <w:rPr>
                <w:rFonts w:ascii="Verdana" w:hAnsi="Verdana"/>
              </w:rPr>
            </w:pPr>
            <w:r w:rsidRPr="000057D9">
              <w:rPr>
                <w:rFonts w:ascii="Verdana" w:hAnsi="Verdana"/>
              </w:rPr>
              <w:t>Vertebrate study</w:t>
            </w:r>
          </w:p>
          <w:p w14:paraId="7D17D968" w14:textId="77777777" w:rsidR="00E43701" w:rsidRPr="000057D9" w:rsidRDefault="00E43701" w:rsidP="00F210AC">
            <w:pPr>
              <w:pStyle w:val="RepTableHeader"/>
              <w:jc w:val="center"/>
              <w:rPr>
                <w:rFonts w:ascii="Verdana" w:hAnsi="Verdana"/>
              </w:rPr>
            </w:pPr>
            <w:r w:rsidRPr="000057D9">
              <w:rPr>
                <w:rFonts w:ascii="Verdana" w:hAnsi="Verdana"/>
              </w:rPr>
              <w:t>Y/N</w:t>
            </w:r>
          </w:p>
        </w:tc>
        <w:tc>
          <w:tcPr>
            <w:tcW w:w="729" w:type="pct"/>
            <w:shd w:val="clear" w:color="auto" w:fill="auto"/>
            <w:vAlign w:val="center"/>
          </w:tcPr>
          <w:p w14:paraId="16FC65D1" w14:textId="77777777" w:rsidR="00E43701" w:rsidRPr="000057D9" w:rsidRDefault="00E43701" w:rsidP="006644C7">
            <w:pPr>
              <w:pStyle w:val="RepTableHeader"/>
              <w:jc w:val="center"/>
              <w:rPr>
                <w:rFonts w:ascii="Verdana" w:hAnsi="Verdana"/>
              </w:rPr>
            </w:pPr>
            <w:r w:rsidRPr="000057D9">
              <w:rPr>
                <w:rFonts w:ascii="Verdana" w:hAnsi="Verdana"/>
              </w:rPr>
              <w:t>Owner</w:t>
            </w:r>
          </w:p>
        </w:tc>
      </w:tr>
      <w:tr w:rsidR="00373D21" w:rsidRPr="000057D9" w14:paraId="429F0F90" w14:textId="77777777" w:rsidTr="00373D21">
        <w:trPr>
          <w:cantSplit/>
        </w:trPr>
        <w:tc>
          <w:tcPr>
            <w:tcW w:w="647" w:type="pct"/>
            <w:shd w:val="clear" w:color="auto" w:fill="auto"/>
          </w:tcPr>
          <w:p w14:paraId="420FCE05" w14:textId="77777777" w:rsidR="009F25BA" w:rsidRPr="000057D9" w:rsidRDefault="00373D21" w:rsidP="00F210AC">
            <w:pPr>
              <w:pStyle w:val="RepTable"/>
              <w:rPr>
                <w:rFonts w:ascii="Verdana" w:hAnsi="Verdana"/>
              </w:rPr>
            </w:pPr>
            <w:r w:rsidRPr="000057D9">
              <w:rPr>
                <w:rFonts w:ascii="Verdana" w:hAnsi="Verdana"/>
              </w:rPr>
              <w:t>Rigamonti E.</w:t>
            </w:r>
          </w:p>
        </w:tc>
        <w:tc>
          <w:tcPr>
            <w:tcW w:w="385" w:type="pct"/>
            <w:shd w:val="clear" w:color="auto" w:fill="auto"/>
          </w:tcPr>
          <w:p w14:paraId="735F6876" w14:textId="77777777" w:rsidR="009F25BA" w:rsidRPr="000057D9" w:rsidRDefault="00373D21" w:rsidP="00F210AC">
            <w:pPr>
              <w:pStyle w:val="RepTable"/>
              <w:jc w:val="center"/>
              <w:rPr>
                <w:rFonts w:ascii="Verdana" w:hAnsi="Verdana"/>
              </w:rPr>
            </w:pPr>
            <w:r w:rsidRPr="000057D9">
              <w:rPr>
                <w:rFonts w:ascii="Verdana" w:hAnsi="Verdana"/>
              </w:rPr>
              <w:t>2018</w:t>
            </w:r>
          </w:p>
        </w:tc>
        <w:tc>
          <w:tcPr>
            <w:tcW w:w="2538" w:type="pct"/>
            <w:shd w:val="clear" w:color="auto" w:fill="auto"/>
          </w:tcPr>
          <w:p w14:paraId="2E375E1F" w14:textId="77777777" w:rsidR="00373D21" w:rsidRPr="000057D9" w:rsidRDefault="00373D21" w:rsidP="00373D21">
            <w:pPr>
              <w:pStyle w:val="RepTable"/>
              <w:rPr>
                <w:rFonts w:ascii="Verdana" w:eastAsia="ArialUnicodeMS" w:hAnsi="Verdana" w:cs="ArialUnicodeMS"/>
                <w:lang w:val="en-US" w:eastAsia="it-IT"/>
              </w:rPr>
            </w:pPr>
            <w:r w:rsidRPr="000057D9">
              <w:rPr>
                <w:rFonts w:ascii="Verdana" w:eastAsia="ArialUnicodeMS" w:hAnsi="Verdana" w:cs="ArialUnicodeMS"/>
                <w:lang w:eastAsia="it-IT"/>
              </w:rPr>
              <w:t>NEODUST: Determination of the Physico-chemical Properties</w:t>
            </w:r>
            <w:r w:rsidRPr="000057D9">
              <w:rPr>
                <w:rFonts w:ascii="Verdana" w:eastAsia="ArialUnicodeMS" w:hAnsi="Verdana" w:cs="ArialUnicodeMS"/>
                <w:lang w:val="en-US" w:eastAsia="it-IT"/>
              </w:rPr>
              <w:t xml:space="preserve"> </w:t>
            </w:r>
          </w:p>
          <w:p w14:paraId="1D228A6E" w14:textId="77777777" w:rsidR="00373D21" w:rsidRPr="000057D9" w:rsidRDefault="00373D21" w:rsidP="00373D21">
            <w:pPr>
              <w:pStyle w:val="RepTable"/>
              <w:rPr>
                <w:rFonts w:ascii="Verdana" w:hAnsi="Verdana"/>
                <w:lang w:val="it-IT"/>
              </w:rPr>
            </w:pPr>
            <w:r w:rsidRPr="000057D9">
              <w:rPr>
                <w:rFonts w:ascii="Verdana" w:hAnsi="Verdana"/>
                <w:lang w:val="it-IT"/>
              </w:rPr>
              <w:t xml:space="preserve">Report no. </w:t>
            </w:r>
            <w:r w:rsidRPr="000057D9">
              <w:rPr>
                <w:rFonts w:ascii="Verdana" w:eastAsia="ArialUnicodeMS" w:hAnsi="Verdana" w:cs="ArialUnicodeMS"/>
                <w:lang w:val="it-IT" w:eastAsia="it-IT"/>
              </w:rPr>
              <w:t>CH-016/2018</w:t>
            </w:r>
          </w:p>
          <w:p w14:paraId="51255628" w14:textId="77777777" w:rsidR="009F25BA" w:rsidRPr="000057D9" w:rsidRDefault="00373D21" w:rsidP="00373D21">
            <w:pPr>
              <w:pStyle w:val="RepTable"/>
              <w:rPr>
                <w:rFonts w:ascii="Verdana" w:hAnsi="Verdana"/>
                <w:lang w:val="it-IT"/>
              </w:rPr>
            </w:pPr>
            <w:r w:rsidRPr="000057D9">
              <w:rPr>
                <w:rFonts w:ascii="Verdana" w:eastAsia="ArialUnicodeMS" w:hAnsi="Verdana" w:cs="ArialUnicodeMS"/>
                <w:lang w:val="it-IT" w:eastAsia="it-IT"/>
              </w:rPr>
              <w:t>ChemServcie Srl - Controlli e Ricerche</w:t>
            </w:r>
          </w:p>
        </w:tc>
        <w:tc>
          <w:tcPr>
            <w:tcW w:w="701" w:type="pct"/>
            <w:shd w:val="clear" w:color="auto" w:fill="auto"/>
          </w:tcPr>
          <w:p w14:paraId="20671F37" w14:textId="77777777" w:rsidR="009F25BA" w:rsidRPr="000057D9" w:rsidRDefault="009F25BA" w:rsidP="00F210AC">
            <w:pPr>
              <w:pStyle w:val="RepTable"/>
              <w:jc w:val="center"/>
              <w:rPr>
                <w:rFonts w:ascii="Verdana" w:hAnsi="Verdana"/>
              </w:rPr>
            </w:pPr>
            <w:r w:rsidRPr="000057D9">
              <w:rPr>
                <w:rFonts w:ascii="Verdana" w:hAnsi="Verdana"/>
              </w:rPr>
              <w:t>N</w:t>
            </w:r>
          </w:p>
        </w:tc>
        <w:tc>
          <w:tcPr>
            <w:tcW w:w="729" w:type="pct"/>
            <w:shd w:val="clear" w:color="auto" w:fill="auto"/>
          </w:tcPr>
          <w:p w14:paraId="2F253CED" w14:textId="77777777" w:rsidR="009F25BA" w:rsidRPr="000057D9" w:rsidRDefault="00373D21" w:rsidP="006644C7">
            <w:pPr>
              <w:pStyle w:val="RepTable"/>
              <w:jc w:val="center"/>
              <w:rPr>
                <w:rFonts w:ascii="Verdana" w:hAnsi="Verdana"/>
                <w:lang w:val="en-US"/>
              </w:rPr>
            </w:pPr>
            <w:r w:rsidRPr="000057D9">
              <w:rPr>
                <w:rFonts w:ascii="Verdana" w:eastAsia="ArialUnicodeMS" w:hAnsi="Verdana" w:cs="ArialUnicodeMS"/>
                <w:lang w:val="en-US" w:eastAsia="it-IT"/>
              </w:rPr>
              <w:t>BLEU LINE S.r.l.</w:t>
            </w:r>
          </w:p>
        </w:tc>
      </w:tr>
      <w:tr w:rsidR="00373D21" w:rsidRPr="000057D9" w14:paraId="6EC6E3F1" w14:textId="77777777" w:rsidTr="00373D21">
        <w:trPr>
          <w:cantSplit/>
        </w:trPr>
        <w:tc>
          <w:tcPr>
            <w:tcW w:w="647" w:type="pct"/>
            <w:shd w:val="clear" w:color="auto" w:fill="auto"/>
          </w:tcPr>
          <w:p w14:paraId="6B24DB61" w14:textId="77777777" w:rsidR="00373D21" w:rsidRPr="000057D9" w:rsidRDefault="00373D21" w:rsidP="00373D21">
            <w:pPr>
              <w:pStyle w:val="RepTable"/>
              <w:rPr>
                <w:rFonts w:ascii="Verdana" w:hAnsi="Verdana"/>
              </w:rPr>
            </w:pPr>
            <w:r w:rsidRPr="000057D9">
              <w:rPr>
                <w:rFonts w:ascii="Verdana" w:hAnsi="Verdana"/>
              </w:rPr>
              <w:t>Rigamonti E.</w:t>
            </w:r>
          </w:p>
        </w:tc>
        <w:tc>
          <w:tcPr>
            <w:tcW w:w="385" w:type="pct"/>
            <w:shd w:val="clear" w:color="auto" w:fill="auto"/>
          </w:tcPr>
          <w:p w14:paraId="000110CD" w14:textId="77777777" w:rsidR="00373D21" w:rsidRPr="000057D9" w:rsidRDefault="00373D21" w:rsidP="00373D21">
            <w:pPr>
              <w:pStyle w:val="RepTable"/>
              <w:jc w:val="center"/>
              <w:rPr>
                <w:rFonts w:ascii="Verdana" w:hAnsi="Verdana"/>
              </w:rPr>
            </w:pPr>
            <w:r w:rsidRPr="000057D9">
              <w:rPr>
                <w:rFonts w:ascii="Verdana" w:hAnsi="Verdana"/>
              </w:rPr>
              <w:t>2018</w:t>
            </w:r>
          </w:p>
        </w:tc>
        <w:tc>
          <w:tcPr>
            <w:tcW w:w="2538" w:type="pct"/>
            <w:shd w:val="clear" w:color="auto" w:fill="auto"/>
          </w:tcPr>
          <w:p w14:paraId="43EE45FD" w14:textId="77777777" w:rsidR="00373D21" w:rsidRPr="000057D9" w:rsidRDefault="00373D21" w:rsidP="00373D21">
            <w:pPr>
              <w:pStyle w:val="RepTable"/>
              <w:rPr>
                <w:rFonts w:ascii="Verdana" w:eastAsia="ArialUnicodeMS" w:hAnsi="Verdana" w:cs="ArialUnicodeMS"/>
                <w:lang w:eastAsia="it-IT"/>
              </w:rPr>
            </w:pPr>
            <w:r w:rsidRPr="000057D9">
              <w:rPr>
                <w:rFonts w:ascii="Verdana" w:eastAsia="ArialUnicodeMS" w:hAnsi="Verdana" w:cs="ArialUnicodeMS"/>
                <w:lang w:eastAsia="it-IT"/>
              </w:rPr>
              <w:t>NEODUST: Determination of the Accelerated Storage Stability And Corrosion Characteristics</w:t>
            </w:r>
          </w:p>
          <w:p w14:paraId="26FFD99F" w14:textId="77777777" w:rsidR="00373D21" w:rsidRPr="000057D9" w:rsidRDefault="00373D21" w:rsidP="00373D21">
            <w:pPr>
              <w:pStyle w:val="RepTable"/>
              <w:rPr>
                <w:rFonts w:ascii="Verdana" w:hAnsi="Verdana"/>
                <w:lang w:val="it-IT"/>
              </w:rPr>
            </w:pPr>
            <w:r w:rsidRPr="000057D9">
              <w:rPr>
                <w:rFonts w:ascii="Verdana" w:hAnsi="Verdana"/>
                <w:lang w:val="it-IT"/>
              </w:rPr>
              <w:t xml:space="preserve">Report no. </w:t>
            </w:r>
            <w:r w:rsidRPr="000057D9">
              <w:rPr>
                <w:rFonts w:ascii="Verdana" w:eastAsia="ArialUnicodeMS" w:hAnsi="Verdana" w:cs="ArialUnicodeMS"/>
                <w:lang w:val="it-IT" w:eastAsia="it-IT"/>
              </w:rPr>
              <w:t>CH-020/2018</w:t>
            </w:r>
          </w:p>
          <w:p w14:paraId="404C80E1" w14:textId="77777777" w:rsidR="00373D21" w:rsidRPr="000057D9" w:rsidRDefault="00373D21" w:rsidP="00373D21">
            <w:pPr>
              <w:pStyle w:val="RepTable"/>
              <w:rPr>
                <w:rFonts w:ascii="Verdana" w:hAnsi="Verdana"/>
                <w:lang w:val="it-IT"/>
              </w:rPr>
            </w:pPr>
            <w:r w:rsidRPr="000057D9">
              <w:rPr>
                <w:rFonts w:ascii="Verdana" w:eastAsia="ArialUnicodeMS" w:hAnsi="Verdana" w:cs="ArialUnicodeMS"/>
                <w:lang w:val="it-IT" w:eastAsia="it-IT"/>
              </w:rPr>
              <w:t>ChemServcie Srl - Controlli e Ricerche</w:t>
            </w:r>
          </w:p>
        </w:tc>
        <w:tc>
          <w:tcPr>
            <w:tcW w:w="701" w:type="pct"/>
            <w:shd w:val="clear" w:color="auto" w:fill="auto"/>
          </w:tcPr>
          <w:p w14:paraId="51F90297" w14:textId="77777777" w:rsidR="00373D21" w:rsidRPr="000057D9" w:rsidRDefault="00373D21" w:rsidP="00373D21">
            <w:pPr>
              <w:pStyle w:val="RepTable"/>
              <w:jc w:val="center"/>
              <w:rPr>
                <w:rFonts w:ascii="Verdana" w:hAnsi="Verdana"/>
              </w:rPr>
            </w:pPr>
            <w:r w:rsidRPr="000057D9">
              <w:rPr>
                <w:rFonts w:ascii="Verdana" w:hAnsi="Verdana"/>
              </w:rPr>
              <w:t>N</w:t>
            </w:r>
          </w:p>
        </w:tc>
        <w:tc>
          <w:tcPr>
            <w:tcW w:w="729" w:type="pct"/>
            <w:shd w:val="clear" w:color="auto" w:fill="auto"/>
          </w:tcPr>
          <w:p w14:paraId="58E5464D" w14:textId="77777777" w:rsidR="00373D21" w:rsidRPr="000057D9" w:rsidRDefault="00373D21" w:rsidP="00373D21">
            <w:pPr>
              <w:pStyle w:val="RepTable"/>
              <w:jc w:val="center"/>
              <w:rPr>
                <w:rFonts w:ascii="Verdana" w:hAnsi="Verdana"/>
                <w:lang w:val="en-US"/>
              </w:rPr>
            </w:pPr>
            <w:r w:rsidRPr="000057D9">
              <w:rPr>
                <w:rFonts w:ascii="Verdana" w:eastAsia="ArialUnicodeMS" w:hAnsi="Verdana" w:cs="ArialUnicodeMS"/>
                <w:lang w:val="en-US" w:eastAsia="it-IT"/>
              </w:rPr>
              <w:t>BLEU LINE S.r.l.</w:t>
            </w:r>
          </w:p>
        </w:tc>
      </w:tr>
      <w:tr w:rsidR="00373D21" w:rsidRPr="000057D9" w14:paraId="6D0BF5FA" w14:textId="77777777" w:rsidTr="00373D21">
        <w:trPr>
          <w:cantSplit/>
        </w:trPr>
        <w:tc>
          <w:tcPr>
            <w:tcW w:w="647" w:type="pct"/>
            <w:shd w:val="clear" w:color="auto" w:fill="auto"/>
          </w:tcPr>
          <w:p w14:paraId="5F238AF0" w14:textId="77777777" w:rsidR="00373D21" w:rsidRPr="005277D5" w:rsidRDefault="00373D21" w:rsidP="00373D21">
            <w:pPr>
              <w:pStyle w:val="RepTable"/>
              <w:rPr>
                <w:rFonts w:ascii="Verdana" w:hAnsi="Verdana"/>
              </w:rPr>
            </w:pPr>
            <w:r w:rsidRPr="005277D5">
              <w:rPr>
                <w:rFonts w:ascii="Verdana" w:hAnsi="Verdana"/>
              </w:rPr>
              <w:t>Rigamonti E.</w:t>
            </w:r>
          </w:p>
        </w:tc>
        <w:tc>
          <w:tcPr>
            <w:tcW w:w="385" w:type="pct"/>
            <w:shd w:val="clear" w:color="auto" w:fill="auto"/>
          </w:tcPr>
          <w:p w14:paraId="7195F2B9" w14:textId="77777777" w:rsidR="00373D21" w:rsidRPr="005277D5" w:rsidRDefault="007E6351" w:rsidP="00373D21">
            <w:pPr>
              <w:pStyle w:val="RepTable"/>
              <w:jc w:val="center"/>
              <w:rPr>
                <w:rFonts w:ascii="Verdana" w:hAnsi="Verdana"/>
              </w:rPr>
            </w:pPr>
            <w:r w:rsidRPr="005277D5">
              <w:rPr>
                <w:rFonts w:ascii="Verdana" w:hAnsi="Verdana"/>
              </w:rPr>
              <w:t>2020</w:t>
            </w:r>
          </w:p>
        </w:tc>
        <w:tc>
          <w:tcPr>
            <w:tcW w:w="2538" w:type="pct"/>
            <w:shd w:val="clear" w:color="auto" w:fill="auto"/>
          </w:tcPr>
          <w:p w14:paraId="208DA5BC" w14:textId="77777777" w:rsidR="00373D21" w:rsidRPr="005277D5" w:rsidRDefault="00373D21" w:rsidP="00373D21">
            <w:pPr>
              <w:pStyle w:val="RepTable"/>
              <w:rPr>
                <w:rFonts w:ascii="Verdana" w:eastAsia="ArialUnicodeMS" w:hAnsi="Verdana" w:cs="ArialUnicodeMS"/>
                <w:lang w:eastAsia="it-IT"/>
              </w:rPr>
            </w:pPr>
            <w:r w:rsidRPr="005277D5">
              <w:rPr>
                <w:rFonts w:ascii="Verdana" w:eastAsia="ArialUnicodeMS" w:hAnsi="Verdana" w:cs="ArialUnicodeMS"/>
                <w:lang w:eastAsia="it-IT"/>
              </w:rPr>
              <w:t>NEODUST: Two Years Storage Stability and Corrosion Characteristics</w:t>
            </w:r>
          </w:p>
          <w:p w14:paraId="751BE0F4" w14:textId="77777777" w:rsidR="00373D21" w:rsidRPr="005277D5" w:rsidRDefault="00373D21" w:rsidP="00373D21">
            <w:pPr>
              <w:pStyle w:val="RepTable"/>
              <w:rPr>
                <w:rFonts w:ascii="Verdana" w:hAnsi="Verdana"/>
                <w:lang w:val="it-IT"/>
              </w:rPr>
            </w:pPr>
            <w:r w:rsidRPr="005277D5">
              <w:rPr>
                <w:rFonts w:ascii="Verdana" w:hAnsi="Verdana"/>
                <w:lang w:val="it-IT"/>
              </w:rPr>
              <w:t xml:space="preserve">Report no. </w:t>
            </w:r>
            <w:r w:rsidRPr="005277D5">
              <w:rPr>
                <w:rFonts w:ascii="Verdana" w:eastAsia="ArialUnicodeMS" w:hAnsi="Verdana" w:cs="ArialUnicodeMS"/>
                <w:lang w:val="it-IT" w:eastAsia="it-IT"/>
              </w:rPr>
              <w:t>CH-021/2018</w:t>
            </w:r>
          </w:p>
          <w:p w14:paraId="4991F1AB" w14:textId="77777777" w:rsidR="00373D21" w:rsidRPr="005277D5" w:rsidRDefault="00373D21" w:rsidP="00373D21">
            <w:pPr>
              <w:pStyle w:val="RepTable"/>
              <w:rPr>
                <w:rFonts w:ascii="Verdana" w:hAnsi="Verdana"/>
                <w:lang w:val="it-IT"/>
              </w:rPr>
            </w:pPr>
            <w:r w:rsidRPr="005277D5">
              <w:rPr>
                <w:rFonts w:ascii="Verdana" w:eastAsia="ArialUnicodeMS" w:hAnsi="Verdana" w:cs="ArialUnicodeMS"/>
                <w:lang w:val="it-IT" w:eastAsia="it-IT"/>
              </w:rPr>
              <w:t>ChemServcie Srl - Controlli e Ricerche</w:t>
            </w:r>
          </w:p>
        </w:tc>
        <w:tc>
          <w:tcPr>
            <w:tcW w:w="701" w:type="pct"/>
            <w:shd w:val="clear" w:color="auto" w:fill="auto"/>
          </w:tcPr>
          <w:p w14:paraId="7EF0FEDD" w14:textId="77777777" w:rsidR="00373D21" w:rsidRPr="005277D5" w:rsidRDefault="00373D21" w:rsidP="00373D21">
            <w:pPr>
              <w:pStyle w:val="RepTable"/>
              <w:jc w:val="center"/>
              <w:rPr>
                <w:rFonts w:ascii="Verdana" w:hAnsi="Verdana"/>
              </w:rPr>
            </w:pPr>
            <w:r w:rsidRPr="005277D5">
              <w:rPr>
                <w:rFonts w:ascii="Verdana" w:hAnsi="Verdana"/>
              </w:rPr>
              <w:t>N</w:t>
            </w:r>
          </w:p>
        </w:tc>
        <w:tc>
          <w:tcPr>
            <w:tcW w:w="729" w:type="pct"/>
            <w:shd w:val="clear" w:color="auto" w:fill="auto"/>
          </w:tcPr>
          <w:p w14:paraId="7E6E6B01" w14:textId="77777777" w:rsidR="00373D21" w:rsidRPr="000057D9" w:rsidRDefault="00373D21" w:rsidP="00373D21">
            <w:pPr>
              <w:pStyle w:val="RepTable"/>
              <w:jc w:val="center"/>
              <w:rPr>
                <w:rFonts w:ascii="Verdana" w:hAnsi="Verdana"/>
                <w:lang w:val="en-US"/>
              </w:rPr>
            </w:pPr>
            <w:r w:rsidRPr="005277D5">
              <w:rPr>
                <w:rFonts w:ascii="Verdana" w:eastAsia="ArialUnicodeMS" w:hAnsi="Verdana" w:cs="ArialUnicodeMS"/>
                <w:lang w:val="en-US" w:eastAsia="it-IT"/>
              </w:rPr>
              <w:t>BLEU LINE S.r.l.</w:t>
            </w:r>
          </w:p>
        </w:tc>
      </w:tr>
      <w:tr w:rsidR="00390CD8" w:rsidRPr="000057D9" w14:paraId="6F5E370E" w14:textId="77777777" w:rsidTr="00373D21">
        <w:trPr>
          <w:cantSplit/>
        </w:trPr>
        <w:tc>
          <w:tcPr>
            <w:tcW w:w="647" w:type="pct"/>
            <w:shd w:val="clear" w:color="auto" w:fill="auto"/>
          </w:tcPr>
          <w:p w14:paraId="7EE87852" w14:textId="77777777" w:rsidR="00390CD8" w:rsidRPr="000057D9" w:rsidRDefault="00390CD8" w:rsidP="00390CD8">
            <w:pPr>
              <w:pStyle w:val="RepTable"/>
              <w:rPr>
                <w:rFonts w:ascii="Verdana" w:hAnsi="Verdana"/>
              </w:rPr>
            </w:pPr>
            <w:r w:rsidRPr="000057D9">
              <w:rPr>
                <w:rFonts w:ascii="Verdana" w:hAnsi="Verdana"/>
              </w:rPr>
              <w:t>Mazzei N.</w:t>
            </w:r>
          </w:p>
        </w:tc>
        <w:tc>
          <w:tcPr>
            <w:tcW w:w="385" w:type="pct"/>
            <w:shd w:val="clear" w:color="auto" w:fill="auto"/>
          </w:tcPr>
          <w:p w14:paraId="375CCF69" w14:textId="77777777" w:rsidR="00390CD8" w:rsidRPr="000057D9" w:rsidRDefault="00390CD8" w:rsidP="00390CD8">
            <w:pPr>
              <w:pStyle w:val="RepTable"/>
              <w:jc w:val="center"/>
              <w:rPr>
                <w:rFonts w:ascii="Verdana" w:hAnsi="Verdana"/>
              </w:rPr>
            </w:pPr>
            <w:r w:rsidRPr="000057D9">
              <w:rPr>
                <w:rFonts w:ascii="Verdana" w:hAnsi="Verdana"/>
              </w:rPr>
              <w:t>2018</w:t>
            </w:r>
          </w:p>
        </w:tc>
        <w:tc>
          <w:tcPr>
            <w:tcW w:w="2538" w:type="pct"/>
            <w:shd w:val="clear" w:color="auto" w:fill="auto"/>
          </w:tcPr>
          <w:p w14:paraId="7E8DBF17" w14:textId="77777777" w:rsidR="00390CD8" w:rsidRPr="000057D9" w:rsidRDefault="00390CD8" w:rsidP="00390CD8">
            <w:pPr>
              <w:pStyle w:val="RepTable"/>
              <w:rPr>
                <w:rFonts w:ascii="Verdana" w:eastAsia="ArialUnicodeMS" w:hAnsi="Verdana" w:cs="ArialUnicodeMS"/>
                <w:lang w:eastAsia="it-IT"/>
              </w:rPr>
            </w:pPr>
            <w:r w:rsidRPr="000057D9">
              <w:rPr>
                <w:rFonts w:ascii="Verdana" w:eastAsia="ArialUnicodeMS" w:hAnsi="Verdana" w:cs="ArialUnicodeMS"/>
                <w:lang w:eastAsia="it-IT"/>
              </w:rPr>
              <w:t>Determination of relative Self-Ignition Temperature for Solids on the Sample NEODUST</w:t>
            </w:r>
          </w:p>
          <w:p w14:paraId="1EE8CE4B" w14:textId="77777777" w:rsidR="00390CD8" w:rsidRPr="000057D9" w:rsidRDefault="00390CD8" w:rsidP="00390CD8">
            <w:pPr>
              <w:pStyle w:val="RepTable"/>
              <w:rPr>
                <w:rFonts w:ascii="Verdana" w:hAnsi="Verdana"/>
                <w:lang w:val="it-IT"/>
              </w:rPr>
            </w:pPr>
            <w:r w:rsidRPr="000057D9">
              <w:rPr>
                <w:rFonts w:ascii="Verdana" w:hAnsi="Verdana"/>
                <w:lang w:val="it-IT"/>
              </w:rPr>
              <w:t xml:space="preserve">Report no. </w:t>
            </w:r>
            <w:r w:rsidRPr="000057D9">
              <w:rPr>
                <w:rFonts w:ascii="Verdana" w:eastAsia="ArialUnicodeMS" w:hAnsi="Verdana" w:cs="ArialUnicodeMS"/>
                <w:lang w:val="it-IT" w:eastAsia="it-IT"/>
              </w:rPr>
              <w:t>1800436</w:t>
            </w:r>
          </w:p>
          <w:p w14:paraId="643ECD50" w14:textId="77777777" w:rsidR="00390CD8" w:rsidRPr="000057D9" w:rsidRDefault="00390CD8" w:rsidP="00390CD8">
            <w:pPr>
              <w:pStyle w:val="RepTable"/>
              <w:rPr>
                <w:rFonts w:ascii="Verdana" w:hAnsi="Verdana"/>
                <w:lang w:val="it-IT"/>
              </w:rPr>
            </w:pPr>
            <w:r w:rsidRPr="000057D9">
              <w:rPr>
                <w:rFonts w:ascii="Verdana" w:eastAsia="ArialUnicodeMS" w:hAnsi="Verdana" w:cs="ArialUnicodeMS"/>
                <w:lang w:val="it-IT" w:eastAsia="it-IT"/>
              </w:rPr>
              <w:t>Innovhub - Stazioni Sperimentali per l'Industria</w:t>
            </w:r>
          </w:p>
        </w:tc>
        <w:tc>
          <w:tcPr>
            <w:tcW w:w="701" w:type="pct"/>
            <w:shd w:val="clear" w:color="auto" w:fill="auto"/>
          </w:tcPr>
          <w:p w14:paraId="58576D7F" w14:textId="77777777" w:rsidR="00390CD8" w:rsidRPr="000057D9" w:rsidRDefault="00390CD8" w:rsidP="00390CD8">
            <w:pPr>
              <w:pStyle w:val="RepTable"/>
              <w:jc w:val="center"/>
              <w:rPr>
                <w:rFonts w:ascii="Verdana" w:hAnsi="Verdana"/>
                <w:lang w:val="it-IT"/>
              </w:rPr>
            </w:pPr>
            <w:r w:rsidRPr="000057D9">
              <w:rPr>
                <w:rFonts w:ascii="Verdana" w:hAnsi="Verdana"/>
                <w:lang w:val="it-IT"/>
              </w:rPr>
              <w:t>N</w:t>
            </w:r>
          </w:p>
        </w:tc>
        <w:tc>
          <w:tcPr>
            <w:tcW w:w="729" w:type="pct"/>
            <w:shd w:val="clear" w:color="auto" w:fill="auto"/>
          </w:tcPr>
          <w:p w14:paraId="2D108F82" w14:textId="77777777" w:rsidR="00390CD8" w:rsidRPr="00F519DD" w:rsidRDefault="00390CD8" w:rsidP="00390CD8">
            <w:pPr>
              <w:pStyle w:val="RepTable"/>
              <w:jc w:val="center"/>
              <w:rPr>
                <w:rFonts w:ascii="Verdana" w:hAnsi="Verdana"/>
              </w:rPr>
            </w:pPr>
            <w:r w:rsidRPr="000057D9">
              <w:rPr>
                <w:rFonts w:ascii="Verdana" w:eastAsia="ArialUnicodeMS" w:hAnsi="Verdana" w:cs="ArialUnicodeMS"/>
                <w:lang w:val="en-US" w:eastAsia="it-IT"/>
              </w:rPr>
              <w:t>BLEU LINE S.r.l.</w:t>
            </w:r>
          </w:p>
        </w:tc>
      </w:tr>
      <w:tr w:rsidR="00390CD8" w:rsidRPr="000057D9" w14:paraId="060EBB5F" w14:textId="77777777" w:rsidTr="00010149">
        <w:trPr>
          <w:cantSplit/>
        </w:trPr>
        <w:tc>
          <w:tcPr>
            <w:tcW w:w="647" w:type="pct"/>
            <w:shd w:val="clear" w:color="auto" w:fill="auto"/>
          </w:tcPr>
          <w:p w14:paraId="0C730335" w14:textId="77777777" w:rsidR="00390CD8" w:rsidRPr="000057D9" w:rsidRDefault="00390CD8" w:rsidP="00390CD8">
            <w:pPr>
              <w:pStyle w:val="RepTable"/>
              <w:rPr>
                <w:rFonts w:ascii="Verdana" w:hAnsi="Verdana"/>
              </w:rPr>
            </w:pPr>
            <w:r w:rsidRPr="000057D9">
              <w:rPr>
                <w:rFonts w:ascii="Verdana" w:hAnsi="Verdana"/>
              </w:rPr>
              <w:t>Rigamonti E.</w:t>
            </w:r>
          </w:p>
        </w:tc>
        <w:tc>
          <w:tcPr>
            <w:tcW w:w="385" w:type="pct"/>
            <w:shd w:val="clear" w:color="auto" w:fill="auto"/>
          </w:tcPr>
          <w:p w14:paraId="334ECA1E" w14:textId="77777777" w:rsidR="00390CD8" w:rsidRPr="000057D9" w:rsidRDefault="00390CD8" w:rsidP="00390CD8">
            <w:pPr>
              <w:pStyle w:val="RepTable"/>
              <w:jc w:val="center"/>
              <w:rPr>
                <w:rFonts w:ascii="Verdana" w:hAnsi="Verdana"/>
              </w:rPr>
            </w:pPr>
            <w:r w:rsidRPr="000057D9">
              <w:rPr>
                <w:rFonts w:ascii="Verdana" w:hAnsi="Verdana"/>
              </w:rPr>
              <w:t>2018</w:t>
            </w:r>
          </w:p>
        </w:tc>
        <w:tc>
          <w:tcPr>
            <w:tcW w:w="2538" w:type="pct"/>
            <w:shd w:val="clear" w:color="auto" w:fill="auto"/>
          </w:tcPr>
          <w:p w14:paraId="70ACADC6" w14:textId="77777777" w:rsidR="00390CD8" w:rsidRPr="000057D9" w:rsidRDefault="00390CD8" w:rsidP="00390CD8">
            <w:pPr>
              <w:pStyle w:val="RepTable"/>
              <w:rPr>
                <w:rFonts w:ascii="Verdana" w:eastAsia="ArialUnicodeMS" w:hAnsi="Verdana" w:cs="ArialUnicodeMS"/>
                <w:lang w:eastAsia="it-IT"/>
              </w:rPr>
            </w:pPr>
            <w:r w:rsidRPr="000057D9">
              <w:rPr>
                <w:rFonts w:ascii="Verdana" w:eastAsia="ArialUnicodeMS" w:hAnsi="Verdana" w:cs="ArialUnicodeMS"/>
                <w:lang w:eastAsia="it-IT"/>
              </w:rPr>
              <w:t>NEODUST: Validation of the Analytical Method for the Determination of Permethrin Active Ingredient Content</w:t>
            </w:r>
          </w:p>
          <w:p w14:paraId="2B936CB5" w14:textId="77777777" w:rsidR="00390CD8" w:rsidRPr="000057D9" w:rsidRDefault="00390CD8" w:rsidP="00390CD8">
            <w:pPr>
              <w:pStyle w:val="RepTable"/>
              <w:rPr>
                <w:rFonts w:ascii="Verdana" w:hAnsi="Verdana"/>
                <w:lang w:val="it-IT"/>
              </w:rPr>
            </w:pPr>
            <w:r w:rsidRPr="000057D9">
              <w:rPr>
                <w:rFonts w:ascii="Verdana" w:hAnsi="Verdana"/>
                <w:lang w:val="it-IT"/>
              </w:rPr>
              <w:t xml:space="preserve">Report no. </w:t>
            </w:r>
            <w:r w:rsidRPr="000057D9">
              <w:rPr>
                <w:rFonts w:ascii="Verdana" w:eastAsia="ArialUnicodeMS" w:hAnsi="Verdana" w:cs="ArialUnicodeMS"/>
                <w:lang w:val="it-IT" w:eastAsia="it-IT"/>
              </w:rPr>
              <w:t>CH-018/2018</w:t>
            </w:r>
          </w:p>
          <w:p w14:paraId="51BE2542" w14:textId="77777777" w:rsidR="00390CD8" w:rsidRPr="000057D9" w:rsidRDefault="00390CD8" w:rsidP="00390CD8">
            <w:pPr>
              <w:pStyle w:val="RepTable"/>
              <w:rPr>
                <w:rFonts w:ascii="Verdana" w:hAnsi="Verdana"/>
                <w:lang w:val="it-IT"/>
              </w:rPr>
            </w:pPr>
            <w:r w:rsidRPr="000057D9">
              <w:rPr>
                <w:rFonts w:ascii="Verdana" w:eastAsia="ArialUnicodeMS" w:hAnsi="Verdana" w:cs="ArialUnicodeMS"/>
                <w:lang w:val="it-IT" w:eastAsia="it-IT"/>
              </w:rPr>
              <w:t>ChemServcie Srl - Controlli e Ricerche</w:t>
            </w:r>
          </w:p>
        </w:tc>
        <w:tc>
          <w:tcPr>
            <w:tcW w:w="701" w:type="pct"/>
            <w:shd w:val="clear" w:color="auto" w:fill="auto"/>
          </w:tcPr>
          <w:p w14:paraId="06A83616" w14:textId="77777777" w:rsidR="00390CD8" w:rsidRPr="000057D9" w:rsidRDefault="00390CD8" w:rsidP="00390CD8">
            <w:pPr>
              <w:pStyle w:val="RepTable"/>
              <w:jc w:val="center"/>
              <w:rPr>
                <w:rFonts w:ascii="Verdana" w:hAnsi="Verdana"/>
              </w:rPr>
            </w:pPr>
            <w:r w:rsidRPr="000057D9">
              <w:rPr>
                <w:rFonts w:ascii="Verdana" w:hAnsi="Verdana"/>
              </w:rPr>
              <w:t>N</w:t>
            </w:r>
          </w:p>
        </w:tc>
        <w:tc>
          <w:tcPr>
            <w:tcW w:w="729" w:type="pct"/>
            <w:shd w:val="clear" w:color="auto" w:fill="auto"/>
          </w:tcPr>
          <w:p w14:paraId="7E2FAD0D" w14:textId="77777777" w:rsidR="00390CD8" w:rsidRPr="000057D9" w:rsidRDefault="00390CD8" w:rsidP="00390CD8">
            <w:pPr>
              <w:pStyle w:val="RepTable"/>
              <w:jc w:val="center"/>
              <w:rPr>
                <w:rFonts w:ascii="Verdana" w:hAnsi="Verdana"/>
                <w:lang w:val="en-US"/>
              </w:rPr>
            </w:pPr>
            <w:r w:rsidRPr="000057D9">
              <w:rPr>
                <w:rFonts w:ascii="Verdana" w:eastAsia="ArialUnicodeMS" w:hAnsi="Verdana" w:cs="ArialUnicodeMS"/>
                <w:lang w:val="en-US" w:eastAsia="it-IT"/>
              </w:rPr>
              <w:t>BLEU LINE S.r.l.</w:t>
            </w:r>
          </w:p>
        </w:tc>
      </w:tr>
      <w:tr w:rsidR="00390CD8" w:rsidRPr="000057D9" w14:paraId="72AF060B" w14:textId="77777777" w:rsidTr="00373D21">
        <w:trPr>
          <w:cantSplit/>
        </w:trPr>
        <w:tc>
          <w:tcPr>
            <w:tcW w:w="647" w:type="pct"/>
            <w:shd w:val="clear" w:color="auto" w:fill="auto"/>
          </w:tcPr>
          <w:p w14:paraId="7E36D17F" w14:textId="77777777" w:rsidR="00390CD8" w:rsidRPr="000057D9" w:rsidRDefault="00390CD8" w:rsidP="00390CD8">
            <w:pPr>
              <w:pStyle w:val="RepTable"/>
              <w:rPr>
                <w:rFonts w:ascii="Verdana" w:hAnsi="Verdana"/>
              </w:rPr>
            </w:pPr>
            <w:r w:rsidRPr="000057D9">
              <w:rPr>
                <w:rFonts w:ascii="Verdana" w:hAnsi="Verdana"/>
              </w:rPr>
              <w:t>Rigamonti E.</w:t>
            </w:r>
          </w:p>
        </w:tc>
        <w:tc>
          <w:tcPr>
            <w:tcW w:w="385" w:type="pct"/>
            <w:shd w:val="clear" w:color="auto" w:fill="auto"/>
          </w:tcPr>
          <w:p w14:paraId="180FF8DD" w14:textId="77777777" w:rsidR="00390CD8" w:rsidRPr="000057D9" w:rsidRDefault="00390CD8" w:rsidP="00390CD8">
            <w:pPr>
              <w:pStyle w:val="RepTable"/>
              <w:jc w:val="center"/>
              <w:rPr>
                <w:rFonts w:ascii="Verdana" w:hAnsi="Verdana"/>
              </w:rPr>
            </w:pPr>
            <w:r w:rsidRPr="000057D9">
              <w:rPr>
                <w:rFonts w:ascii="Verdana" w:hAnsi="Verdana"/>
              </w:rPr>
              <w:t>2018</w:t>
            </w:r>
          </w:p>
        </w:tc>
        <w:tc>
          <w:tcPr>
            <w:tcW w:w="2538" w:type="pct"/>
            <w:shd w:val="clear" w:color="auto" w:fill="auto"/>
          </w:tcPr>
          <w:p w14:paraId="37CAF65A" w14:textId="77777777" w:rsidR="00390CD8" w:rsidRPr="000057D9" w:rsidRDefault="00390CD8" w:rsidP="00390CD8">
            <w:pPr>
              <w:pStyle w:val="RepTable"/>
              <w:rPr>
                <w:rFonts w:ascii="Verdana" w:eastAsia="ArialUnicodeMS" w:hAnsi="Verdana" w:cs="ArialUnicodeMS"/>
                <w:lang w:eastAsia="it-IT"/>
              </w:rPr>
            </w:pPr>
            <w:r w:rsidRPr="000057D9">
              <w:rPr>
                <w:rFonts w:ascii="Verdana" w:eastAsia="ArialUnicodeMS" w:hAnsi="Verdana" w:cs="ArialUnicodeMS"/>
                <w:lang w:eastAsia="it-IT"/>
              </w:rPr>
              <w:t>NEODUST: Validation of the Analytical Method for the Determination of Piperonyl butoxide Active Ingredient Content</w:t>
            </w:r>
          </w:p>
          <w:p w14:paraId="005999CA" w14:textId="77777777" w:rsidR="00390CD8" w:rsidRPr="000057D9" w:rsidRDefault="00390CD8" w:rsidP="00390CD8">
            <w:pPr>
              <w:pStyle w:val="RepTable"/>
              <w:rPr>
                <w:rFonts w:ascii="Verdana" w:hAnsi="Verdana"/>
                <w:lang w:val="it-IT"/>
              </w:rPr>
            </w:pPr>
            <w:r w:rsidRPr="000057D9">
              <w:rPr>
                <w:rFonts w:ascii="Verdana" w:hAnsi="Verdana"/>
                <w:lang w:val="it-IT"/>
              </w:rPr>
              <w:t xml:space="preserve">Report no. </w:t>
            </w:r>
            <w:r w:rsidRPr="000057D9">
              <w:rPr>
                <w:rFonts w:ascii="Verdana" w:eastAsia="ArialUnicodeMS" w:hAnsi="Verdana" w:cs="ArialUnicodeMS"/>
                <w:lang w:val="it-IT" w:eastAsia="it-IT"/>
              </w:rPr>
              <w:t>CH-019/2018</w:t>
            </w:r>
          </w:p>
          <w:p w14:paraId="086D8B9D" w14:textId="77777777" w:rsidR="00390CD8" w:rsidRPr="000057D9" w:rsidRDefault="00390CD8" w:rsidP="00390CD8">
            <w:pPr>
              <w:pStyle w:val="RepTable"/>
              <w:rPr>
                <w:rFonts w:ascii="Verdana" w:hAnsi="Verdana"/>
                <w:lang w:val="it-IT"/>
              </w:rPr>
            </w:pPr>
            <w:r w:rsidRPr="000057D9">
              <w:rPr>
                <w:rFonts w:ascii="Verdana" w:eastAsia="ArialUnicodeMS" w:hAnsi="Verdana" w:cs="ArialUnicodeMS"/>
                <w:lang w:val="it-IT" w:eastAsia="it-IT"/>
              </w:rPr>
              <w:t>ChemServcie Srl - Controlli e Ricerche</w:t>
            </w:r>
          </w:p>
        </w:tc>
        <w:tc>
          <w:tcPr>
            <w:tcW w:w="701" w:type="pct"/>
            <w:shd w:val="clear" w:color="auto" w:fill="auto"/>
          </w:tcPr>
          <w:p w14:paraId="6D91C679" w14:textId="77777777" w:rsidR="00390CD8" w:rsidRPr="000057D9" w:rsidRDefault="00390CD8" w:rsidP="00390CD8">
            <w:pPr>
              <w:pStyle w:val="RepTable"/>
              <w:jc w:val="center"/>
              <w:rPr>
                <w:rFonts w:ascii="Verdana" w:hAnsi="Verdana"/>
              </w:rPr>
            </w:pPr>
            <w:r w:rsidRPr="000057D9">
              <w:rPr>
                <w:rFonts w:ascii="Verdana" w:hAnsi="Verdana"/>
              </w:rPr>
              <w:t>N</w:t>
            </w:r>
          </w:p>
        </w:tc>
        <w:tc>
          <w:tcPr>
            <w:tcW w:w="729" w:type="pct"/>
            <w:shd w:val="clear" w:color="auto" w:fill="auto"/>
          </w:tcPr>
          <w:p w14:paraId="0C780045" w14:textId="77777777" w:rsidR="00390CD8" w:rsidRPr="000057D9" w:rsidRDefault="00390CD8" w:rsidP="00390CD8">
            <w:pPr>
              <w:pStyle w:val="RepTable"/>
              <w:jc w:val="center"/>
              <w:rPr>
                <w:rFonts w:ascii="Verdana" w:hAnsi="Verdana"/>
                <w:lang w:val="en-US"/>
              </w:rPr>
            </w:pPr>
            <w:r w:rsidRPr="000057D9">
              <w:rPr>
                <w:rFonts w:ascii="Verdana" w:eastAsia="ArialUnicodeMS" w:hAnsi="Verdana" w:cs="ArialUnicodeMS"/>
                <w:lang w:val="en-US" w:eastAsia="it-IT"/>
              </w:rPr>
              <w:t>BLEU LINE S.r.l.</w:t>
            </w:r>
          </w:p>
        </w:tc>
      </w:tr>
      <w:tr w:rsidR="00390CD8" w:rsidRPr="000057D9" w14:paraId="7EBC5247" w14:textId="77777777" w:rsidTr="00373D21">
        <w:trPr>
          <w:cantSplit/>
        </w:trPr>
        <w:tc>
          <w:tcPr>
            <w:tcW w:w="647" w:type="pct"/>
            <w:shd w:val="clear" w:color="auto" w:fill="auto"/>
          </w:tcPr>
          <w:p w14:paraId="3F87CFEE" w14:textId="77777777" w:rsidR="00390CD8" w:rsidRPr="000057D9" w:rsidRDefault="00390CD8" w:rsidP="00390CD8">
            <w:pPr>
              <w:pStyle w:val="RepTable"/>
              <w:rPr>
                <w:rFonts w:ascii="Verdana" w:hAnsi="Verdana"/>
                <w:lang w:val="it-IT"/>
              </w:rPr>
            </w:pPr>
            <w:r w:rsidRPr="000057D9">
              <w:rPr>
                <w:rFonts w:ascii="Verdana" w:hAnsi="Verdana"/>
                <w:lang w:val="it-IT"/>
              </w:rPr>
              <w:t>Drago A.</w:t>
            </w:r>
          </w:p>
        </w:tc>
        <w:tc>
          <w:tcPr>
            <w:tcW w:w="385" w:type="pct"/>
            <w:shd w:val="clear" w:color="auto" w:fill="auto"/>
          </w:tcPr>
          <w:p w14:paraId="5840A1B8" w14:textId="77777777" w:rsidR="00390CD8" w:rsidRPr="000057D9" w:rsidRDefault="00390CD8" w:rsidP="00390CD8">
            <w:pPr>
              <w:pStyle w:val="RepTable"/>
              <w:jc w:val="center"/>
              <w:rPr>
                <w:rFonts w:ascii="Verdana" w:hAnsi="Verdana"/>
                <w:lang w:val="it-IT"/>
              </w:rPr>
            </w:pPr>
            <w:r w:rsidRPr="000057D9">
              <w:rPr>
                <w:rFonts w:ascii="Verdana" w:hAnsi="Verdana"/>
                <w:lang w:val="it-IT"/>
              </w:rPr>
              <w:t>2017</w:t>
            </w:r>
          </w:p>
        </w:tc>
        <w:tc>
          <w:tcPr>
            <w:tcW w:w="2538" w:type="pct"/>
            <w:shd w:val="clear" w:color="auto" w:fill="auto"/>
          </w:tcPr>
          <w:p w14:paraId="4288FBE4" w14:textId="77777777" w:rsidR="00390CD8" w:rsidRPr="000057D9" w:rsidRDefault="00390CD8" w:rsidP="00390CD8">
            <w:pPr>
              <w:pStyle w:val="RepTable"/>
              <w:rPr>
                <w:rFonts w:ascii="Verdana" w:eastAsia="ArialUnicodeMS" w:hAnsi="Verdana" w:cs="ArialUnicodeMS"/>
                <w:lang w:eastAsia="it-IT"/>
              </w:rPr>
            </w:pPr>
            <w:r w:rsidRPr="000057D9">
              <w:rPr>
                <w:rFonts w:ascii="Verdana" w:eastAsia="ArialUnicodeMS" w:hAnsi="Verdana" w:cs="ArialUnicodeMS"/>
                <w:noProof w:val="0"/>
                <w:szCs w:val="20"/>
                <w:lang w:eastAsia="it-IT"/>
              </w:rPr>
              <w:t>EVALUATION OF THE EFFICACY OF “NEODUST” AGAINST CTENOCEPHALIDES FELIS (FORCED CONTACT TEST ON POROUS AND NON-POROUS SURFACE)</w:t>
            </w:r>
          </w:p>
          <w:p w14:paraId="1C3430D3" w14:textId="77777777" w:rsidR="00390CD8" w:rsidRPr="000057D9" w:rsidRDefault="00390CD8" w:rsidP="00390CD8">
            <w:pPr>
              <w:pStyle w:val="RepTable"/>
              <w:rPr>
                <w:rFonts w:ascii="Verdana" w:hAnsi="Verdana"/>
                <w:lang w:val="it-IT"/>
              </w:rPr>
            </w:pPr>
            <w:r w:rsidRPr="000057D9">
              <w:rPr>
                <w:rFonts w:ascii="Verdana" w:hAnsi="Verdana"/>
              </w:rPr>
              <w:t xml:space="preserve">Report no. </w:t>
            </w:r>
            <w:r w:rsidRPr="000057D9">
              <w:rPr>
                <w:rFonts w:ascii="Verdana" w:eastAsia="ArialUnicodeMS" w:hAnsi="Verdana" w:cs="ArialUnicodeMS"/>
                <w:lang w:val="it-IT" w:eastAsia="it-IT"/>
              </w:rPr>
              <w:t>BLENDU150 91 7 -05</w:t>
            </w:r>
          </w:p>
          <w:p w14:paraId="1941BDB6" w14:textId="77777777" w:rsidR="00390CD8" w:rsidRPr="000057D9" w:rsidRDefault="00390CD8" w:rsidP="00390CD8">
            <w:pPr>
              <w:pStyle w:val="RepTable"/>
              <w:rPr>
                <w:rFonts w:ascii="Verdana" w:hAnsi="Verdana"/>
                <w:lang w:val="it-IT"/>
              </w:rPr>
            </w:pPr>
            <w:r w:rsidRPr="000057D9">
              <w:rPr>
                <w:rFonts w:ascii="Verdana" w:eastAsia="ArialUnicodeMS" w:hAnsi="Verdana" w:cs="ArialUnicodeMS"/>
                <w:lang w:val="it-IT" w:eastAsia="it-IT"/>
              </w:rPr>
              <w:t>Entostudio s.n.c.</w:t>
            </w:r>
          </w:p>
        </w:tc>
        <w:tc>
          <w:tcPr>
            <w:tcW w:w="701" w:type="pct"/>
            <w:shd w:val="clear" w:color="auto" w:fill="auto"/>
          </w:tcPr>
          <w:p w14:paraId="0A17A54B" w14:textId="77777777" w:rsidR="00390CD8" w:rsidRPr="000057D9" w:rsidRDefault="00390CD8" w:rsidP="00390CD8">
            <w:pPr>
              <w:pStyle w:val="RepTable"/>
              <w:jc w:val="center"/>
              <w:rPr>
                <w:rFonts w:ascii="Verdana" w:hAnsi="Verdana"/>
              </w:rPr>
            </w:pPr>
            <w:r w:rsidRPr="000057D9">
              <w:rPr>
                <w:rFonts w:ascii="Verdana" w:hAnsi="Verdana"/>
              </w:rPr>
              <w:t>N</w:t>
            </w:r>
          </w:p>
        </w:tc>
        <w:tc>
          <w:tcPr>
            <w:tcW w:w="729" w:type="pct"/>
            <w:shd w:val="clear" w:color="auto" w:fill="auto"/>
          </w:tcPr>
          <w:p w14:paraId="482CEE3C" w14:textId="77777777" w:rsidR="00390CD8" w:rsidRPr="000057D9" w:rsidRDefault="00390CD8" w:rsidP="00390CD8">
            <w:pPr>
              <w:pStyle w:val="RepTable"/>
              <w:jc w:val="center"/>
              <w:rPr>
                <w:rFonts w:ascii="Verdana" w:hAnsi="Verdana"/>
                <w:lang w:val="en-US"/>
              </w:rPr>
            </w:pPr>
            <w:r w:rsidRPr="000057D9">
              <w:rPr>
                <w:rFonts w:ascii="Verdana" w:eastAsia="ArialUnicodeMS" w:hAnsi="Verdana" w:cs="ArialUnicodeMS"/>
                <w:lang w:val="en-US" w:eastAsia="it-IT"/>
              </w:rPr>
              <w:t>BLEU LINE S.r.l.</w:t>
            </w:r>
          </w:p>
        </w:tc>
      </w:tr>
      <w:tr w:rsidR="00390CD8" w:rsidRPr="000057D9" w14:paraId="2523C767" w14:textId="77777777" w:rsidTr="00373D21">
        <w:trPr>
          <w:cantSplit/>
        </w:trPr>
        <w:tc>
          <w:tcPr>
            <w:tcW w:w="647" w:type="pct"/>
            <w:shd w:val="clear" w:color="auto" w:fill="auto"/>
          </w:tcPr>
          <w:p w14:paraId="19AD6FDF" w14:textId="77777777" w:rsidR="00390CD8" w:rsidRPr="000057D9" w:rsidRDefault="00390CD8" w:rsidP="00390CD8">
            <w:pPr>
              <w:pStyle w:val="RepTable"/>
              <w:rPr>
                <w:rFonts w:ascii="Verdana" w:hAnsi="Verdana"/>
                <w:lang w:val="it-IT"/>
              </w:rPr>
            </w:pPr>
            <w:r w:rsidRPr="000057D9">
              <w:rPr>
                <w:rFonts w:ascii="Verdana" w:hAnsi="Verdana"/>
                <w:lang w:val="it-IT"/>
              </w:rPr>
              <w:t>Drago A.</w:t>
            </w:r>
          </w:p>
        </w:tc>
        <w:tc>
          <w:tcPr>
            <w:tcW w:w="385" w:type="pct"/>
            <w:shd w:val="clear" w:color="auto" w:fill="auto"/>
          </w:tcPr>
          <w:p w14:paraId="2DA97E14" w14:textId="77777777" w:rsidR="00390CD8" w:rsidRPr="000057D9" w:rsidRDefault="00390CD8" w:rsidP="00390CD8">
            <w:pPr>
              <w:pStyle w:val="RepTable"/>
              <w:jc w:val="center"/>
              <w:rPr>
                <w:rFonts w:ascii="Verdana" w:hAnsi="Verdana"/>
                <w:lang w:val="it-IT"/>
              </w:rPr>
            </w:pPr>
            <w:r w:rsidRPr="000057D9">
              <w:rPr>
                <w:rFonts w:ascii="Verdana" w:hAnsi="Verdana"/>
                <w:lang w:val="it-IT"/>
              </w:rPr>
              <w:t>2017</w:t>
            </w:r>
          </w:p>
        </w:tc>
        <w:tc>
          <w:tcPr>
            <w:tcW w:w="2538" w:type="pct"/>
            <w:shd w:val="clear" w:color="auto" w:fill="auto"/>
          </w:tcPr>
          <w:p w14:paraId="5A56845B" w14:textId="77777777" w:rsidR="00390CD8" w:rsidRPr="000057D9" w:rsidRDefault="00390CD8" w:rsidP="00390CD8">
            <w:pPr>
              <w:pStyle w:val="RepTable"/>
              <w:rPr>
                <w:rFonts w:ascii="Verdana" w:eastAsia="ArialUnicodeMS" w:hAnsi="Verdana" w:cs="ArialUnicodeMS"/>
                <w:lang w:eastAsia="it-IT"/>
              </w:rPr>
            </w:pPr>
            <w:r w:rsidRPr="000057D9">
              <w:rPr>
                <w:rFonts w:ascii="Verdana" w:eastAsia="ArialUnicodeMS" w:hAnsi="Verdana" w:cs="ArialUnicodeMS"/>
                <w:noProof w:val="0"/>
                <w:szCs w:val="20"/>
                <w:lang w:eastAsia="it-IT"/>
              </w:rPr>
              <w:t>EVALUATION OF THE EFFICACY OF “NEODUST” AGAINST LASIUS NIGER (FORCED CONTACT TEST ON POROUS AND NON-POROUS SURFACE)</w:t>
            </w:r>
          </w:p>
          <w:p w14:paraId="44206EA6" w14:textId="77777777" w:rsidR="00390CD8" w:rsidRPr="000057D9" w:rsidRDefault="00390CD8" w:rsidP="00390CD8">
            <w:pPr>
              <w:pStyle w:val="RepTable"/>
              <w:rPr>
                <w:rFonts w:ascii="Verdana" w:hAnsi="Verdana"/>
                <w:lang w:val="it-IT"/>
              </w:rPr>
            </w:pPr>
            <w:r w:rsidRPr="000057D9">
              <w:rPr>
                <w:rFonts w:ascii="Verdana" w:hAnsi="Verdana"/>
              </w:rPr>
              <w:t xml:space="preserve">Report no. </w:t>
            </w:r>
            <w:r w:rsidRPr="000057D9">
              <w:rPr>
                <w:rFonts w:ascii="Verdana" w:eastAsia="ArialUnicodeMS" w:hAnsi="Verdana" w:cs="ArialUnicodeMS"/>
                <w:lang w:val="it-IT" w:eastAsia="it-IT"/>
              </w:rPr>
              <w:t>BLENDU150 91 7 -03</w:t>
            </w:r>
          </w:p>
          <w:p w14:paraId="2B41BD1C" w14:textId="77777777" w:rsidR="00390CD8" w:rsidRPr="000057D9" w:rsidRDefault="00390CD8" w:rsidP="00390CD8">
            <w:pPr>
              <w:pStyle w:val="RepTable"/>
              <w:rPr>
                <w:rFonts w:ascii="Verdana" w:hAnsi="Verdana"/>
                <w:lang w:val="it-IT"/>
              </w:rPr>
            </w:pPr>
            <w:r w:rsidRPr="000057D9">
              <w:rPr>
                <w:rFonts w:ascii="Verdana" w:eastAsia="ArialUnicodeMS" w:hAnsi="Verdana" w:cs="ArialUnicodeMS"/>
                <w:lang w:val="it-IT" w:eastAsia="it-IT"/>
              </w:rPr>
              <w:t>Entostudio s.n.c.</w:t>
            </w:r>
          </w:p>
        </w:tc>
        <w:tc>
          <w:tcPr>
            <w:tcW w:w="701" w:type="pct"/>
            <w:shd w:val="clear" w:color="auto" w:fill="auto"/>
          </w:tcPr>
          <w:p w14:paraId="140096BE" w14:textId="77777777" w:rsidR="00390CD8" w:rsidRPr="000057D9" w:rsidRDefault="00390CD8" w:rsidP="00390CD8">
            <w:pPr>
              <w:pStyle w:val="RepTable"/>
              <w:jc w:val="center"/>
              <w:rPr>
                <w:rFonts w:ascii="Verdana" w:hAnsi="Verdana"/>
              </w:rPr>
            </w:pPr>
            <w:r w:rsidRPr="000057D9">
              <w:rPr>
                <w:rFonts w:ascii="Verdana" w:hAnsi="Verdana"/>
              </w:rPr>
              <w:t>N</w:t>
            </w:r>
          </w:p>
        </w:tc>
        <w:tc>
          <w:tcPr>
            <w:tcW w:w="729" w:type="pct"/>
            <w:shd w:val="clear" w:color="auto" w:fill="auto"/>
          </w:tcPr>
          <w:p w14:paraId="75A3BA02" w14:textId="77777777" w:rsidR="00390CD8" w:rsidRPr="000057D9" w:rsidRDefault="00390CD8" w:rsidP="00390CD8">
            <w:pPr>
              <w:pStyle w:val="RepTable"/>
              <w:jc w:val="center"/>
              <w:rPr>
                <w:rFonts w:ascii="Verdana" w:hAnsi="Verdana"/>
                <w:lang w:val="en-US"/>
              </w:rPr>
            </w:pPr>
            <w:r w:rsidRPr="000057D9">
              <w:rPr>
                <w:rFonts w:ascii="Verdana" w:eastAsia="ArialUnicodeMS" w:hAnsi="Verdana" w:cs="ArialUnicodeMS"/>
                <w:lang w:val="en-US" w:eastAsia="it-IT"/>
              </w:rPr>
              <w:t>BLEU LINE S.r.l.</w:t>
            </w:r>
          </w:p>
        </w:tc>
      </w:tr>
      <w:tr w:rsidR="00390CD8" w:rsidRPr="000057D9" w14:paraId="498E9882" w14:textId="77777777" w:rsidTr="00373D21">
        <w:trPr>
          <w:cantSplit/>
        </w:trPr>
        <w:tc>
          <w:tcPr>
            <w:tcW w:w="647" w:type="pct"/>
            <w:shd w:val="clear" w:color="auto" w:fill="auto"/>
          </w:tcPr>
          <w:p w14:paraId="68A58AD0" w14:textId="77777777" w:rsidR="00390CD8" w:rsidRPr="000057D9" w:rsidRDefault="00390CD8" w:rsidP="00390CD8">
            <w:pPr>
              <w:pStyle w:val="RepTable"/>
              <w:rPr>
                <w:rFonts w:ascii="Verdana" w:hAnsi="Verdana"/>
                <w:lang w:val="it-IT"/>
              </w:rPr>
            </w:pPr>
            <w:r w:rsidRPr="000057D9">
              <w:rPr>
                <w:rFonts w:ascii="Verdana" w:hAnsi="Verdana"/>
                <w:lang w:val="it-IT"/>
              </w:rPr>
              <w:t>Drago A.</w:t>
            </w:r>
          </w:p>
        </w:tc>
        <w:tc>
          <w:tcPr>
            <w:tcW w:w="385" w:type="pct"/>
            <w:shd w:val="clear" w:color="auto" w:fill="auto"/>
          </w:tcPr>
          <w:p w14:paraId="31CB49F2" w14:textId="77777777" w:rsidR="00390CD8" w:rsidRPr="000057D9" w:rsidRDefault="00390CD8" w:rsidP="00390CD8">
            <w:pPr>
              <w:pStyle w:val="RepTable"/>
              <w:jc w:val="center"/>
              <w:rPr>
                <w:rFonts w:ascii="Verdana" w:hAnsi="Verdana"/>
                <w:lang w:val="it-IT"/>
              </w:rPr>
            </w:pPr>
            <w:r w:rsidRPr="000057D9">
              <w:rPr>
                <w:rFonts w:ascii="Verdana" w:hAnsi="Verdana"/>
                <w:lang w:val="it-IT"/>
              </w:rPr>
              <w:t>2017</w:t>
            </w:r>
          </w:p>
        </w:tc>
        <w:tc>
          <w:tcPr>
            <w:tcW w:w="2538" w:type="pct"/>
            <w:shd w:val="clear" w:color="auto" w:fill="auto"/>
          </w:tcPr>
          <w:p w14:paraId="5EE09078" w14:textId="77777777" w:rsidR="00390CD8" w:rsidRPr="000057D9" w:rsidRDefault="00390CD8" w:rsidP="00390CD8">
            <w:pPr>
              <w:autoSpaceDE w:val="0"/>
              <w:autoSpaceDN w:val="0"/>
              <w:adjustRightInd w:val="0"/>
              <w:rPr>
                <w:rFonts w:eastAsia="ArialUnicodeMS" w:cs="ArialUnicodeMS"/>
                <w:lang w:eastAsia="it-IT"/>
              </w:rPr>
            </w:pPr>
            <w:r w:rsidRPr="000057D9">
              <w:rPr>
                <w:rFonts w:eastAsia="ArialUnicodeMS" w:cs="ArialUnicodeMS"/>
                <w:lang w:eastAsia="it-IT"/>
              </w:rPr>
              <w:t>EVALUATION OF THE EFFICACY OF “NEODUST” AGAINST IXODES RICINUS (FORCED CONTACT TEST ON POROUS AND NON-POROUS SURFACE)</w:t>
            </w:r>
          </w:p>
          <w:p w14:paraId="68133757" w14:textId="77777777" w:rsidR="00390CD8" w:rsidRPr="000057D9" w:rsidRDefault="00390CD8" w:rsidP="00390CD8">
            <w:pPr>
              <w:pStyle w:val="RepTable"/>
              <w:rPr>
                <w:rFonts w:ascii="Verdana" w:hAnsi="Verdana"/>
              </w:rPr>
            </w:pPr>
            <w:r w:rsidRPr="000057D9">
              <w:rPr>
                <w:rFonts w:ascii="Verdana" w:hAnsi="Verdana"/>
              </w:rPr>
              <w:t xml:space="preserve">Report no. </w:t>
            </w:r>
            <w:r w:rsidRPr="000057D9">
              <w:rPr>
                <w:rFonts w:ascii="Verdana" w:eastAsia="ArialUnicodeMS" w:hAnsi="Verdana" w:cs="ArialUnicodeMS"/>
                <w:lang w:val="en-US" w:eastAsia="it-IT"/>
              </w:rPr>
              <w:t>BLENDU150 91 7- 02</w:t>
            </w:r>
          </w:p>
          <w:p w14:paraId="443EE616" w14:textId="77777777" w:rsidR="00390CD8" w:rsidRPr="000057D9" w:rsidRDefault="00390CD8" w:rsidP="00390CD8">
            <w:pPr>
              <w:pStyle w:val="RepTable"/>
              <w:rPr>
                <w:rFonts w:ascii="Verdana" w:hAnsi="Verdana"/>
              </w:rPr>
            </w:pPr>
            <w:r w:rsidRPr="000057D9">
              <w:rPr>
                <w:rFonts w:ascii="Verdana" w:eastAsia="ArialUnicodeMS" w:hAnsi="Verdana" w:cs="ArialUnicodeMS"/>
                <w:lang w:eastAsia="it-IT"/>
              </w:rPr>
              <w:t>Entostudio s.n.c.</w:t>
            </w:r>
          </w:p>
        </w:tc>
        <w:tc>
          <w:tcPr>
            <w:tcW w:w="701" w:type="pct"/>
            <w:shd w:val="clear" w:color="auto" w:fill="auto"/>
          </w:tcPr>
          <w:p w14:paraId="3C0DBFE5" w14:textId="77777777" w:rsidR="00390CD8" w:rsidRPr="000057D9" w:rsidRDefault="00390CD8" w:rsidP="00390CD8">
            <w:pPr>
              <w:pStyle w:val="RepTable"/>
              <w:jc w:val="center"/>
              <w:rPr>
                <w:rFonts w:ascii="Verdana" w:hAnsi="Verdana"/>
              </w:rPr>
            </w:pPr>
            <w:r w:rsidRPr="000057D9">
              <w:rPr>
                <w:rFonts w:ascii="Verdana" w:hAnsi="Verdana"/>
              </w:rPr>
              <w:t>N</w:t>
            </w:r>
          </w:p>
        </w:tc>
        <w:tc>
          <w:tcPr>
            <w:tcW w:w="729" w:type="pct"/>
            <w:shd w:val="clear" w:color="auto" w:fill="auto"/>
          </w:tcPr>
          <w:p w14:paraId="76878F3A" w14:textId="77777777" w:rsidR="00390CD8" w:rsidRPr="000057D9" w:rsidRDefault="00390CD8" w:rsidP="00390CD8">
            <w:pPr>
              <w:pStyle w:val="RepTable"/>
              <w:jc w:val="center"/>
              <w:rPr>
                <w:rFonts w:ascii="Verdana" w:hAnsi="Verdana"/>
                <w:lang w:val="en-US"/>
              </w:rPr>
            </w:pPr>
            <w:r w:rsidRPr="000057D9">
              <w:rPr>
                <w:rFonts w:ascii="Verdana" w:eastAsia="ArialUnicodeMS" w:hAnsi="Verdana" w:cs="ArialUnicodeMS"/>
                <w:lang w:val="en-US" w:eastAsia="it-IT"/>
              </w:rPr>
              <w:t>BLEU LINE S.r.l.</w:t>
            </w:r>
          </w:p>
        </w:tc>
      </w:tr>
      <w:tr w:rsidR="00390CD8" w:rsidRPr="000057D9" w14:paraId="57A415EC" w14:textId="77777777" w:rsidTr="00373D21">
        <w:trPr>
          <w:cantSplit/>
        </w:trPr>
        <w:tc>
          <w:tcPr>
            <w:tcW w:w="647" w:type="pct"/>
            <w:shd w:val="clear" w:color="auto" w:fill="auto"/>
          </w:tcPr>
          <w:p w14:paraId="7E7D978D" w14:textId="77777777" w:rsidR="00390CD8" w:rsidRPr="000057D9" w:rsidRDefault="00390CD8" w:rsidP="00390CD8">
            <w:pPr>
              <w:pStyle w:val="RepTable"/>
              <w:rPr>
                <w:rFonts w:ascii="Verdana" w:hAnsi="Verdana"/>
                <w:lang w:val="it-IT"/>
              </w:rPr>
            </w:pPr>
            <w:r w:rsidRPr="000057D9">
              <w:rPr>
                <w:rFonts w:ascii="Verdana" w:hAnsi="Verdana"/>
                <w:lang w:val="it-IT"/>
              </w:rPr>
              <w:t>Drago A.</w:t>
            </w:r>
          </w:p>
        </w:tc>
        <w:tc>
          <w:tcPr>
            <w:tcW w:w="385" w:type="pct"/>
            <w:shd w:val="clear" w:color="auto" w:fill="auto"/>
          </w:tcPr>
          <w:p w14:paraId="332C04BE" w14:textId="77777777" w:rsidR="00390CD8" w:rsidRPr="000057D9" w:rsidRDefault="00390CD8" w:rsidP="00390CD8">
            <w:pPr>
              <w:pStyle w:val="RepTable"/>
              <w:rPr>
                <w:rFonts w:ascii="Verdana" w:hAnsi="Verdana"/>
                <w:lang w:val="it-IT"/>
              </w:rPr>
            </w:pPr>
            <w:r w:rsidRPr="000057D9">
              <w:rPr>
                <w:rFonts w:ascii="Verdana" w:hAnsi="Verdana"/>
                <w:lang w:val="it-IT"/>
              </w:rPr>
              <w:t>2017</w:t>
            </w:r>
          </w:p>
        </w:tc>
        <w:tc>
          <w:tcPr>
            <w:tcW w:w="2538" w:type="pct"/>
            <w:shd w:val="clear" w:color="auto" w:fill="auto"/>
          </w:tcPr>
          <w:p w14:paraId="3ABEC511" w14:textId="77777777" w:rsidR="00390CD8" w:rsidRPr="000057D9" w:rsidRDefault="00390CD8" w:rsidP="00390CD8">
            <w:pPr>
              <w:autoSpaceDE w:val="0"/>
              <w:autoSpaceDN w:val="0"/>
              <w:adjustRightInd w:val="0"/>
              <w:rPr>
                <w:rFonts w:eastAsia="ArialUnicodeMS" w:cs="ArialUnicodeMS"/>
                <w:lang w:eastAsia="it-IT"/>
              </w:rPr>
            </w:pPr>
            <w:r w:rsidRPr="000057D9">
              <w:rPr>
                <w:rFonts w:eastAsia="ArialUnicodeMS" w:cs="ArialUnicodeMS"/>
                <w:lang w:eastAsia="it-IT"/>
              </w:rPr>
              <w:t>EVALUATION OF THE EFFICACY OF “NEODUST” AGAINST DERMANYSSUS GALLINAE (FORCED CONTACT TEST ON POROUS AND NON-POROUS SURFACE)</w:t>
            </w:r>
          </w:p>
          <w:p w14:paraId="439AE110" w14:textId="77777777" w:rsidR="00390CD8" w:rsidRPr="000057D9" w:rsidRDefault="00390CD8" w:rsidP="00390CD8">
            <w:pPr>
              <w:autoSpaceDE w:val="0"/>
              <w:autoSpaceDN w:val="0"/>
              <w:adjustRightInd w:val="0"/>
              <w:rPr>
                <w:rFonts w:eastAsia="ArialUnicodeMS" w:cs="ArialUnicodeMS"/>
                <w:lang w:val="en-US" w:eastAsia="it-IT"/>
              </w:rPr>
            </w:pPr>
            <w:r w:rsidRPr="000057D9">
              <w:rPr>
                <w:rFonts w:eastAsia="ArialUnicodeMS" w:cs="ArialUnicodeMS"/>
                <w:lang w:eastAsia="it-IT"/>
              </w:rPr>
              <w:t xml:space="preserve">Report no. </w:t>
            </w:r>
            <w:r w:rsidRPr="000057D9">
              <w:rPr>
                <w:rFonts w:eastAsia="ArialUnicodeMS" w:cs="ArialUnicodeMS"/>
                <w:lang w:val="en-US" w:eastAsia="it-IT"/>
              </w:rPr>
              <w:t>BLENDU150 91 7 -04</w:t>
            </w:r>
          </w:p>
          <w:p w14:paraId="27B8EC05" w14:textId="77777777" w:rsidR="00390CD8" w:rsidRPr="000057D9" w:rsidRDefault="00390CD8" w:rsidP="00390CD8">
            <w:pPr>
              <w:autoSpaceDE w:val="0"/>
              <w:autoSpaceDN w:val="0"/>
              <w:adjustRightInd w:val="0"/>
              <w:rPr>
                <w:rFonts w:eastAsia="ArialUnicodeMS" w:cs="ArialUnicodeMS"/>
                <w:lang w:val="it-IT" w:eastAsia="it-IT"/>
              </w:rPr>
            </w:pPr>
            <w:r w:rsidRPr="000057D9">
              <w:rPr>
                <w:rFonts w:eastAsia="ArialUnicodeMS" w:cs="ArialUnicodeMS"/>
                <w:lang w:val="it-IT" w:eastAsia="it-IT"/>
              </w:rPr>
              <w:t>Entostudio s.n.c.</w:t>
            </w:r>
          </w:p>
        </w:tc>
        <w:tc>
          <w:tcPr>
            <w:tcW w:w="701" w:type="pct"/>
            <w:shd w:val="clear" w:color="auto" w:fill="auto"/>
          </w:tcPr>
          <w:p w14:paraId="7C43410C" w14:textId="77777777" w:rsidR="00390CD8" w:rsidRPr="000057D9" w:rsidRDefault="00390CD8" w:rsidP="00390CD8">
            <w:pPr>
              <w:pStyle w:val="RepTable"/>
              <w:jc w:val="center"/>
              <w:rPr>
                <w:rFonts w:ascii="Verdana" w:hAnsi="Verdana"/>
                <w:lang w:val="it-IT"/>
              </w:rPr>
            </w:pPr>
            <w:r w:rsidRPr="000057D9">
              <w:rPr>
                <w:rFonts w:ascii="Verdana" w:hAnsi="Verdana"/>
                <w:lang w:val="it-IT"/>
              </w:rPr>
              <w:t>N</w:t>
            </w:r>
          </w:p>
        </w:tc>
        <w:tc>
          <w:tcPr>
            <w:tcW w:w="729" w:type="pct"/>
            <w:shd w:val="clear" w:color="auto" w:fill="auto"/>
          </w:tcPr>
          <w:p w14:paraId="3B236345" w14:textId="77777777" w:rsidR="00390CD8" w:rsidRPr="000057D9" w:rsidRDefault="00390CD8" w:rsidP="00390CD8">
            <w:pPr>
              <w:pStyle w:val="RepTable"/>
              <w:jc w:val="center"/>
              <w:rPr>
                <w:rFonts w:ascii="Verdana" w:hAnsi="Verdana"/>
                <w:lang w:val="en-US"/>
              </w:rPr>
            </w:pPr>
            <w:r w:rsidRPr="000057D9">
              <w:rPr>
                <w:rFonts w:ascii="Verdana" w:eastAsia="ArialUnicodeMS" w:hAnsi="Verdana" w:cs="ArialUnicodeMS"/>
                <w:lang w:val="en-US" w:eastAsia="it-IT"/>
              </w:rPr>
              <w:t>BLEU LINE S.r.l.</w:t>
            </w:r>
          </w:p>
        </w:tc>
      </w:tr>
      <w:tr w:rsidR="00390CD8" w:rsidRPr="000057D9" w14:paraId="31D07E0E" w14:textId="77777777" w:rsidTr="00373D21">
        <w:trPr>
          <w:cantSplit/>
        </w:trPr>
        <w:tc>
          <w:tcPr>
            <w:tcW w:w="647" w:type="pct"/>
            <w:shd w:val="clear" w:color="auto" w:fill="auto"/>
          </w:tcPr>
          <w:p w14:paraId="4CE9DFFE" w14:textId="77777777" w:rsidR="00390CD8" w:rsidRPr="000057D9" w:rsidRDefault="00390CD8" w:rsidP="00390CD8">
            <w:pPr>
              <w:pStyle w:val="RepTable"/>
              <w:rPr>
                <w:rFonts w:ascii="Verdana" w:hAnsi="Verdana"/>
                <w:lang w:val="it-IT"/>
              </w:rPr>
            </w:pPr>
            <w:r w:rsidRPr="000057D9">
              <w:rPr>
                <w:rFonts w:ascii="Verdana" w:hAnsi="Verdana"/>
                <w:lang w:val="it-IT"/>
              </w:rPr>
              <w:t>Drago A.</w:t>
            </w:r>
          </w:p>
        </w:tc>
        <w:tc>
          <w:tcPr>
            <w:tcW w:w="385" w:type="pct"/>
            <w:shd w:val="clear" w:color="auto" w:fill="auto"/>
          </w:tcPr>
          <w:p w14:paraId="4342E445" w14:textId="77777777" w:rsidR="00390CD8" w:rsidRPr="000057D9" w:rsidRDefault="00390CD8" w:rsidP="00390CD8">
            <w:pPr>
              <w:pStyle w:val="RepTable"/>
              <w:rPr>
                <w:rFonts w:ascii="Verdana" w:hAnsi="Verdana"/>
                <w:lang w:val="it-IT"/>
              </w:rPr>
            </w:pPr>
            <w:r w:rsidRPr="000057D9">
              <w:rPr>
                <w:rFonts w:ascii="Verdana" w:hAnsi="Verdana"/>
                <w:lang w:val="it-IT"/>
              </w:rPr>
              <w:t>2017</w:t>
            </w:r>
          </w:p>
        </w:tc>
        <w:tc>
          <w:tcPr>
            <w:tcW w:w="2538" w:type="pct"/>
            <w:shd w:val="clear" w:color="auto" w:fill="auto"/>
          </w:tcPr>
          <w:p w14:paraId="783C1277" w14:textId="77777777" w:rsidR="00390CD8" w:rsidRPr="000057D9" w:rsidRDefault="00390CD8" w:rsidP="00390CD8">
            <w:pPr>
              <w:autoSpaceDE w:val="0"/>
              <w:autoSpaceDN w:val="0"/>
              <w:adjustRightInd w:val="0"/>
              <w:rPr>
                <w:rFonts w:eastAsia="ArialUnicodeMS" w:cs="ArialUnicodeMS"/>
                <w:lang w:eastAsia="it-IT"/>
              </w:rPr>
            </w:pPr>
            <w:r w:rsidRPr="000057D9">
              <w:rPr>
                <w:rFonts w:eastAsia="ArialUnicodeMS" w:cs="ArialUnicodeMS"/>
                <w:lang w:eastAsia="it-IT"/>
              </w:rPr>
              <w:t>EVALUATION OF THE EFFICACY OF “NEODUST” AGAINST PERIPLANETA AMERICANA (FORCED CONTACT TEST ON POROUS AND NON-POROUS SURFACE)</w:t>
            </w:r>
          </w:p>
          <w:p w14:paraId="339D528C" w14:textId="77777777" w:rsidR="00390CD8" w:rsidRPr="000057D9" w:rsidRDefault="00390CD8" w:rsidP="00390CD8">
            <w:pPr>
              <w:autoSpaceDE w:val="0"/>
              <w:autoSpaceDN w:val="0"/>
              <w:adjustRightInd w:val="0"/>
              <w:rPr>
                <w:rFonts w:eastAsia="ArialUnicodeMS" w:cs="ArialUnicodeMS"/>
                <w:lang w:val="it-IT" w:eastAsia="it-IT"/>
              </w:rPr>
            </w:pPr>
            <w:r w:rsidRPr="000057D9">
              <w:rPr>
                <w:rFonts w:eastAsia="ArialUnicodeMS" w:cs="ArialUnicodeMS"/>
                <w:lang w:eastAsia="it-IT"/>
              </w:rPr>
              <w:t xml:space="preserve">Report no. </w:t>
            </w:r>
            <w:r w:rsidRPr="000057D9">
              <w:rPr>
                <w:rFonts w:eastAsia="ArialUnicodeMS" w:cs="ArialUnicodeMS"/>
                <w:lang w:val="it-IT" w:eastAsia="it-IT"/>
              </w:rPr>
              <w:t>BLENDU150 91 7 -01</w:t>
            </w:r>
          </w:p>
          <w:p w14:paraId="35748D51" w14:textId="77777777" w:rsidR="00390CD8" w:rsidRPr="000057D9" w:rsidRDefault="00390CD8" w:rsidP="00390CD8">
            <w:pPr>
              <w:autoSpaceDE w:val="0"/>
              <w:autoSpaceDN w:val="0"/>
              <w:adjustRightInd w:val="0"/>
              <w:rPr>
                <w:rFonts w:eastAsia="ArialUnicodeMS" w:cs="ArialUnicodeMS"/>
                <w:lang w:val="it-IT" w:eastAsia="it-IT"/>
              </w:rPr>
            </w:pPr>
            <w:r w:rsidRPr="000057D9">
              <w:rPr>
                <w:rFonts w:eastAsia="ArialUnicodeMS" w:cs="ArialUnicodeMS"/>
                <w:lang w:val="it-IT" w:eastAsia="it-IT"/>
              </w:rPr>
              <w:t>Entostudio s.n.c.</w:t>
            </w:r>
          </w:p>
        </w:tc>
        <w:tc>
          <w:tcPr>
            <w:tcW w:w="701" w:type="pct"/>
            <w:shd w:val="clear" w:color="auto" w:fill="auto"/>
          </w:tcPr>
          <w:p w14:paraId="535E28B4" w14:textId="77777777" w:rsidR="00390CD8" w:rsidRPr="000057D9" w:rsidRDefault="00390CD8" w:rsidP="00390CD8">
            <w:pPr>
              <w:pStyle w:val="RepTable"/>
              <w:jc w:val="center"/>
              <w:rPr>
                <w:rFonts w:ascii="Verdana" w:hAnsi="Verdana"/>
                <w:lang w:val="it-IT"/>
              </w:rPr>
            </w:pPr>
            <w:r w:rsidRPr="000057D9">
              <w:rPr>
                <w:rFonts w:ascii="Verdana" w:hAnsi="Verdana"/>
                <w:lang w:val="it-IT"/>
              </w:rPr>
              <w:t>N</w:t>
            </w:r>
          </w:p>
        </w:tc>
        <w:tc>
          <w:tcPr>
            <w:tcW w:w="729" w:type="pct"/>
            <w:shd w:val="clear" w:color="auto" w:fill="auto"/>
          </w:tcPr>
          <w:p w14:paraId="5E4C57C8" w14:textId="77777777" w:rsidR="00390CD8" w:rsidRPr="000057D9" w:rsidRDefault="00390CD8" w:rsidP="00390CD8">
            <w:pPr>
              <w:pStyle w:val="RepTable"/>
              <w:jc w:val="center"/>
              <w:rPr>
                <w:rFonts w:ascii="Verdana" w:hAnsi="Verdana"/>
                <w:lang w:val="en-US"/>
              </w:rPr>
            </w:pPr>
            <w:r w:rsidRPr="000057D9">
              <w:rPr>
                <w:rFonts w:ascii="Verdana" w:eastAsia="ArialUnicodeMS" w:hAnsi="Verdana" w:cs="ArialUnicodeMS"/>
                <w:lang w:val="en-US" w:eastAsia="it-IT"/>
              </w:rPr>
              <w:t>BLEU LINE S.r.l.</w:t>
            </w:r>
          </w:p>
        </w:tc>
      </w:tr>
      <w:tr w:rsidR="00390CD8" w:rsidRPr="000057D9" w14:paraId="0B7796D3" w14:textId="77777777" w:rsidTr="00373D21">
        <w:trPr>
          <w:cantSplit/>
        </w:trPr>
        <w:tc>
          <w:tcPr>
            <w:tcW w:w="647" w:type="pct"/>
            <w:shd w:val="clear" w:color="auto" w:fill="auto"/>
          </w:tcPr>
          <w:p w14:paraId="2680B63B" w14:textId="77777777" w:rsidR="00390CD8" w:rsidRPr="00CF5E4F" w:rsidRDefault="00390CD8" w:rsidP="00390CD8">
            <w:pPr>
              <w:rPr>
                <w:noProof/>
                <w:szCs w:val="22"/>
                <w:lang w:val="it-IT"/>
              </w:rPr>
            </w:pPr>
            <w:r w:rsidRPr="00CF5E4F">
              <w:rPr>
                <w:noProof/>
                <w:szCs w:val="22"/>
                <w:lang w:val="it-IT"/>
              </w:rPr>
              <w:t>Drago A., Martini S.</w:t>
            </w:r>
          </w:p>
          <w:p w14:paraId="32DBB26D" w14:textId="77777777" w:rsidR="00390CD8" w:rsidRPr="000057D9" w:rsidRDefault="00390CD8" w:rsidP="00390CD8">
            <w:pPr>
              <w:pStyle w:val="RepTable"/>
              <w:rPr>
                <w:rFonts w:ascii="Verdana" w:hAnsi="Verdana"/>
                <w:lang w:val="it-IT"/>
              </w:rPr>
            </w:pPr>
          </w:p>
        </w:tc>
        <w:tc>
          <w:tcPr>
            <w:tcW w:w="385" w:type="pct"/>
            <w:shd w:val="clear" w:color="auto" w:fill="auto"/>
          </w:tcPr>
          <w:p w14:paraId="3158D3E5" w14:textId="77777777" w:rsidR="00390CD8" w:rsidRPr="000057D9" w:rsidRDefault="00390CD8" w:rsidP="00390CD8">
            <w:pPr>
              <w:pStyle w:val="RepTable"/>
              <w:rPr>
                <w:rFonts w:ascii="Verdana" w:hAnsi="Verdana"/>
                <w:lang w:val="it-IT"/>
              </w:rPr>
            </w:pPr>
            <w:r>
              <w:rPr>
                <w:rFonts w:ascii="Verdana" w:hAnsi="Verdana"/>
                <w:lang w:val="it-IT"/>
              </w:rPr>
              <w:t>2018</w:t>
            </w:r>
          </w:p>
        </w:tc>
        <w:tc>
          <w:tcPr>
            <w:tcW w:w="2538" w:type="pct"/>
            <w:shd w:val="clear" w:color="auto" w:fill="auto"/>
          </w:tcPr>
          <w:p w14:paraId="37C5B8EE" w14:textId="77777777" w:rsidR="00390CD8" w:rsidRPr="00CF5E4F" w:rsidRDefault="00390CD8" w:rsidP="00390CD8">
            <w:pPr>
              <w:autoSpaceDE w:val="0"/>
              <w:autoSpaceDN w:val="0"/>
              <w:adjustRightInd w:val="0"/>
              <w:rPr>
                <w:rFonts w:eastAsia="ArialUnicodeMS" w:cs="ArialUnicodeMS"/>
                <w:lang w:eastAsia="it-IT"/>
              </w:rPr>
            </w:pPr>
            <w:r w:rsidRPr="00CF5E4F">
              <w:rPr>
                <w:rFonts w:eastAsia="ArialUnicodeMS" w:cs="ArialUnicodeMS"/>
                <w:lang w:eastAsia="it-IT"/>
              </w:rPr>
              <w:t>EVALUATION OF THE EFFICACY OF</w:t>
            </w:r>
          </w:p>
          <w:p w14:paraId="375459E7" w14:textId="77777777" w:rsidR="00390CD8" w:rsidRPr="00CF5E4F" w:rsidRDefault="00390CD8" w:rsidP="00390CD8">
            <w:pPr>
              <w:autoSpaceDE w:val="0"/>
              <w:autoSpaceDN w:val="0"/>
              <w:adjustRightInd w:val="0"/>
              <w:rPr>
                <w:rFonts w:eastAsia="ArialUnicodeMS" w:cs="ArialUnicodeMS"/>
                <w:lang w:eastAsia="it-IT"/>
              </w:rPr>
            </w:pPr>
            <w:r w:rsidRPr="00CF5E4F">
              <w:rPr>
                <w:rFonts w:eastAsia="ArialUnicodeMS" w:cs="ArialUnicodeMS"/>
                <w:lang w:eastAsia="it-IT"/>
              </w:rPr>
              <w:t xml:space="preserve">“NEODUST” AGAINST </w:t>
            </w:r>
            <w:r w:rsidRPr="000F4D95">
              <w:rPr>
                <w:rFonts w:eastAsia="ArialUnicodeMS" w:cs="ArialUnicodeMS"/>
                <w:i/>
                <w:lang w:eastAsia="it-IT"/>
              </w:rPr>
              <w:t>IXODES RICINUS</w:t>
            </w:r>
          </w:p>
          <w:p w14:paraId="3A09CBC9" w14:textId="77777777" w:rsidR="00390CD8" w:rsidRPr="00CF5E4F" w:rsidRDefault="00390CD8" w:rsidP="00390CD8">
            <w:pPr>
              <w:autoSpaceDE w:val="0"/>
              <w:autoSpaceDN w:val="0"/>
              <w:adjustRightInd w:val="0"/>
              <w:rPr>
                <w:rFonts w:eastAsia="ArialUnicodeMS" w:cs="ArialUnicodeMS"/>
                <w:lang w:eastAsia="it-IT"/>
              </w:rPr>
            </w:pPr>
            <w:r w:rsidRPr="00CF5E4F">
              <w:rPr>
                <w:rFonts w:eastAsia="ArialUnicodeMS" w:cs="ArialUnicodeMS"/>
                <w:lang w:eastAsia="it-IT"/>
              </w:rPr>
              <w:t>IN INDOOR CONDITIONS (FIELD TEST)</w:t>
            </w:r>
          </w:p>
          <w:p w14:paraId="24DBA1D5" w14:textId="77777777" w:rsidR="00390CD8" w:rsidRPr="00CF5E4F" w:rsidRDefault="00390CD8" w:rsidP="00390CD8">
            <w:pPr>
              <w:autoSpaceDE w:val="0"/>
              <w:autoSpaceDN w:val="0"/>
              <w:adjustRightInd w:val="0"/>
              <w:rPr>
                <w:rFonts w:eastAsia="ArialUnicodeMS" w:cs="ArialUnicodeMS"/>
                <w:lang w:eastAsia="it-IT"/>
              </w:rPr>
            </w:pPr>
            <w:r w:rsidRPr="00CF5E4F">
              <w:rPr>
                <w:rFonts w:eastAsia="ArialUnicodeMS" w:cs="ArialUnicodeMS"/>
                <w:lang w:eastAsia="it-IT"/>
              </w:rPr>
              <w:t>Report no. BLENED030818 – 01</w:t>
            </w:r>
          </w:p>
          <w:p w14:paraId="18DC2A9E" w14:textId="77777777" w:rsidR="00390CD8" w:rsidRPr="000057D9" w:rsidRDefault="00390CD8" w:rsidP="00390CD8">
            <w:pPr>
              <w:autoSpaceDE w:val="0"/>
              <w:autoSpaceDN w:val="0"/>
              <w:adjustRightInd w:val="0"/>
              <w:rPr>
                <w:rFonts w:eastAsia="ArialUnicodeMS" w:cs="ArialUnicodeMS"/>
                <w:lang w:eastAsia="it-IT"/>
              </w:rPr>
            </w:pPr>
            <w:proofErr w:type="spellStart"/>
            <w:r w:rsidRPr="00CF5E4F">
              <w:rPr>
                <w:rFonts w:eastAsia="ArialUnicodeMS" w:cs="ArialUnicodeMS"/>
                <w:lang w:eastAsia="it-IT"/>
              </w:rPr>
              <w:t>Entostudio</w:t>
            </w:r>
            <w:proofErr w:type="spellEnd"/>
            <w:r w:rsidRPr="00CF5E4F">
              <w:rPr>
                <w:rFonts w:eastAsia="ArialUnicodeMS" w:cs="ArialUnicodeMS"/>
                <w:lang w:eastAsia="it-IT"/>
              </w:rPr>
              <w:t xml:space="preserve"> </w:t>
            </w:r>
            <w:proofErr w:type="spellStart"/>
            <w:r w:rsidRPr="00CF5E4F">
              <w:rPr>
                <w:rFonts w:eastAsia="ArialUnicodeMS" w:cs="ArialUnicodeMS"/>
                <w:lang w:eastAsia="it-IT"/>
              </w:rPr>
              <w:t>s.n.c.</w:t>
            </w:r>
            <w:proofErr w:type="spellEnd"/>
          </w:p>
        </w:tc>
        <w:tc>
          <w:tcPr>
            <w:tcW w:w="701" w:type="pct"/>
            <w:shd w:val="clear" w:color="auto" w:fill="auto"/>
          </w:tcPr>
          <w:p w14:paraId="515BB8C1" w14:textId="77777777" w:rsidR="00390CD8" w:rsidRPr="000057D9" w:rsidRDefault="00390CD8" w:rsidP="00390CD8">
            <w:pPr>
              <w:pStyle w:val="RepTable"/>
              <w:jc w:val="center"/>
              <w:rPr>
                <w:rFonts w:ascii="Verdana" w:hAnsi="Verdana"/>
                <w:lang w:val="it-IT"/>
              </w:rPr>
            </w:pPr>
            <w:r w:rsidRPr="000057D9">
              <w:rPr>
                <w:rFonts w:ascii="Verdana" w:hAnsi="Verdana"/>
                <w:lang w:val="it-IT"/>
              </w:rPr>
              <w:t>N</w:t>
            </w:r>
          </w:p>
        </w:tc>
        <w:tc>
          <w:tcPr>
            <w:tcW w:w="729" w:type="pct"/>
            <w:shd w:val="clear" w:color="auto" w:fill="auto"/>
          </w:tcPr>
          <w:p w14:paraId="46CB9749" w14:textId="77777777" w:rsidR="00390CD8" w:rsidRDefault="00390CD8" w:rsidP="00390CD8">
            <w:pPr>
              <w:jc w:val="center"/>
            </w:pPr>
            <w:r w:rsidRPr="00D82DA0">
              <w:rPr>
                <w:rFonts w:eastAsia="ArialUnicodeMS" w:cs="ArialUnicodeMS"/>
                <w:lang w:val="en-US" w:eastAsia="it-IT"/>
              </w:rPr>
              <w:t xml:space="preserve">BLEU LINE </w:t>
            </w:r>
            <w:proofErr w:type="spellStart"/>
            <w:r w:rsidRPr="00D82DA0">
              <w:rPr>
                <w:rFonts w:eastAsia="ArialUnicodeMS" w:cs="ArialUnicodeMS"/>
                <w:lang w:val="en-US" w:eastAsia="it-IT"/>
              </w:rPr>
              <w:t>S.r.l</w:t>
            </w:r>
            <w:proofErr w:type="spellEnd"/>
            <w:r w:rsidRPr="00D82DA0">
              <w:rPr>
                <w:rFonts w:eastAsia="ArialUnicodeMS" w:cs="ArialUnicodeMS"/>
                <w:lang w:val="en-US" w:eastAsia="it-IT"/>
              </w:rPr>
              <w:t>.</w:t>
            </w:r>
          </w:p>
        </w:tc>
      </w:tr>
      <w:tr w:rsidR="00390CD8" w:rsidRPr="00D9233F" w14:paraId="42653EA8" w14:textId="77777777" w:rsidTr="00373D21">
        <w:trPr>
          <w:cantSplit/>
        </w:trPr>
        <w:tc>
          <w:tcPr>
            <w:tcW w:w="647" w:type="pct"/>
            <w:shd w:val="clear" w:color="auto" w:fill="auto"/>
          </w:tcPr>
          <w:p w14:paraId="05E1E530" w14:textId="77777777" w:rsidR="00390CD8" w:rsidRPr="00D9233F" w:rsidRDefault="00390CD8" w:rsidP="00390CD8">
            <w:pPr>
              <w:pStyle w:val="RepTable"/>
              <w:rPr>
                <w:rFonts w:ascii="Verdana" w:hAnsi="Verdana"/>
                <w:highlight w:val="yellow"/>
                <w:lang w:val="en-US"/>
              </w:rPr>
            </w:pPr>
            <w:r w:rsidRPr="00D9233F">
              <w:rPr>
                <w:rFonts w:ascii="Verdana" w:hAnsi="Verdana"/>
                <w:highlight w:val="yellow"/>
                <w:lang w:val="en-US"/>
              </w:rPr>
              <w:t>Drago A.</w:t>
            </w:r>
          </w:p>
        </w:tc>
        <w:tc>
          <w:tcPr>
            <w:tcW w:w="385" w:type="pct"/>
            <w:shd w:val="clear" w:color="auto" w:fill="auto"/>
          </w:tcPr>
          <w:p w14:paraId="46220F52" w14:textId="77777777" w:rsidR="00390CD8" w:rsidRPr="00D9233F" w:rsidRDefault="00390CD8" w:rsidP="00390CD8">
            <w:pPr>
              <w:rPr>
                <w:highlight w:val="yellow"/>
              </w:rPr>
            </w:pPr>
            <w:r w:rsidRPr="00D9233F">
              <w:rPr>
                <w:highlight w:val="yellow"/>
                <w:lang w:val="it-IT"/>
              </w:rPr>
              <w:t>2018</w:t>
            </w:r>
          </w:p>
        </w:tc>
        <w:tc>
          <w:tcPr>
            <w:tcW w:w="2538" w:type="pct"/>
            <w:shd w:val="clear" w:color="auto" w:fill="auto"/>
          </w:tcPr>
          <w:p w14:paraId="23B28F10" w14:textId="77777777" w:rsidR="00390CD8" w:rsidRPr="00D9233F" w:rsidRDefault="00390CD8" w:rsidP="00390CD8">
            <w:pPr>
              <w:autoSpaceDE w:val="0"/>
              <w:autoSpaceDN w:val="0"/>
              <w:adjustRightInd w:val="0"/>
              <w:rPr>
                <w:rFonts w:eastAsia="ArialUnicodeMS" w:cs="ArialUnicodeMS"/>
                <w:highlight w:val="yellow"/>
                <w:lang w:eastAsia="it-IT"/>
              </w:rPr>
            </w:pPr>
            <w:r w:rsidRPr="00D9233F">
              <w:rPr>
                <w:rFonts w:eastAsia="ArialUnicodeMS" w:cs="ArialUnicodeMS"/>
                <w:highlight w:val="yellow"/>
                <w:lang w:eastAsia="it-IT"/>
              </w:rPr>
              <w:t xml:space="preserve">EVALUATION OF THE EFFICACY OF “NEODUST” AGAINST </w:t>
            </w:r>
            <w:r w:rsidRPr="00D9233F">
              <w:rPr>
                <w:rFonts w:eastAsia="ArialUnicodeMS" w:cs="ArialUnicodeMS"/>
                <w:i/>
                <w:highlight w:val="yellow"/>
                <w:lang w:eastAsia="it-IT"/>
              </w:rPr>
              <w:t xml:space="preserve">DERMANYSSUS GALLINAE </w:t>
            </w:r>
            <w:r w:rsidRPr="00D9233F">
              <w:rPr>
                <w:rFonts w:eastAsia="ArialUnicodeMS" w:cs="ArialUnicodeMS"/>
                <w:highlight w:val="yellow"/>
                <w:lang w:eastAsia="it-IT"/>
              </w:rPr>
              <w:t>(FIELD TEST)</w:t>
            </w:r>
          </w:p>
          <w:p w14:paraId="14271D3A" w14:textId="77777777" w:rsidR="00390CD8" w:rsidRPr="00D9233F" w:rsidRDefault="00390CD8" w:rsidP="00390CD8">
            <w:pPr>
              <w:autoSpaceDE w:val="0"/>
              <w:autoSpaceDN w:val="0"/>
              <w:adjustRightInd w:val="0"/>
              <w:rPr>
                <w:rFonts w:eastAsia="ArialUnicodeMS" w:cs="ArialUnicodeMS"/>
                <w:highlight w:val="yellow"/>
                <w:lang w:eastAsia="it-IT"/>
              </w:rPr>
            </w:pPr>
            <w:r w:rsidRPr="00D9233F">
              <w:rPr>
                <w:rFonts w:eastAsia="ArialUnicodeMS" w:cs="ArialUnicodeMS"/>
                <w:highlight w:val="yellow"/>
                <w:lang w:eastAsia="it-IT"/>
              </w:rPr>
              <w:t>Report no. BLENED030818 – 02</w:t>
            </w:r>
          </w:p>
          <w:p w14:paraId="3B98E754" w14:textId="77777777" w:rsidR="00390CD8" w:rsidRPr="00D9233F" w:rsidRDefault="00390CD8" w:rsidP="00390CD8">
            <w:pPr>
              <w:autoSpaceDE w:val="0"/>
              <w:autoSpaceDN w:val="0"/>
              <w:adjustRightInd w:val="0"/>
              <w:rPr>
                <w:rFonts w:eastAsia="ArialUnicodeMS" w:cs="ArialUnicodeMS"/>
                <w:highlight w:val="yellow"/>
                <w:lang w:eastAsia="it-IT"/>
              </w:rPr>
            </w:pPr>
            <w:proofErr w:type="spellStart"/>
            <w:r w:rsidRPr="00D9233F">
              <w:rPr>
                <w:rFonts w:eastAsia="ArialUnicodeMS" w:cs="ArialUnicodeMS"/>
                <w:highlight w:val="yellow"/>
                <w:lang w:eastAsia="it-IT"/>
              </w:rPr>
              <w:t>Entostudio</w:t>
            </w:r>
            <w:proofErr w:type="spellEnd"/>
            <w:r w:rsidRPr="00D9233F">
              <w:rPr>
                <w:rFonts w:eastAsia="ArialUnicodeMS" w:cs="ArialUnicodeMS"/>
                <w:highlight w:val="yellow"/>
                <w:lang w:eastAsia="it-IT"/>
              </w:rPr>
              <w:t xml:space="preserve"> </w:t>
            </w:r>
            <w:proofErr w:type="spellStart"/>
            <w:r w:rsidRPr="00D9233F">
              <w:rPr>
                <w:rFonts w:eastAsia="ArialUnicodeMS" w:cs="ArialUnicodeMS"/>
                <w:highlight w:val="yellow"/>
                <w:lang w:eastAsia="it-IT"/>
              </w:rPr>
              <w:t>s.n.c.</w:t>
            </w:r>
            <w:proofErr w:type="spellEnd"/>
          </w:p>
        </w:tc>
        <w:tc>
          <w:tcPr>
            <w:tcW w:w="701" w:type="pct"/>
            <w:shd w:val="clear" w:color="auto" w:fill="auto"/>
          </w:tcPr>
          <w:p w14:paraId="73EF5043" w14:textId="77777777" w:rsidR="00390CD8" w:rsidRPr="00D9233F" w:rsidRDefault="00390CD8" w:rsidP="00390CD8">
            <w:pPr>
              <w:pStyle w:val="RepTable"/>
              <w:jc w:val="center"/>
              <w:rPr>
                <w:rFonts w:ascii="Verdana" w:hAnsi="Verdana"/>
                <w:highlight w:val="yellow"/>
                <w:lang w:val="it-IT"/>
              </w:rPr>
            </w:pPr>
            <w:r w:rsidRPr="00D9233F">
              <w:rPr>
                <w:rFonts w:ascii="Verdana" w:hAnsi="Verdana"/>
                <w:highlight w:val="yellow"/>
                <w:lang w:val="it-IT"/>
              </w:rPr>
              <w:t>N</w:t>
            </w:r>
          </w:p>
        </w:tc>
        <w:tc>
          <w:tcPr>
            <w:tcW w:w="729" w:type="pct"/>
            <w:shd w:val="clear" w:color="auto" w:fill="auto"/>
          </w:tcPr>
          <w:p w14:paraId="3EE716DF" w14:textId="77777777" w:rsidR="00390CD8" w:rsidRPr="00D9233F" w:rsidRDefault="00390CD8" w:rsidP="00390CD8">
            <w:pPr>
              <w:jc w:val="center"/>
              <w:rPr>
                <w:highlight w:val="yellow"/>
              </w:rPr>
            </w:pPr>
            <w:r w:rsidRPr="00D9233F">
              <w:rPr>
                <w:rFonts w:eastAsia="ArialUnicodeMS" w:cs="ArialUnicodeMS"/>
                <w:highlight w:val="yellow"/>
                <w:lang w:val="en-US" w:eastAsia="it-IT"/>
              </w:rPr>
              <w:t xml:space="preserve">BLEU LINE </w:t>
            </w:r>
            <w:proofErr w:type="spellStart"/>
            <w:r w:rsidRPr="00D9233F">
              <w:rPr>
                <w:rFonts w:eastAsia="ArialUnicodeMS" w:cs="ArialUnicodeMS"/>
                <w:highlight w:val="yellow"/>
                <w:lang w:val="en-US" w:eastAsia="it-IT"/>
              </w:rPr>
              <w:t>S.r.l</w:t>
            </w:r>
            <w:proofErr w:type="spellEnd"/>
            <w:r w:rsidRPr="00D9233F">
              <w:rPr>
                <w:rFonts w:eastAsia="ArialUnicodeMS" w:cs="ArialUnicodeMS"/>
                <w:highlight w:val="yellow"/>
                <w:lang w:val="en-US" w:eastAsia="it-IT"/>
              </w:rPr>
              <w:t>.</w:t>
            </w:r>
          </w:p>
        </w:tc>
      </w:tr>
      <w:tr w:rsidR="00390CD8" w:rsidRPr="00D9233F" w14:paraId="2AD80BDB" w14:textId="77777777" w:rsidTr="00373D21">
        <w:trPr>
          <w:cantSplit/>
        </w:trPr>
        <w:tc>
          <w:tcPr>
            <w:tcW w:w="647" w:type="pct"/>
            <w:shd w:val="clear" w:color="auto" w:fill="auto"/>
          </w:tcPr>
          <w:p w14:paraId="41217E1C" w14:textId="77777777" w:rsidR="00390CD8" w:rsidRPr="00D9233F" w:rsidRDefault="00390CD8" w:rsidP="00390CD8">
            <w:pPr>
              <w:pStyle w:val="RepTable"/>
              <w:rPr>
                <w:rFonts w:ascii="Verdana" w:hAnsi="Verdana"/>
                <w:highlight w:val="yellow"/>
                <w:lang w:val="en-US"/>
              </w:rPr>
            </w:pPr>
            <w:r w:rsidRPr="00D9233F">
              <w:rPr>
                <w:rFonts w:ascii="Verdana" w:hAnsi="Verdana"/>
                <w:highlight w:val="yellow"/>
                <w:lang w:val="en-US"/>
              </w:rPr>
              <w:t>Drago A.</w:t>
            </w:r>
          </w:p>
        </w:tc>
        <w:tc>
          <w:tcPr>
            <w:tcW w:w="385" w:type="pct"/>
            <w:shd w:val="clear" w:color="auto" w:fill="auto"/>
          </w:tcPr>
          <w:p w14:paraId="3CEFD229" w14:textId="77777777" w:rsidR="00390CD8" w:rsidRPr="00D9233F" w:rsidRDefault="00390CD8" w:rsidP="00390CD8">
            <w:pPr>
              <w:rPr>
                <w:highlight w:val="yellow"/>
              </w:rPr>
            </w:pPr>
            <w:r w:rsidRPr="00D9233F">
              <w:rPr>
                <w:highlight w:val="yellow"/>
                <w:lang w:val="it-IT"/>
              </w:rPr>
              <w:t>2018</w:t>
            </w:r>
          </w:p>
        </w:tc>
        <w:tc>
          <w:tcPr>
            <w:tcW w:w="2538" w:type="pct"/>
            <w:shd w:val="clear" w:color="auto" w:fill="auto"/>
          </w:tcPr>
          <w:p w14:paraId="575E4E80" w14:textId="77777777" w:rsidR="00390CD8" w:rsidRPr="00D9233F" w:rsidRDefault="00390CD8" w:rsidP="00390CD8">
            <w:pPr>
              <w:autoSpaceDE w:val="0"/>
              <w:autoSpaceDN w:val="0"/>
              <w:adjustRightInd w:val="0"/>
              <w:rPr>
                <w:rFonts w:eastAsia="ArialUnicodeMS" w:cs="ArialUnicodeMS"/>
                <w:highlight w:val="yellow"/>
                <w:lang w:eastAsia="it-IT"/>
              </w:rPr>
            </w:pPr>
            <w:r w:rsidRPr="00D9233F">
              <w:rPr>
                <w:rFonts w:eastAsia="ArialUnicodeMS" w:cs="ArialUnicodeMS"/>
                <w:highlight w:val="yellow"/>
                <w:lang w:eastAsia="it-IT"/>
              </w:rPr>
              <w:t>EVALUATION OF THE EFFICACY OF</w:t>
            </w:r>
          </w:p>
          <w:p w14:paraId="57F67C02" w14:textId="77777777" w:rsidR="00390CD8" w:rsidRPr="00D9233F" w:rsidRDefault="00390CD8" w:rsidP="00390CD8">
            <w:pPr>
              <w:autoSpaceDE w:val="0"/>
              <w:autoSpaceDN w:val="0"/>
              <w:adjustRightInd w:val="0"/>
              <w:rPr>
                <w:rFonts w:eastAsia="ArialUnicodeMS" w:cs="ArialUnicodeMS"/>
                <w:highlight w:val="yellow"/>
                <w:lang w:eastAsia="it-IT"/>
              </w:rPr>
            </w:pPr>
            <w:r w:rsidRPr="00D9233F">
              <w:rPr>
                <w:rFonts w:eastAsia="ArialUnicodeMS" w:cs="ArialUnicodeMS"/>
                <w:highlight w:val="yellow"/>
                <w:lang w:eastAsia="it-IT"/>
              </w:rPr>
              <w:t xml:space="preserve">“NEODUST” AGAINST </w:t>
            </w:r>
            <w:r w:rsidRPr="00D9233F">
              <w:rPr>
                <w:rFonts w:eastAsia="ArialUnicodeMS" w:cs="ArialUnicodeMS"/>
                <w:i/>
                <w:highlight w:val="yellow"/>
                <w:lang w:eastAsia="it-IT"/>
              </w:rPr>
              <w:t>LASIUS NIGER</w:t>
            </w:r>
          </w:p>
          <w:p w14:paraId="26004E11" w14:textId="77777777" w:rsidR="00390CD8" w:rsidRPr="00D9233F" w:rsidRDefault="00390CD8" w:rsidP="00390CD8">
            <w:pPr>
              <w:autoSpaceDE w:val="0"/>
              <w:autoSpaceDN w:val="0"/>
              <w:adjustRightInd w:val="0"/>
              <w:rPr>
                <w:rFonts w:eastAsia="ArialUnicodeMS" w:cs="ArialUnicodeMS"/>
                <w:highlight w:val="yellow"/>
                <w:lang w:eastAsia="it-IT"/>
              </w:rPr>
            </w:pPr>
            <w:r w:rsidRPr="00D9233F">
              <w:rPr>
                <w:rFonts w:eastAsia="ArialUnicodeMS" w:cs="ArialUnicodeMS"/>
                <w:highlight w:val="yellow"/>
                <w:lang w:eastAsia="it-IT"/>
              </w:rPr>
              <w:t>IN INDOOR AND OUTDOOR CONDITIONS (FIELD TEST)</w:t>
            </w:r>
          </w:p>
          <w:p w14:paraId="74BFA6E2" w14:textId="77777777" w:rsidR="00390CD8" w:rsidRPr="00D9233F" w:rsidRDefault="00390CD8" w:rsidP="00390CD8">
            <w:pPr>
              <w:autoSpaceDE w:val="0"/>
              <w:autoSpaceDN w:val="0"/>
              <w:adjustRightInd w:val="0"/>
              <w:rPr>
                <w:rFonts w:eastAsia="ArialUnicodeMS" w:cs="ArialUnicodeMS"/>
                <w:highlight w:val="yellow"/>
                <w:lang w:eastAsia="it-IT"/>
              </w:rPr>
            </w:pPr>
            <w:r w:rsidRPr="00D9233F">
              <w:rPr>
                <w:rFonts w:eastAsia="ArialUnicodeMS" w:cs="ArialUnicodeMS"/>
                <w:highlight w:val="yellow"/>
                <w:lang w:eastAsia="it-IT"/>
              </w:rPr>
              <w:t>Report no. BLENED030818 – 03</w:t>
            </w:r>
          </w:p>
          <w:p w14:paraId="77721B98" w14:textId="77777777" w:rsidR="00390CD8" w:rsidRPr="00D9233F" w:rsidRDefault="00390CD8" w:rsidP="00390CD8">
            <w:pPr>
              <w:autoSpaceDE w:val="0"/>
              <w:autoSpaceDN w:val="0"/>
              <w:adjustRightInd w:val="0"/>
              <w:rPr>
                <w:rFonts w:eastAsia="ArialUnicodeMS" w:cs="ArialUnicodeMS"/>
                <w:highlight w:val="yellow"/>
                <w:lang w:eastAsia="it-IT"/>
              </w:rPr>
            </w:pPr>
            <w:proofErr w:type="spellStart"/>
            <w:r w:rsidRPr="00D9233F">
              <w:rPr>
                <w:rFonts w:eastAsia="ArialUnicodeMS" w:cs="ArialUnicodeMS"/>
                <w:highlight w:val="yellow"/>
                <w:lang w:eastAsia="it-IT"/>
              </w:rPr>
              <w:t>Entostudio</w:t>
            </w:r>
            <w:proofErr w:type="spellEnd"/>
            <w:r w:rsidRPr="00D9233F">
              <w:rPr>
                <w:rFonts w:eastAsia="ArialUnicodeMS" w:cs="ArialUnicodeMS"/>
                <w:highlight w:val="yellow"/>
                <w:lang w:eastAsia="it-IT"/>
              </w:rPr>
              <w:t xml:space="preserve"> </w:t>
            </w:r>
            <w:proofErr w:type="spellStart"/>
            <w:r w:rsidRPr="00D9233F">
              <w:rPr>
                <w:rFonts w:eastAsia="ArialUnicodeMS" w:cs="ArialUnicodeMS"/>
                <w:highlight w:val="yellow"/>
                <w:lang w:eastAsia="it-IT"/>
              </w:rPr>
              <w:t>s.n.c.</w:t>
            </w:r>
            <w:proofErr w:type="spellEnd"/>
          </w:p>
        </w:tc>
        <w:tc>
          <w:tcPr>
            <w:tcW w:w="701" w:type="pct"/>
            <w:shd w:val="clear" w:color="auto" w:fill="auto"/>
          </w:tcPr>
          <w:p w14:paraId="6F997AD8" w14:textId="77777777" w:rsidR="00390CD8" w:rsidRPr="00D9233F" w:rsidRDefault="00390CD8" w:rsidP="00390CD8">
            <w:pPr>
              <w:pStyle w:val="RepTable"/>
              <w:jc w:val="center"/>
              <w:rPr>
                <w:rFonts w:ascii="Verdana" w:hAnsi="Verdana"/>
                <w:highlight w:val="yellow"/>
                <w:lang w:val="it-IT"/>
              </w:rPr>
            </w:pPr>
            <w:r w:rsidRPr="00D9233F">
              <w:rPr>
                <w:rFonts w:ascii="Verdana" w:hAnsi="Verdana"/>
                <w:highlight w:val="yellow"/>
                <w:lang w:val="it-IT"/>
              </w:rPr>
              <w:t>N</w:t>
            </w:r>
          </w:p>
        </w:tc>
        <w:tc>
          <w:tcPr>
            <w:tcW w:w="729" w:type="pct"/>
            <w:shd w:val="clear" w:color="auto" w:fill="auto"/>
          </w:tcPr>
          <w:p w14:paraId="6E0AAE92" w14:textId="77777777" w:rsidR="00390CD8" w:rsidRPr="00D9233F" w:rsidRDefault="00390CD8" w:rsidP="00390CD8">
            <w:pPr>
              <w:jc w:val="center"/>
              <w:rPr>
                <w:highlight w:val="yellow"/>
              </w:rPr>
            </w:pPr>
            <w:r w:rsidRPr="00D9233F">
              <w:rPr>
                <w:rFonts w:eastAsia="ArialUnicodeMS" w:cs="ArialUnicodeMS"/>
                <w:highlight w:val="yellow"/>
                <w:lang w:val="en-US" w:eastAsia="it-IT"/>
              </w:rPr>
              <w:t xml:space="preserve">BLEU LINE </w:t>
            </w:r>
            <w:proofErr w:type="spellStart"/>
            <w:r w:rsidRPr="00D9233F">
              <w:rPr>
                <w:rFonts w:eastAsia="ArialUnicodeMS" w:cs="ArialUnicodeMS"/>
                <w:highlight w:val="yellow"/>
                <w:lang w:val="en-US" w:eastAsia="it-IT"/>
              </w:rPr>
              <w:t>S.r.l</w:t>
            </w:r>
            <w:proofErr w:type="spellEnd"/>
            <w:r w:rsidRPr="00D9233F">
              <w:rPr>
                <w:rFonts w:eastAsia="ArialUnicodeMS" w:cs="ArialUnicodeMS"/>
                <w:highlight w:val="yellow"/>
                <w:lang w:val="en-US" w:eastAsia="it-IT"/>
              </w:rPr>
              <w:t>.</w:t>
            </w:r>
          </w:p>
        </w:tc>
      </w:tr>
      <w:tr w:rsidR="00390CD8" w:rsidRPr="00D9233F" w14:paraId="74C04BAF" w14:textId="77777777" w:rsidTr="00373D21">
        <w:trPr>
          <w:cantSplit/>
        </w:trPr>
        <w:tc>
          <w:tcPr>
            <w:tcW w:w="647" w:type="pct"/>
            <w:shd w:val="clear" w:color="auto" w:fill="auto"/>
          </w:tcPr>
          <w:p w14:paraId="3D4B8AEE" w14:textId="77777777" w:rsidR="00390CD8" w:rsidRPr="00D9233F" w:rsidRDefault="00390CD8" w:rsidP="00390CD8">
            <w:pPr>
              <w:pStyle w:val="RepTable"/>
              <w:rPr>
                <w:rFonts w:ascii="Verdana" w:hAnsi="Verdana"/>
                <w:highlight w:val="yellow"/>
                <w:lang w:val="en-US"/>
              </w:rPr>
            </w:pPr>
            <w:r w:rsidRPr="00D9233F">
              <w:rPr>
                <w:rFonts w:ascii="Verdana" w:hAnsi="Verdana"/>
                <w:highlight w:val="yellow"/>
                <w:lang w:val="en-US"/>
              </w:rPr>
              <w:t>Drago A.</w:t>
            </w:r>
          </w:p>
        </w:tc>
        <w:tc>
          <w:tcPr>
            <w:tcW w:w="385" w:type="pct"/>
            <w:shd w:val="clear" w:color="auto" w:fill="auto"/>
          </w:tcPr>
          <w:p w14:paraId="161D930C" w14:textId="77777777" w:rsidR="00390CD8" w:rsidRPr="00D9233F" w:rsidRDefault="00390CD8" w:rsidP="00390CD8">
            <w:pPr>
              <w:rPr>
                <w:highlight w:val="yellow"/>
              </w:rPr>
            </w:pPr>
            <w:r w:rsidRPr="00D9233F">
              <w:rPr>
                <w:highlight w:val="yellow"/>
                <w:lang w:val="it-IT"/>
              </w:rPr>
              <w:t>2018</w:t>
            </w:r>
          </w:p>
        </w:tc>
        <w:tc>
          <w:tcPr>
            <w:tcW w:w="2538" w:type="pct"/>
            <w:shd w:val="clear" w:color="auto" w:fill="auto"/>
          </w:tcPr>
          <w:p w14:paraId="079EEAE3" w14:textId="77777777" w:rsidR="00390CD8" w:rsidRPr="00D9233F" w:rsidRDefault="00390CD8" w:rsidP="00390CD8">
            <w:pPr>
              <w:autoSpaceDE w:val="0"/>
              <w:autoSpaceDN w:val="0"/>
              <w:adjustRightInd w:val="0"/>
              <w:rPr>
                <w:rFonts w:eastAsia="ArialUnicodeMS" w:cs="ArialUnicodeMS"/>
                <w:highlight w:val="yellow"/>
                <w:lang w:eastAsia="it-IT"/>
              </w:rPr>
            </w:pPr>
            <w:r w:rsidRPr="00D9233F">
              <w:rPr>
                <w:rFonts w:eastAsia="ArialUnicodeMS" w:cs="ArialUnicodeMS"/>
                <w:highlight w:val="yellow"/>
                <w:lang w:eastAsia="it-IT"/>
              </w:rPr>
              <w:t>EVALUATION OF THE EFFICACY OF</w:t>
            </w:r>
          </w:p>
          <w:p w14:paraId="76A5AA6D" w14:textId="77777777" w:rsidR="00390CD8" w:rsidRPr="00D9233F" w:rsidRDefault="00390CD8" w:rsidP="00390CD8">
            <w:pPr>
              <w:autoSpaceDE w:val="0"/>
              <w:autoSpaceDN w:val="0"/>
              <w:adjustRightInd w:val="0"/>
              <w:rPr>
                <w:rFonts w:eastAsia="ArialUnicodeMS" w:cs="ArialUnicodeMS"/>
                <w:highlight w:val="yellow"/>
                <w:lang w:eastAsia="it-IT"/>
              </w:rPr>
            </w:pPr>
            <w:r w:rsidRPr="00D9233F">
              <w:rPr>
                <w:rFonts w:eastAsia="ArialUnicodeMS" w:cs="ArialUnicodeMS"/>
                <w:highlight w:val="yellow"/>
                <w:lang w:eastAsia="it-IT"/>
              </w:rPr>
              <w:t xml:space="preserve">“NEODUST” AGAINST </w:t>
            </w:r>
            <w:r w:rsidRPr="00D9233F">
              <w:rPr>
                <w:rFonts w:eastAsia="ArialUnicodeMS" w:cs="ArialUnicodeMS"/>
                <w:i/>
                <w:highlight w:val="yellow"/>
                <w:lang w:eastAsia="it-IT"/>
              </w:rPr>
              <w:t xml:space="preserve">PERIPLANETA AMERICANA </w:t>
            </w:r>
            <w:r w:rsidRPr="00D9233F">
              <w:rPr>
                <w:rFonts w:eastAsia="ArialUnicodeMS" w:cs="ArialUnicodeMS"/>
                <w:highlight w:val="yellow"/>
                <w:lang w:eastAsia="it-IT"/>
              </w:rPr>
              <w:t>IN INDOOR CONDITIONS (FIELD TEST)</w:t>
            </w:r>
          </w:p>
          <w:p w14:paraId="4C881EFE" w14:textId="77777777" w:rsidR="00390CD8" w:rsidRPr="00D9233F" w:rsidRDefault="00390CD8" w:rsidP="00390CD8">
            <w:pPr>
              <w:autoSpaceDE w:val="0"/>
              <w:autoSpaceDN w:val="0"/>
              <w:adjustRightInd w:val="0"/>
              <w:rPr>
                <w:rFonts w:eastAsia="ArialUnicodeMS" w:cs="ArialUnicodeMS"/>
                <w:highlight w:val="yellow"/>
                <w:lang w:eastAsia="it-IT"/>
              </w:rPr>
            </w:pPr>
            <w:r w:rsidRPr="00D9233F">
              <w:rPr>
                <w:rFonts w:eastAsia="ArialUnicodeMS" w:cs="ArialUnicodeMS"/>
                <w:highlight w:val="yellow"/>
                <w:lang w:eastAsia="it-IT"/>
              </w:rPr>
              <w:t>Report no. BLENED030818 – 04</w:t>
            </w:r>
          </w:p>
          <w:p w14:paraId="1D19D8CE" w14:textId="77777777" w:rsidR="00390CD8" w:rsidRPr="00D9233F" w:rsidRDefault="00390CD8" w:rsidP="00390CD8">
            <w:pPr>
              <w:autoSpaceDE w:val="0"/>
              <w:autoSpaceDN w:val="0"/>
              <w:adjustRightInd w:val="0"/>
              <w:rPr>
                <w:rFonts w:eastAsia="ArialUnicodeMS" w:cs="ArialUnicodeMS"/>
                <w:highlight w:val="yellow"/>
                <w:lang w:eastAsia="it-IT"/>
              </w:rPr>
            </w:pPr>
            <w:proofErr w:type="spellStart"/>
            <w:r w:rsidRPr="00D9233F">
              <w:rPr>
                <w:rFonts w:eastAsia="ArialUnicodeMS" w:cs="ArialUnicodeMS"/>
                <w:highlight w:val="yellow"/>
                <w:lang w:eastAsia="it-IT"/>
              </w:rPr>
              <w:t>Entostudio</w:t>
            </w:r>
            <w:proofErr w:type="spellEnd"/>
            <w:r w:rsidRPr="00D9233F">
              <w:rPr>
                <w:rFonts w:eastAsia="ArialUnicodeMS" w:cs="ArialUnicodeMS"/>
                <w:highlight w:val="yellow"/>
                <w:lang w:eastAsia="it-IT"/>
              </w:rPr>
              <w:t xml:space="preserve"> </w:t>
            </w:r>
            <w:proofErr w:type="spellStart"/>
            <w:r w:rsidRPr="00D9233F">
              <w:rPr>
                <w:rFonts w:eastAsia="ArialUnicodeMS" w:cs="ArialUnicodeMS"/>
                <w:highlight w:val="yellow"/>
                <w:lang w:eastAsia="it-IT"/>
              </w:rPr>
              <w:t>s.n.c.</w:t>
            </w:r>
            <w:proofErr w:type="spellEnd"/>
          </w:p>
        </w:tc>
        <w:tc>
          <w:tcPr>
            <w:tcW w:w="701" w:type="pct"/>
            <w:shd w:val="clear" w:color="auto" w:fill="auto"/>
          </w:tcPr>
          <w:p w14:paraId="039F2B36" w14:textId="77777777" w:rsidR="00390CD8" w:rsidRPr="00D9233F" w:rsidRDefault="00390CD8" w:rsidP="00390CD8">
            <w:pPr>
              <w:pStyle w:val="RepTable"/>
              <w:jc w:val="center"/>
              <w:rPr>
                <w:rFonts w:ascii="Verdana" w:hAnsi="Verdana"/>
                <w:highlight w:val="yellow"/>
                <w:lang w:val="it-IT"/>
              </w:rPr>
            </w:pPr>
            <w:r w:rsidRPr="00D9233F">
              <w:rPr>
                <w:rFonts w:ascii="Verdana" w:hAnsi="Verdana"/>
                <w:highlight w:val="yellow"/>
                <w:lang w:val="it-IT"/>
              </w:rPr>
              <w:t>N</w:t>
            </w:r>
          </w:p>
        </w:tc>
        <w:tc>
          <w:tcPr>
            <w:tcW w:w="729" w:type="pct"/>
            <w:shd w:val="clear" w:color="auto" w:fill="auto"/>
          </w:tcPr>
          <w:p w14:paraId="0C4957F7" w14:textId="77777777" w:rsidR="00390CD8" w:rsidRPr="00D9233F" w:rsidRDefault="00390CD8" w:rsidP="00390CD8">
            <w:pPr>
              <w:jc w:val="center"/>
              <w:rPr>
                <w:highlight w:val="yellow"/>
              </w:rPr>
            </w:pPr>
            <w:r w:rsidRPr="00D9233F">
              <w:rPr>
                <w:rFonts w:eastAsia="ArialUnicodeMS" w:cs="ArialUnicodeMS"/>
                <w:highlight w:val="yellow"/>
                <w:lang w:val="en-US" w:eastAsia="it-IT"/>
              </w:rPr>
              <w:t xml:space="preserve">BLEU LINE </w:t>
            </w:r>
            <w:proofErr w:type="spellStart"/>
            <w:r w:rsidRPr="00D9233F">
              <w:rPr>
                <w:rFonts w:eastAsia="ArialUnicodeMS" w:cs="ArialUnicodeMS"/>
                <w:highlight w:val="yellow"/>
                <w:lang w:val="en-US" w:eastAsia="it-IT"/>
              </w:rPr>
              <w:t>S.r.l</w:t>
            </w:r>
            <w:proofErr w:type="spellEnd"/>
            <w:r w:rsidRPr="00D9233F">
              <w:rPr>
                <w:rFonts w:eastAsia="ArialUnicodeMS" w:cs="ArialUnicodeMS"/>
                <w:highlight w:val="yellow"/>
                <w:lang w:val="en-US" w:eastAsia="it-IT"/>
              </w:rPr>
              <w:t>.</w:t>
            </w:r>
          </w:p>
        </w:tc>
      </w:tr>
      <w:tr w:rsidR="00390CD8" w:rsidRPr="000057D9" w14:paraId="7FDDD75A" w14:textId="77777777" w:rsidTr="00CF5E4F">
        <w:trPr>
          <w:cantSplit/>
          <w:trHeight w:val="52"/>
        </w:trPr>
        <w:tc>
          <w:tcPr>
            <w:tcW w:w="647" w:type="pct"/>
            <w:shd w:val="clear" w:color="auto" w:fill="auto"/>
          </w:tcPr>
          <w:p w14:paraId="1024782E" w14:textId="77777777" w:rsidR="00390CD8" w:rsidRPr="00D9233F" w:rsidRDefault="00390CD8" w:rsidP="00390CD8">
            <w:pPr>
              <w:pStyle w:val="RepTable"/>
              <w:rPr>
                <w:rFonts w:ascii="Verdana" w:hAnsi="Verdana"/>
                <w:highlight w:val="yellow"/>
                <w:lang w:val="en-US"/>
              </w:rPr>
            </w:pPr>
            <w:r w:rsidRPr="00D9233F">
              <w:rPr>
                <w:rFonts w:ascii="Verdana" w:hAnsi="Verdana"/>
                <w:highlight w:val="yellow"/>
                <w:lang w:val="en-US"/>
              </w:rPr>
              <w:t>Drago A.</w:t>
            </w:r>
          </w:p>
        </w:tc>
        <w:tc>
          <w:tcPr>
            <w:tcW w:w="385" w:type="pct"/>
            <w:shd w:val="clear" w:color="auto" w:fill="auto"/>
          </w:tcPr>
          <w:p w14:paraId="62233D13" w14:textId="77777777" w:rsidR="00390CD8" w:rsidRPr="00D9233F" w:rsidRDefault="00390CD8" w:rsidP="00390CD8">
            <w:pPr>
              <w:rPr>
                <w:highlight w:val="yellow"/>
              </w:rPr>
            </w:pPr>
            <w:r w:rsidRPr="00D9233F">
              <w:rPr>
                <w:highlight w:val="yellow"/>
                <w:lang w:val="it-IT"/>
              </w:rPr>
              <w:t>2018</w:t>
            </w:r>
          </w:p>
        </w:tc>
        <w:tc>
          <w:tcPr>
            <w:tcW w:w="2538" w:type="pct"/>
            <w:shd w:val="clear" w:color="auto" w:fill="auto"/>
          </w:tcPr>
          <w:p w14:paraId="7CEADCDD" w14:textId="77777777" w:rsidR="00390CD8" w:rsidRPr="00D9233F" w:rsidRDefault="00390CD8" w:rsidP="00390CD8">
            <w:pPr>
              <w:autoSpaceDE w:val="0"/>
              <w:autoSpaceDN w:val="0"/>
              <w:adjustRightInd w:val="0"/>
              <w:rPr>
                <w:rFonts w:eastAsia="ArialUnicodeMS" w:cs="ArialUnicodeMS"/>
                <w:highlight w:val="yellow"/>
                <w:lang w:eastAsia="it-IT"/>
              </w:rPr>
            </w:pPr>
            <w:r w:rsidRPr="00D9233F">
              <w:rPr>
                <w:rFonts w:eastAsia="ArialUnicodeMS" w:cs="ArialUnicodeMS"/>
                <w:highlight w:val="yellow"/>
                <w:lang w:eastAsia="it-IT"/>
              </w:rPr>
              <w:t>EVALUATION OF THE EFFICACY OF</w:t>
            </w:r>
          </w:p>
          <w:p w14:paraId="5927F7C1" w14:textId="77777777" w:rsidR="00390CD8" w:rsidRPr="00D9233F" w:rsidRDefault="00390CD8" w:rsidP="00390CD8">
            <w:pPr>
              <w:autoSpaceDE w:val="0"/>
              <w:autoSpaceDN w:val="0"/>
              <w:adjustRightInd w:val="0"/>
              <w:rPr>
                <w:rFonts w:eastAsia="ArialUnicodeMS" w:cs="ArialUnicodeMS"/>
                <w:highlight w:val="yellow"/>
                <w:lang w:eastAsia="it-IT"/>
              </w:rPr>
            </w:pPr>
            <w:r w:rsidRPr="00D9233F">
              <w:rPr>
                <w:rFonts w:eastAsia="ArialUnicodeMS" w:cs="ArialUnicodeMS"/>
                <w:highlight w:val="yellow"/>
                <w:lang w:eastAsia="it-IT"/>
              </w:rPr>
              <w:t xml:space="preserve">“NEODUST” AGAINST </w:t>
            </w:r>
            <w:r w:rsidRPr="00D9233F">
              <w:rPr>
                <w:rFonts w:eastAsia="ArialUnicodeMS" w:cs="ArialUnicodeMS"/>
                <w:i/>
                <w:highlight w:val="yellow"/>
                <w:lang w:eastAsia="it-IT"/>
              </w:rPr>
              <w:t>CTENOCEPHALIDES FELIS</w:t>
            </w:r>
            <w:r w:rsidRPr="00D9233F">
              <w:rPr>
                <w:rFonts w:eastAsia="ArialUnicodeMS" w:cs="ArialUnicodeMS"/>
                <w:highlight w:val="yellow"/>
                <w:lang w:eastAsia="it-IT"/>
              </w:rPr>
              <w:t xml:space="preserve"> IN INDOOR CONDITIONS (FIELD TEST)</w:t>
            </w:r>
          </w:p>
          <w:p w14:paraId="6D588F7C" w14:textId="77777777" w:rsidR="00390CD8" w:rsidRPr="00D9233F" w:rsidRDefault="00390CD8" w:rsidP="00390CD8">
            <w:pPr>
              <w:autoSpaceDE w:val="0"/>
              <w:autoSpaceDN w:val="0"/>
              <w:adjustRightInd w:val="0"/>
              <w:rPr>
                <w:rFonts w:eastAsia="ArialUnicodeMS" w:cs="ArialUnicodeMS"/>
                <w:highlight w:val="yellow"/>
                <w:lang w:eastAsia="it-IT"/>
              </w:rPr>
            </w:pPr>
            <w:r w:rsidRPr="00D9233F">
              <w:rPr>
                <w:rFonts w:eastAsia="ArialUnicodeMS" w:cs="ArialUnicodeMS"/>
                <w:highlight w:val="yellow"/>
                <w:lang w:eastAsia="it-IT"/>
              </w:rPr>
              <w:t>Report no. BLENED030818 – 05</w:t>
            </w:r>
          </w:p>
          <w:p w14:paraId="79858938" w14:textId="77777777" w:rsidR="00390CD8" w:rsidRPr="00D9233F" w:rsidRDefault="00390CD8" w:rsidP="00390CD8">
            <w:pPr>
              <w:autoSpaceDE w:val="0"/>
              <w:autoSpaceDN w:val="0"/>
              <w:adjustRightInd w:val="0"/>
              <w:rPr>
                <w:rFonts w:eastAsia="ArialUnicodeMS" w:cs="ArialUnicodeMS"/>
                <w:highlight w:val="yellow"/>
                <w:lang w:eastAsia="it-IT"/>
              </w:rPr>
            </w:pPr>
            <w:proofErr w:type="spellStart"/>
            <w:r w:rsidRPr="00D9233F">
              <w:rPr>
                <w:rFonts w:eastAsia="ArialUnicodeMS" w:cs="ArialUnicodeMS"/>
                <w:highlight w:val="yellow"/>
                <w:lang w:eastAsia="it-IT"/>
              </w:rPr>
              <w:t>Entostudio</w:t>
            </w:r>
            <w:proofErr w:type="spellEnd"/>
            <w:r w:rsidRPr="00D9233F">
              <w:rPr>
                <w:rFonts w:eastAsia="ArialUnicodeMS" w:cs="ArialUnicodeMS"/>
                <w:highlight w:val="yellow"/>
                <w:lang w:eastAsia="it-IT"/>
              </w:rPr>
              <w:t xml:space="preserve"> </w:t>
            </w:r>
            <w:proofErr w:type="spellStart"/>
            <w:r w:rsidRPr="00D9233F">
              <w:rPr>
                <w:rFonts w:eastAsia="ArialUnicodeMS" w:cs="ArialUnicodeMS"/>
                <w:highlight w:val="yellow"/>
                <w:lang w:eastAsia="it-IT"/>
              </w:rPr>
              <w:t>s.n.c.</w:t>
            </w:r>
            <w:proofErr w:type="spellEnd"/>
          </w:p>
        </w:tc>
        <w:tc>
          <w:tcPr>
            <w:tcW w:w="701" w:type="pct"/>
            <w:shd w:val="clear" w:color="auto" w:fill="auto"/>
          </w:tcPr>
          <w:p w14:paraId="12EE2F3E" w14:textId="77777777" w:rsidR="00390CD8" w:rsidRPr="00D9233F" w:rsidRDefault="00390CD8" w:rsidP="00390CD8">
            <w:pPr>
              <w:pStyle w:val="RepTable"/>
              <w:jc w:val="center"/>
              <w:rPr>
                <w:rFonts w:ascii="Verdana" w:hAnsi="Verdana"/>
                <w:highlight w:val="yellow"/>
                <w:lang w:val="it-IT"/>
              </w:rPr>
            </w:pPr>
            <w:r w:rsidRPr="00D9233F">
              <w:rPr>
                <w:rFonts w:ascii="Verdana" w:hAnsi="Verdana"/>
                <w:highlight w:val="yellow"/>
                <w:lang w:val="it-IT"/>
              </w:rPr>
              <w:t>N</w:t>
            </w:r>
          </w:p>
        </w:tc>
        <w:tc>
          <w:tcPr>
            <w:tcW w:w="729" w:type="pct"/>
            <w:shd w:val="clear" w:color="auto" w:fill="auto"/>
          </w:tcPr>
          <w:p w14:paraId="569727C7" w14:textId="77777777" w:rsidR="00390CD8" w:rsidRDefault="00390CD8" w:rsidP="00390CD8">
            <w:pPr>
              <w:jc w:val="center"/>
            </w:pPr>
            <w:r w:rsidRPr="00D9233F">
              <w:rPr>
                <w:rFonts w:eastAsia="ArialUnicodeMS" w:cs="ArialUnicodeMS"/>
                <w:highlight w:val="yellow"/>
                <w:lang w:val="en-US" w:eastAsia="it-IT"/>
              </w:rPr>
              <w:t xml:space="preserve">BLEU LINE </w:t>
            </w:r>
            <w:proofErr w:type="spellStart"/>
            <w:r w:rsidRPr="00D9233F">
              <w:rPr>
                <w:rFonts w:eastAsia="ArialUnicodeMS" w:cs="ArialUnicodeMS"/>
                <w:highlight w:val="yellow"/>
                <w:lang w:val="en-US" w:eastAsia="it-IT"/>
              </w:rPr>
              <w:t>S.r.l</w:t>
            </w:r>
            <w:proofErr w:type="spellEnd"/>
            <w:r w:rsidRPr="00D9233F">
              <w:rPr>
                <w:rFonts w:eastAsia="ArialUnicodeMS" w:cs="ArialUnicodeMS"/>
                <w:highlight w:val="yellow"/>
                <w:lang w:val="en-US" w:eastAsia="it-IT"/>
              </w:rPr>
              <w:t>.</w:t>
            </w:r>
          </w:p>
        </w:tc>
      </w:tr>
      <w:tr w:rsidR="00390CD8" w:rsidRPr="005277D5" w14:paraId="02184CA2" w14:textId="77777777" w:rsidTr="00761A14">
        <w:trPr>
          <w:cantSplit/>
          <w:trHeight w:val="52"/>
        </w:trPr>
        <w:tc>
          <w:tcPr>
            <w:tcW w:w="647" w:type="pct"/>
            <w:tcBorders>
              <w:top w:val="single" w:sz="4" w:space="0" w:color="auto"/>
              <w:left w:val="single" w:sz="4" w:space="0" w:color="auto"/>
              <w:bottom w:val="single" w:sz="4" w:space="0" w:color="auto"/>
              <w:right w:val="single" w:sz="4" w:space="0" w:color="auto"/>
            </w:tcBorders>
            <w:shd w:val="clear" w:color="auto" w:fill="auto"/>
          </w:tcPr>
          <w:p w14:paraId="7C9BA4A2" w14:textId="77777777" w:rsidR="00390CD8" w:rsidRPr="005277D5" w:rsidRDefault="00390CD8" w:rsidP="00390CD8">
            <w:pPr>
              <w:pStyle w:val="RepTable"/>
              <w:rPr>
                <w:rFonts w:ascii="Verdana" w:hAnsi="Verdana"/>
                <w:lang w:val="en-US"/>
              </w:rPr>
            </w:pPr>
            <w:r w:rsidRPr="005277D5">
              <w:rPr>
                <w:rFonts w:ascii="Verdana" w:hAnsi="Verdana"/>
                <w:lang w:val="en-US"/>
              </w:rPr>
              <w:t>Rigamonti E.</w:t>
            </w:r>
          </w:p>
        </w:tc>
        <w:tc>
          <w:tcPr>
            <w:tcW w:w="385" w:type="pct"/>
            <w:tcBorders>
              <w:top w:val="single" w:sz="4" w:space="0" w:color="auto"/>
              <w:left w:val="single" w:sz="4" w:space="0" w:color="auto"/>
              <w:bottom w:val="single" w:sz="4" w:space="0" w:color="auto"/>
              <w:right w:val="single" w:sz="4" w:space="0" w:color="auto"/>
            </w:tcBorders>
            <w:shd w:val="clear" w:color="auto" w:fill="auto"/>
          </w:tcPr>
          <w:p w14:paraId="7A07CE50" w14:textId="77777777" w:rsidR="00390CD8" w:rsidRPr="005277D5" w:rsidRDefault="00390CD8" w:rsidP="00390CD8">
            <w:pPr>
              <w:rPr>
                <w:lang w:val="it-IT"/>
              </w:rPr>
            </w:pPr>
            <w:r w:rsidRPr="005277D5">
              <w:rPr>
                <w:lang w:val="it-IT"/>
              </w:rPr>
              <w:t>20</w:t>
            </w:r>
            <w:r w:rsidR="00FA3F7D" w:rsidRPr="005277D5">
              <w:rPr>
                <w:lang w:val="it-IT"/>
              </w:rPr>
              <w:t>20</w:t>
            </w:r>
          </w:p>
        </w:tc>
        <w:tc>
          <w:tcPr>
            <w:tcW w:w="2538" w:type="pct"/>
            <w:tcBorders>
              <w:top w:val="single" w:sz="4" w:space="0" w:color="auto"/>
              <w:left w:val="single" w:sz="4" w:space="0" w:color="auto"/>
              <w:bottom w:val="single" w:sz="4" w:space="0" w:color="auto"/>
              <w:right w:val="single" w:sz="4" w:space="0" w:color="auto"/>
            </w:tcBorders>
            <w:shd w:val="clear" w:color="auto" w:fill="auto"/>
          </w:tcPr>
          <w:p w14:paraId="1882CFD2" w14:textId="77777777" w:rsidR="00390CD8" w:rsidRPr="005277D5" w:rsidRDefault="00390CD8" w:rsidP="00390CD8">
            <w:pPr>
              <w:autoSpaceDE w:val="0"/>
              <w:autoSpaceDN w:val="0"/>
              <w:adjustRightInd w:val="0"/>
            </w:pPr>
            <w:r w:rsidRPr="005277D5">
              <w:t xml:space="preserve">NEODUST: Determination of the </w:t>
            </w:r>
            <w:proofErr w:type="spellStart"/>
            <w:r w:rsidRPr="005277D5">
              <w:t>Physico</w:t>
            </w:r>
            <w:proofErr w:type="spellEnd"/>
            <w:r w:rsidRPr="005277D5">
              <w:t>-chemical Properties</w:t>
            </w:r>
          </w:p>
          <w:p w14:paraId="6D6B6F65" w14:textId="77777777" w:rsidR="00390CD8" w:rsidRPr="005277D5" w:rsidRDefault="00390CD8" w:rsidP="00390CD8">
            <w:pPr>
              <w:autoSpaceDE w:val="0"/>
              <w:autoSpaceDN w:val="0"/>
              <w:adjustRightInd w:val="0"/>
              <w:rPr>
                <w:rFonts w:eastAsia="ArialUnicodeMS" w:cs="ArialUnicodeMS"/>
                <w:lang w:val="it-IT" w:eastAsia="it-IT"/>
              </w:rPr>
            </w:pPr>
            <w:r w:rsidRPr="005277D5">
              <w:rPr>
                <w:rFonts w:eastAsia="ArialUnicodeMS" w:cs="ArialUnicodeMS"/>
                <w:lang w:val="it-IT" w:eastAsia="it-IT"/>
              </w:rPr>
              <w:t>Report no. CH-0042/2020</w:t>
            </w:r>
          </w:p>
          <w:p w14:paraId="4D9D7A2A" w14:textId="77777777" w:rsidR="00390CD8" w:rsidRPr="005277D5" w:rsidRDefault="00390CD8" w:rsidP="00390CD8">
            <w:pPr>
              <w:autoSpaceDE w:val="0"/>
              <w:autoSpaceDN w:val="0"/>
              <w:adjustRightInd w:val="0"/>
              <w:rPr>
                <w:rFonts w:eastAsia="ArialUnicodeMS" w:cs="ArialUnicodeMS"/>
                <w:lang w:val="it-IT" w:eastAsia="it-IT"/>
              </w:rPr>
            </w:pPr>
            <w:r w:rsidRPr="005277D5">
              <w:rPr>
                <w:rFonts w:eastAsia="ArialUnicodeMS" w:cs="ArialUnicodeMS"/>
                <w:lang w:val="it-IT" w:eastAsia="it-IT"/>
              </w:rPr>
              <w:t>ChemServcie Srl - Controlli e Ricerche</w:t>
            </w:r>
          </w:p>
        </w:tc>
        <w:tc>
          <w:tcPr>
            <w:tcW w:w="701" w:type="pct"/>
            <w:tcBorders>
              <w:top w:val="single" w:sz="4" w:space="0" w:color="auto"/>
              <w:left w:val="single" w:sz="4" w:space="0" w:color="auto"/>
              <w:bottom w:val="single" w:sz="4" w:space="0" w:color="auto"/>
              <w:right w:val="single" w:sz="4" w:space="0" w:color="auto"/>
            </w:tcBorders>
            <w:shd w:val="clear" w:color="auto" w:fill="auto"/>
          </w:tcPr>
          <w:p w14:paraId="2D647C7E" w14:textId="77777777" w:rsidR="00390CD8" w:rsidRPr="005277D5" w:rsidRDefault="00390CD8" w:rsidP="00390CD8">
            <w:pPr>
              <w:pStyle w:val="RepTable"/>
              <w:jc w:val="center"/>
              <w:rPr>
                <w:rFonts w:ascii="Verdana" w:hAnsi="Verdana"/>
                <w:lang w:val="it-IT"/>
              </w:rPr>
            </w:pPr>
            <w:r w:rsidRPr="005277D5">
              <w:rPr>
                <w:rFonts w:ascii="Verdana" w:hAnsi="Verdana"/>
                <w:lang w:val="it-IT"/>
              </w:rPr>
              <w:t>N</w:t>
            </w:r>
          </w:p>
        </w:tc>
        <w:tc>
          <w:tcPr>
            <w:tcW w:w="729" w:type="pct"/>
            <w:tcBorders>
              <w:top w:val="single" w:sz="4" w:space="0" w:color="auto"/>
              <w:left w:val="single" w:sz="4" w:space="0" w:color="auto"/>
              <w:bottom w:val="single" w:sz="4" w:space="0" w:color="auto"/>
              <w:right w:val="single" w:sz="4" w:space="0" w:color="auto"/>
            </w:tcBorders>
            <w:shd w:val="clear" w:color="auto" w:fill="auto"/>
          </w:tcPr>
          <w:p w14:paraId="0308C272" w14:textId="77777777" w:rsidR="00390CD8" w:rsidRPr="005277D5" w:rsidRDefault="00390CD8" w:rsidP="00390CD8">
            <w:pPr>
              <w:rPr>
                <w:rFonts w:eastAsia="ArialUnicodeMS" w:cs="ArialUnicodeMS"/>
                <w:lang w:val="en-US" w:eastAsia="it-IT"/>
              </w:rPr>
            </w:pPr>
            <w:r w:rsidRPr="005277D5">
              <w:rPr>
                <w:rFonts w:eastAsia="ArialUnicodeMS" w:cs="ArialUnicodeMS"/>
                <w:lang w:val="en-US" w:eastAsia="it-IT"/>
              </w:rPr>
              <w:t xml:space="preserve">BLEU LINE </w:t>
            </w:r>
            <w:proofErr w:type="spellStart"/>
            <w:r w:rsidRPr="005277D5">
              <w:rPr>
                <w:rFonts w:eastAsia="ArialUnicodeMS" w:cs="ArialUnicodeMS"/>
                <w:lang w:val="en-US" w:eastAsia="it-IT"/>
              </w:rPr>
              <w:t>S.r.l</w:t>
            </w:r>
            <w:proofErr w:type="spellEnd"/>
            <w:r w:rsidRPr="005277D5">
              <w:rPr>
                <w:rFonts w:eastAsia="ArialUnicodeMS" w:cs="ArialUnicodeMS"/>
                <w:lang w:val="en-US" w:eastAsia="it-IT"/>
              </w:rPr>
              <w:t>.</w:t>
            </w:r>
          </w:p>
        </w:tc>
      </w:tr>
      <w:tr w:rsidR="00390CD8" w:rsidRPr="000057D9" w14:paraId="79986435" w14:textId="77777777" w:rsidTr="007E6351">
        <w:trPr>
          <w:cantSplit/>
          <w:trHeight w:val="52"/>
        </w:trPr>
        <w:tc>
          <w:tcPr>
            <w:tcW w:w="647" w:type="pct"/>
            <w:tcBorders>
              <w:top w:val="single" w:sz="4" w:space="0" w:color="auto"/>
              <w:left w:val="single" w:sz="4" w:space="0" w:color="auto"/>
              <w:bottom w:val="single" w:sz="4" w:space="0" w:color="auto"/>
              <w:right w:val="single" w:sz="4" w:space="0" w:color="auto"/>
            </w:tcBorders>
            <w:shd w:val="clear" w:color="auto" w:fill="auto"/>
          </w:tcPr>
          <w:p w14:paraId="7940A5B0" w14:textId="77777777" w:rsidR="00390CD8" w:rsidRPr="005277D5" w:rsidRDefault="00390CD8" w:rsidP="00390CD8">
            <w:pPr>
              <w:pStyle w:val="RepTable"/>
              <w:rPr>
                <w:rFonts w:ascii="Verdana" w:hAnsi="Verdana"/>
                <w:lang w:val="en-US"/>
              </w:rPr>
            </w:pPr>
            <w:r w:rsidRPr="005277D5">
              <w:rPr>
                <w:rFonts w:ascii="Verdana" w:hAnsi="Verdana"/>
                <w:lang w:val="en-US"/>
              </w:rPr>
              <w:t>Bucciarelli  B.</w:t>
            </w:r>
          </w:p>
        </w:tc>
        <w:tc>
          <w:tcPr>
            <w:tcW w:w="385" w:type="pct"/>
            <w:tcBorders>
              <w:top w:val="single" w:sz="4" w:space="0" w:color="auto"/>
              <w:left w:val="single" w:sz="4" w:space="0" w:color="auto"/>
              <w:bottom w:val="single" w:sz="4" w:space="0" w:color="auto"/>
              <w:right w:val="single" w:sz="4" w:space="0" w:color="auto"/>
            </w:tcBorders>
            <w:shd w:val="clear" w:color="auto" w:fill="auto"/>
          </w:tcPr>
          <w:p w14:paraId="402142AD" w14:textId="77777777" w:rsidR="00390CD8" w:rsidRPr="005277D5" w:rsidRDefault="00390CD8" w:rsidP="00390CD8">
            <w:pPr>
              <w:rPr>
                <w:lang w:val="it-IT"/>
              </w:rPr>
            </w:pPr>
            <w:r w:rsidRPr="005277D5">
              <w:rPr>
                <w:lang w:val="it-IT"/>
              </w:rPr>
              <w:t>2017</w:t>
            </w:r>
          </w:p>
        </w:tc>
        <w:tc>
          <w:tcPr>
            <w:tcW w:w="2538" w:type="pct"/>
            <w:tcBorders>
              <w:top w:val="single" w:sz="4" w:space="0" w:color="auto"/>
              <w:left w:val="single" w:sz="4" w:space="0" w:color="auto"/>
              <w:bottom w:val="single" w:sz="4" w:space="0" w:color="auto"/>
              <w:right w:val="single" w:sz="4" w:space="0" w:color="auto"/>
            </w:tcBorders>
            <w:shd w:val="clear" w:color="auto" w:fill="auto"/>
          </w:tcPr>
          <w:p w14:paraId="5707AEDA" w14:textId="318D651C" w:rsidR="00390CD8" w:rsidRPr="005277D5" w:rsidRDefault="00390CD8" w:rsidP="00390CD8">
            <w:pPr>
              <w:autoSpaceDE w:val="0"/>
              <w:autoSpaceDN w:val="0"/>
              <w:adjustRightInd w:val="0"/>
            </w:pPr>
            <w:r w:rsidRPr="005277D5">
              <w:t xml:space="preserve">Accelerated Storage Stability Test at 54°C ±2°C of </w:t>
            </w:r>
            <w:r w:rsidR="00F44BCC" w:rsidRPr="00D24CF5">
              <w:rPr>
                <w:rFonts w:eastAsia="Calibri"/>
                <w:lang w:eastAsia="en-US"/>
              </w:rPr>
              <w:t>NEODUST</w:t>
            </w:r>
            <w:r w:rsidRPr="005277D5">
              <w:t xml:space="preserve">, A Ready to Use </w:t>
            </w:r>
            <w:proofErr w:type="spellStart"/>
            <w:r w:rsidRPr="005277D5">
              <w:t>Insectidice</w:t>
            </w:r>
            <w:proofErr w:type="spellEnd"/>
            <w:r w:rsidRPr="005277D5">
              <w:t xml:space="preserve"> Powder Based on </w:t>
            </w:r>
            <w:proofErr w:type="spellStart"/>
            <w:r w:rsidRPr="005277D5">
              <w:t>PErmethrin</w:t>
            </w:r>
            <w:proofErr w:type="spellEnd"/>
            <w:r w:rsidRPr="005277D5">
              <w:t xml:space="preserve"> and Piperonylbutoxide</w:t>
            </w:r>
          </w:p>
          <w:p w14:paraId="5CCBD063" w14:textId="77777777" w:rsidR="00390CD8" w:rsidRPr="005277D5" w:rsidRDefault="00390CD8" w:rsidP="00390CD8">
            <w:pPr>
              <w:autoSpaceDE w:val="0"/>
              <w:autoSpaceDN w:val="0"/>
              <w:adjustRightInd w:val="0"/>
              <w:rPr>
                <w:lang w:val="it-IT"/>
              </w:rPr>
            </w:pPr>
            <w:r w:rsidRPr="005277D5">
              <w:rPr>
                <w:lang w:val="it-IT"/>
              </w:rPr>
              <w:t>Report no. 16783/17, 16784/17 and 16785/17</w:t>
            </w:r>
          </w:p>
          <w:p w14:paraId="12065516" w14:textId="77777777" w:rsidR="00390CD8" w:rsidRPr="005277D5" w:rsidRDefault="00390CD8" w:rsidP="00390CD8">
            <w:pPr>
              <w:autoSpaceDE w:val="0"/>
              <w:autoSpaceDN w:val="0"/>
              <w:adjustRightInd w:val="0"/>
              <w:rPr>
                <w:lang w:val="it-IT"/>
              </w:rPr>
            </w:pPr>
            <w:r w:rsidRPr="005277D5">
              <w:rPr>
                <w:lang w:val="it-IT"/>
              </w:rPr>
              <w:t>Bucciarelli Laboratori srl</w:t>
            </w:r>
          </w:p>
        </w:tc>
        <w:tc>
          <w:tcPr>
            <w:tcW w:w="701" w:type="pct"/>
            <w:tcBorders>
              <w:top w:val="single" w:sz="4" w:space="0" w:color="auto"/>
              <w:left w:val="single" w:sz="4" w:space="0" w:color="auto"/>
              <w:bottom w:val="single" w:sz="4" w:space="0" w:color="auto"/>
              <w:right w:val="single" w:sz="4" w:space="0" w:color="auto"/>
            </w:tcBorders>
            <w:shd w:val="clear" w:color="auto" w:fill="auto"/>
          </w:tcPr>
          <w:p w14:paraId="17FAEEC8" w14:textId="77777777" w:rsidR="00390CD8" w:rsidRPr="005277D5" w:rsidRDefault="00390CD8" w:rsidP="00390CD8">
            <w:pPr>
              <w:pStyle w:val="RepTable"/>
              <w:jc w:val="center"/>
              <w:rPr>
                <w:rFonts w:ascii="Verdana" w:hAnsi="Verdana"/>
                <w:lang w:val="it-IT"/>
              </w:rPr>
            </w:pPr>
            <w:r w:rsidRPr="005277D5">
              <w:rPr>
                <w:rFonts w:ascii="Verdana" w:hAnsi="Verdana"/>
                <w:lang w:val="it-IT"/>
              </w:rPr>
              <w:t>N</w:t>
            </w:r>
          </w:p>
        </w:tc>
        <w:tc>
          <w:tcPr>
            <w:tcW w:w="729" w:type="pct"/>
            <w:tcBorders>
              <w:top w:val="single" w:sz="4" w:space="0" w:color="auto"/>
              <w:left w:val="single" w:sz="4" w:space="0" w:color="auto"/>
              <w:bottom w:val="single" w:sz="4" w:space="0" w:color="auto"/>
              <w:right w:val="single" w:sz="4" w:space="0" w:color="auto"/>
            </w:tcBorders>
            <w:shd w:val="clear" w:color="auto" w:fill="auto"/>
          </w:tcPr>
          <w:p w14:paraId="10A73491" w14:textId="77777777" w:rsidR="00390CD8" w:rsidRPr="005277D5" w:rsidRDefault="00390CD8" w:rsidP="00390CD8">
            <w:pPr>
              <w:rPr>
                <w:rFonts w:eastAsia="ArialUnicodeMS" w:cs="ArialUnicodeMS"/>
                <w:lang w:val="en-US" w:eastAsia="it-IT"/>
              </w:rPr>
            </w:pPr>
            <w:r w:rsidRPr="005277D5">
              <w:rPr>
                <w:rFonts w:eastAsia="ArialUnicodeMS" w:cs="ArialUnicodeMS"/>
                <w:lang w:val="en-US" w:eastAsia="it-IT"/>
              </w:rPr>
              <w:t xml:space="preserve">BLEU LINE </w:t>
            </w:r>
            <w:proofErr w:type="spellStart"/>
            <w:r w:rsidRPr="005277D5">
              <w:rPr>
                <w:rFonts w:eastAsia="ArialUnicodeMS" w:cs="ArialUnicodeMS"/>
                <w:lang w:val="en-US" w:eastAsia="it-IT"/>
              </w:rPr>
              <w:t>S.r.l</w:t>
            </w:r>
            <w:proofErr w:type="spellEnd"/>
            <w:r w:rsidRPr="005277D5">
              <w:rPr>
                <w:rFonts w:eastAsia="ArialUnicodeMS" w:cs="ArialUnicodeMS"/>
                <w:lang w:val="en-US" w:eastAsia="it-IT"/>
              </w:rPr>
              <w:t>.</w:t>
            </w:r>
          </w:p>
        </w:tc>
      </w:tr>
    </w:tbl>
    <w:p w14:paraId="664934AC" w14:textId="77777777" w:rsidR="009F25BA" w:rsidRPr="005277D5" w:rsidRDefault="009F25BA" w:rsidP="00B35D69">
      <w:pPr>
        <w:pStyle w:val="Absatz"/>
        <w:ind w:left="0"/>
        <w:rPr>
          <w:rFonts w:ascii="Verdana" w:hAnsi="Verdana"/>
          <w:lang w:eastAsia="en-US"/>
        </w:rPr>
      </w:pPr>
    </w:p>
    <w:p w14:paraId="21768839" w14:textId="77777777" w:rsidR="00A53EE0" w:rsidRPr="000057D9" w:rsidRDefault="005361B3" w:rsidP="0070229B">
      <w:pPr>
        <w:pStyle w:val="2"/>
      </w:pPr>
      <w:r w:rsidRPr="000057D9">
        <w:rPr>
          <w:color w:val="FF0000"/>
        </w:rPr>
        <w:br w:type="page"/>
      </w:r>
      <w:bookmarkStart w:id="1943" w:name="_Toc151566273"/>
      <w:bookmarkStart w:id="1944" w:name="_Toc389729190"/>
      <w:bookmarkStart w:id="1945" w:name="_Toc403472828"/>
      <w:r w:rsidR="00606CB6" w:rsidRPr="000057D9">
        <w:t>Model used and e</w:t>
      </w:r>
      <w:r w:rsidR="00E8705D" w:rsidRPr="000057D9">
        <w:t>xposure calculations</w:t>
      </w:r>
      <w:bookmarkEnd w:id="1943"/>
      <w:r w:rsidR="00E8705D" w:rsidRPr="000057D9">
        <w:t xml:space="preserve"> </w:t>
      </w:r>
      <w:bookmarkEnd w:id="1944"/>
      <w:bookmarkEnd w:id="1945"/>
    </w:p>
    <w:p w14:paraId="5B54AF19" w14:textId="77777777" w:rsidR="00BF1A85" w:rsidRPr="000057D9" w:rsidRDefault="00BF1A85" w:rsidP="00BF1A85">
      <w:pPr>
        <w:pStyle w:val="Absatz"/>
        <w:rPr>
          <w:lang w:eastAsia="en-US"/>
        </w:rPr>
      </w:pPr>
    </w:p>
    <w:p w14:paraId="5ACE3B5B" w14:textId="77777777" w:rsidR="00C922F6" w:rsidRDefault="00910C4B" w:rsidP="00573CC7">
      <w:pPr>
        <w:pStyle w:val="3"/>
      </w:pPr>
      <w:bookmarkStart w:id="1946" w:name="_Toc151566274"/>
      <w:r w:rsidRPr="000057D9">
        <w:t xml:space="preserve">Human </w:t>
      </w:r>
      <w:proofErr w:type="spellStart"/>
      <w:r w:rsidR="007A3E56">
        <w:t>health</w:t>
      </w:r>
      <w:proofErr w:type="spellEnd"/>
      <w:r w:rsidR="007A3E56">
        <w:t xml:space="preserve"> </w:t>
      </w:r>
      <w:proofErr w:type="spellStart"/>
      <w:r w:rsidR="007A3E56">
        <w:t>exposure</w:t>
      </w:r>
      <w:proofErr w:type="spellEnd"/>
      <w:r w:rsidR="007A3E56">
        <w:t xml:space="preserve"> </w:t>
      </w:r>
      <w:proofErr w:type="spellStart"/>
      <w:r w:rsidR="007A3E56">
        <w:t>assessment</w:t>
      </w:r>
      <w:bookmarkEnd w:id="1946"/>
      <w:proofErr w:type="spellEnd"/>
    </w:p>
    <w:p w14:paraId="34C7F3C4" w14:textId="3D3E5A41" w:rsidR="007A3E56" w:rsidRPr="007A3E56" w:rsidRDefault="007A3E56" w:rsidP="007A3E56">
      <w:pPr>
        <w:pStyle w:val="Absatz"/>
        <w:ind w:left="0"/>
        <w:rPr>
          <w:lang w:val="de-DE"/>
        </w:rPr>
      </w:pPr>
    </w:p>
    <w:bookmarkStart w:id="1947" w:name="_MON_1762146419"/>
    <w:bookmarkEnd w:id="1947"/>
    <w:p w14:paraId="2037CF29" w14:textId="4C15A673" w:rsidR="008D5DD7" w:rsidRDefault="00B95A84" w:rsidP="00B95A84">
      <w:r>
        <w:rPr>
          <w:b/>
          <w:bCs/>
          <w:lang w:val="de-DE"/>
        </w:rPr>
        <w:object w:dxaOrig="1520" w:dyaOrig="985" w14:anchorId="6DCF10FC">
          <v:shape id="_x0000_i1028" type="#_x0000_t75" style="width:79.5pt;height:50.25pt" o:ole="">
            <v:imagedata r:id="rId21" o:title=""/>
          </v:shape>
          <o:OLEObject Type="Embed" ProgID="Word.Document.12" ShapeID="_x0000_i1028" DrawAspect="Icon" ObjectID="_1772617813" r:id="rId22">
            <o:FieldCodes>\s</o:FieldCodes>
          </o:OLEObject>
        </w:object>
      </w:r>
    </w:p>
    <w:p w14:paraId="278E8D01" w14:textId="77777777" w:rsidR="005F2F24" w:rsidRPr="000057D9" w:rsidRDefault="005F2F24" w:rsidP="00304B61">
      <w:pPr>
        <w:pStyle w:val="DefaultText"/>
        <w:tabs>
          <w:tab w:val="clear" w:pos="0"/>
        </w:tabs>
        <w:spacing w:after="120" w:line="288" w:lineRule="auto"/>
        <w:ind w:left="2127" w:hanging="142"/>
        <w:rPr>
          <w:rFonts w:ascii="Verdana" w:hAnsi="Verdana"/>
          <w:sz w:val="20"/>
          <w:lang w:val="en-GB"/>
        </w:rPr>
      </w:pPr>
    </w:p>
    <w:p w14:paraId="1407DD2F" w14:textId="77777777" w:rsidR="00910C4B" w:rsidRPr="000057D9" w:rsidRDefault="00910C4B" w:rsidP="00573CC7">
      <w:pPr>
        <w:pStyle w:val="3"/>
      </w:pPr>
      <w:bookmarkStart w:id="1948" w:name="_Toc151566275"/>
      <w:r w:rsidRPr="000057D9">
        <w:t xml:space="preserve">Emission Environmental </w:t>
      </w:r>
      <w:proofErr w:type="spellStart"/>
      <w:r w:rsidRPr="000057D9">
        <w:t>expo</w:t>
      </w:r>
      <w:r w:rsidR="009F5331">
        <w:t>s</w:t>
      </w:r>
      <w:r w:rsidRPr="000057D9">
        <w:t>ure</w:t>
      </w:r>
      <w:proofErr w:type="spellEnd"/>
      <w:r w:rsidRPr="000057D9">
        <w:t xml:space="preserve"> </w:t>
      </w:r>
      <w:proofErr w:type="spellStart"/>
      <w:r w:rsidRPr="000057D9">
        <w:t>calculation</w:t>
      </w:r>
      <w:bookmarkEnd w:id="1948"/>
      <w:proofErr w:type="spellEnd"/>
    </w:p>
    <w:p w14:paraId="0CBCFD37" w14:textId="77777777" w:rsidR="00DE6EB5" w:rsidRPr="00E0576B" w:rsidRDefault="00DE6EB5" w:rsidP="00DE6EB5">
      <w:pPr>
        <w:pStyle w:val="Absatz"/>
        <w:spacing w:after="120"/>
        <w:ind w:left="426"/>
        <w:rPr>
          <w:rFonts w:ascii="Verdana" w:hAnsi="Verdana"/>
          <w:sz w:val="22"/>
          <w:szCs w:val="22"/>
          <w:lang w:val="it-IT" w:eastAsia="en-US"/>
        </w:rPr>
      </w:pPr>
    </w:p>
    <w:p w14:paraId="494ACFBE" w14:textId="77777777" w:rsidR="00A53EE0" w:rsidRPr="000057D9" w:rsidRDefault="00382F79" w:rsidP="0070229B">
      <w:pPr>
        <w:pStyle w:val="2"/>
      </w:pPr>
      <w:bookmarkStart w:id="1949" w:name="_Toc389729191"/>
      <w:bookmarkStart w:id="1950" w:name="_Toc403472829"/>
      <w:r w:rsidRPr="005C64A7">
        <w:rPr>
          <w:lang w:val="en-US"/>
        </w:rPr>
        <w:t xml:space="preserve"> </w:t>
      </w:r>
      <w:bookmarkStart w:id="1951" w:name="_Toc151566276"/>
      <w:r w:rsidR="00A53EE0" w:rsidRPr="000057D9">
        <w:t>New information on the active substance</w:t>
      </w:r>
      <w:bookmarkEnd w:id="1949"/>
      <w:bookmarkEnd w:id="1950"/>
      <w:bookmarkEnd w:id="1951"/>
    </w:p>
    <w:p w14:paraId="56107EAB" w14:textId="77777777" w:rsidR="00293220" w:rsidRPr="000057D9" w:rsidRDefault="00532E50" w:rsidP="00532E50">
      <w:pPr>
        <w:spacing w:after="120"/>
        <w:rPr>
          <w:lang w:eastAsia="it-IT"/>
        </w:rPr>
      </w:pPr>
      <w:r w:rsidRPr="000057D9">
        <w:rPr>
          <w:lang w:eastAsia="it-IT"/>
        </w:rPr>
        <w:t>None</w:t>
      </w:r>
    </w:p>
    <w:p w14:paraId="51D84D5F" w14:textId="77777777" w:rsidR="00532E50" w:rsidRPr="000057D9" w:rsidRDefault="00532E50" w:rsidP="00532E50">
      <w:pPr>
        <w:spacing w:after="120"/>
        <w:rPr>
          <w:rFonts w:eastAsia="Calibri"/>
          <w:b/>
          <w:caps/>
          <w:sz w:val="28"/>
          <w:szCs w:val="28"/>
          <w:lang w:eastAsia="en-US"/>
        </w:rPr>
      </w:pPr>
    </w:p>
    <w:p w14:paraId="721D1AE3" w14:textId="77777777" w:rsidR="00A53EE0" w:rsidRPr="000057D9" w:rsidRDefault="00A53EE0" w:rsidP="0070229B">
      <w:pPr>
        <w:pStyle w:val="2"/>
        <w:rPr>
          <w:lang w:val="de-DE"/>
        </w:rPr>
      </w:pPr>
      <w:bookmarkStart w:id="1952" w:name="_Toc389729192"/>
      <w:bookmarkStart w:id="1953" w:name="_Toc403472830"/>
      <w:bookmarkStart w:id="1954" w:name="_Toc151566277"/>
      <w:proofErr w:type="spellStart"/>
      <w:r w:rsidRPr="000057D9">
        <w:rPr>
          <w:lang w:val="de-DE"/>
        </w:rPr>
        <w:t>Residue</w:t>
      </w:r>
      <w:proofErr w:type="spellEnd"/>
      <w:r w:rsidRPr="000057D9">
        <w:rPr>
          <w:lang w:val="de-DE"/>
        </w:rPr>
        <w:t xml:space="preserve"> </w:t>
      </w:r>
      <w:proofErr w:type="spellStart"/>
      <w:r w:rsidRPr="000057D9">
        <w:rPr>
          <w:lang w:val="de-DE"/>
        </w:rPr>
        <w:t>behaviour</w:t>
      </w:r>
      <w:bookmarkEnd w:id="1952"/>
      <w:bookmarkEnd w:id="1953"/>
      <w:bookmarkEnd w:id="1954"/>
      <w:proofErr w:type="spellEnd"/>
    </w:p>
    <w:p w14:paraId="619D6D73" w14:textId="77777777" w:rsidR="00532E50" w:rsidRPr="000057D9" w:rsidRDefault="00532E50" w:rsidP="00532E50">
      <w:pPr>
        <w:spacing w:after="120"/>
        <w:rPr>
          <w:lang w:eastAsia="it-IT"/>
        </w:rPr>
      </w:pPr>
      <w:r w:rsidRPr="000057D9">
        <w:rPr>
          <w:lang w:eastAsia="it-IT"/>
        </w:rPr>
        <w:t>Not required</w:t>
      </w:r>
    </w:p>
    <w:p w14:paraId="6F7CBFB3" w14:textId="77777777" w:rsidR="00293220" w:rsidRPr="000057D9" w:rsidRDefault="00293220" w:rsidP="00293220">
      <w:pPr>
        <w:rPr>
          <w:rFonts w:eastAsia="Calibri"/>
          <w:b/>
          <w:caps/>
          <w:sz w:val="28"/>
          <w:szCs w:val="28"/>
          <w:lang w:val="de-DE" w:eastAsia="en-US"/>
        </w:rPr>
      </w:pPr>
    </w:p>
    <w:p w14:paraId="1FD31796" w14:textId="77777777" w:rsidR="00A53EE0" w:rsidRPr="000057D9" w:rsidRDefault="00A53EE0" w:rsidP="0070229B">
      <w:pPr>
        <w:pStyle w:val="2"/>
      </w:pPr>
      <w:bookmarkStart w:id="1955" w:name="_Toc389729193"/>
      <w:bookmarkStart w:id="1956" w:name="_Toc403472831"/>
      <w:bookmarkStart w:id="1957" w:name="_Toc151566278"/>
      <w:r w:rsidRPr="000057D9">
        <w:t>Summaries of the efficacy studies (B.5.10.1-xx)</w:t>
      </w:r>
      <w:bookmarkEnd w:id="1955"/>
      <w:bookmarkEnd w:id="1956"/>
      <w:bookmarkEnd w:id="1957"/>
    </w:p>
    <w:p w14:paraId="003C9C27" w14:textId="77777777" w:rsidR="00532E50" w:rsidRPr="000057D9" w:rsidRDefault="00532E50" w:rsidP="00532E50">
      <w:pPr>
        <w:rPr>
          <w:rFonts w:eastAsia="Calibri"/>
          <w:lang w:eastAsia="en-US"/>
        </w:rPr>
      </w:pPr>
      <w:r w:rsidRPr="000057D9">
        <w:rPr>
          <w:rFonts w:eastAsia="Calibri"/>
          <w:lang w:eastAsia="en-US"/>
        </w:rPr>
        <w:t>Not required, please refer to the IUCLID file.</w:t>
      </w:r>
    </w:p>
    <w:p w14:paraId="303F42A9" w14:textId="77777777" w:rsidR="00293220" w:rsidRPr="000057D9" w:rsidRDefault="00293220" w:rsidP="00293220">
      <w:pPr>
        <w:rPr>
          <w:rFonts w:eastAsia="Calibri"/>
          <w:b/>
          <w:caps/>
          <w:sz w:val="28"/>
          <w:szCs w:val="28"/>
          <w:lang w:eastAsia="en-US"/>
        </w:rPr>
      </w:pPr>
    </w:p>
    <w:p w14:paraId="05ED139C" w14:textId="77777777" w:rsidR="00A53EE0" w:rsidRPr="000057D9" w:rsidRDefault="00A53EE0" w:rsidP="0070229B">
      <w:pPr>
        <w:pStyle w:val="2"/>
        <w:rPr>
          <w:lang w:val="de-DE"/>
        </w:rPr>
      </w:pPr>
      <w:bookmarkStart w:id="1958" w:name="_Toc389729199"/>
      <w:bookmarkStart w:id="1959" w:name="_Toc403472832"/>
      <w:bookmarkStart w:id="1960" w:name="_Toc151566279"/>
      <w:proofErr w:type="spellStart"/>
      <w:r w:rsidRPr="000057D9">
        <w:rPr>
          <w:lang w:val="de-DE"/>
        </w:rPr>
        <w:t>Confidential</w:t>
      </w:r>
      <w:proofErr w:type="spellEnd"/>
      <w:r w:rsidRPr="000057D9">
        <w:rPr>
          <w:lang w:val="de-DE"/>
        </w:rPr>
        <w:t xml:space="preserve"> </w:t>
      </w:r>
      <w:proofErr w:type="spellStart"/>
      <w:r w:rsidRPr="000057D9">
        <w:rPr>
          <w:lang w:val="de-DE"/>
        </w:rPr>
        <w:t>annex</w:t>
      </w:r>
      <w:bookmarkEnd w:id="1958"/>
      <w:bookmarkEnd w:id="1959"/>
      <w:bookmarkEnd w:id="1960"/>
      <w:proofErr w:type="spellEnd"/>
      <w:r w:rsidRPr="000057D9">
        <w:rPr>
          <w:lang w:val="de-DE"/>
        </w:rPr>
        <w:t xml:space="preserve"> </w:t>
      </w:r>
    </w:p>
    <w:p w14:paraId="7315EABC" w14:textId="77777777" w:rsidR="000A4E30" w:rsidRPr="000057D9" w:rsidRDefault="002D5D9B" w:rsidP="00532E50">
      <w:pPr>
        <w:spacing w:after="120"/>
        <w:rPr>
          <w:lang w:eastAsia="it-IT"/>
        </w:rPr>
      </w:pPr>
      <w:r w:rsidRPr="000057D9">
        <w:rPr>
          <w:rFonts w:eastAsia="Calibri"/>
          <w:b/>
          <w:caps/>
          <w:sz w:val="28"/>
          <w:szCs w:val="28"/>
          <w:lang w:val="de-DE" w:eastAsia="en-US"/>
        </w:rPr>
        <w:t xml:space="preserve"> </w:t>
      </w:r>
      <w:r w:rsidR="00532E50" w:rsidRPr="000057D9">
        <w:rPr>
          <w:lang w:eastAsia="it-IT"/>
        </w:rPr>
        <w:t xml:space="preserve">See </w:t>
      </w:r>
      <w:r w:rsidR="000A4E30">
        <w:rPr>
          <w:lang w:eastAsia="it-IT"/>
        </w:rPr>
        <w:t>separate file.</w:t>
      </w:r>
    </w:p>
    <w:p w14:paraId="2ADB2ECD" w14:textId="77777777" w:rsidR="00293220" w:rsidRPr="000057D9" w:rsidRDefault="00293220" w:rsidP="00293220">
      <w:pPr>
        <w:rPr>
          <w:rFonts w:eastAsia="Calibri"/>
          <w:b/>
          <w:caps/>
          <w:sz w:val="28"/>
          <w:szCs w:val="28"/>
          <w:lang w:val="de-DE" w:eastAsia="en-US"/>
        </w:rPr>
      </w:pPr>
    </w:p>
    <w:p w14:paraId="359F35BB" w14:textId="77777777" w:rsidR="00A53EE0" w:rsidRPr="000057D9" w:rsidRDefault="00A53EE0" w:rsidP="0070229B">
      <w:pPr>
        <w:pStyle w:val="2"/>
        <w:rPr>
          <w:lang w:val="de-DE"/>
        </w:rPr>
      </w:pPr>
      <w:bookmarkStart w:id="1961" w:name="_Toc389729200"/>
      <w:bookmarkStart w:id="1962" w:name="_Toc403472833"/>
      <w:bookmarkStart w:id="1963" w:name="_Toc151566280"/>
      <w:r w:rsidRPr="000057D9">
        <w:rPr>
          <w:lang w:val="de-DE"/>
        </w:rPr>
        <w:t>Other</w:t>
      </w:r>
      <w:bookmarkEnd w:id="1961"/>
      <w:bookmarkEnd w:id="1962"/>
      <w:bookmarkEnd w:id="1963"/>
    </w:p>
    <w:p w14:paraId="37DD16CF" w14:textId="77777777" w:rsidR="00532E50" w:rsidRPr="000057D9" w:rsidRDefault="00532E50" w:rsidP="00532E50">
      <w:pPr>
        <w:rPr>
          <w:rFonts w:eastAsia="Calibri"/>
          <w:lang w:eastAsia="en-US"/>
        </w:rPr>
      </w:pPr>
      <w:r w:rsidRPr="000057D9">
        <w:rPr>
          <w:rFonts w:eastAsia="Calibri"/>
          <w:lang w:eastAsia="en-US"/>
        </w:rPr>
        <w:t>No other information required.</w:t>
      </w:r>
    </w:p>
    <w:p w14:paraId="37C0CECD" w14:textId="77777777" w:rsidR="00532E50" w:rsidRPr="005277D5" w:rsidRDefault="00532E50" w:rsidP="00532E50">
      <w:pPr>
        <w:pStyle w:val="Absatz"/>
        <w:rPr>
          <w:lang w:val="de-DE" w:eastAsia="en-US"/>
        </w:rPr>
      </w:pPr>
    </w:p>
    <w:p w14:paraId="7ACA72E0" w14:textId="77777777" w:rsidR="008617FC" w:rsidRPr="008C3EE9" w:rsidRDefault="008617FC" w:rsidP="00955C29">
      <w:pPr>
        <w:rPr>
          <w:rFonts w:eastAsia="Calibri"/>
          <w:highlight w:val="yellow"/>
          <w:lang w:val="en-US"/>
        </w:rPr>
      </w:pPr>
      <w:bookmarkStart w:id="1964" w:name="_Hlk13745255"/>
      <w:bookmarkEnd w:id="1964"/>
    </w:p>
    <w:sectPr w:rsidR="008617FC" w:rsidRPr="008C3EE9" w:rsidSect="00955C29">
      <w:endnotePr>
        <w:numFmt w:val="decimal"/>
      </w:endnotePr>
      <w:pgSz w:w="11907" w:h="16840" w:code="9"/>
      <w:pgMar w:top="1474" w:right="1247" w:bottom="2013" w:left="1446"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F1E24" w14:textId="77777777" w:rsidR="006F7EB7" w:rsidRDefault="006F7EB7">
      <w:pPr>
        <w:spacing w:before="510"/>
        <w:rPr>
          <w:color w:val="FFFFFF"/>
        </w:rPr>
      </w:pPr>
      <w:r>
        <w:rPr>
          <w:color w:val="FFFFFF"/>
        </w:rPr>
        <w:separator/>
      </w:r>
    </w:p>
  </w:endnote>
  <w:endnote w:type="continuationSeparator" w:id="0">
    <w:p w14:paraId="5C2F489C" w14:textId="77777777" w:rsidR="006F7EB7" w:rsidRDefault="006F7EB7">
      <w:pPr>
        <w:spacing w:before="510"/>
        <w:rPr>
          <w:color w:val="FFFFFF"/>
        </w:rPr>
      </w:pPr>
      <w:r>
        <w:rPr>
          <w:color w:val="FFFFFF"/>
        </w:rPr>
        <w: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 55 Roman">
    <w:altName w:val="Arial Narrow"/>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83"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Univers (WN)">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A1"/>
    <w:family w:val="swiss"/>
    <w:pitch w:val="variable"/>
    <w:sig w:usb0="E0002EFF" w:usb1="C000785B" w:usb2="00000009" w:usb3="00000000" w:csb0="000001FF" w:csb1="00000000"/>
  </w:font>
  <w:font w:name="Verdana-Italic">
    <w:altName w:val="Verdana"/>
    <w:charset w:val="00"/>
    <w:family w:val="swiss"/>
    <w:pitch w:val="default"/>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UnicodeMS">
    <w:altName w:val="Batang"/>
    <w:panose1 w:val="00000000000000000000"/>
    <w:charset w:val="81"/>
    <w:family w:val="auto"/>
    <w:notTrueType/>
    <w:pitch w:val="default"/>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D294A" w14:textId="77777777" w:rsidR="006F7EB7" w:rsidRPr="004E5875" w:rsidRDefault="006F7EB7">
    <w:pPr>
      <w:pStyle w:val="a4"/>
      <w:jc w:val="right"/>
      <w:rPr>
        <w:rFonts w:ascii="Verdana" w:hAnsi="Verdana"/>
        <w:sz w:val="18"/>
      </w:rPr>
    </w:pPr>
    <w:r w:rsidRPr="004E5875">
      <w:rPr>
        <w:rFonts w:ascii="Verdana" w:hAnsi="Verdana"/>
        <w:sz w:val="18"/>
      </w:rPr>
      <w:fldChar w:fldCharType="begin"/>
    </w:r>
    <w:r w:rsidRPr="004E5875">
      <w:rPr>
        <w:rFonts w:ascii="Verdana" w:hAnsi="Verdana"/>
        <w:sz w:val="18"/>
      </w:rPr>
      <w:instrText xml:space="preserve"> PAGE   \* MERGEFORMAT </w:instrText>
    </w:r>
    <w:r w:rsidRPr="004E5875">
      <w:rPr>
        <w:rFonts w:ascii="Verdana" w:hAnsi="Verdana"/>
        <w:sz w:val="18"/>
      </w:rPr>
      <w:fldChar w:fldCharType="separate"/>
    </w:r>
    <w:r>
      <w:rPr>
        <w:rFonts w:ascii="Verdana" w:hAnsi="Verdana"/>
        <w:noProof/>
        <w:sz w:val="18"/>
      </w:rPr>
      <w:t>3</w:t>
    </w:r>
    <w:r w:rsidRPr="004E5875">
      <w:rPr>
        <w:rFonts w:ascii="Verdana" w:hAnsi="Verdana"/>
        <w:noProof/>
        <w:sz w:val="18"/>
      </w:rPr>
      <w:fldChar w:fldCharType="end"/>
    </w:r>
  </w:p>
  <w:p w14:paraId="1BF5C205" w14:textId="77777777" w:rsidR="006F7EB7" w:rsidRDefault="006F7EB7">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DC72E" w14:textId="77777777" w:rsidR="006F7EB7" w:rsidRPr="004E5875" w:rsidRDefault="006F7EB7">
    <w:pPr>
      <w:pStyle w:val="a4"/>
      <w:jc w:val="right"/>
      <w:rPr>
        <w:rFonts w:ascii="Verdana" w:hAnsi="Verdana"/>
        <w:sz w:val="18"/>
      </w:rPr>
    </w:pPr>
    <w:r w:rsidRPr="004E5875">
      <w:rPr>
        <w:rFonts w:ascii="Verdana" w:hAnsi="Verdana"/>
        <w:sz w:val="18"/>
      </w:rPr>
      <w:fldChar w:fldCharType="begin"/>
    </w:r>
    <w:r w:rsidRPr="004E5875">
      <w:rPr>
        <w:rFonts w:ascii="Verdana" w:hAnsi="Verdana"/>
        <w:sz w:val="18"/>
      </w:rPr>
      <w:instrText xml:space="preserve"> PAGE   \* MERGEFORMAT </w:instrText>
    </w:r>
    <w:r w:rsidRPr="004E5875">
      <w:rPr>
        <w:rFonts w:ascii="Verdana" w:hAnsi="Verdana"/>
        <w:sz w:val="18"/>
      </w:rPr>
      <w:fldChar w:fldCharType="separate"/>
    </w:r>
    <w:r>
      <w:rPr>
        <w:rFonts w:ascii="Verdana" w:hAnsi="Verdana"/>
        <w:noProof/>
        <w:sz w:val="18"/>
      </w:rPr>
      <w:t>121</w:t>
    </w:r>
    <w:r w:rsidRPr="004E5875">
      <w:rPr>
        <w:rFonts w:ascii="Verdana" w:hAnsi="Verdana"/>
        <w:noProof/>
        <w:sz w:val="18"/>
      </w:rPr>
      <w:fldChar w:fldCharType="end"/>
    </w:r>
  </w:p>
  <w:p w14:paraId="140EF579" w14:textId="77777777" w:rsidR="006F7EB7" w:rsidRDefault="006F7EB7">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52E85" w14:textId="77777777" w:rsidR="006F7EB7" w:rsidRDefault="006F7EB7">
      <w:pPr>
        <w:spacing w:before="510"/>
        <w:rPr>
          <w:color w:val="FFFFFF"/>
        </w:rPr>
      </w:pPr>
      <w:r>
        <w:separator/>
      </w:r>
    </w:p>
  </w:footnote>
  <w:footnote w:type="continuationSeparator" w:id="0">
    <w:p w14:paraId="61994EB3" w14:textId="77777777" w:rsidR="006F7EB7" w:rsidRDefault="006F7EB7">
      <w:pPr>
        <w:spacing w:before="510"/>
        <w:rPr>
          <w:color w:val="FFFFFF"/>
        </w:rPr>
      </w:pPr>
      <w:r>
        <w:rPr>
          <w:color w:val="FFFFFF"/>
        </w:rPr>
        <w:separator/>
      </w:r>
    </w:p>
  </w:footnote>
  <w:footnote w:id="1">
    <w:p w14:paraId="01419D04" w14:textId="77777777" w:rsidR="006F7EB7" w:rsidRPr="002C6BA0" w:rsidRDefault="006F7EB7" w:rsidP="00000952">
      <w:pPr>
        <w:pStyle w:val="a7"/>
        <w:rPr>
          <w:lang w:val="en-US"/>
        </w:rPr>
      </w:pPr>
      <w:r>
        <w:rPr>
          <w:rStyle w:val="afff"/>
        </w:rPr>
        <w:footnoteRef/>
      </w:r>
      <w:r w:rsidRPr="002C6BA0">
        <w:rPr>
          <w:lang w:val="en-US"/>
        </w:rPr>
        <w:tab/>
        <w:t xml:space="preserve"> ECHA (2017) Guidance on the BPR: Volume III Human Health Assessment &amp; Evaluation (Parts B+C) V2.1, ECHA-17-G-04-EN</w:t>
      </w:r>
    </w:p>
  </w:footnote>
  <w:footnote w:id="2">
    <w:p w14:paraId="4BD7525F" w14:textId="77777777" w:rsidR="00B74F1F" w:rsidRDefault="00B74F1F" w:rsidP="00B74F1F">
      <w:pPr>
        <w:pStyle w:val="a7"/>
        <w:rPr>
          <w:lang w:val="en-US"/>
        </w:rPr>
      </w:pPr>
      <w:r>
        <w:rPr>
          <w:rStyle w:val="a8"/>
        </w:rPr>
        <w:footnoteRef/>
      </w:r>
      <w:r>
        <w:t xml:space="preserve"> </w:t>
      </w:r>
      <w:r>
        <w:rPr>
          <w:lang w:val="en-US"/>
        </w:rPr>
        <w:t>The input parameters for indoor scenarios are only provided for completeness</w:t>
      </w:r>
    </w:p>
  </w:footnote>
  <w:footnote w:id="3">
    <w:p w14:paraId="1BB8B836" w14:textId="77777777" w:rsidR="00054A18" w:rsidRDefault="00054A18" w:rsidP="00054A18">
      <w:pPr>
        <w:pStyle w:val="a7"/>
        <w:rPr>
          <w:lang w:val="en-US"/>
        </w:rPr>
      </w:pPr>
      <w:r>
        <w:rPr>
          <w:rStyle w:val="a8"/>
        </w:rPr>
        <w:footnoteRef/>
      </w:r>
      <w:r>
        <w:t xml:space="preserve"> </w:t>
      </w:r>
      <w:r>
        <w:rPr>
          <w:lang w:val="en-US"/>
        </w:rPr>
        <w:t>The input parameters for indoor scenarios are only provided for completeness</w:t>
      </w:r>
    </w:p>
  </w:footnote>
  <w:footnote w:id="4">
    <w:p w14:paraId="096DB17F" w14:textId="1488AD8A" w:rsidR="001123AD" w:rsidRPr="00573CC7" w:rsidRDefault="001123AD">
      <w:pPr>
        <w:pStyle w:val="a7"/>
        <w:rPr>
          <w:lang w:val="en-US"/>
        </w:rPr>
      </w:pPr>
      <w:r w:rsidRPr="00573CC7">
        <w:rPr>
          <w:rStyle w:val="a8"/>
          <w:sz w:val="12"/>
          <w:szCs w:val="16"/>
        </w:rPr>
        <w:footnoteRef/>
      </w:r>
      <w:r w:rsidRPr="00573CC7">
        <w:rPr>
          <w:sz w:val="16"/>
          <w:szCs w:val="16"/>
        </w:rPr>
        <w:t xml:space="preserve"> Moores G and Thom E (2018) Piperonyl butoxide: Synergism with natural pyrethrins and synthetic pyrethroids. Version 1.0. Company whitepaper. Endura S.p.A.)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6F7EB7" w:rsidRPr="00A53BD0" w14:paraId="77404CF6" w14:textId="77777777" w:rsidTr="00DF17AE">
      <w:tc>
        <w:tcPr>
          <w:tcW w:w="1276" w:type="dxa"/>
          <w:tcBorders>
            <w:top w:val="nil"/>
            <w:left w:val="nil"/>
            <w:bottom w:val="single" w:sz="4" w:space="0" w:color="000000"/>
            <w:right w:val="nil"/>
          </w:tcBorders>
          <w:vAlign w:val="center"/>
        </w:tcPr>
        <w:p w14:paraId="45937DBA" w14:textId="77777777" w:rsidR="006F7EB7" w:rsidRPr="00A53BD0" w:rsidRDefault="006F7EB7" w:rsidP="00DF17AE">
          <w:pPr>
            <w:widowControl w:val="0"/>
            <w:autoSpaceDE w:val="0"/>
            <w:autoSpaceDN w:val="0"/>
            <w:adjustRightInd w:val="0"/>
            <w:jc w:val="center"/>
            <w:rPr>
              <w:rFonts w:cs="Times"/>
              <w:sz w:val="18"/>
              <w:szCs w:val="18"/>
            </w:rPr>
          </w:pPr>
          <w:r>
            <w:rPr>
              <w:rFonts w:cs="Times"/>
              <w:color w:val="000000"/>
              <w:sz w:val="18"/>
              <w:szCs w:val="18"/>
            </w:rPr>
            <w:t>Greece</w:t>
          </w:r>
        </w:p>
      </w:tc>
      <w:tc>
        <w:tcPr>
          <w:tcW w:w="5528" w:type="dxa"/>
          <w:tcBorders>
            <w:top w:val="nil"/>
            <w:left w:val="nil"/>
            <w:bottom w:val="single" w:sz="4" w:space="0" w:color="000000"/>
            <w:right w:val="nil"/>
          </w:tcBorders>
          <w:vAlign w:val="center"/>
        </w:tcPr>
        <w:p w14:paraId="464B2FAC" w14:textId="77777777" w:rsidR="006F7EB7" w:rsidRPr="00DF17AE" w:rsidRDefault="006F7EB7" w:rsidP="00DF17AE">
          <w:pPr>
            <w:widowControl w:val="0"/>
            <w:autoSpaceDE w:val="0"/>
            <w:autoSpaceDN w:val="0"/>
            <w:adjustRightInd w:val="0"/>
            <w:jc w:val="center"/>
            <w:rPr>
              <w:rFonts w:cs="Times"/>
              <w:color w:val="000000"/>
              <w:sz w:val="18"/>
              <w:szCs w:val="18"/>
            </w:rPr>
          </w:pPr>
          <w:r>
            <w:rPr>
              <w:rFonts w:cs="Times"/>
              <w:color w:val="000000"/>
              <w:sz w:val="18"/>
              <w:szCs w:val="18"/>
            </w:rPr>
            <w:t>NEODUST</w:t>
          </w:r>
        </w:p>
      </w:tc>
      <w:tc>
        <w:tcPr>
          <w:tcW w:w="2552" w:type="dxa"/>
          <w:tcBorders>
            <w:top w:val="nil"/>
            <w:left w:val="nil"/>
            <w:bottom w:val="single" w:sz="4" w:space="0" w:color="000000"/>
            <w:right w:val="nil"/>
          </w:tcBorders>
          <w:vAlign w:val="center"/>
        </w:tcPr>
        <w:p w14:paraId="4D70B0ED" w14:textId="77777777" w:rsidR="006F7EB7" w:rsidRPr="00A53BD0" w:rsidRDefault="006F7EB7" w:rsidP="00DF17AE">
          <w:pPr>
            <w:widowControl w:val="0"/>
            <w:autoSpaceDE w:val="0"/>
            <w:autoSpaceDN w:val="0"/>
            <w:adjustRightInd w:val="0"/>
            <w:jc w:val="center"/>
            <w:rPr>
              <w:rFonts w:cs="Times"/>
              <w:sz w:val="18"/>
              <w:szCs w:val="18"/>
            </w:rPr>
          </w:pPr>
          <w:r w:rsidRPr="00A53BD0">
            <w:rPr>
              <w:rFonts w:cs="Times"/>
              <w:color w:val="000000"/>
              <w:sz w:val="18"/>
              <w:szCs w:val="18"/>
            </w:rPr>
            <w:t>PT</w:t>
          </w:r>
          <w:r>
            <w:rPr>
              <w:rFonts w:cs="Times"/>
              <w:color w:val="000000"/>
              <w:sz w:val="18"/>
              <w:szCs w:val="18"/>
            </w:rPr>
            <w:t xml:space="preserve"> 18</w:t>
          </w:r>
        </w:p>
      </w:tc>
    </w:tr>
  </w:tbl>
  <w:p w14:paraId="0BB7F839" w14:textId="77777777" w:rsidR="006F7EB7" w:rsidRDefault="006F7EB7" w:rsidP="00DF17AE">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6F7EB7" w:rsidRPr="00A53BD0" w14:paraId="2746CEC4" w14:textId="77777777" w:rsidTr="00156FA4">
      <w:tc>
        <w:tcPr>
          <w:tcW w:w="1276" w:type="dxa"/>
          <w:tcBorders>
            <w:top w:val="nil"/>
            <w:left w:val="nil"/>
            <w:bottom w:val="single" w:sz="4" w:space="0" w:color="000000"/>
            <w:right w:val="nil"/>
          </w:tcBorders>
          <w:vAlign w:val="center"/>
        </w:tcPr>
        <w:p w14:paraId="105326E3" w14:textId="07E61523" w:rsidR="006F7EB7" w:rsidRPr="00A53BD0" w:rsidRDefault="006F7EB7" w:rsidP="00922E8F">
          <w:pPr>
            <w:widowControl w:val="0"/>
            <w:autoSpaceDE w:val="0"/>
            <w:autoSpaceDN w:val="0"/>
            <w:adjustRightInd w:val="0"/>
            <w:jc w:val="center"/>
            <w:rPr>
              <w:rFonts w:cs="Times"/>
              <w:sz w:val="18"/>
              <w:szCs w:val="18"/>
            </w:rPr>
          </w:pPr>
          <w:r>
            <w:rPr>
              <w:rFonts w:cs="Times"/>
              <w:color w:val="000000"/>
              <w:sz w:val="18"/>
              <w:szCs w:val="18"/>
            </w:rPr>
            <w:t>Greece</w:t>
          </w:r>
        </w:p>
      </w:tc>
      <w:tc>
        <w:tcPr>
          <w:tcW w:w="5528" w:type="dxa"/>
          <w:tcBorders>
            <w:top w:val="nil"/>
            <w:left w:val="nil"/>
            <w:bottom w:val="single" w:sz="4" w:space="0" w:color="000000"/>
            <w:right w:val="nil"/>
          </w:tcBorders>
          <w:vAlign w:val="center"/>
        </w:tcPr>
        <w:p w14:paraId="7967F7AF" w14:textId="7E0D7E59" w:rsidR="006F7EB7" w:rsidRPr="00DF17AE" w:rsidRDefault="006F7EB7" w:rsidP="00DF17AE">
          <w:pPr>
            <w:widowControl w:val="0"/>
            <w:autoSpaceDE w:val="0"/>
            <w:autoSpaceDN w:val="0"/>
            <w:adjustRightInd w:val="0"/>
            <w:jc w:val="center"/>
            <w:rPr>
              <w:rFonts w:cs="Times"/>
              <w:color w:val="000000"/>
              <w:sz w:val="18"/>
              <w:szCs w:val="18"/>
            </w:rPr>
          </w:pPr>
          <w:r>
            <w:rPr>
              <w:rFonts w:cs="Times"/>
              <w:color w:val="000000"/>
              <w:sz w:val="18"/>
              <w:szCs w:val="18"/>
            </w:rPr>
            <w:t>NEODUST</w:t>
          </w:r>
        </w:p>
      </w:tc>
      <w:tc>
        <w:tcPr>
          <w:tcW w:w="2552" w:type="dxa"/>
          <w:tcBorders>
            <w:top w:val="nil"/>
            <w:left w:val="nil"/>
            <w:bottom w:val="single" w:sz="4" w:space="0" w:color="000000"/>
            <w:right w:val="nil"/>
          </w:tcBorders>
          <w:vAlign w:val="center"/>
        </w:tcPr>
        <w:p w14:paraId="2495F0E2" w14:textId="77777777" w:rsidR="006F7EB7" w:rsidRPr="00A53BD0" w:rsidRDefault="006F7EB7" w:rsidP="00922E8F">
          <w:pPr>
            <w:widowControl w:val="0"/>
            <w:autoSpaceDE w:val="0"/>
            <w:autoSpaceDN w:val="0"/>
            <w:adjustRightInd w:val="0"/>
            <w:jc w:val="center"/>
            <w:rPr>
              <w:rFonts w:cs="Times"/>
              <w:sz w:val="18"/>
              <w:szCs w:val="18"/>
            </w:rPr>
          </w:pPr>
          <w:r w:rsidRPr="00A53BD0">
            <w:rPr>
              <w:rFonts w:cs="Times"/>
              <w:color w:val="000000"/>
              <w:sz w:val="18"/>
              <w:szCs w:val="18"/>
            </w:rPr>
            <w:t>PT</w:t>
          </w:r>
          <w:r>
            <w:rPr>
              <w:rFonts w:cs="Times"/>
              <w:color w:val="000000"/>
              <w:sz w:val="18"/>
              <w:szCs w:val="18"/>
            </w:rPr>
            <w:t xml:space="preserve"> 18</w:t>
          </w:r>
        </w:p>
      </w:tc>
    </w:tr>
  </w:tbl>
  <w:p w14:paraId="627705AD" w14:textId="77777777" w:rsidR="006F7EB7" w:rsidRDefault="006F7EB7" w:rsidP="00DF17A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7"/>
    <w:multiLevelType w:val="singleLevel"/>
    <w:tmpl w:val="00000017"/>
    <w:name w:val="WW8Num22"/>
    <w:lvl w:ilvl="0">
      <w:start w:val="1"/>
      <w:numFmt w:val="bullet"/>
      <w:lvlText w:val="▪"/>
      <w:lvlJc w:val="left"/>
      <w:pPr>
        <w:tabs>
          <w:tab w:val="num" w:pos="0"/>
        </w:tabs>
        <w:ind w:left="360" w:hanging="360"/>
      </w:pPr>
      <w:rPr>
        <w:rFonts w:ascii="Times New Roman" w:hAnsi="Times New Roman" w:cs="Times New Roman" w:hint="default"/>
        <w:color w:val="auto"/>
        <w:sz w:val="16"/>
      </w:rPr>
    </w:lvl>
  </w:abstractNum>
  <w:abstractNum w:abstractNumId="1" w15:restartNumberingAfterBreak="0">
    <w:nsid w:val="056829C0"/>
    <w:multiLevelType w:val="hybridMultilevel"/>
    <w:tmpl w:val="04C8B1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72D033F"/>
    <w:multiLevelType w:val="multilevel"/>
    <w:tmpl w:val="9362945E"/>
    <w:lvl w:ilvl="0">
      <w:start w:val="2"/>
      <w:numFmt w:val="decimal"/>
      <w:lvlText w:val="%1"/>
      <w:lvlJc w:val="left"/>
      <w:pPr>
        <w:tabs>
          <w:tab w:val="num" w:pos="567"/>
        </w:tabs>
        <w:ind w:left="567" w:hanging="567"/>
      </w:pPr>
      <w:rPr>
        <w:rFonts w:hint="default"/>
      </w:rPr>
    </w:lvl>
    <w:lvl w:ilvl="1">
      <w:start w:val="10"/>
      <w:numFmt w:val="decimal"/>
      <w:lvlText w:val="%1.%2"/>
      <w:lvlJc w:val="left"/>
      <w:pPr>
        <w:tabs>
          <w:tab w:val="num" w:pos="567"/>
        </w:tabs>
        <w:ind w:left="567" w:hanging="567"/>
      </w:pPr>
      <w:rPr>
        <w:rFonts w:hint="default"/>
      </w:rPr>
    </w:lvl>
    <w:lvl w:ilvl="2">
      <w:start w:val="1"/>
      <w:numFmt w:val="decimal"/>
      <w:pStyle w:val="SFHeader2101"/>
      <w:lvlText w:val="%1.%2.%3"/>
      <w:lvlJc w:val="left"/>
      <w:pPr>
        <w:tabs>
          <w:tab w:val="num" w:pos="567"/>
        </w:tabs>
        <w:ind w:left="567" w:hanging="567"/>
      </w:pPr>
      <w:rPr>
        <w:rFonts w:hint="default"/>
      </w:rPr>
    </w:lvl>
    <w:lvl w:ilvl="3">
      <w:start w:val="1"/>
      <w:numFmt w:val="decimal"/>
      <w:lvlText w:val="%1.%2.%3.%4"/>
      <w:lvlJc w:val="left"/>
      <w:pPr>
        <w:tabs>
          <w:tab w:val="num" w:pos="0"/>
        </w:tabs>
        <w:ind w:left="709" w:hanging="709"/>
      </w:pPr>
      <w:rPr>
        <w:rFonts w:hint="default"/>
      </w:rPr>
    </w:lvl>
    <w:lvl w:ilvl="4">
      <w:start w:val="1"/>
      <w:numFmt w:val="decimal"/>
      <w:lvlText w:val="%1.%2.%3.%4.%5"/>
      <w:lvlJc w:val="left"/>
      <w:pPr>
        <w:tabs>
          <w:tab w:val="num" w:pos="0"/>
        </w:tabs>
        <w:ind w:left="709" w:hanging="709"/>
      </w:pPr>
      <w:rPr>
        <w:rFonts w:hint="default"/>
      </w:rPr>
    </w:lvl>
    <w:lvl w:ilvl="5">
      <w:start w:val="1"/>
      <w:numFmt w:val="decimal"/>
      <w:lvlText w:val="%1.%2.%3.%4.%5.%6"/>
      <w:lvlJc w:val="left"/>
      <w:pPr>
        <w:tabs>
          <w:tab w:val="num" w:pos="0"/>
        </w:tabs>
        <w:ind w:left="709" w:hanging="709"/>
      </w:pPr>
      <w:rPr>
        <w:rFonts w:hint="default"/>
      </w:rPr>
    </w:lvl>
    <w:lvl w:ilvl="6">
      <w:start w:val="1"/>
      <w:numFmt w:val="decimal"/>
      <w:lvlText w:val="%1.%2.%3.%4.%5.%6.%7"/>
      <w:lvlJc w:val="left"/>
      <w:pPr>
        <w:tabs>
          <w:tab w:val="num" w:pos="0"/>
        </w:tabs>
        <w:ind w:left="709" w:hanging="709"/>
      </w:pPr>
      <w:rPr>
        <w:rFonts w:hint="default"/>
      </w:rPr>
    </w:lvl>
    <w:lvl w:ilvl="7">
      <w:start w:val="1"/>
      <w:numFmt w:val="decimal"/>
      <w:lvlText w:val="%1.%2.%3.%4.%5.%6.%7.%8"/>
      <w:lvlJc w:val="left"/>
      <w:pPr>
        <w:tabs>
          <w:tab w:val="num" w:pos="0"/>
        </w:tabs>
        <w:ind w:left="709" w:hanging="709"/>
      </w:pPr>
      <w:rPr>
        <w:rFonts w:hint="default"/>
      </w:rPr>
    </w:lvl>
    <w:lvl w:ilvl="8">
      <w:start w:val="1"/>
      <w:numFmt w:val="decimal"/>
      <w:lvlText w:val="%1.%2.%3.%4.%5.%6.%7.%8.%9"/>
      <w:lvlJc w:val="left"/>
      <w:pPr>
        <w:tabs>
          <w:tab w:val="num" w:pos="0"/>
        </w:tabs>
        <w:ind w:left="709" w:hanging="709"/>
      </w:pPr>
      <w:rPr>
        <w:rFonts w:hint="default"/>
      </w:rPr>
    </w:lvl>
  </w:abstractNum>
  <w:abstractNum w:abstractNumId="3" w15:restartNumberingAfterBreak="0">
    <w:nsid w:val="09E1288E"/>
    <w:multiLevelType w:val="hybridMultilevel"/>
    <w:tmpl w:val="C5861F7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BC410B7"/>
    <w:multiLevelType w:val="hybridMultilevel"/>
    <w:tmpl w:val="EE0001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DB92E32"/>
    <w:multiLevelType w:val="hybridMultilevel"/>
    <w:tmpl w:val="EAD8F1CA"/>
    <w:lvl w:ilvl="0" w:tplc="04100017">
      <w:start w:val="1"/>
      <w:numFmt w:val="lowerLetter"/>
      <w:lvlText w:val="%1)"/>
      <w:lvlJc w:val="left"/>
      <w:pPr>
        <w:tabs>
          <w:tab w:val="num" w:pos="1440"/>
        </w:tabs>
        <w:ind w:left="1440" w:hanging="360"/>
      </w:pPr>
    </w:lvl>
    <w:lvl w:ilvl="1" w:tplc="04100019" w:tentative="1">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6" w15:restartNumberingAfterBreak="0">
    <w:nsid w:val="10F95504"/>
    <w:multiLevelType w:val="hybridMultilevel"/>
    <w:tmpl w:val="7EF4D7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D451580"/>
    <w:multiLevelType w:val="hybridMultilevel"/>
    <w:tmpl w:val="D1449C0C"/>
    <w:lvl w:ilvl="0" w:tplc="655C0396">
      <w:numFmt w:val="bullet"/>
      <w:lvlText w:val="-"/>
      <w:lvlJc w:val="left"/>
      <w:pPr>
        <w:ind w:left="1080" w:hanging="360"/>
      </w:pPr>
      <w:rPr>
        <w:rFonts w:ascii="Verdana" w:eastAsia="Times New Roman"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07B4D2B"/>
    <w:multiLevelType w:val="multilevel"/>
    <w:tmpl w:val="0FFA47C8"/>
    <w:lvl w:ilvl="0">
      <w:start w:val="1"/>
      <w:numFmt w:val="decimal"/>
      <w:lvlText w:val="%1."/>
      <w:lvlJc w:val="left"/>
      <w:pPr>
        <w:tabs>
          <w:tab w:val="num" w:pos="720"/>
        </w:tabs>
        <w:ind w:left="720" w:hanging="360"/>
      </w:pPr>
    </w:lvl>
    <w:lvl w:ilvl="1">
      <w:start w:val="2"/>
      <w:numFmt w:val="decimal"/>
      <w:isLgl/>
      <w:lvlText w:val="%1.%2"/>
      <w:lvlJc w:val="left"/>
      <w:pPr>
        <w:tabs>
          <w:tab w:val="num" w:pos="2085"/>
        </w:tabs>
        <w:ind w:left="2085" w:hanging="1725"/>
      </w:pPr>
      <w:rPr>
        <w:rFonts w:hint="default"/>
      </w:rPr>
    </w:lvl>
    <w:lvl w:ilvl="2">
      <w:start w:val="2"/>
      <w:numFmt w:val="decimal"/>
      <w:isLgl/>
      <w:lvlText w:val="%1.%2.%3"/>
      <w:lvlJc w:val="left"/>
      <w:pPr>
        <w:tabs>
          <w:tab w:val="num" w:pos="2085"/>
        </w:tabs>
        <w:ind w:left="2085" w:hanging="1725"/>
      </w:pPr>
      <w:rPr>
        <w:rFonts w:hint="default"/>
      </w:rPr>
    </w:lvl>
    <w:lvl w:ilvl="3">
      <w:start w:val="1"/>
      <w:numFmt w:val="decimal"/>
      <w:isLgl/>
      <w:lvlText w:val="%1.%2.%3.%4"/>
      <w:lvlJc w:val="left"/>
      <w:pPr>
        <w:tabs>
          <w:tab w:val="num" w:pos="2085"/>
        </w:tabs>
        <w:ind w:left="2085" w:hanging="1725"/>
      </w:pPr>
      <w:rPr>
        <w:rFonts w:hint="default"/>
      </w:rPr>
    </w:lvl>
    <w:lvl w:ilvl="4">
      <w:start w:val="1"/>
      <w:numFmt w:val="decimal"/>
      <w:isLgl/>
      <w:lvlText w:val="%1.%2.%3.%4.%5"/>
      <w:lvlJc w:val="left"/>
      <w:pPr>
        <w:tabs>
          <w:tab w:val="num" w:pos="2085"/>
        </w:tabs>
        <w:ind w:left="2085" w:hanging="1725"/>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520"/>
        </w:tabs>
        <w:ind w:left="2520" w:hanging="2160"/>
      </w:pPr>
      <w:rPr>
        <w:rFonts w:hint="default"/>
      </w:rPr>
    </w:lvl>
    <w:lvl w:ilvl="7">
      <w:start w:val="1"/>
      <w:numFmt w:val="decimal"/>
      <w:isLgl/>
      <w:lvlText w:val="%1.%2.%3.%4.%5.%6.%7.%8"/>
      <w:lvlJc w:val="left"/>
      <w:pPr>
        <w:tabs>
          <w:tab w:val="num" w:pos="2880"/>
        </w:tabs>
        <w:ind w:left="2880" w:hanging="2520"/>
      </w:pPr>
      <w:rPr>
        <w:rFonts w:hint="default"/>
      </w:rPr>
    </w:lvl>
    <w:lvl w:ilvl="8">
      <w:start w:val="1"/>
      <w:numFmt w:val="decimal"/>
      <w:isLgl/>
      <w:lvlText w:val="%1.%2.%3.%4.%5.%6.%7.%8.%9"/>
      <w:lvlJc w:val="left"/>
      <w:pPr>
        <w:tabs>
          <w:tab w:val="num" w:pos="3240"/>
        </w:tabs>
        <w:ind w:left="3240" w:hanging="2880"/>
      </w:pPr>
      <w:rPr>
        <w:rFonts w:hint="default"/>
      </w:rPr>
    </w:lvl>
  </w:abstractNum>
  <w:abstractNum w:abstractNumId="9" w15:restartNumberingAfterBreak="0">
    <w:nsid w:val="21073C13"/>
    <w:multiLevelType w:val="hybridMultilevel"/>
    <w:tmpl w:val="ED6006CE"/>
    <w:lvl w:ilvl="0" w:tplc="655C0396">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6F10CC"/>
    <w:multiLevelType w:val="hybridMultilevel"/>
    <w:tmpl w:val="42AABE74"/>
    <w:lvl w:ilvl="0" w:tplc="4B8A625E">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 w15:restartNumberingAfterBreak="0">
    <w:nsid w:val="26D44C8C"/>
    <w:multiLevelType w:val="hybridMultilevel"/>
    <w:tmpl w:val="D25A49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A856E0B"/>
    <w:multiLevelType w:val="hybridMultilevel"/>
    <w:tmpl w:val="A838E7FE"/>
    <w:lvl w:ilvl="0" w:tplc="04080001">
      <w:start w:val="1"/>
      <w:numFmt w:val="bullet"/>
      <w:lvlText w:val=""/>
      <w:lvlJc w:val="left"/>
      <w:pPr>
        <w:ind w:left="896" w:hanging="360"/>
      </w:pPr>
      <w:rPr>
        <w:rFonts w:ascii="Symbol" w:hAnsi="Symbol" w:hint="default"/>
      </w:rPr>
    </w:lvl>
    <w:lvl w:ilvl="1" w:tplc="04080003" w:tentative="1">
      <w:start w:val="1"/>
      <w:numFmt w:val="bullet"/>
      <w:lvlText w:val="o"/>
      <w:lvlJc w:val="left"/>
      <w:pPr>
        <w:ind w:left="1616" w:hanging="360"/>
      </w:pPr>
      <w:rPr>
        <w:rFonts w:ascii="Courier New" w:hAnsi="Courier New" w:hint="default"/>
      </w:rPr>
    </w:lvl>
    <w:lvl w:ilvl="2" w:tplc="04080005" w:tentative="1">
      <w:start w:val="1"/>
      <w:numFmt w:val="bullet"/>
      <w:lvlText w:val=""/>
      <w:lvlJc w:val="left"/>
      <w:pPr>
        <w:ind w:left="2336" w:hanging="360"/>
      </w:pPr>
      <w:rPr>
        <w:rFonts w:ascii="Wingdings" w:hAnsi="Wingdings" w:hint="default"/>
      </w:rPr>
    </w:lvl>
    <w:lvl w:ilvl="3" w:tplc="04080001" w:tentative="1">
      <w:start w:val="1"/>
      <w:numFmt w:val="bullet"/>
      <w:lvlText w:val=""/>
      <w:lvlJc w:val="left"/>
      <w:pPr>
        <w:ind w:left="3056" w:hanging="360"/>
      </w:pPr>
      <w:rPr>
        <w:rFonts w:ascii="Symbol" w:hAnsi="Symbol" w:hint="default"/>
      </w:rPr>
    </w:lvl>
    <w:lvl w:ilvl="4" w:tplc="04080003" w:tentative="1">
      <w:start w:val="1"/>
      <w:numFmt w:val="bullet"/>
      <w:lvlText w:val="o"/>
      <w:lvlJc w:val="left"/>
      <w:pPr>
        <w:ind w:left="3776" w:hanging="360"/>
      </w:pPr>
      <w:rPr>
        <w:rFonts w:ascii="Courier New" w:hAnsi="Courier New" w:hint="default"/>
      </w:rPr>
    </w:lvl>
    <w:lvl w:ilvl="5" w:tplc="04080005" w:tentative="1">
      <w:start w:val="1"/>
      <w:numFmt w:val="bullet"/>
      <w:lvlText w:val=""/>
      <w:lvlJc w:val="left"/>
      <w:pPr>
        <w:ind w:left="4496" w:hanging="360"/>
      </w:pPr>
      <w:rPr>
        <w:rFonts w:ascii="Wingdings" w:hAnsi="Wingdings" w:hint="default"/>
      </w:rPr>
    </w:lvl>
    <w:lvl w:ilvl="6" w:tplc="04080001" w:tentative="1">
      <w:start w:val="1"/>
      <w:numFmt w:val="bullet"/>
      <w:lvlText w:val=""/>
      <w:lvlJc w:val="left"/>
      <w:pPr>
        <w:ind w:left="5216" w:hanging="360"/>
      </w:pPr>
      <w:rPr>
        <w:rFonts w:ascii="Symbol" w:hAnsi="Symbol" w:hint="default"/>
      </w:rPr>
    </w:lvl>
    <w:lvl w:ilvl="7" w:tplc="04080003" w:tentative="1">
      <w:start w:val="1"/>
      <w:numFmt w:val="bullet"/>
      <w:lvlText w:val="o"/>
      <w:lvlJc w:val="left"/>
      <w:pPr>
        <w:ind w:left="5936" w:hanging="360"/>
      </w:pPr>
      <w:rPr>
        <w:rFonts w:ascii="Courier New" w:hAnsi="Courier New" w:hint="default"/>
      </w:rPr>
    </w:lvl>
    <w:lvl w:ilvl="8" w:tplc="04080005" w:tentative="1">
      <w:start w:val="1"/>
      <w:numFmt w:val="bullet"/>
      <w:lvlText w:val=""/>
      <w:lvlJc w:val="left"/>
      <w:pPr>
        <w:ind w:left="6656" w:hanging="360"/>
      </w:pPr>
      <w:rPr>
        <w:rFonts w:ascii="Wingdings" w:hAnsi="Wingdings" w:hint="default"/>
      </w:rPr>
    </w:lvl>
  </w:abstractNum>
  <w:abstractNum w:abstractNumId="13" w15:restartNumberingAfterBreak="0">
    <w:nsid w:val="2CDE0668"/>
    <w:multiLevelType w:val="hybridMultilevel"/>
    <w:tmpl w:val="1500F83E"/>
    <w:lvl w:ilvl="0" w:tplc="04080001">
      <w:start w:val="1"/>
      <w:numFmt w:val="bullet"/>
      <w:lvlText w:val=""/>
      <w:lvlJc w:val="left"/>
      <w:pPr>
        <w:ind w:left="720" w:hanging="360"/>
      </w:pPr>
      <w:rPr>
        <w:rFonts w:ascii="Symbol" w:hAnsi="Symbol" w:hint="default"/>
      </w:rPr>
    </w:lvl>
    <w:lvl w:ilvl="1" w:tplc="58F8BC44">
      <w:numFmt w:val="bullet"/>
      <w:lvlText w:val="•"/>
      <w:lvlJc w:val="left"/>
      <w:pPr>
        <w:ind w:left="1440" w:hanging="360"/>
      </w:pPr>
      <w:rPr>
        <w:rFonts w:ascii="Calibri" w:eastAsia="Times New Roman" w:hAnsi="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30F564F8"/>
    <w:multiLevelType w:val="hybridMultilevel"/>
    <w:tmpl w:val="9C1E9D4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15:restartNumberingAfterBreak="0">
    <w:nsid w:val="33C25AAC"/>
    <w:multiLevelType w:val="hybridMultilevel"/>
    <w:tmpl w:val="0194C98C"/>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6" w15:restartNumberingAfterBreak="0">
    <w:nsid w:val="36564638"/>
    <w:multiLevelType w:val="hybridMultilevel"/>
    <w:tmpl w:val="155AA552"/>
    <w:lvl w:ilvl="0" w:tplc="879022E2">
      <w:start w:val="14"/>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7864105"/>
    <w:multiLevelType w:val="hybridMultilevel"/>
    <w:tmpl w:val="1A4ADB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A58722A"/>
    <w:multiLevelType w:val="hybridMultilevel"/>
    <w:tmpl w:val="F66403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CF07F02"/>
    <w:multiLevelType w:val="hybridMultilevel"/>
    <w:tmpl w:val="ABBCF112"/>
    <w:lvl w:ilvl="0" w:tplc="BF18981C">
      <w:start w:val="1"/>
      <w:numFmt w:val="bullet"/>
      <w:lvlText w:val=""/>
      <w:lvlJc w:val="left"/>
      <w:pPr>
        <w:ind w:left="720" w:hanging="360"/>
      </w:pPr>
      <w:rPr>
        <w:rFonts w:ascii="Symbol" w:hAnsi="Symbol" w:hint="default"/>
        <w:color w:val="auto"/>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0" w15:restartNumberingAfterBreak="0">
    <w:nsid w:val="44496DB3"/>
    <w:multiLevelType w:val="multilevel"/>
    <w:tmpl w:val="7624AD46"/>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2420"/>
        </w:tabs>
        <w:ind w:left="2420" w:hanging="576"/>
      </w:pPr>
      <w:rPr>
        <w:rFonts w:hint="default"/>
      </w:rPr>
    </w:lvl>
    <w:lvl w:ilvl="2">
      <w:start w:val="1"/>
      <w:numFmt w:val="decimal"/>
      <w:pStyle w:val="3"/>
      <w:lvlText w:val="%1.%2.%3"/>
      <w:lvlJc w:val="left"/>
      <w:pPr>
        <w:tabs>
          <w:tab w:val="num" w:pos="2705"/>
        </w:tabs>
        <w:ind w:left="2705" w:hanging="720"/>
      </w:pPr>
      <w:rPr>
        <w:rFonts w:hint="default"/>
      </w:rPr>
    </w:lvl>
    <w:lvl w:ilvl="3">
      <w:start w:val="1"/>
      <w:numFmt w:val="decimal"/>
      <w:lvlText w:val="%1.%2.%3.%4"/>
      <w:lvlJc w:val="left"/>
      <w:pPr>
        <w:tabs>
          <w:tab w:val="num" w:pos="954"/>
        </w:tabs>
        <w:ind w:left="95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1" w15:restartNumberingAfterBreak="0">
    <w:nsid w:val="46B13C5B"/>
    <w:multiLevelType w:val="singleLevel"/>
    <w:tmpl w:val="1BAA8A60"/>
    <w:lvl w:ilvl="0">
      <w:start w:val="1"/>
      <w:numFmt w:val="decimal"/>
      <w:pStyle w:val="TABLETITLE"/>
      <w:lvlText w:val="Table %1."/>
      <w:lvlJc w:val="left"/>
      <w:pPr>
        <w:tabs>
          <w:tab w:val="num" w:pos="1260"/>
        </w:tabs>
        <w:ind w:left="180"/>
      </w:pPr>
      <w:rPr>
        <w:rFonts w:cs="Times New Roman"/>
        <w:color w:val="auto"/>
      </w:rPr>
    </w:lvl>
  </w:abstractNum>
  <w:abstractNum w:abstractNumId="22" w15:restartNumberingAfterBreak="0">
    <w:nsid w:val="4A851DBA"/>
    <w:multiLevelType w:val="hybridMultilevel"/>
    <w:tmpl w:val="598A8468"/>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3" w15:restartNumberingAfterBreak="0">
    <w:nsid w:val="50243336"/>
    <w:multiLevelType w:val="hybridMultilevel"/>
    <w:tmpl w:val="FFD066CA"/>
    <w:lvl w:ilvl="0" w:tplc="16867006">
      <w:numFmt w:val="bullet"/>
      <w:lvlText w:val="-"/>
      <w:lvlJc w:val="left"/>
      <w:pPr>
        <w:ind w:left="360" w:hanging="360"/>
      </w:pPr>
      <w:rPr>
        <w:rFonts w:ascii="Verdana" w:eastAsia="Calibri" w:hAnsi="Verdana" w:cs="Times New Roman"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58AD3602"/>
    <w:multiLevelType w:val="hybridMultilevel"/>
    <w:tmpl w:val="4C2CA73C"/>
    <w:lvl w:ilvl="0" w:tplc="04070001">
      <w:start w:val="1"/>
      <w:numFmt w:val="bullet"/>
      <w:lvlText w:val=""/>
      <w:lvlJc w:val="left"/>
      <w:pPr>
        <w:ind w:left="693" w:hanging="360"/>
      </w:pPr>
      <w:rPr>
        <w:rFonts w:ascii="Symbol" w:hAnsi="Symbol" w:hint="default"/>
      </w:rPr>
    </w:lvl>
    <w:lvl w:ilvl="1" w:tplc="04070003" w:tentative="1">
      <w:start w:val="1"/>
      <w:numFmt w:val="bullet"/>
      <w:lvlText w:val="o"/>
      <w:lvlJc w:val="left"/>
      <w:pPr>
        <w:ind w:left="1413" w:hanging="360"/>
      </w:pPr>
      <w:rPr>
        <w:rFonts w:ascii="Courier New" w:hAnsi="Courier New" w:hint="default"/>
      </w:rPr>
    </w:lvl>
    <w:lvl w:ilvl="2" w:tplc="04070005" w:tentative="1">
      <w:start w:val="1"/>
      <w:numFmt w:val="bullet"/>
      <w:lvlText w:val=""/>
      <w:lvlJc w:val="left"/>
      <w:pPr>
        <w:ind w:left="2133" w:hanging="360"/>
      </w:pPr>
      <w:rPr>
        <w:rFonts w:ascii="Wingdings" w:hAnsi="Wingdings" w:hint="default"/>
      </w:rPr>
    </w:lvl>
    <w:lvl w:ilvl="3" w:tplc="04070001" w:tentative="1">
      <w:start w:val="1"/>
      <w:numFmt w:val="bullet"/>
      <w:lvlText w:val=""/>
      <w:lvlJc w:val="left"/>
      <w:pPr>
        <w:ind w:left="2853" w:hanging="360"/>
      </w:pPr>
      <w:rPr>
        <w:rFonts w:ascii="Symbol" w:hAnsi="Symbol" w:hint="default"/>
      </w:rPr>
    </w:lvl>
    <w:lvl w:ilvl="4" w:tplc="04070003" w:tentative="1">
      <w:start w:val="1"/>
      <w:numFmt w:val="bullet"/>
      <w:lvlText w:val="o"/>
      <w:lvlJc w:val="left"/>
      <w:pPr>
        <w:ind w:left="3573" w:hanging="360"/>
      </w:pPr>
      <w:rPr>
        <w:rFonts w:ascii="Courier New" w:hAnsi="Courier New" w:hint="default"/>
      </w:rPr>
    </w:lvl>
    <w:lvl w:ilvl="5" w:tplc="04070005" w:tentative="1">
      <w:start w:val="1"/>
      <w:numFmt w:val="bullet"/>
      <w:lvlText w:val=""/>
      <w:lvlJc w:val="left"/>
      <w:pPr>
        <w:ind w:left="4293" w:hanging="360"/>
      </w:pPr>
      <w:rPr>
        <w:rFonts w:ascii="Wingdings" w:hAnsi="Wingdings" w:hint="default"/>
      </w:rPr>
    </w:lvl>
    <w:lvl w:ilvl="6" w:tplc="04070001" w:tentative="1">
      <w:start w:val="1"/>
      <w:numFmt w:val="bullet"/>
      <w:lvlText w:val=""/>
      <w:lvlJc w:val="left"/>
      <w:pPr>
        <w:ind w:left="5013" w:hanging="360"/>
      </w:pPr>
      <w:rPr>
        <w:rFonts w:ascii="Symbol" w:hAnsi="Symbol" w:hint="default"/>
      </w:rPr>
    </w:lvl>
    <w:lvl w:ilvl="7" w:tplc="04070003" w:tentative="1">
      <w:start w:val="1"/>
      <w:numFmt w:val="bullet"/>
      <w:lvlText w:val="o"/>
      <w:lvlJc w:val="left"/>
      <w:pPr>
        <w:ind w:left="5733" w:hanging="360"/>
      </w:pPr>
      <w:rPr>
        <w:rFonts w:ascii="Courier New" w:hAnsi="Courier New" w:hint="default"/>
      </w:rPr>
    </w:lvl>
    <w:lvl w:ilvl="8" w:tplc="04070005" w:tentative="1">
      <w:start w:val="1"/>
      <w:numFmt w:val="bullet"/>
      <w:lvlText w:val=""/>
      <w:lvlJc w:val="left"/>
      <w:pPr>
        <w:ind w:left="6453" w:hanging="360"/>
      </w:pPr>
      <w:rPr>
        <w:rFonts w:ascii="Wingdings" w:hAnsi="Wingdings" w:hint="default"/>
      </w:rPr>
    </w:lvl>
  </w:abstractNum>
  <w:abstractNum w:abstractNumId="25" w15:restartNumberingAfterBreak="0">
    <w:nsid w:val="5AC156F1"/>
    <w:multiLevelType w:val="hybridMultilevel"/>
    <w:tmpl w:val="32B0D616"/>
    <w:lvl w:ilvl="0" w:tplc="4B8A625E">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 w15:restartNumberingAfterBreak="0">
    <w:nsid w:val="5B2434EC"/>
    <w:multiLevelType w:val="hybridMultilevel"/>
    <w:tmpl w:val="21868C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CCE1B1D"/>
    <w:multiLevelType w:val="hybridMultilevel"/>
    <w:tmpl w:val="A014CF3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5F09D2"/>
    <w:multiLevelType w:val="hybridMultilevel"/>
    <w:tmpl w:val="B31E2F42"/>
    <w:lvl w:ilvl="0" w:tplc="08090001">
      <w:start w:val="1"/>
      <w:numFmt w:val="bullet"/>
      <w:lvlText w:val=""/>
      <w:lvlJc w:val="left"/>
      <w:pPr>
        <w:ind w:left="153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276185C"/>
    <w:multiLevelType w:val="hybridMultilevel"/>
    <w:tmpl w:val="6A7A579A"/>
    <w:lvl w:ilvl="0" w:tplc="4B8A625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531570E"/>
    <w:multiLevelType w:val="hybridMultilevel"/>
    <w:tmpl w:val="11240FB2"/>
    <w:lvl w:ilvl="0" w:tplc="16867006">
      <w:numFmt w:val="bullet"/>
      <w:lvlText w:val="-"/>
      <w:lvlJc w:val="left"/>
      <w:pPr>
        <w:ind w:left="360" w:hanging="360"/>
      </w:pPr>
      <w:rPr>
        <w:rFonts w:ascii="Verdana" w:eastAsia="Calibri" w:hAnsi="Verdana" w:cs="Times New Roman" w:hint="default"/>
      </w:rPr>
    </w:lvl>
    <w:lvl w:ilvl="1" w:tplc="16867006">
      <w:numFmt w:val="bullet"/>
      <w:lvlText w:val="-"/>
      <w:lvlJc w:val="left"/>
      <w:pPr>
        <w:ind w:left="1080" w:hanging="360"/>
      </w:pPr>
      <w:rPr>
        <w:rFonts w:ascii="Verdana" w:eastAsia="Calibri" w:hAnsi="Verdana" w:cs="Times New Roman"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65F94AD6"/>
    <w:multiLevelType w:val="multilevel"/>
    <w:tmpl w:val="FD80AFA4"/>
    <w:lvl w:ilvl="0">
      <w:start w:val="1"/>
      <w:numFmt w:val="decimal"/>
      <w:lvlText w:val="%1"/>
      <w:lvlJc w:val="left"/>
      <w:pPr>
        <w:ind w:left="432" w:hanging="432"/>
      </w:pPr>
      <w:rPr>
        <w:rFonts w:cs="Times New Roman" w:hint="default"/>
        <w:b/>
        <w:bCs w:val="0"/>
        <w:i w:val="0"/>
        <w:iCs w:val="0"/>
        <w:caps w:val="0"/>
        <w:smallCaps w:val="0"/>
        <w:strike w:val="0"/>
        <w:dstrike w:val="0"/>
        <w:noProof w:val="0"/>
        <w:vanish w:val="0"/>
        <w:color w:val="000000"/>
        <w:spacing w:val="0"/>
        <w:kern w:val="0"/>
        <w:position w:val="0"/>
        <w:sz w:val="28"/>
        <w:szCs w:val="24"/>
        <w:u w:val="none"/>
        <w:effect w:val="none"/>
        <w:vertAlign w:val="baseline"/>
        <w:em w:val="none"/>
        <w:lang w:val="en-GB"/>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b/>
        <w:sz w:val="24"/>
        <w:lang w:val="de-DE"/>
      </w:rPr>
    </w:lvl>
    <w:lvl w:ilvl="2">
      <w:start w:val="1"/>
      <w:numFmt w:val="decimal"/>
      <w:lvlText w:val="%1.%2.%3"/>
      <w:lvlJc w:val="left"/>
      <w:pPr>
        <w:ind w:left="720" w:hanging="720"/>
      </w:pPr>
    </w:lvl>
    <w:lvl w:ilvl="3">
      <w:start w:val="1"/>
      <w:numFmt w:val="decimal"/>
      <w:lvlText w:val="%1.%2.%3.%4"/>
      <w:lvlJc w:val="left"/>
      <w:pPr>
        <w:ind w:left="1148" w:hanging="864"/>
      </w:pPr>
      <w:rPr>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70425A36"/>
    <w:multiLevelType w:val="hybridMultilevel"/>
    <w:tmpl w:val="50E27B24"/>
    <w:lvl w:ilvl="0" w:tplc="80F82E72">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2DF3581"/>
    <w:multiLevelType w:val="hybridMultilevel"/>
    <w:tmpl w:val="C57EEA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84D6D37"/>
    <w:multiLevelType w:val="singleLevel"/>
    <w:tmpl w:val="1AF46068"/>
    <w:lvl w:ilvl="0">
      <w:start w:val="1"/>
      <w:numFmt w:val="bullet"/>
      <w:pStyle w:val="Punkt-Liste"/>
      <w:lvlText w:val=""/>
      <w:legacy w:legacy="1" w:legacySpace="0" w:legacyIndent="283"/>
      <w:lvlJc w:val="left"/>
      <w:pPr>
        <w:ind w:left="2012" w:hanging="283"/>
      </w:pPr>
      <w:rPr>
        <w:rFonts w:ascii="Symbol" w:hAnsi="Symbol" w:hint="default"/>
        <w:sz w:val="20"/>
      </w:rPr>
    </w:lvl>
  </w:abstractNum>
  <w:abstractNum w:abstractNumId="35" w15:restartNumberingAfterBreak="0">
    <w:nsid w:val="7AF851E1"/>
    <w:multiLevelType w:val="hybridMultilevel"/>
    <w:tmpl w:val="7C0A2B5C"/>
    <w:lvl w:ilvl="0" w:tplc="26700594">
      <w:start w:val="1"/>
      <w:numFmt w:val="lowerLetter"/>
      <w:lvlText w:val="%1)"/>
      <w:lvlJc w:val="left"/>
      <w:pPr>
        <w:ind w:left="1080" w:hanging="360"/>
      </w:pPr>
      <w:rPr>
        <w:rFonts w:eastAsia="Times New Roman" w:cs="Verdana" w:hint="default"/>
        <w:u w:val="none"/>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6" w15:restartNumberingAfterBreak="0">
    <w:nsid w:val="7BB34E09"/>
    <w:multiLevelType w:val="hybridMultilevel"/>
    <w:tmpl w:val="08B458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636303659">
    <w:abstractNumId w:val="34"/>
  </w:num>
  <w:num w:numId="2" w16cid:durableId="1356691095">
    <w:abstractNumId w:val="2"/>
  </w:num>
  <w:num w:numId="3" w16cid:durableId="1343123459">
    <w:abstractNumId w:val="21"/>
  </w:num>
  <w:num w:numId="4" w16cid:durableId="309596509">
    <w:abstractNumId w:val="8"/>
  </w:num>
  <w:num w:numId="5" w16cid:durableId="981732885">
    <w:abstractNumId w:val="5"/>
  </w:num>
  <w:num w:numId="6" w16cid:durableId="514809994">
    <w:abstractNumId w:val="27"/>
  </w:num>
  <w:num w:numId="7" w16cid:durableId="824320187">
    <w:abstractNumId w:val="20"/>
  </w:num>
  <w:num w:numId="8" w16cid:durableId="1335257072">
    <w:abstractNumId w:val="4"/>
  </w:num>
  <w:num w:numId="9" w16cid:durableId="1472555516">
    <w:abstractNumId w:val="3"/>
  </w:num>
  <w:num w:numId="10" w16cid:durableId="591356201">
    <w:abstractNumId w:val="35"/>
  </w:num>
  <w:num w:numId="11" w16cid:durableId="362022309">
    <w:abstractNumId w:val="23"/>
  </w:num>
  <w:num w:numId="12" w16cid:durableId="1761178068">
    <w:abstractNumId w:val="30"/>
  </w:num>
  <w:num w:numId="13" w16cid:durableId="870803031">
    <w:abstractNumId w:val="29"/>
  </w:num>
  <w:num w:numId="14" w16cid:durableId="244800912">
    <w:abstractNumId w:val="25"/>
  </w:num>
  <w:num w:numId="15" w16cid:durableId="1194341128">
    <w:abstractNumId w:val="10"/>
  </w:num>
  <w:num w:numId="16" w16cid:durableId="218516342">
    <w:abstractNumId w:val="17"/>
  </w:num>
  <w:num w:numId="17" w16cid:durableId="1662348568">
    <w:abstractNumId w:val="33"/>
  </w:num>
  <w:num w:numId="18" w16cid:durableId="35131696">
    <w:abstractNumId w:val="14"/>
  </w:num>
  <w:num w:numId="19" w16cid:durableId="595794541">
    <w:abstractNumId w:val="16"/>
  </w:num>
  <w:num w:numId="20" w16cid:durableId="136282485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908844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8748238">
    <w:abstractNumId w:val="15"/>
  </w:num>
  <w:num w:numId="23" w16cid:durableId="7523631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5414369">
    <w:abstractNumId w:val="34"/>
  </w:num>
  <w:num w:numId="25" w16cid:durableId="323632049">
    <w:abstractNumId w:val="2"/>
    <w:lvlOverride w:ilvl="0">
      <w:startOverride w:val="2"/>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43108668">
    <w:abstractNumId w:val="21"/>
    <w:lvlOverride w:ilvl="0">
      <w:startOverride w:val="1"/>
    </w:lvlOverride>
  </w:num>
  <w:num w:numId="27" w16cid:durableId="84423982">
    <w:abstractNumId w:val="26"/>
  </w:num>
  <w:num w:numId="28" w16cid:durableId="1936550862">
    <w:abstractNumId w:val="32"/>
  </w:num>
  <w:num w:numId="29" w16cid:durableId="467744828">
    <w:abstractNumId w:val="0"/>
  </w:num>
  <w:num w:numId="30" w16cid:durableId="1249576957">
    <w:abstractNumId w:val="18"/>
  </w:num>
  <w:num w:numId="31" w16cid:durableId="1118597378">
    <w:abstractNumId w:val="28"/>
  </w:num>
  <w:num w:numId="32" w16cid:durableId="1658075219">
    <w:abstractNumId w:val="9"/>
  </w:num>
  <w:num w:numId="33" w16cid:durableId="1718819879">
    <w:abstractNumId w:val="7"/>
  </w:num>
  <w:num w:numId="34" w16cid:durableId="1979071751">
    <w:abstractNumId w:val="1"/>
  </w:num>
  <w:num w:numId="35" w16cid:durableId="176702958">
    <w:abstractNumId w:val="36"/>
  </w:num>
  <w:num w:numId="36" w16cid:durableId="118767020">
    <w:abstractNumId w:val="6"/>
  </w:num>
  <w:num w:numId="37" w16cid:durableId="1059284357">
    <w:abstractNumId w:val="24"/>
  </w:num>
  <w:num w:numId="38" w16cid:durableId="1359434326">
    <w:abstractNumId w:val="12"/>
  </w:num>
  <w:num w:numId="39" w16cid:durableId="644890587">
    <w:abstractNumId w:val="13"/>
  </w:num>
  <w:num w:numId="40" w16cid:durableId="942958422">
    <w:abstractNumId w:val="31"/>
  </w:num>
  <w:num w:numId="41" w16cid:durableId="1319192177">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hideSpellingErrors/>
  <w:hideGrammaticalErrors/>
  <w:activeWritingStyle w:appName="MSWord" w:lang="de-DE" w:vendorID="9" w:dllVersion="512" w:checkStyle="1"/>
  <w:activeWritingStyle w:appName="MSWord" w:lang="fr-FR" w:vendorID="9" w:dllVersion="512" w:checkStyle="1"/>
  <w:activeWritingStyle w:appName="MSWord" w:lang="it-IT" w:vendorID="3" w:dllVersion="517" w:checkStyle="1"/>
  <w:activeWritingStyle w:appName="MSWord" w:lang="fi-FI" w:vendorID="22" w:dllVersion="513" w:checkStyle="1"/>
  <w:activeWritingStyle w:appName="MSWord" w:lang="nl-NL" w:vendorID="1" w:dllVersion="512"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729"/>
  <w:hyphenationZone w:val="425"/>
  <w:doNotHyphenateCaps/>
  <w:drawingGridHorizontalSpacing w:val="100"/>
  <w:drawingGridVerticalSpacing w:val="28"/>
  <w:displayHorizontalDrawingGridEvery w:val="0"/>
  <w:displayVerticalDrawingGridEvery w:val="0"/>
  <w:doNotShadeFormData/>
  <w:noPunctuationKerning/>
  <w:characterSpacingControl w:val="doNotCompress"/>
  <w:hdrShapeDefaults>
    <o:shapedefaults v:ext="edit" spidmax="109569">
      <o:colormru v:ext="edit" colors="#eaeaea,#f8f8f8"/>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148"/>
    <w:rsid w:val="000001B2"/>
    <w:rsid w:val="00000258"/>
    <w:rsid w:val="0000049E"/>
    <w:rsid w:val="00000529"/>
    <w:rsid w:val="00000952"/>
    <w:rsid w:val="000013F5"/>
    <w:rsid w:val="00001699"/>
    <w:rsid w:val="000019A5"/>
    <w:rsid w:val="00001FDF"/>
    <w:rsid w:val="00002050"/>
    <w:rsid w:val="00002065"/>
    <w:rsid w:val="00004E3B"/>
    <w:rsid w:val="0000535F"/>
    <w:rsid w:val="000057D9"/>
    <w:rsid w:val="00005FE9"/>
    <w:rsid w:val="00006346"/>
    <w:rsid w:val="000065D5"/>
    <w:rsid w:val="00006E1C"/>
    <w:rsid w:val="00007476"/>
    <w:rsid w:val="00007554"/>
    <w:rsid w:val="00007744"/>
    <w:rsid w:val="00007A4B"/>
    <w:rsid w:val="00007C0A"/>
    <w:rsid w:val="00010149"/>
    <w:rsid w:val="00010F46"/>
    <w:rsid w:val="0001110A"/>
    <w:rsid w:val="00011B87"/>
    <w:rsid w:val="00011DC3"/>
    <w:rsid w:val="00012442"/>
    <w:rsid w:val="00012668"/>
    <w:rsid w:val="00012CFC"/>
    <w:rsid w:val="00013360"/>
    <w:rsid w:val="000133A5"/>
    <w:rsid w:val="00013C0C"/>
    <w:rsid w:val="00013CC9"/>
    <w:rsid w:val="00013EA0"/>
    <w:rsid w:val="0001422E"/>
    <w:rsid w:val="00014580"/>
    <w:rsid w:val="000147E1"/>
    <w:rsid w:val="00014913"/>
    <w:rsid w:val="00014EAE"/>
    <w:rsid w:val="00015BB6"/>
    <w:rsid w:val="00016B48"/>
    <w:rsid w:val="00016CDE"/>
    <w:rsid w:val="00017217"/>
    <w:rsid w:val="00017715"/>
    <w:rsid w:val="00017A63"/>
    <w:rsid w:val="00017CF8"/>
    <w:rsid w:val="00020375"/>
    <w:rsid w:val="00020CEB"/>
    <w:rsid w:val="00020F90"/>
    <w:rsid w:val="000211ED"/>
    <w:rsid w:val="000215AB"/>
    <w:rsid w:val="00021867"/>
    <w:rsid w:val="000219DB"/>
    <w:rsid w:val="00022044"/>
    <w:rsid w:val="0002218C"/>
    <w:rsid w:val="00022819"/>
    <w:rsid w:val="000233D1"/>
    <w:rsid w:val="000238AB"/>
    <w:rsid w:val="000239F9"/>
    <w:rsid w:val="00023A06"/>
    <w:rsid w:val="00024A5D"/>
    <w:rsid w:val="00025129"/>
    <w:rsid w:val="00026845"/>
    <w:rsid w:val="000268F1"/>
    <w:rsid w:val="00026BE5"/>
    <w:rsid w:val="00027B06"/>
    <w:rsid w:val="00027CB4"/>
    <w:rsid w:val="00027DDF"/>
    <w:rsid w:val="000304A3"/>
    <w:rsid w:val="00030A12"/>
    <w:rsid w:val="00030B81"/>
    <w:rsid w:val="00030F42"/>
    <w:rsid w:val="00031E55"/>
    <w:rsid w:val="00032469"/>
    <w:rsid w:val="000325D4"/>
    <w:rsid w:val="00032B1A"/>
    <w:rsid w:val="00032B57"/>
    <w:rsid w:val="00032B9D"/>
    <w:rsid w:val="00032D17"/>
    <w:rsid w:val="00032DBC"/>
    <w:rsid w:val="00033510"/>
    <w:rsid w:val="00033D49"/>
    <w:rsid w:val="0003466D"/>
    <w:rsid w:val="00035243"/>
    <w:rsid w:val="00035608"/>
    <w:rsid w:val="0003571B"/>
    <w:rsid w:val="00035DB8"/>
    <w:rsid w:val="00035FE1"/>
    <w:rsid w:val="00036961"/>
    <w:rsid w:val="00036AF1"/>
    <w:rsid w:val="000370E0"/>
    <w:rsid w:val="000372D3"/>
    <w:rsid w:val="00037C12"/>
    <w:rsid w:val="00040AA8"/>
    <w:rsid w:val="00041545"/>
    <w:rsid w:val="0004186F"/>
    <w:rsid w:val="000422CA"/>
    <w:rsid w:val="00042DD9"/>
    <w:rsid w:val="00042E61"/>
    <w:rsid w:val="00043B93"/>
    <w:rsid w:val="0004440A"/>
    <w:rsid w:val="000448A3"/>
    <w:rsid w:val="00044C59"/>
    <w:rsid w:val="00044CE8"/>
    <w:rsid w:val="00044DE3"/>
    <w:rsid w:val="00045692"/>
    <w:rsid w:val="00045DB2"/>
    <w:rsid w:val="000461D5"/>
    <w:rsid w:val="0004638B"/>
    <w:rsid w:val="000468DE"/>
    <w:rsid w:val="00046A95"/>
    <w:rsid w:val="00046C14"/>
    <w:rsid w:val="00046D43"/>
    <w:rsid w:val="00046FCE"/>
    <w:rsid w:val="000479FD"/>
    <w:rsid w:val="00047E98"/>
    <w:rsid w:val="000509C4"/>
    <w:rsid w:val="000509F6"/>
    <w:rsid w:val="00050CDE"/>
    <w:rsid w:val="00050D88"/>
    <w:rsid w:val="00050DCB"/>
    <w:rsid w:val="000512C8"/>
    <w:rsid w:val="000521CE"/>
    <w:rsid w:val="000524D3"/>
    <w:rsid w:val="00052E4E"/>
    <w:rsid w:val="000533FA"/>
    <w:rsid w:val="000538EE"/>
    <w:rsid w:val="00054199"/>
    <w:rsid w:val="00054A18"/>
    <w:rsid w:val="000553D6"/>
    <w:rsid w:val="000553E1"/>
    <w:rsid w:val="00055DCC"/>
    <w:rsid w:val="000560D9"/>
    <w:rsid w:val="00057165"/>
    <w:rsid w:val="000576EE"/>
    <w:rsid w:val="000578B1"/>
    <w:rsid w:val="00057F38"/>
    <w:rsid w:val="00060DBD"/>
    <w:rsid w:val="0006180A"/>
    <w:rsid w:val="000618A4"/>
    <w:rsid w:val="00061981"/>
    <w:rsid w:val="00061C03"/>
    <w:rsid w:val="00062B38"/>
    <w:rsid w:val="00062DDC"/>
    <w:rsid w:val="000630A6"/>
    <w:rsid w:val="00063519"/>
    <w:rsid w:val="000645AE"/>
    <w:rsid w:val="0006619E"/>
    <w:rsid w:val="000668D5"/>
    <w:rsid w:val="00066A5D"/>
    <w:rsid w:val="00066BE6"/>
    <w:rsid w:val="00066C11"/>
    <w:rsid w:val="00067318"/>
    <w:rsid w:val="000675E4"/>
    <w:rsid w:val="00067CD2"/>
    <w:rsid w:val="0007026C"/>
    <w:rsid w:val="0007048A"/>
    <w:rsid w:val="000705F3"/>
    <w:rsid w:val="00070694"/>
    <w:rsid w:val="00070715"/>
    <w:rsid w:val="0007088D"/>
    <w:rsid w:val="0007185D"/>
    <w:rsid w:val="000727CB"/>
    <w:rsid w:val="000733AB"/>
    <w:rsid w:val="00073DF4"/>
    <w:rsid w:val="00074ACF"/>
    <w:rsid w:val="0007510A"/>
    <w:rsid w:val="000753F6"/>
    <w:rsid w:val="00075657"/>
    <w:rsid w:val="00075AAB"/>
    <w:rsid w:val="00075CBB"/>
    <w:rsid w:val="00076148"/>
    <w:rsid w:val="00076312"/>
    <w:rsid w:val="00076431"/>
    <w:rsid w:val="00076FF4"/>
    <w:rsid w:val="00077376"/>
    <w:rsid w:val="00077C67"/>
    <w:rsid w:val="00080D3A"/>
    <w:rsid w:val="00081634"/>
    <w:rsid w:val="000816E2"/>
    <w:rsid w:val="00081977"/>
    <w:rsid w:val="00082B30"/>
    <w:rsid w:val="000830BB"/>
    <w:rsid w:val="000838A7"/>
    <w:rsid w:val="00083C35"/>
    <w:rsid w:val="0008404F"/>
    <w:rsid w:val="00084EB3"/>
    <w:rsid w:val="00085D5C"/>
    <w:rsid w:val="00086121"/>
    <w:rsid w:val="00086173"/>
    <w:rsid w:val="00086357"/>
    <w:rsid w:val="00086568"/>
    <w:rsid w:val="00086AC1"/>
    <w:rsid w:val="00087893"/>
    <w:rsid w:val="00087A49"/>
    <w:rsid w:val="00091DFE"/>
    <w:rsid w:val="00093148"/>
    <w:rsid w:val="00093867"/>
    <w:rsid w:val="0009401E"/>
    <w:rsid w:val="00094255"/>
    <w:rsid w:val="00094514"/>
    <w:rsid w:val="00094769"/>
    <w:rsid w:val="00094A52"/>
    <w:rsid w:val="00094EF5"/>
    <w:rsid w:val="00095C8B"/>
    <w:rsid w:val="00096708"/>
    <w:rsid w:val="00096CB3"/>
    <w:rsid w:val="00096E89"/>
    <w:rsid w:val="00097041"/>
    <w:rsid w:val="000978FA"/>
    <w:rsid w:val="00097977"/>
    <w:rsid w:val="00097987"/>
    <w:rsid w:val="000A11FA"/>
    <w:rsid w:val="000A12B3"/>
    <w:rsid w:val="000A16BE"/>
    <w:rsid w:val="000A1883"/>
    <w:rsid w:val="000A1893"/>
    <w:rsid w:val="000A1B1F"/>
    <w:rsid w:val="000A21F7"/>
    <w:rsid w:val="000A2AFB"/>
    <w:rsid w:val="000A35DB"/>
    <w:rsid w:val="000A3C0C"/>
    <w:rsid w:val="000A40BE"/>
    <w:rsid w:val="000A4207"/>
    <w:rsid w:val="000A4402"/>
    <w:rsid w:val="000A44F5"/>
    <w:rsid w:val="000A4E30"/>
    <w:rsid w:val="000A54E6"/>
    <w:rsid w:val="000A6957"/>
    <w:rsid w:val="000A722F"/>
    <w:rsid w:val="000A72FC"/>
    <w:rsid w:val="000A7830"/>
    <w:rsid w:val="000A79F9"/>
    <w:rsid w:val="000B0521"/>
    <w:rsid w:val="000B0EDF"/>
    <w:rsid w:val="000B18A1"/>
    <w:rsid w:val="000B18BD"/>
    <w:rsid w:val="000B194A"/>
    <w:rsid w:val="000B1D6D"/>
    <w:rsid w:val="000B2ED2"/>
    <w:rsid w:val="000B3251"/>
    <w:rsid w:val="000B3333"/>
    <w:rsid w:val="000B3960"/>
    <w:rsid w:val="000B4014"/>
    <w:rsid w:val="000B4D4D"/>
    <w:rsid w:val="000B5328"/>
    <w:rsid w:val="000B6507"/>
    <w:rsid w:val="000B6A09"/>
    <w:rsid w:val="000B6C6D"/>
    <w:rsid w:val="000B7C35"/>
    <w:rsid w:val="000C02FD"/>
    <w:rsid w:val="000C07C6"/>
    <w:rsid w:val="000C08FA"/>
    <w:rsid w:val="000C0A41"/>
    <w:rsid w:val="000C0BFB"/>
    <w:rsid w:val="000C1055"/>
    <w:rsid w:val="000C152D"/>
    <w:rsid w:val="000C19C9"/>
    <w:rsid w:val="000C1EE1"/>
    <w:rsid w:val="000C2143"/>
    <w:rsid w:val="000C2264"/>
    <w:rsid w:val="000C2787"/>
    <w:rsid w:val="000C3056"/>
    <w:rsid w:val="000C350A"/>
    <w:rsid w:val="000C3B9B"/>
    <w:rsid w:val="000C4216"/>
    <w:rsid w:val="000C4351"/>
    <w:rsid w:val="000C4808"/>
    <w:rsid w:val="000C4882"/>
    <w:rsid w:val="000C50B3"/>
    <w:rsid w:val="000C5A43"/>
    <w:rsid w:val="000C62C4"/>
    <w:rsid w:val="000C648F"/>
    <w:rsid w:val="000C6DF7"/>
    <w:rsid w:val="000C7118"/>
    <w:rsid w:val="000C7CA6"/>
    <w:rsid w:val="000D0311"/>
    <w:rsid w:val="000D0640"/>
    <w:rsid w:val="000D0CC6"/>
    <w:rsid w:val="000D0F59"/>
    <w:rsid w:val="000D10D5"/>
    <w:rsid w:val="000D26AD"/>
    <w:rsid w:val="000D2782"/>
    <w:rsid w:val="000D2B0C"/>
    <w:rsid w:val="000D3429"/>
    <w:rsid w:val="000D3DBF"/>
    <w:rsid w:val="000D4149"/>
    <w:rsid w:val="000D4499"/>
    <w:rsid w:val="000D4863"/>
    <w:rsid w:val="000D4D05"/>
    <w:rsid w:val="000D5211"/>
    <w:rsid w:val="000D590E"/>
    <w:rsid w:val="000D592B"/>
    <w:rsid w:val="000D59D6"/>
    <w:rsid w:val="000D7BB6"/>
    <w:rsid w:val="000D7C01"/>
    <w:rsid w:val="000E0567"/>
    <w:rsid w:val="000E0BDD"/>
    <w:rsid w:val="000E0D43"/>
    <w:rsid w:val="000E105D"/>
    <w:rsid w:val="000E1356"/>
    <w:rsid w:val="000E17D0"/>
    <w:rsid w:val="000E1EC3"/>
    <w:rsid w:val="000E2119"/>
    <w:rsid w:val="000E2CD9"/>
    <w:rsid w:val="000E2E6F"/>
    <w:rsid w:val="000E30FA"/>
    <w:rsid w:val="000E3902"/>
    <w:rsid w:val="000E3CF6"/>
    <w:rsid w:val="000E462F"/>
    <w:rsid w:val="000E4729"/>
    <w:rsid w:val="000E4BFD"/>
    <w:rsid w:val="000E4D45"/>
    <w:rsid w:val="000E4E77"/>
    <w:rsid w:val="000E5647"/>
    <w:rsid w:val="000E6A14"/>
    <w:rsid w:val="000E6B95"/>
    <w:rsid w:val="000E716B"/>
    <w:rsid w:val="000E7377"/>
    <w:rsid w:val="000E7469"/>
    <w:rsid w:val="000E7586"/>
    <w:rsid w:val="000E7C92"/>
    <w:rsid w:val="000F054B"/>
    <w:rsid w:val="000F06B0"/>
    <w:rsid w:val="000F0A44"/>
    <w:rsid w:val="000F1E08"/>
    <w:rsid w:val="000F265E"/>
    <w:rsid w:val="000F276A"/>
    <w:rsid w:val="000F3684"/>
    <w:rsid w:val="000F3CEF"/>
    <w:rsid w:val="000F3F14"/>
    <w:rsid w:val="000F40A7"/>
    <w:rsid w:val="000F4206"/>
    <w:rsid w:val="000F48C9"/>
    <w:rsid w:val="000F4B1F"/>
    <w:rsid w:val="000F4D86"/>
    <w:rsid w:val="000F4D95"/>
    <w:rsid w:val="000F4ECC"/>
    <w:rsid w:val="000F5B29"/>
    <w:rsid w:val="000F6475"/>
    <w:rsid w:val="00100038"/>
    <w:rsid w:val="0010016E"/>
    <w:rsid w:val="001003F7"/>
    <w:rsid w:val="00100628"/>
    <w:rsid w:val="001014E1"/>
    <w:rsid w:val="00101611"/>
    <w:rsid w:val="001020A4"/>
    <w:rsid w:val="001029DB"/>
    <w:rsid w:val="00102B56"/>
    <w:rsid w:val="00102DCB"/>
    <w:rsid w:val="00102E0F"/>
    <w:rsid w:val="00103606"/>
    <w:rsid w:val="00103C76"/>
    <w:rsid w:val="00104782"/>
    <w:rsid w:val="001051BC"/>
    <w:rsid w:val="0010556E"/>
    <w:rsid w:val="00105BC1"/>
    <w:rsid w:val="0010600A"/>
    <w:rsid w:val="00106112"/>
    <w:rsid w:val="00106BEC"/>
    <w:rsid w:val="00106C00"/>
    <w:rsid w:val="00107356"/>
    <w:rsid w:val="00107C05"/>
    <w:rsid w:val="001103C1"/>
    <w:rsid w:val="00110A05"/>
    <w:rsid w:val="00110D08"/>
    <w:rsid w:val="00110ECE"/>
    <w:rsid w:val="00110F51"/>
    <w:rsid w:val="001110B3"/>
    <w:rsid w:val="00111143"/>
    <w:rsid w:val="001112EB"/>
    <w:rsid w:val="0011223C"/>
    <w:rsid w:val="0011233C"/>
    <w:rsid w:val="001123AD"/>
    <w:rsid w:val="00113142"/>
    <w:rsid w:val="0011350C"/>
    <w:rsid w:val="00114281"/>
    <w:rsid w:val="001149A7"/>
    <w:rsid w:val="00115805"/>
    <w:rsid w:val="00116309"/>
    <w:rsid w:val="001165EF"/>
    <w:rsid w:val="001166A7"/>
    <w:rsid w:val="00116BF9"/>
    <w:rsid w:val="001175D1"/>
    <w:rsid w:val="001176A4"/>
    <w:rsid w:val="00117787"/>
    <w:rsid w:val="00120114"/>
    <w:rsid w:val="001217A2"/>
    <w:rsid w:val="00121913"/>
    <w:rsid w:val="0012211B"/>
    <w:rsid w:val="00122533"/>
    <w:rsid w:val="00123035"/>
    <w:rsid w:val="001233FC"/>
    <w:rsid w:val="00123874"/>
    <w:rsid w:val="00124003"/>
    <w:rsid w:val="00124AE4"/>
    <w:rsid w:val="00124FD4"/>
    <w:rsid w:val="001255D0"/>
    <w:rsid w:val="00125875"/>
    <w:rsid w:val="001259FB"/>
    <w:rsid w:val="00125BAE"/>
    <w:rsid w:val="001260CD"/>
    <w:rsid w:val="00126150"/>
    <w:rsid w:val="0012687C"/>
    <w:rsid w:val="00126A5F"/>
    <w:rsid w:val="00127191"/>
    <w:rsid w:val="001271CE"/>
    <w:rsid w:val="001272D6"/>
    <w:rsid w:val="001278B1"/>
    <w:rsid w:val="001302E8"/>
    <w:rsid w:val="00130613"/>
    <w:rsid w:val="0013091F"/>
    <w:rsid w:val="00130FE6"/>
    <w:rsid w:val="001318E0"/>
    <w:rsid w:val="00131CD2"/>
    <w:rsid w:val="0013211A"/>
    <w:rsid w:val="001327BF"/>
    <w:rsid w:val="00132F86"/>
    <w:rsid w:val="0013357A"/>
    <w:rsid w:val="00133767"/>
    <w:rsid w:val="001337AF"/>
    <w:rsid w:val="001338DA"/>
    <w:rsid w:val="00133EDF"/>
    <w:rsid w:val="00134009"/>
    <w:rsid w:val="001340C7"/>
    <w:rsid w:val="00134390"/>
    <w:rsid w:val="001343CA"/>
    <w:rsid w:val="00134716"/>
    <w:rsid w:val="00134AF9"/>
    <w:rsid w:val="00134F21"/>
    <w:rsid w:val="00135DC3"/>
    <w:rsid w:val="001362BE"/>
    <w:rsid w:val="0013635D"/>
    <w:rsid w:val="001372B0"/>
    <w:rsid w:val="001378B1"/>
    <w:rsid w:val="00140C9D"/>
    <w:rsid w:val="00141BF1"/>
    <w:rsid w:val="001422E1"/>
    <w:rsid w:val="001435CD"/>
    <w:rsid w:val="001439DA"/>
    <w:rsid w:val="00144065"/>
    <w:rsid w:val="00144408"/>
    <w:rsid w:val="001449CE"/>
    <w:rsid w:val="00144CE6"/>
    <w:rsid w:val="00145446"/>
    <w:rsid w:val="0014559D"/>
    <w:rsid w:val="00145795"/>
    <w:rsid w:val="001458E8"/>
    <w:rsid w:val="00145923"/>
    <w:rsid w:val="001463AE"/>
    <w:rsid w:val="00147077"/>
    <w:rsid w:val="001504E3"/>
    <w:rsid w:val="001509D1"/>
    <w:rsid w:val="00151214"/>
    <w:rsid w:val="00151FA4"/>
    <w:rsid w:val="0015283A"/>
    <w:rsid w:val="00152A15"/>
    <w:rsid w:val="001535C5"/>
    <w:rsid w:val="00153A05"/>
    <w:rsid w:val="001549FD"/>
    <w:rsid w:val="00154CDB"/>
    <w:rsid w:val="0015502B"/>
    <w:rsid w:val="001552AA"/>
    <w:rsid w:val="0015549B"/>
    <w:rsid w:val="001558F2"/>
    <w:rsid w:val="00156187"/>
    <w:rsid w:val="00156377"/>
    <w:rsid w:val="001565B2"/>
    <w:rsid w:val="0015689F"/>
    <w:rsid w:val="00156ED9"/>
    <w:rsid w:val="00156F4A"/>
    <w:rsid w:val="00156FA4"/>
    <w:rsid w:val="00157144"/>
    <w:rsid w:val="00157271"/>
    <w:rsid w:val="00161168"/>
    <w:rsid w:val="001612D4"/>
    <w:rsid w:val="001614EC"/>
    <w:rsid w:val="00161EA9"/>
    <w:rsid w:val="001627D1"/>
    <w:rsid w:val="00162994"/>
    <w:rsid w:val="00162F23"/>
    <w:rsid w:val="00162F6F"/>
    <w:rsid w:val="0016339F"/>
    <w:rsid w:val="00163903"/>
    <w:rsid w:val="001639F2"/>
    <w:rsid w:val="00163EDD"/>
    <w:rsid w:val="001640EB"/>
    <w:rsid w:val="00164721"/>
    <w:rsid w:val="00164A54"/>
    <w:rsid w:val="00164B2E"/>
    <w:rsid w:val="00164B46"/>
    <w:rsid w:val="00165024"/>
    <w:rsid w:val="0016571D"/>
    <w:rsid w:val="00165A31"/>
    <w:rsid w:val="00165E0B"/>
    <w:rsid w:val="00166683"/>
    <w:rsid w:val="0016688E"/>
    <w:rsid w:val="00166AF4"/>
    <w:rsid w:val="00166CF4"/>
    <w:rsid w:val="00167078"/>
    <w:rsid w:val="00167276"/>
    <w:rsid w:val="001674C9"/>
    <w:rsid w:val="00167CA6"/>
    <w:rsid w:val="001701FC"/>
    <w:rsid w:val="0017074E"/>
    <w:rsid w:val="00170A34"/>
    <w:rsid w:val="00171350"/>
    <w:rsid w:val="001714C2"/>
    <w:rsid w:val="00171683"/>
    <w:rsid w:val="00171A6C"/>
    <w:rsid w:val="001723D2"/>
    <w:rsid w:val="0017256F"/>
    <w:rsid w:val="00172A91"/>
    <w:rsid w:val="00172B13"/>
    <w:rsid w:val="00172BCA"/>
    <w:rsid w:val="00172E9F"/>
    <w:rsid w:val="00173866"/>
    <w:rsid w:val="001738A3"/>
    <w:rsid w:val="00173BE5"/>
    <w:rsid w:val="001751E2"/>
    <w:rsid w:val="00175FBD"/>
    <w:rsid w:val="00176051"/>
    <w:rsid w:val="001760D9"/>
    <w:rsid w:val="0017635F"/>
    <w:rsid w:val="001767CF"/>
    <w:rsid w:val="0017698B"/>
    <w:rsid w:val="00176A6C"/>
    <w:rsid w:val="00176E51"/>
    <w:rsid w:val="00177057"/>
    <w:rsid w:val="001770CA"/>
    <w:rsid w:val="001777AE"/>
    <w:rsid w:val="001777F7"/>
    <w:rsid w:val="00177A6F"/>
    <w:rsid w:val="00177B65"/>
    <w:rsid w:val="00180038"/>
    <w:rsid w:val="0018045E"/>
    <w:rsid w:val="001807C6"/>
    <w:rsid w:val="00180A31"/>
    <w:rsid w:val="00180BA1"/>
    <w:rsid w:val="00180C80"/>
    <w:rsid w:val="00180F95"/>
    <w:rsid w:val="001818F1"/>
    <w:rsid w:val="00181955"/>
    <w:rsid w:val="00181DD7"/>
    <w:rsid w:val="0018202B"/>
    <w:rsid w:val="001821B7"/>
    <w:rsid w:val="00182389"/>
    <w:rsid w:val="00182667"/>
    <w:rsid w:val="00182AB2"/>
    <w:rsid w:val="001832B2"/>
    <w:rsid w:val="0018384C"/>
    <w:rsid w:val="00183F17"/>
    <w:rsid w:val="00184379"/>
    <w:rsid w:val="001857B0"/>
    <w:rsid w:val="00185ADE"/>
    <w:rsid w:val="00186752"/>
    <w:rsid w:val="00186962"/>
    <w:rsid w:val="00186C4C"/>
    <w:rsid w:val="00187AF5"/>
    <w:rsid w:val="00187BE3"/>
    <w:rsid w:val="00187C0A"/>
    <w:rsid w:val="00187CD1"/>
    <w:rsid w:val="001902E8"/>
    <w:rsid w:val="00190331"/>
    <w:rsid w:val="00192340"/>
    <w:rsid w:val="0019375A"/>
    <w:rsid w:val="00194BD1"/>
    <w:rsid w:val="00194F5D"/>
    <w:rsid w:val="0019563F"/>
    <w:rsid w:val="001956D4"/>
    <w:rsid w:val="001958E2"/>
    <w:rsid w:val="00195F45"/>
    <w:rsid w:val="0019753E"/>
    <w:rsid w:val="00197C43"/>
    <w:rsid w:val="00197CA8"/>
    <w:rsid w:val="001A0672"/>
    <w:rsid w:val="001A0F81"/>
    <w:rsid w:val="001A1423"/>
    <w:rsid w:val="001A158E"/>
    <w:rsid w:val="001A1887"/>
    <w:rsid w:val="001A3C1A"/>
    <w:rsid w:val="001A40B0"/>
    <w:rsid w:val="001A48F4"/>
    <w:rsid w:val="001A4FEE"/>
    <w:rsid w:val="001A526D"/>
    <w:rsid w:val="001A5938"/>
    <w:rsid w:val="001A5A29"/>
    <w:rsid w:val="001A5B29"/>
    <w:rsid w:val="001A6EF7"/>
    <w:rsid w:val="001A73A8"/>
    <w:rsid w:val="001A75A4"/>
    <w:rsid w:val="001A7856"/>
    <w:rsid w:val="001A78D8"/>
    <w:rsid w:val="001B0412"/>
    <w:rsid w:val="001B04AF"/>
    <w:rsid w:val="001B0625"/>
    <w:rsid w:val="001B127C"/>
    <w:rsid w:val="001B1BC8"/>
    <w:rsid w:val="001B29C5"/>
    <w:rsid w:val="001B2E97"/>
    <w:rsid w:val="001B393F"/>
    <w:rsid w:val="001B3F86"/>
    <w:rsid w:val="001B4208"/>
    <w:rsid w:val="001B504D"/>
    <w:rsid w:val="001B5662"/>
    <w:rsid w:val="001B5FE2"/>
    <w:rsid w:val="001B65F0"/>
    <w:rsid w:val="001B6707"/>
    <w:rsid w:val="001B675E"/>
    <w:rsid w:val="001B6905"/>
    <w:rsid w:val="001B6EE1"/>
    <w:rsid w:val="001B705C"/>
    <w:rsid w:val="001B7588"/>
    <w:rsid w:val="001B7A7F"/>
    <w:rsid w:val="001B7B07"/>
    <w:rsid w:val="001C0615"/>
    <w:rsid w:val="001C0F03"/>
    <w:rsid w:val="001C132F"/>
    <w:rsid w:val="001C1E2C"/>
    <w:rsid w:val="001C1E6A"/>
    <w:rsid w:val="001C209B"/>
    <w:rsid w:val="001C393A"/>
    <w:rsid w:val="001C4137"/>
    <w:rsid w:val="001C49FF"/>
    <w:rsid w:val="001C519C"/>
    <w:rsid w:val="001C52A9"/>
    <w:rsid w:val="001C607A"/>
    <w:rsid w:val="001C66B7"/>
    <w:rsid w:val="001C6A15"/>
    <w:rsid w:val="001C6DC4"/>
    <w:rsid w:val="001C6DF8"/>
    <w:rsid w:val="001C7F59"/>
    <w:rsid w:val="001D013E"/>
    <w:rsid w:val="001D020A"/>
    <w:rsid w:val="001D0307"/>
    <w:rsid w:val="001D0B41"/>
    <w:rsid w:val="001D0BF0"/>
    <w:rsid w:val="001D1129"/>
    <w:rsid w:val="001D1BB0"/>
    <w:rsid w:val="001D2981"/>
    <w:rsid w:val="001D2F8F"/>
    <w:rsid w:val="001D2FD6"/>
    <w:rsid w:val="001D33A7"/>
    <w:rsid w:val="001D42A7"/>
    <w:rsid w:val="001D4624"/>
    <w:rsid w:val="001D4908"/>
    <w:rsid w:val="001D4F68"/>
    <w:rsid w:val="001D5352"/>
    <w:rsid w:val="001D681D"/>
    <w:rsid w:val="001D734E"/>
    <w:rsid w:val="001D7CDB"/>
    <w:rsid w:val="001D7F9D"/>
    <w:rsid w:val="001E0345"/>
    <w:rsid w:val="001E05F0"/>
    <w:rsid w:val="001E0D78"/>
    <w:rsid w:val="001E0FA2"/>
    <w:rsid w:val="001E16C3"/>
    <w:rsid w:val="001E1CF7"/>
    <w:rsid w:val="001E25C3"/>
    <w:rsid w:val="001E2CA0"/>
    <w:rsid w:val="001E3532"/>
    <w:rsid w:val="001E3AAF"/>
    <w:rsid w:val="001E421C"/>
    <w:rsid w:val="001E4C4F"/>
    <w:rsid w:val="001E59D0"/>
    <w:rsid w:val="001E667F"/>
    <w:rsid w:val="001E6AC2"/>
    <w:rsid w:val="001E74A3"/>
    <w:rsid w:val="001E78C5"/>
    <w:rsid w:val="001E7AA5"/>
    <w:rsid w:val="001E7D9A"/>
    <w:rsid w:val="001F02C4"/>
    <w:rsid w:val="001F031A"/>
    <w:rsid w:val="001F0751"/>
    <w:rsid w:val="001F0F2B"/>
    <w:rsid w:val="001F1203"/>
    <w:rsid w:val="001F1788"/>
    <w:rsid w:val="001F1DB8"/>
    <w:rsid w:val="001F241F"/>
    <w:rsid w:val="001F26C7"/>
    <w:rsid w:val="001F2DF3"/>
    <w:rsid w:val="001F2F61"/>
    <w:rsid w:val="001F3E7D"/>
    <w:rsid w:val="001F3FB5"/>
    <w:rsid w:val="001F4743"/>
    <w:rsid w:val="001F58D6"/>
    <w:rsid w:val="001F65D2"/>
    <w:rsid w:val="001F6735"/>
    <w:rsid w:val="001F6DB5"/>
    <w:rsid w:val="001F7534"/>
    <w:rsid w:val="001F767B"/>
    <w:rsid w:val="001F76A4"/>
    <w:rsid w:val="001F795D"/>
    <w:rsid w:val="00200140"/>
    <w:rsid w:val="00200987"/>
    <w:rsid w:val="00201291"/>
    <w:rsid w:val="00201C8E"/>
    <w:rsid w:val="0020221D"/>
    <w:rsid w:val="00202A48"/>
    <w:rsid w:val="00202BF2"/>
    <w:rsid w:val="00202D96"/>
    <w:rsid w:val="00203978"/>
    <w:rsid w:val="00203AC0"/>
    <w:rsid w:val="00203EF0"/>
    <w:rsid w:val="002042E5"/>
    <w:rsid w:val="00204B3D"/>
    <w:rsid w:val="002050C3"/>
    <w:rsid w:val="002051A9"/>
    <w:rsid w:val="0020562E"/>
    <w:rsid w:val="00206758"/>
    <w:rsid w:val="00207E86"/>
    <w:rsid w:val="00210651"/>
    <w:rsid w:val="00211CD5"/>
    <w:rsid w:val="0021231B"/>
    <w:rsid w:val="0021255E"/>
    <w:rsid w:val="0021263D"/>
    <w:rsid w:val="00212949"/>
    <w:rsid w:val="00212A30"/>
    <w:rsid w:val="002136C4"/>
    <w:rsid w:val="00213C2F"/>
    <w:rsid w:val="00213C56"/>
    <w:rsid w:val="00213E0E"/>
    <w:rsid w:val="0021459D"/>
    <w:rsid w:val="00215C61"/>
    <w:rsid w:val="002161C4"/>
    <w:rsid w:val="00216907"/>
    <w:rsid w:val="00217DD8"/>
    <w:rsid w:val="0022011A"/>
    <w:rsid w:val="00220165"/>
    <w:rsid w:val="00221D10"/>
    <w:rsid w:val="002221D4"/>
    <w:rsid w:val="0022233C"/>
    <w:rsid w:val="00222B5C"/>
    <w:rsid w:val="00222D95"/>
    <w:rsid w:val="00223349"/>
    <w:rsid w:val="00223490"/>
    <w:rsid w:val="00223642"/>
    <w:rsid w:val="002245E3"/>
    <w:rsid w:val="002248C0"/>
    <w:rsid w:val="00224DB9"/>
    <w:rsid w:val="002251F6"/>
    <w:rsid w:val="00225E67"/>
    <w:rsid w:val="002260B8"/>
    <w:rsid w:val="00227160"/>
    <w:rsid w:val="002275A2"/>
    <w:rsid w:val="00227BCC"/>
    <w:rsid w:val="00227BDF"/>
    <w:rsid w:val="00230578"/>
    <w:rsid w:val="00230CE1"/>
    <w:rsid w:val="002313CC"/>
    <w:rsid w:val="00231C1B"/>
    <w:rsid w:val="00231C8C"/>
    <w:rsid w:val="0023203D"/>
    <w:rsid w:val="00232751"/>
    <w:rsid w:val="00233086"/>
    <w:rsid w:val="002330C3"/>
    <w:rsid w:val="0023313D"/>
    <w:rsid w:val="002333B2"/>
    <w:rsid w:val="002337A8"/>
    <w:rsid w:val="002338B3"/>
    <w:rsid w:val="002339D8"/>
    <w:rsid w:val="00234476"/>
    <w:rsid w:val="00234BD1"/>
    <w:rsid w:val="00234C10"/>
    <w:rsid w:val="0023555A"/>
    <w:rsid w:val="00235CE4"/>
    <w:rsid w:val="0023713A"/>
    <w:rsid w:val="0023726C"/>
    <w:rsid w:val="00237705"/>
    <w:rsid w:val="00237933"/>
    <w:rsid w:val="0024067F"/>
    <w:rsid w:val="00240768"/>
    <w:rsid w:val="00240966"/>
    <w:rsid w:val="002409F0"/>
    <w:rsid w:val="0024103A"/>
    <w:rsid w:val="00241144"/>
    <w:rsid w:val="0024133C"/>
    <w:rsid w:val="00242357"/>
    <w:rsid w:val="00242845"/>
    <w:rsid w:val="00243700"/>
    <w:rsid w:val="002439AD"/>
    <w:rsid w:val="00243DC6"/>
    <w:rsid w:val="002440CA"/>
    <w:rsid w:val="0024552F"/>
    <w:rsid w:val="00245679"/>
    <w:rsid w:val="00245A62"/>
    <w:rsid w:val="00245C66"/>
    <w:rsid w:val="00245E5B"/>
    <w:rsid w:val="00245FCD"/>
    <w:rsid w:val="00245FF2"/>
    <w:rsid w:val="00246488"/>
    <w:rsid w:val="002468AF"/>
    <w:rsid w:val="0024756C"/>
    <w:rsid w:val="00247680"/>
    <w:rsid w:val="002479AF"/>
    <w:rsid w:val="00247A95"/>
    <w:rsid w:val="0025038F"/>
    <w:rsid w:val="00251193"/>
    <w:rsid w:val="002514CE"/>
    <w:rsid w:val="00251727"/>
    <w:rsid w:val="002518E6"/>
    <w:rsid w:val="0025274E"/>
    <w:rsid w:val="00252E3C"/>
    <w:rsid w:val="0025319B"/>
    <w:rsid w:val="00253F1F"/>
    <w:rsid w:val="00254245"/>
    <w:rsid w:val="0025454A"/>
    <w:rsid w:val="00254676"/>
    <w:rsid w:val="002548CD"/>
    <w:rsid w:val="00254D6F"/>
    <w:rsid w:val="00254E82"/>
    <w:rsid w:val="00254FD6"/>
    <w:rsid w:val="00254FF1"/>
    <w:rsid w:val="00255FDD"/>
    <w:rsid w:val="0025617C"/>
    <w:rsid w:val="00256211"/>
    <w:rsid w:val="002564CA"/>
    <w:rsid w:val="00256AD8"/>
    <w:rsid w:val="0025711F"/>
    <w:rsid w:val="00257201"/>
    <w:rsid w:val="00257B63"/>
    <w:rsid w:val="0026036D"/>
    <w:rsid w:val="002613E6"/>
    <w:rsid w:val="0026159B"/>
    <w:rsid w:val="00261DEB"/>
    <w:rsid w:val="00261ED2"/>
    <w:rsid w:val="00262832"/>
    <w:rsid w:val="00262944"/>
    <w:rsid w:val="00262B4A"/>
    <w:rsid w:val="0026303E"/>
    <w:rsid w:val="002633C2"/>
    <w:rsid w:val="00263A56"/>
    <w:rsid w:val="002643A4"/>
    <w:rsid w:val="002647E5"/>
    <w:rsid w:val="0026481D"/>
    <w:rsid w:val="00265CA6"/>
    <w:rsid w:val="0026633D"/>
    <w:rsid w:val="0026690A"/>
    <w:rsid w:val="00266F71"/>
    <w:rsid w:val="0026718E"/>
    <w:rsid w:val="0027084D"/>
    <w:rsid w:val="00270DC8"/>
    <w:rsid w:val="002718EB"/>
    <w:rsid w:val="00271A64"/>
    <w:rsid w:val="00271B02"/>
    <w:rsid w:val="00271EA5"/>
    <w:rsid w:val="00272D05"/>
    <w:rsid w:val="00273F70"/>
    <w:rsid w:val="00274E0B"/>
    <w:rsid w:val="00275B6E"/>
    <w:rsid w:val="002762B6"/>
    <w:rsid w:val="002764C7"/>
    <w:rsid w:val="00276911"/>
    <w:rsid w:val="00277006"/>
    <w:rsid w:val="00277442"/>
    <w:rsid w:val="00277D5D"/>
    <w:rsid w:val="002801FC"/>
    <w:rsid w:val="00280A62"/>
    <w:rsid w:val="00280D70"/>
    <w:rsid w:val="00281D4B"/>
    <w:rsid w:val="002825FB"/>
    <w:rsid w:val="002835AE"/>
    <w:rsid w:val="0028454E"/>
    <w:rsid w:val="00284B3C"/>
    <w:rsid w:val="00285453"/>
    <w:rsid w:val="002855FD"/>
    <w:rsid w:val="002859CD"/>
    <w:rsid w:val="00286300"/>
    <w:rsid w:val="00286A7A"/>
    <w:rsid w:val="00286C7F"/>
    <w:rsid w:val="00287888"/>
    <w:rsid w:val="00287E4E"/>
    <w:rsid w:val="00290117"/>
    <w:rsid w:val="002902F0"/>
    <w:rsid w:val="0029034D"/>
    <w:rsid w:val="002906E6"/>
    <w:rsid w:val="00290750"/>
    <w:rsid w:val="002909DA"/>
    <w:rsid w:val="00291142"/>
    <w:rsid w:val="0029141A"/>
    <w:rsid w:val="0029185C"/>
    <w:rsid w:val="00291EA2"/>
    <w:rsid w:val="00292413"/>
    <w:rsid w:val="002924B9"/>
    <w:rsid w:val="002929D7"/>
    <w:rsid w:val="00292CEE"/>
    <w:rsid w:val="002931A2"/>
    <w:rsid w:val="00293220"/>
    <w:rsid w:val="002933C9"/>
    <w:rsid w:val="00293E59"/>
    <w:rsid w:val="00294476"/>
    <w:rsid w:val="00294F1F"/>
    <w:rsid w:val="002952A1"/>
    <w:rsid w:val="00295499"/>
    <w:rsid w:val="002963C1"/>
    <w:rsid w:val="00296405"/>
    <w:rsid w:val="002976F4"/>
    <w:rsid w:val="00297BAF"/>
    <w:rsid w:val="00297DD8"/>
    <w:rsid w:val="002A038F"/>
    <w:rsid w:val="002A096A"/>
    <w:rsid w:val="002A1A57"/>
    <w:rsid w:val="002A1ABC"/>
    <w:rsid w:val="002A2826"/>
    <w:rsid w:val="002A2908"/>
    <w:rsid w:val="002A2AB8"/>
    <w:rsid w:val="002A2B08"/>
    <w:rsid w:val="002A2F06"/>
    <w:rsid w:val="002A413D"/>
    <w:rsid w:val="002A4B06"/>
    <w:rsid w:val="002A4DA4"/>
    <w:rsid w:val="002A5AEF"/>
    <w:rsid w:val="002A69A5"/>
    <w:rsid w:val="002A7121"/>
    <w:rsid w:val="002A78E8"/>
    <w:rsid w:val="002A7A81"/>
    <w:rsid w:val="002A7D9F"/>
    <w:rsid w:val="002A7F7F"/>
    <w:rsid w:val="002B08B5"/>
    <w:rsid w:val="002B172D"/>
    <w:rsid w:val="002B18AF"/>
    <w:rsid w:val="002B18C8"/>
    <w:rsid w:val="002B1CB3"/>
    <w:rsid w:val="002B203B"/>
    <w:rsid w:val="002B2315"/>
    <w:rsid w:val="002B24DA"/>
    <w:rsid w:val="002B2F9B"/>
    <w:rsid w:val="002B3316"/>
    <w:rsid w:val="002B36BF"/>
    <w:rsid w:val="002B373C"/>
    <w:rsid w:val="002B3C29"/>
    <w:rsid w:val="002B4697"/>
    <w:rsid w:val="002B4883"/>
    <w:rsid w:val="002B4970"/>
    <w:rsid w:val="002B4973"/>
    <w:rsid w:val="002B4B44"/>
    <w:rsid w:val="002B4BFB"/>
    <w:rsid w:val="002B54E5"/>
    <w:rsid w:val="002B5814"/>
    <w:rsid w:val="002B61FC"/>
    <w:rsid w:val="002B6723"/>
    <w:rsid w:val="002B697E"/>
    <w:rsid w:val="002B707F"/>
    <w:rsid w:val="002B7C52"/>
    <w:rsid w:val="002B7CD7"/>
    <w:rsid w:val="002C0C95"/>
    <w:rsid w:val="002C0E5D"/>
    <w:rsid w:val="002C0EE7"/>
    <w:rsid w:val="002C0F35"/>
    <w:rsid w:val="002C0F7F"/>
    <w:rsid w:val="002C16E4"/>
    <w:rsid w:val="002C1AAC"/>
    <w:rsid w:val="002C1CE5"/>
    <w:rsid w:val="002C2DF0"/>
    <w:rsid w:val="002C343E"/>
    <w:rsid w:val="002C38F1"/>
    <w:rsid w:val="002C39D2"/>
    <w:rsid w:val="002C3BCE"/>
    <w:rsid w:val="002C3EE8"/>
    <w:rsid w:val="002C4A7F"/>
    <w:rsid w:val="002C4E0C"/>
    <w:rsid w:val="002C4EDF"/>
    <w:rsid w:val="002C55EA"/>
    <w:rsid w:val="002C58B1"/>
    <w:rsid w:val="002C59BE"/>
    <w:rsid w:val="002C5AB0"/>
    <w:rsid w:val="002C640D"/>
    <w:rsid w:val="002C6BA0"/>
    <w:rsid w:val="002C7747"/>
    <w:rsid w:val="002C777E"/>
    <w:rsid w:val="002C79F5"/>
    <w:rsid w:val="002C7DC9"/>
    <w:rsid w:val="002D0355"/>
    <w:rsid w:val="002D0391"/>
    <w:rsid w:val="002D05DB"/>
    <w:rsid w:val="002D0C71"/>
    <w:rsid w:val="002D1C0F"/>
    <w:rsid w:val="002D1C42"/>
    <w:rsid w:val="002D22B7"/>
    <w:rsid w:val="002D31EC"/>
    <w:rsid w:val="002D38B8"/>
    <w:rsid w:val="002D3F3B"/>
    <w:rsid w:val="002D44E9"/>
    <w:rsid w:val="002D47A3"/>
    <w:rsid w:val="002D4913"/>
    <w:rsid w:val="002D492D"/>
    <w:rsid w:val="002D50EA"/>
    <w:rsid w:val="002D575D"/>
    <w:rsid w:val="002D5D9B"/>
    <w:rsid w:val="002D5FA5"/>
    <w:rsid w:val="002D70EE"/>
    <w:rsid w:val="002D71B1"/>
    <w:rsid w:val="002D7BD8"/>
    <w:rsid w:val="002E02D4"/>
    <w:rsid w:val="002E0DD7"/>
    <w:rsid w:val="002E149A"/>
    <w:rsid w:val="002E19EB"/>
    <w:rsid w:val="002E208D"/>
    <w:rsid w:val="002E2589"/>
    <w:rsid w:val="002E2749"/>
    <w:rsid w:val="002E2B99"/>
    <w:rsid w:val="002E30D7"/>
    <w:rsid w:val="002E39BE"/>
    <w:rsid w:val="002E3D5D"/>
    <w:rsid w:val="002E52A1"/>
    <w:rsid w:val="002E57BE"/>
    <w:rsid w:val="002E62BC"/>
    <w:rsid w:val="002E63BD"/>
    <w:rsid w:val="002E65E6"/>
    <w:rsid w:val="002E6CEA"/>
    <w:rsid w:val="002E7E2B"/>
    <w:rsid w:val="002F04E9"/>
    <w:rsid w:val="002F0542"/>
    <w:rsid w:val="002F0B9D"/>
    <w:rsid w:val="002F0F52"/>
    <w:rsid w:val="002F1352"/>
    <w:rsid w:val="002F1731"/>
    <w:rsid w:val="002F1B42"/>
    <w:rsid w:val="002F2187"/>
    <w:rsid w:val="002F2838"/>
    <w:rsid w:val="002F352F"/>
    <w:rsid w:val="002F3B35"/>
    <w:rsid w:val="002F3B9B"/>
    <w:rsid w:val="002F3DF5"/>
    <w:rsid w:val="002F4515"/>
    <w:rsid w:val="002F499B"/>
    <w:rsid w:val="002F4B0F"/>
    <w:rsid w:val="002F51BF"/>
    <w:rsid w:val="002F582F"/>
    <w:rsid w:val="002F59BC"/>
    <w:rsid w:val="002F5BB7"/>
    <w:rsid w:val="002F5D2D"/>
    <w:rsid w:val="002F5D47"/>
    <w:rsid w:val="002F5E2D"/>
    <w:rsid w:val="002F63A2"/>
    <w:rsid w:val="002F6F46"/>
    <w:rsid w:val="002F7952"/>
    <w:rsid w:val="002F7A13"/>
    <w:rsid w:val="002F7BBB"/>
    <w:rsid w:val="002F7E55"/>
    <w:rsid w:val="00300393"/>
    <w:rsid w:val="003010A0"/>
    <w:rsid w:val="00301840"/>
    <w:rsid w:val="00302532"/>
    <w:rsid w:val="00302A03"/>
    <w:rsid w:val="00302C1D"/>
    <w:rsid w:val="00302FD6"/>
    <w:rsid w:val="003030EB"/>
    <w:rsid w:val="00303F79"/>
    <w:rsid w:val="00303FF5"/>
    <w:rsid w:val="0030450F"/>
    <w:rsid w:val="00304924"/>
    <w:rsid w:val="00304B61"/>
    <w:rsid w:val="00305159"/>
    <w:rsid w:val="00305B11"/>
    <w:rsid w:val="00305C41"/>
    <w:rsid w:val="00305CA4"/>
    <w:rsid w:val="00305F45"/>
    <w:rsid w:val="0030666C"/>
    <w:rsid w:val="00306C30"/>
    <w:rsid w:val="00307AA0"/>
    <w:rsid w:val="003112DC"/>
    <w:rsid w:val="00311AD4"/>
    <w:rsid w:val="0031214C"/>
    <w:rsid w:val="003122BE"/>
    <w:rsid w:val="003122FA"/>
    <w:rsid w:val="00312850"/>
    <w:rsid w:val="00313D0F"/>
    <w:rsid w:val="003144A3"/>
    <w:rsid w:val="0031485F"/>
    <w:rsid w:val="00314D5B"/>
    <w:rsid w:val="00314E59"/>
    <w:rsid w:val="00315281"/>
    <w:rsid w:val="0031578D"/>
    <w:rsid w:val="00315A7C"/>
    <w:rsid w:val="00315CAD"/>
    <w:rsid w:val="00315DB4"/>
    <w:rsid w:val="00316419"/>
    <w:rsid w:val="0031666F"/>
    <w:rsid w:val="00316CED"/>
    <w:rsid w:val="00316F21"/>
    <w:rsid w:val="003173FB"/>
    <w:rsid w:val="00320426"/>
    <w:rsid w:val="00320948"/>
    <w:rsid w:val="0032129B"/>
    <w:rsid w:val="00321500"/>
    <w:rsid w:val="00321B91"/>
    <w:rsid w:val="00321C8B"/>
    <w:rsid w:val="00321CD4"/>
    <w:rsid w:val="00323330"/>
    <w:rsid w:val="0032335B"/>
    <w:rsid w:val="00323AEC"/>
    <w:rsid w:val="00323F16"/>
    <w:rsid w:val="00323FC7"/>
    <w:rsid w:val="00324036"/>
    <w:rsid w:val="00324129"/>
    <w:rsid w:val="00324147"/>
    <w:rsid w:val="00324159"/>
    <w:rsid w:val="00324598"/>
    <w:rsid w:val="003251F8"/>
    <w:rsid w:val="0032563E"/>
    <w:rsid w:val="00325D35"/>
    <w:rsid w:val="00325F2F"/>
    <w:rsid w:val="00325F63"/>
    <w:rsid w:val="0032699B"/>
    <w:rsid w:val="00326A78"/>
    <w:rsid w:val="00326F89"/>
    <w:rsid w:val="00327133"/>
    <w:rsid w:val="00327451"/>
    <w:rsid w:val="0032745F"/>
    <w:rsid w:val="003304C8"/>
    <w:rsid w:val="00330824"/>
    <w:rsid w:val="00330AA2"/>
    <w:rsid w:val="0033126C"/>
    <w:rsid w:val="00331A1B"/>
    <w:rsid w:val="00332212"/>
    <w:rsid w:val="0033223D"/>
    <w:rsid w:val="00332D67"/>
    <w:rsid w:val="003333C2"/>
    <w:rsid w:val="003333FE"/>
    <w:rsid w:val="00333490"/>
    <w:rsid w:val="00333491"/>
    <w:rsid w:val="00333C62"/>
    <w:rsid w:val="00335BBA"/>
    <w:rsid w:val="00335D30"/>
    <w:rsid w:val="003363C5"/>
    <w:rsid w:val="00336873"/>
    <w:rsid w:val="00336C6A"/>
    <w:rsid w:val="00337171"/>
    <w:rsid w:val="0033732D"/>
    <w:rsid w:val="003376E6"/>
    <w:rsid w:val="003403C3"/>
    <w:rsid w:val="003404B1"/>
    <w:rsid w:val="00340506"/>
    <w:rsid w:val="00340582"/>
    <w:rsid w:val="00341D0A"/>
    <w:rsid w:val="00341DD1"/>
    <w:rsid w:val="0034291E"/>
    <w:rsid w:val="00342AA5"/>
    <w:rsid w:val="00342DA6"/>
    <w:rsid w:val="003436C7"/>
    <w:rsid w:val="003439B3"/>
    <w:rsid w:val="00344502"/>
    <w:rsid w:val="00344733"/>
    <w:rsid w:val="00344762"/>
    <w:rsid w:val="00344898"/>
    <w:rsid w:val="00344919"/>
    <w:rsid w:val="0034510A"/>
    <w:rsid w:val="00345478"/>
    <w:rsid w:val="00345BE1"/>
    <w:rsid w:val="00346905"/>
    <w:rsid w:val="00346C6B"/>
    <w:rsid w:val="00347058"/>
    <w:rsid w:val="003471A3"/>
    <w:rsid w:val="00353853"/>
    <w:rsid w:val="00353CC6"/>
    <w:rsid w:val="003540AF"/>
    <w:rsid w:val="003542FB"/>
    <w:rsid w:val="00354BE9"/>
    <w:rsid w:val="0035566C"/>
    <w:rsid w:val="0035638D"/>
    <w:rsid w:val="0036013D"/>
    <w:rsid w:val="00360300"/>
    <w:rsid w:val="00361D36"/>
    <w:rsid w:val="00362062"/>
    <w:rsid w:val="003624E2"/>
    <w:rsid w:val="00362667"/>
    <w:rsid w:val="00362784"/>
    <w:rsid w:val="00362C3D"/>
    <w:rsid w:val="0036419A"/>
    <w:rsid w:val="00364222"/>
    <w:rsid w:val="00364E0C"/>
    <w:rsid w:val="003653A9"/>
    <w:rsid w:val="00365EE9"/>
    <w:rsid w:val="00366554"/>
    <w:rsid w:val="003667DA"/>
    <w:rsid w:val="00367084"/>
    <w:rsid w:val="0036731E"/>
    <w:rsid w:val="003679C8"/>
    <w:rsid w:val="00367AB1"/>
    <w:rsid w:val="00367AF7"/>
    <w:rsid w:val="00367CFE"/>
    <w:rsid w:val="00367F07"/>
    <w:rsid w:val="00367FD9"/>
    <w:rsid w:val="003702AF"/>
    <w:rsid w:val="0037053D"/>
    <w:rsid w:val="003707C1"/>
    <w:rsid w:val="003709F7"/>
    <w:rsid w:val="0037105F"/>
    <w:rsid w:val="003714AF"/>
    <w:rsid w:val="00371654"/>
    <w:rsid w:val="00371AEA"/>
    <w:rsid w:val="00371C3D"/>
    <w:rsid w:val="00371D0B"/>
    <w:rsid w:val="0037253C"/>
    <w:rsid w:val="00372DBD"/>
    <w:rsid w:val="0037338C"/>
    <w:rsid w:val="00373D21"/>
    <w:rsid w:val="00373DDF"/>
    <w:rsid w:val="0037574A"/>
    <w:rsid w:val="00375D96"/>
    <w:rsid w:val="00376AB2"/>
    <w:rsid w:val="00376DDC"/>
    <w:rsid w:val="00376E82"/>
    <w:rsid w:val="00377DA2"/>
    <w:rsid w:val="00377E62"/>
    <w:rsid w:val="00377F46"/>
    <w:rsid w:val="003800A4"/>
    <w:rsid w:val="0038010D"/>
    <w:rsid w:val="00380505"/>
    <w:rsid w:val="003814E8"/>
    <w:rsid w:val="00381678"/>
    <w:rsid w:val="00381D09"/>
    <w:rsid w:val="00382260"/>
    <w:rsid w:val="00382F79"/>
    <w:rsid w:val="00383082"/>
    <w:rsid w:val="00383A1E"/>
    <w:rsid w:val="00384239"/>
    <w:rsid w:val="0038443F"/>
    <w:rsid w:val="00384C43"/>
    <w:rsid w:val="00384F35"/>
    <w:rsid w:val="00385B51"/>
    <w:rsid w:val="00385DCD"/>
    <w:rsid w:val="003862F5"/>
    <w:rsid w:val="00386ADB"/>
    <w:rsid w:val="00387091"/>
    <w:rsid w:val="00387BCA"/>
    <w:rsid w:val="00387BEB"/>
    <w:rsid w:val="00387CF7"/>
    <w:rsid w:val="003903A1"/>
    <w:rsid w:val="00390CD8"/>
    <w:rsid w:val="00390E06"/>
    <w:rsid w:val="00391030"/>
    <w:rsid w:val="00391357"/>
    <w:rsid w:val="00392382"/>
    <w:rsid w:val="003931D5"/>
    <w:rsid w:val="00393771"/>
    <w:rsid w:val="00393A4A"/>
    <w:rsid w:val="00393AF4"/>
    <w:rsid w:val="00394DFC"/>
    <w:rsid w:val="003950AB"/>
    <w:rsid w:val="00395174"/>
    <w:rsid w:val="0039542F"/>
    <w:rsid w:val="00395D44"/>
    <w:rsid w:val="00396109"/>
    <w:rsid w:val="00396558"/>
    <w:rsid w:val="0039706B"/>
    <w:rsid w:val="0039714E"/>
    <w:rsid w:val="003974D3"/>
    <w:rsid w:val="003978BB"/>
    <w:rsid w:val="00397A50"/>
    <w:rsid w:val="003A081E"/>
    <w:rsid w:val="003A0D2B"/>
    <w:rsid w:val="003A10AB"/>
    <w:rsid w:val="003A1CC9"/>
    <w:rsid w:val="003A22B8"/>
    <w:rsid w:val="003A245B"/>
    <w:rsid w:val="003A2EB4"/>
    <w:rsid w:val="003A3570"/>
    <w:rsid w:val="003A4747"/>
    <w:rsid w:val="003A510F"/>
    <w:rsid w:val="003A522B"/>
    <w:rsid w:val="003A5CFE"/>
    <w:rsid w:val="003A61BD"/>
    <w:rsid w:val="003A64C1"/>
    <w:rsid w:val="003A64C5"/>
    <w:rsid w:val="003A65FB"/>
    <w:rsid w:val="003A69F2"/>
    <w:rsid w:val="003A6ED6"/>
    <w:rsid w:val="003A78BB"/>
    <w:rsid w:val="003B0BF0"/>
    <w:rsid w:val="003B0D13"/>
    <w:rsid w:val="003B0E7A"/>
    <w:rsid w:val="003B15F9"/>
    <w:rsid w:val="003B17E2"/>
    <w:rsid w:val="003B184B"/>
    <w:rsid w:val="003B1CBC"/>
    <w:rsid w:val="003B290C"/>
    <w:rsid w:val="003B2F31"/>
    <w:rsid w:val="003B2FB8"/>
    <w:rsid w:val="003B3541"/>
    <w:rsid w:val="003B470F"/>
    <w:rsid w:val="003B5236"/>
    <w:rsid w:val="003B52A6"/>
    <w:rsid w:val="003B5350"/>
    <w:rsid w:val="003B5EEB"/>
    <w:rsid w:val="003B5F10"/>
    <w:rsid w:val="003B6108"/>
    <w:rsid w:val="003B6340"/>
    <w:rsid w:val="003B6AD9"/>
    <w:rsid w:val="003B6C84"/>
    <w:rsid w:val="003B7019"/>
    <w:rsid w:val="003B713C"/>
    <w:rsid w:val="003B7371"/>
    <w:rsid w:val="003B73A6"/>
    <w:rsid w:val="003B7FC2"/>
    <w:rsid w:val="003C0156"/>
    <w:rsid w:val="003C06BB"/>
    <w:rsid w:val="003C0C12"/>
    <w:rsid w:val="003C0D6A"/>
    <w:rsid w:val="003C18D0"/>
    <w:rsid w:val="003C200F"/>
    <w:rsid w:val="003C249A"/>
    <w:rsid w:val="003C30EC"/>
    <w:rsid w:val="003C4533"/>
    <w:rsid w:val="003C52FD"/>
    <w:rsid w:val="003C5361"/>
    <w:rsid w:val="003C53EC"/>
    <w:rsid w:val="003C6170"/>
    <w:rsid w:val="003C69D1"/>
    <w:rsid w:val="003C7307"/>
    <w:rsid w:val="003C757D"/>
    <w:rsid w:val="003D07E4"/>
    <w:rsid w:val="003D14F9"/>
    <w:rsid w:val="003D1576"/>
    <w:rsid w:val="003D19ED"/>
    <w:rsid w:val="003D1A98"/>
    <w:rsid w:val="003D24F6"/>
    <w:rsid w:val="003D2973"/>
    <w:rsid w:val="003D2F16"/>
    <w:rsid w:val="003D393F"/>
    <w:rsid w:val="003D3CD8"/>
    <w:rsid w:val="003D4C93"/>
    <w:rsid w:val="003D506C"/>
    <w:rsid w:val="003D5AD1"/>
    <w:rsid w:val="003D65EF"/>
    <w:rsid w:val="003D671F"/>
    <w:rsid w:val="003D6A9F"/>
    <w:rsid w:val="003D7BEC"/>
    <w:rsid w:val="003E04C3"/>
    <w:rsid w:val="003E0D95"/>
    <w:rsid w:val="003E1316"/>
    <w:rsid w:val="003E142A"/>
    <w:rsid w:val="003E1AA7"/>
    <w:rsid w:val="003E1D17"/>
    <w:rsid w:val="003E26C3"/>
    <w:rsid w:val="003E2B5D"/>
    <w:rsid w:val="003E2D51"/>
    <w:rsid w:val="003E2FFB"/>
    <w:rsid w:val="003E307B"/>
    <w:rsid w:val="003E3760"/>
    <w:rsid w:val="003E39C7"/>
    <w:rsid w:val="003E414E"/>
    <w:rsid w:val="003E4425"/>
    <w:rsid w:val="003E4961"/>
    <w:rsid w:val="003E4A05"/>
    <w:rsid w:val="003E4DFF"/>
    <w:rsid w:val="003E4F59"/>
    <w:rsid w:val="003E56FA"/>
    <w:rsid w:val="003E5DA0"/>
    <w:rsid w:val="003E6739"/>
    <w:rsid w:val="003E69D0"/>
    <w:rsid w:val="003E6BC9"/>
    <w:rsid w:val="003E7824"/>
    <w:rsid w:val="003E7DAC"/>
    <w:rsid w:val="003E7FE3"/>
    <w:rsid w:val="003F04D8"/>
    <w:rsid w:val="003F12FB"/>
    <w:rsid w:val="003F1469"/>
    <w:rsid w:val="003F14C7"/>
    <w:rsid w:val="003F170B"/>
    <w:rsid w:val="003F2E09"/>
    <w:rsid w:val="003F2FA7"/>
    <w:rsid w:val="003F4565"/>
    <w:rsid w:val="003F4606"/>
    <w:rsid w:val="003F4B88"/>
    <w:rsid w:val="003F4E21"/>
    <w:rsid w:val="003F57E5"/>
    <w:rsid w:val="003F6774"/>
    <w:rsid w:val="003F6A98"/>
    <w:rsid w:val="003F7B85"/>
    <w:rsid w:val="004005B9"/>
    <w:rsid w:val="00401747"/>
    <w:rsid w:val="00402846"/>
    <w:rsid w:val="00402EA7"/>
    <w:rsid w:val="0040363E"/>
    <w:rsid w:val="004039DA"/>
    <w:rsid w:val="00403A41"/>
    <w:rsid w:val="00404321"/>
    <w:rsid w:val="00404685"/>
    <w:rsid w:val="00404B49"/>
    <w:rsid w:val="00404EBA"/>
    <w:rsid w:val="004050C2"/>
    <w:rsid w:val="0040519A"/>
    <w:rsid w:val="0040527B"/>
    <w:rsid w:val="00406C3C"/>
    <w:rsid w:val="00406F80"/>
    <w:rsid w:val="00407183"/>
    <w:rsid w:val="0040774D"/>
    <w:rsid w:val="00407A71"/>
    <w:rsid w:val="004100E7"/>
    <w:rsid w:val="0041048C"/>
    <w:rsid w:val="00410994"/>
    <w:rsid w:val="00410A0F"/>
    <w:rsid w:val="004112E4"/>
    <w:rsid w:val="00411860"/>
    <w:rsid w:val="00411A8A"/>
    <w:rsid w:val="00411C15"/>
    <w:rsid w:val="00413B10"/>
    <w:rsid w:val="00413B33"/>
    <w:rsid w:val="0041469B"/>
    <w:rsid w:val="004146E2"/>
    <w:rsid w:val="00415617"/>
    <w:rsid w:val="0041571D"/>
    <w:rsid w:val="004157AB"/>
    <w:rsid w:val="00415E19"/>
    <w:rsid w:val="0041649E"/>
    <w:rsid w:val="00416920"/>
    <w:rsid w:val="00417772"/>
    <w:rsid w:val="00417936"/>
    <w:rsid w:val="00417AAA"/>
    <w:rsid w:val="00417F71"/>
    <w:rsid w:val="00420C53"/>
    <w:rsid w:val="00421A24"/>
    <w:rsid w:val="00421F43"/>
    <w:rsid w:val="00422384"/>
    <w:rsid w:val="0042313A"/>
    <w:rsid w:val="00423AE6"/>
    <w:rsid w:val="004241D8"/>
    <w:rsid w:val="00424378"/>
    <w:rsid w:val="00424790"/>
    <w:rsid w:val="004256EE"/>
    <w:rsid w:val="00426021"/>
    <w:rsid w:val="00426275"/>
    <w:rsid w:val="00426661"/>
    <w:rsid w:val="00426779"/>
    <w:rsid w:val="00426AFC"/>
    <w:rsid w:val="00426EC4"/>
    <w:rsid w:val="004273B2"/>
    <w:rsid w:val="0042748D"/>
    <w:rsid w:val="004276EF"/>
    <w:rsid w:val="00427F78"/>
    <w:rsid w:val="004300CB"/>
    <w:rsid w:val="00430A9C"/>
    <w:rsid w:val="00430BD5"/>
    <w:rsid w:val="004317F0"/>
    <w:rsid w:val="00431AF3"/>
    <w:rsid w:val="00431B81"/>
    <w:rsid w:val="0043231A"/>
    <w:rsid w:val="0043258F"/>
    <w:rsid w:val="00432815"/>
    <w:rsid w:val="004332C5"/>
    <w:rsid w:val="00433886"/>
    <w:rsid w:val="00433BF2"/>
    <w:rsid w:val="00433D0A"/>
    <w:rsid w:val="00434E84"/>
    <w:rsid w:val="00435160"/>
    <w:rsid w:val="004353EC"/>
    <w:rsid w:val="004361E8"/>
    <w:rsid w:val="00436259"/>
    <w:rsid w:val="00436618"/>
    <w:rsid w:val="004374E9"/>
    <w:rsid w:val="00437D69"/>
    <w:rsid w:val="0044146C"/>
    <w:rsid w:val="004416C1"/>
    <w:rsid w:val="004417EB"/>
    <w:rsid w:val="00441AAB"/>
    <w:rsid w:val="004425C9"/>
    <w:rsid w:val="00442881"/>
    <w:rsid w:val="00442C5D"/>
    <w:rsid w:val="00442CAC"/>
    <w:rsid w:val="00442F00"/>
    <w:rsid w:val="00443174"/>
    <w:rsid w:val="0044348C"/>
    <w:rsid w:val="004434A6"/>
    <w:rsid w:val="0044353C"/>
    <w:rsid w:val="00445885"/>
    <w:rsid w:val="0044590D"/>
    <w:rsid w:val="0044609F"/>
    <w:rsid w:val="004464FD"/>
    <w:rsid w:val="004468EA"/>
    <w:rsid w:val="00446D27"/>
    <w:rsid w:val="00446D53"/>
    <w:rsid w:val="004471D6"/>
    <w:rsid w:val="0044743A"/>
    <w:rsid w:val="004477BC"/>
    <w:rsid w:val="00450654"/>
    <w:rsid w:val="00451056"/>
    <w:rsid w:val="00451581"/>
    <w:rsid w:val="00451605"/>
    <w:rsid w:val="00451A88"/>
    <w:rsid w:val="00451E48"/>
    <w:rsid w:val="0045226F"/>
    <w:rsid w:val="00452BDD"/>
    <w:rsid w:val="004531F6"/>
    <w:rsid w:val="004534D4"/>
    <w:rsid w:val="004535A5"/>
    <w:rsid w:val="004536C6"/>
    <w:rsid w:val="004537C4"/>
    <w:rsid w:val="004549E7"/>
    <w:rsid w:val="004551F1"/>
    <w:rsid w:val="0045544B"/>
    <w:rsid w:val="00455870"/>
    <w:rsid w:val="0045689B"/>
    <w:rsid w:val="00456BFD"/>
    <w:rsid w:val="00456C11"/>
    <w:rsid w:val="00456C58"/>
    <w:rsid w:val="00456C7D"/>
    <w:rsid w:val="00456DDA"/>
    <w:rsid w:val="00457517"/>
    <w:rsid w:val="00457C74"/>
    <w:rsid w:val="00460745"/>
    <w:rsid w:val="00460B49"/>
    <w:rsid w:val="00461065"/>
    <w:rsid w:val="00462784"/>
    <w:rsid w:val="00462787"/>
    <w:rsid w:val="004628DA"/>
    <w:rsid w:val="00462C8C"/>
    <w:rsid w:val="00463897"/>
    <w:rsid w:val="00464719"/>
    <w:rsid w:val="004650D3"/>
    <w:rsid w:val="00465942"/>
    <w:rsid w:val="00465A3F"/>
    <w:rsid w:val="00465DFB"/>
    <w:rsid w:val="0046731F"/>
    <w:rsid w:val="00467500"/>
    <w:rsid w:val="004677A5"/>
    <w:rsid w:val="00467ED8"/>
    <w:rsid w:val="0047059A"/>
    <w:rsid w:val="00470E3F"/>
    <w:rsid w:val="0047238E"/>
    <w:rsid w:val="004724B7"/>
    <w:rsid w:val="004727C7"/>
    <w:rsid w:val="00472926"/>
    <w:rsid w:val="004729DC"/>
    <w:rsid w:val="004731CE"/>
    <w:rsid w:val="00473810"/>
    <w:rsid w:val="00473ABD"/>
    <w:rsid w:val="00473D62"/>
    <w:rsid w:val="00474107"/>
    <w:rsid w:val="00474A3B"/>
    <w:rsid w:val="004753E0"/>
    <w:rsid w:val="00475CB7"/>
    <w:rsid w:val="00475DD4"/>
    <w:rsid w:val="00475DD7"/>
    <w:rsid w:val="0047633A"/>
    <w:rsid w:val="00476609"/>
    <w:rsid w:val="004766A9"/>
    <w:rsid w:val="00476D42"/>
    <w:rsid w:val="004770B7"/>
    <w:rsid w:val="00477122"/>
    <w:rsid w:val="004772A4"/>
    <w:rsid w:val="0047731F"/>
    <w:rsid w:val="00477A9A"/>
    <w:rsid w:val="00477DA4"/>
    <w:rsid w:val="00477F3C"/>
    <w:rsid w:val="0048107E"/>
    <w:rsid w:val="0048228A"/>
    <w:rsid w:val="004828FE"/>
    <w:rsid w:val="004830BE"/>
    <w:rsid w:val="00483212"/>
    <w:rsid w:val="004833FB"/>
    <w:rsid w:val="00483C98"/>
    <w:rsid w:val="004847F8"/>
    <w:rsid w:val="00484FB7"/>
    <w:rsid w:val="00485B0F"/>
    <w:rsid w:val="00486094"/>
    <w:rsid w:val="00487784"/>
    <w:rsid w:val="00487BD1"/>
    <w:rsid w:val="00487EA5"/>
    <w:rsid w:val="00490112"/>
    <w:rsid w:val="0049038B"/>
    <w:rsid w:val="00490CD8"/>
    <w:rsid w:val="00490DF9"/>
    <w:rsid w:val="004912D2"/>
    <w:rsid w:val="0049150F"/>
    <w:rsid w:val="00491667"/>
    <w:rsid w:val="00491C61"/>
    <w:rsid w:val="00491C79"/>
    <w:rsid w:val="00493552"/>
    <w:rsid w:val="0049356A"/>
    <w:rsid w:val="00493C92"/>
    <w:rsid w:val="00493EA1"/>
    <w:rsid w:val="00493FA0"/>
    <w:rsid w:val="0049465E"/>
    <w:rsid w:val="00495164"/>
    <w:rsid w:val="00495D9A"/>
    <w:rsid w:val="00496057"/>
    <w:rsid w:val="00496B40"/>
    <w:rsid w:val="00496CDD"/>
    <w:rsid w:val="004A0FDB"/>
    <w:rsid w:val="004A196E"/>
    <w:rsid w:val="004A326F"/>
    <w:rsid w:val="004A3405"/>
    <w:rsid w:val="004A3EBB"/>
    <w:rsid w:val="004A3EBD"/>
    <w:rsid w:val="004A4D26"/>
    <w:rsid w:val="004A4EF1"/>
    <w:rsid w:val="004A598A"/>
    <w:rsid w:val="004A5A0B"/>
    <w:rsid w:val="004A6215"/>
    <w:rsid w:val="004A6D7D"/>
    <w:rsid w:val="004A725F"/>
    <w:rsid w:val="004A7FBB"/>
    <w:rsid w:val="004B0351"/>
    <w:rsid w:val="004B0419"/>
    <w:rsid w:val="004B1089"/>
    <w:rsid w:val="004B2175"/>
    <w:rsid w:val="004B2368"/>
    <w:rsid w:val="004B2396"/>
    <w:rsid w:val="004B2496"/>
    <w:rsid w:val="004B3313"/>
    <w:rsid w:val="004B398C"/>
    <w:rsid w:val="004B3A16"/>
    <w:rsid w:val="004B3F85"/>
    <w:rsid w:val="004B412F"/>
    <w:rsid w:val="004B4EFA"/>
    <w:rsid w:val="004B5A0C"/>
    <w:rsid w:val="004B5DD5"/>
    <w:rsid w:val="004B5E10"/>
    <w:rsid w:val="004B6249"/>
    <w:rsid w:val="004B637A"/>
    <w:rsid w:val="004B64DD"/>
    <w:rsid w:val="004B6D76"/>
    <w:rsid w:val="004B6D95"/>
    <w:rsid w:val="004B6F7B"/>
    <w:rsid w:val="004B706A"/>
    <w:rsid w:val="004B73A8"/>
    <w:rsid w:val="004B73C9"/>
    <w:rsid w:val="004B786F"/>
    <w:rsid w:val="004B7A29"/>
    <w:rsid w:val="004C0014"/>
    <w:rsid w:val="004C052E"/>
    <w:rsid w:val="004C1A54"/>
    <w:rsid w:val="004C2138"/>
    <w:rsid w:val="004C26B8"/>
    <w:rsid w:val="004C2A00"/>
    <w:rsid w:val="004C32C5"/>
    <w:rsid w:val="004C3689"/>
    <w:rsid w:val="004C3690"/>
    <w:rsid w:val="004C3E5E"/>
    <w:rsid w:val="004C3F1B"/>
    <w:rsid w:val="004C58D7"/>
    <w:rsid w:val="004C5939"/>
    <w:rsid w:val="004C5A20"/>
    <w:rsid w:val="004C5B28"/>
    <w:rsid w:val="004C5F2E"/>
    <w:rsid w:val="004C6946"/>
    <w:rsid w:val="004C6996"/>
    <w:rsid w:val="004C7224"/>
    <w:rsid w:val="004C79C9"/>
    <w:rsid w:val="004D0F09"/>
    <w:rsid w:val="004D1264"/>
    <w:rsid w:val="004D1566"/>
    <w:rsid w:val="004D166D"/>
    <w:rsid w:val="004D2705"/>
    <w:rsid w:val="004D3CC4"/>
    <w:rsid w:val="004D3F9F"/>
    <w:rsid w:val="004D42BB"/>
    <w:rsid w:val="004D4CD8"/>
    <w:rsid w:val="004D53A9"/>
    <w:rsid w:val="004D53B5"/>
    <w:rsid w:val="004D583B"/>
    <w:rsid w:val="004D619F"/>
    <w:rsid w:val="004D756E"/>
    <w:rsid w:val="004D7728"/>
    <w:rsid w:val="004D7A05"/>
    <w:rsid w:val="004D7C54"/>
    <w:rsid w:val="004D7EF9"/>
    <w:rsid w:val="004E043C"/>
    <w:rsid w:val="004E0A8C"/>
    <w:rsid w:val="004E0FA6"/>
    <w:rsid w:val="004E0FC4"/>
    <w:rsid w:val="004E120F"/>
    <w:rsid w:val="004E2F78"/>
    <w:rsid w:val="004E35DC"/>
    <w:rsid w:val="004E3765"/>
    <w:rsid w:val="004E3921"/>
    <w:rsid w:val="004E3D42"/>
    <w:rsid w:val="004E3F19"/>
    <w:rsid w:val="004E4093"/>
    <w:rsid w:val="004E497E"/>
    <w:rsid w:val="004E4F37"/>
    <w:rsid w:val="004E55A8"/>
    <w:rsid w:val="004E5875"/>
    <w:rsid w:val="004E5C4A"/>
    <w:rsid w:val="004E7574"/>
    <w:rsid w:val="004E78D9"/>
    <w:rsid w:val="004E78F4"/>
    <w:rsid w:val="004E79D2"/>
    <w:rsid w:val="004E7F50"/>
    <w:rsid w:val="004F010B"/>
    <w:rsid w:val="004F05E6"/>
    <w:rsid w:val="004F0921"/>
    <w:rsid w:val="004F0929"/>
    <w:rsid w:val="004F12B6"/>
    <w:rsid w:val="004F1C6F"/>
    <w:rsid w:val="004F2649"/>
    <w:rsid w:val="004F2FFA"/>
    <w:rsid w:val="004F32E9"/>
    <w:rsid w:val="004F3FD6"/>
    <w:rsid w:val="004F41F1"/>
    <w:rsid w:val="004F459B"/>
    <w:rsid w:val="004F5045"/>
    <w:rsid w:val="004F50C0"/>
    <w:rsid w:val="004F55DF"/>
    <w:rsid w:val="004F5779"/>
    <w:rsid w:val="004F5CE7"/>
    <w:rsid w:val="004F64A5"/>
    <w:rsid w:val="004F66FE"/>
    <w:rsid w:val="004F6843"/>
    <w:rsid w:val="004F68D9"/>
    <w:rsid w:val="004F7017"/>
    <w:rsid w:val="004F7242"/>
    <w:rsid w:val="004F75C7"/>
    <w:rsid w:val="0050009B"/>
    <w:rsid w:val="0050034A"/>
    <w:rsid w:val="00500F2B"/>
    <w:rsid w:val="0050169E"/>
    <w:rsid w:val="005020CB"/>
    <w:rsid w:val="00502A0D"/>
    <w:rsid w:val="00502CAF"/>
    <w:rsid w:val="00504973"/>
    <w:rsid w:val="00504A16"/>
    <w:rsid w:val="005050FC"/>
    <w:rsid w:val="0050596C"/>
    <w:rsid w:val="00505979"/>
    <w:rsid w:val="00505A8D"/>
    <w:rsid w:val="00507240"/>
    <w:rsid w:val="00507943"/>
    <w:rsid w:val="00507A99"/>
    <w:rsid w:val="0051067F"/>
    <w:rsid w:val="00510ED7"/>
    <w:rsid w:val="0051101D"/>
    <w:rsid w:val="005112EE"/>
    <w:rsid w:val="00511957"/>
    <w:rsid w:val="00511AED"/>
    <w:rsid w:val="00512564"/>
    <w:rsid w:val="00512AFB"/>
    <w:rsid w:val="005137AF"/>
    <w:rsid w:val="00513803"/>
    <w:rsid w:val="00514019"/>
    <w:rsid w:val="005143F2"/>
    <w:rsid w:val="0051478B"/>
    <w:rsid w:val="00514C4B"/>
    <w:rsid w:val="00514D86"/>
    <w:rsid w:val="00515008"/>
    <w:rsid w:val="005155C3"/>
    <w:rsid w:val="00515668"/>
    <w:rsid w:val="00515A03"/>
    <w:rsid w:val="00515EBB"/>
    <w:rsid w:val="005160DD"/>
    <w:rsid w:val="005165C9"/>
    <w:rsid w:val="0051689B"/>
    <w:rsid w:val="00516D42"/>
    <w:rsid w:val="00516FA5"/>
    <w:rsid w:val="0051781D"/>
    <w:rsid w:val="00517D82"/>
    <w:rsid w:val="00520109"/>
    <w:rsid w:val="005203CC"/>
    <w:rsid w:val="005203E6"/>
    <w:rsid w:val="0052092C"/>
    <w:rsid w:val="00520A78"/>
    <w:rsid w:val="005219BB"/>
    <w:rsid w:val="00521C36"/>
    <w:rsid w:val="00522A6A"/>
    <w:rsid w:val="00522A9A"/>
    <w:rsid w:val="00523058"/>
    <w:rsid w:val="005232B9"/>
    <w:rsid w:val="00523917"/>
    <w:rsid w:val="00523E7A"/>
    <w:rsid w:val="00524410"/>
    <w:rsid w:val="005247AE"/>
    <w:rsid w:val="0052639E"/>
    <w:rsid w:val="005263C8"/>
    <w:rsid w:val="00526B8A"/>
    <w:rsid w:val="00526EE5"/>
    <w:rsid w:val="00526F68"/>
    <w:rsid w:val="005277D5"/>
    <w:rsid w:val="00527C76"/>
    <w:rsid w:val="00531018"/>
    <w:rsid w:val="00531EEF"/>
    <w:rsid w:val="005325E0"/>
    <w:rsid w:val="00532670"/>
    <w:rsid w:val="00532E50"/>
    <w:rsid w:val="005337C9"/>
    <w:rsid w:val="005338FF"/>
    <w:rsid w:val="00533AAD"/>
    <w:rsid w:val="00533C65"/>
    <w:rsid w:val="00533E0D"/>
    <w:rsid w:val="00535394"/>
    <w:rsid w:val="00535A20"/>
    <w:rsid w:val="00535E0F"/>
    <w:rsid w:val="00535EF6"/>
    <w:rsid w:val="00535FF6"/>
    <w:rsid w:val="005361B3"/>
    <w:rsid w:val="00536B74"/>
    <w:rsid w:val="0053704A"/>
    <w:rsid w:val="00540012"/>
    <w:rsid w:val="00540DA3"/>
    <w:rsid w:val="00541795"/>
    <w:rsid w:val="00542736"/>
    <w:rsid w:val="00542791"/>
    <w:rsid w:val="00543168"/>
    <w:rsid w:val="005434E4"/>
    <w:rsid w:val="00543502"/>
    <w:rsid w:val="005444AE"/>
    <w:rsid w:val="0054481B"/>
    <w:rsid w:val="00545261"/>
    <w:rsid w:val="00545BEF"/>
    <w:rsid w:val="00545C2E"/>
    <w:rsid w:val="00545F36"/>
    <w:rsid w:val="00546428"/>
    <w:rsid w:val="00546ABB"/>
    <w:rsid w:val="00546B12"/>
    <w:rsid w:val="0054730D"/>
    <w:rsid w:val="0054743B"/>
    <w:rsid w:val="005501A0"/>
    <w:rsid w:val="00550E2E"/>
    <w:rsid w:val="005511C2"/>
    <w:rsid w:val="00551451"/>
    <w:rsid w:val="0055194F"/>
    <w:rsid w:val="00551D99"/>
    <w:rsid w:val="00551E83"/>
    <w:rsid w:val="00552300"/>
    <w:rsid w:val="005527F1"/>
    <w:rsid w:val="00552828"/>
    <w:rsid w:val="005539C2"/>
    <w:rsid w:val="0055420F"/>
    <w:rsid w:val="0055447C"/>
    <w:rsid w:val="0055569F"/>
    <w:rsid w:val="00555B1B"/>
    <w:rsid w:val="00555EC3"/>
    <w:rsid w:val="0055656C"/>
    <w:rsid w:val="00556B22"/>
    <w:rsid w:val="005570BF"/>
    <w:rsid w:val="005577A5"/>
    <w:rsid w:val="00557805"/>
    <w:rsid w:val="00557ACF"/>
    <w:rsid w:val="00557FD0"/>
    <w:rsid w:val="00560062"/>
    <w:rsid w:val="0056017C"/>
    <w:rsid w:val="00560224"/>
    <w:rsid w:val="00560E33"/>
    <w:rsid w:val="00560FF4"/>
    <w:rsid w:val="00561113"/>
    <w:rsid w:val="00561E2D"/>
    <w:rsid w:val="0056261F"/>
    <w:rsid w:val="00562AF6"/>
    <w:rsid w:val="00562BAF"/>
    <w:rsid w:val="00562CAB"/>
    <w:rsid w:val="00562E6B"/>
    <w:rsid w:val="005632CE"/>
    <w:rsid w:val="00563A7B"/>
    <w:rsid w:val="00563F21"/>
    <w:rsid w:val="00564824"/>
    <w:rsid w:val="00564E67"/>
    <w:rsid w:val="00565725"/>
    <w:rsid w:val="005657C9"/>
    <w:rsid w:val="00565918"/>
    <w:rsid w:val="00565BE5"/>
    <w:rsid w:val="005668AC"/>
    <w:rsid w:val="005669D5"/>
    <w:rsid w:val="00567154"/>
    <w:rsid w:val="00567DC2"/>
    <w:rsid w:val="00567E2E"/>
    <w:rsid w:val="005700AF"/>
    <w:rsid w:val="0057042E"/>
    <w:rsid w:val="00571074"/>
    <w:rsid w:val="0057148F"/>
    <w:rsid w:val="00571FE4"/>
    <w:rsid w:val="00572A48"/>
    <w:rsid w:val="005736DB"/>
    <w:rsid w:val="00573829"/>
    <w:rsid w:val="00573CC7"/>
    <w:rsid w:val="00574259"/>
    <w:rsid w:val="0057451C"/>
    <w:rsid w:val="005745E6"/>
    <w:rsid w:val="00575065"/>
    <w:rsid w:val="0057512C"/>
    <w:rsid w:val="00575266"/>
    <w:rsid w:val="00575718"/>
    <w:rsid w:val="00575E0A"/>
    <w:rsid w:val="005761AC"/>
    <w:rsid w:val="00580643"/>
    <w:rsid w:val="00580A0E"/>
    <w:rsid w:val="00580C52"/>
    <w:rsid w:val="00580CCB"/>
    <w:rsid w:val="00581494"/>
    <w:rsid w:val="00582359"/>
    <w:rsid w:val="005825DE"/>
    <w:rsid w:val="00582AF9"/>
    <w:rsid w:val="00582D5B"/>
    <w:rsid w:val="005832F3"/>
    <w:rsid w:val="00583497"/>
    <w:rsid w:val="00584BC1"/>
    <w:rsid w:val="00586E2D"/>
    <w:rsid w:val="0058706D"/>
    <w:rsid w:val="005904EA"/>
    <w:rsid w:val="005905F6"/>
    <w:rsid w:val="00590E68"/>
    <w:rsid w:val="005912D7"/>
    <w:rsid w:val="00591BCF"/>
    <w:rsid w:val="00591C3C"/>
    <w:rsid w:val="00591F29"/>
    <w:rsid w:val="0059226E"/>
    <w:rsid w:val="0059365E"/>
    <w:rsid w:val="00593A1E"/>
    <w:rsid w:val="00593D18"/>
    <w:rsid w:val="0059443B"/>
    <w:rsid w:val="0059469E"/>
    <w:rsid w:val="00594725"/>
    <w:rsid w:val="005952FD"/>
    <w:rsid w:val="00595895"/>
    <w:rsid w:val="0059606E"/>
    <w:rsid w:val="00596135"/>
    <w:rsid w:val="0059690A"/>
    <w:rsid w:val="00596939"/>
    <w:rsid w:val="00596A4B"/>
    <w:rsid w:val="00596DD7"/>
    <w:rsid w:val="005973C7"/>
    <w:rsid w:val="0059781F"/>
    <w:rsid w:val="005A04DA"/>
    <w:rsid w:val="005A0705"/>
    <w:rsid w:val="005A0E2F"/>
    <w:rsid w:val="005A0EBA"/>
    <w:rsid w:val="005A1117"/>
    <w:rsid w:val="005A174E"/>
    <w:rsid w:val="005A2075"/>
    <w:rsid w:val="005A2A47"/>
    <w:rsid w:val="005A2B06"/>
    <w:rsid w:val="005A2F9E"/>
    <w:rsid w:val="005A318A"/>
    <w:rsid w:val="005A36EF"/>
    <w:rsid w:val="005A3828"/>
    <w:rsid w:val="005A55D6"/>
    <w:rsid w:val="005A572E"/>
    <w:rsid w:val="005A5E83"/>
    <w:rsid w:val="005A60A5"/>
    <w:rsid w:val="005A612C"/>
    <w:rsid w:val="005A7797"/>
    <w:rsid w:val="005A77B5"/>
    <w:rsid w:val="005B00A1"/>
    <w:rsid w:val="005B04AD"/>
    <w:rsid w:val="005B0574"/>
    <w:rsid w:val="005B059E"/>
    <w:rsid w:val="005B06F6"/>
    <w:rsid w:val="005B0740"/>
    <w:rsid w:val="005B1B19"/>
    <w:rsid w:val="005B1E35"/>
    <w:rsid w:val="005B2E82"/>
    <w:rsid w:val="005B3189"/>
    <w:rsid w:val="005B36E6"/>
    <w:rsid w:val="005B3CE2"/>
    <w:rsid w:val="005B41E0"/>
    <w:rsid w:val="005B4E47"/>
    <w:rsid w:val="005B54E7"/>
    <w:rsid w:val="005B5C28"/>
    <w:rsid w:val="005B674C"/>
    <w:rsid w:val="005B6A81"/>
    <w:rsid w:val="005B6C80"/>
    <w:rsid w:val="005B75BB"/>
    <w:rsid w:val="005B7E5D"/>
    <w:rsid w:val="005C08F7"/>
    <w:rsid w:val="005C0B56"/>
    <w:rsid w:val="005C0C41"/>
    <w:rsid w:val="005C0C9E"/>
    <w:rsid w:val="005C16E3"/>
    <w:rsid w:val="005C1E9C"/>
    <w:rsid w:val="005C1ED7"/>
    <w:rsid w:val="005C214B"/>
    <w:rsid w:val="005C258A"/>
    <w:rsid w:val="005C26EA"/>
    <w:rsid w:val="005C279A"/>
    <w:rsid w:val="005C2B0F"/>
    <w:rsid w:val="005C2BB4"/>
    <w:rsid w:val="005C32CE"/>
    <w:rsid w:val="005C32EF"/>
    <w:rsid w:val="005C3A61"/>
    <w:rsid w:val="005C425E"/>
    <w:rsid w:val="005C5134"/>
    <w:rsid w:val="005C5291"/>
    <w:rsid w:val="005C593C"/>
    <w:rsid w:val="005C5A2B"/>
    <w:rsid w:val="005C5B2E"/>
    <w:rsid w:val="005C5F29"/>
    <w:rsid w:val="005C600D"/>
    <w:rsid w:val="005C6326"/>
    <w:rsid w:val="005C64A7"/>
    <w:rsid w:val="005C65BA"/>
    <w:rsid w:val="005C68A9"/>
    <w:rsid w:val="005C6A2C"/>
    <w:rsid w:val="005C746F"/>
    <w:rsid w:val="005C799C"/>
    <w:rsid w:val="005D0F02"/>
    <w:rsid w:val="005D140A"/>
    <w:rsid w:val="005D1543"/>
    <w:rsid w:val="005D1936"/>
    <w:rsid w:val="005D1BBC"/>
    <w:rsid w:val="005D1DA5"/>
    <w:rsid w:val="005D2E15"/>
    <w:rsid w:val="005D2F9C"/>
    <w:rsid w:val="005D3A2E"/>
    <w:rsid w:val="005D4313"/>
    <w:rsid w:val="005D43B4"/>
    <w:rsid w:val="005D463A"/>
    <w:rsid w:val="005D46B3"/>
    <w:rsid w:val="005D47FE"/>
    <w:rsid w:val="005D4900"/>
    <w:rsid w:val="005D4E09"/>
    <w:rsid w:val="005D5AC7"/>
    <w:rsid w:val="005D64C3"/>
    <w:rsid w:val="005D67CB"/>
    <w:rsid w:val="005D6B13"/>
    <w:rsid w:val="005D6D8E"/>
    <w:rsid w:val="005D6E7B"/>
    <w:rsid w:val="005D722C"/>
    <w:rsid w:val="005D76B0"/>
    <w:rsid w:val="005D7A02"/>
    <w:rsid w:val="005D7B0A"/>
    <w:rsid w:val="005E0990"/>
    <w:rsid w:val="005E1917"/>
    <w:rsid w:val="005E1922"/>
    <w:rsid w:val="005E1DB1"/>
    <w:rsid w:val="005E207B"/>
    <w:rsid w:val="005E2868"/>
    <w:rsid w:val="005E2B63"/>
    <w:rsid w:val="005E2CFA"/>
    <w:rsid w:val="005E2E02"/>
    <w:rsid w:val="005E317F"/>
    <w:rsid w:val="005E44DD"/>
    <w:rsid w:val="005E482F"/>
    <w:rsid w:val="005E4878"/>
    <w:rsid w:val="005E49BC"/>
    <w:rsid w:val="005E4C0D"/>
    <w:rsid w:val="005E5502"/>
    <w:rsid w:val="005E6ACB"/>
    <w:rsid w:val="005E756A"/>
    <w:rsid w:val="005E76E2"/>
    <w:rsid w:val="005E7E92"/>
    <w:rsid w:val="005E7FA9"/>
    <w:rsid w:val="005F00C2"/>
    <w:rsid w:val="005F0919"/>
    <w:rsid w:val="005F0AF0"/>
    <w:rsid w:val="005F0CC4"/>
    <w:rsid w:val="005F0D28"/>
    <w:rsid w:val="005F10EE"/>
    <w:rsid w:val="005F1128"/>
    <w:rsid w:val="005F1590"/>
    <w:rsid w:val="005F1788"/>
    <w:rsid w:val="005F1935"/>
    <w:rsid w:val="005F1AB3"/>
    <w:rsid w:val="005F1D08"/>
    <w:rsid w:val="005F209D"/>
    <w:rsid w:val="005F2CCB"/>
    <w:rsid w:val="005F2D0D"/>
    <w:rsid w:val="005F2D2D"/>
    <w:rsid w:val="005F2F24"/>
    <w:rsid w:val="005F3092"/>
    <w:rsid w:val="005F3423"/>
    <w:rsid w:val="005F3F6A"/>
    <w:rsid w:val="005F4302"/>
    <w:rsid w:val="005F4E37"/>
    <w:rsid w:val="005F50C7"/>
    <w:rsid w:val="005F50EA"/>
    <w:rsid w:val="005F6433"/>
    <w:rsid w:val="005F7896"/>
    <w:rsid w:val="005F7B1C"/>
    <w:rsid w:val="006001B1"/>
    <w:rsid w:val="00600AD3"/>
    <w:rsid w:val="00601086"/>
    <w:rsid w:val="006015D4"/>
    <w:rsid w:val="006019E7"/>
    <w:rsid w:val="00601C84"/>
    <w:rsid w:val="00602022"/>
    <w:rsid w:val="006021B5"/>
    <w:rsid w:val="00602239"/>
    <w:rsid w:val="00602BDB"/>
    <w:rsid w:val="00603053"/>
    <w:rsid w:val="00603537"/>
    <w:rsid w:val="006041A3"/>
    <w:rsid w:val="0060443A"/>
    <w:rsid w:val="006044B9"/>
    <w:rsid w:val="00605658"/>
    <w:rsid w:val="00605ADC"/>
    <w:rsid w:val="00606503"/>
    <w:rsid w:val="0060682E"/>
    <w:rsid w:val="00606C76"/>
    <w:rsid w:val="00606CB6"/>
    <w:rsid w:val="00606F73"/>
    <w:rsid w:val="00607255"/>
    <w:rsid w:val="00607895"/>
    <w:rsid w:val="00607924"/>
    <w:rsid w:val="00607ECD"/>
    <w:rsid w:val="00610944"/>
    <w:rsid w:val="00611696"/>
    <w:rsid w:val="00611AFD"/>
    <w:rsid w:val="006123F4"/>
    <w:rsid w:val="00612CC5"/>
    <w:rsid w:val="006136D2"/>
    <w:rsid w:val="00613B9B"/>
    <w:rsid w:val="00613E70"/>
    <w:rsid w:val="00613F01"/>
    <w:rsid w:val="00614030"/>
    <w:rsid w:val="00614342"/>
    <w:rsid w:val="006144B7"/>
    <w:rsid w:val="006149E8"/>
    <w:rsid w:val="00615005"/>
    <w:rsid w:val="00615484"/>
    <w:rsid w:val="006157A8"/>
    <w:rsid w:val="006158A1"/>
    <w:rsid w:val="00615C12"/>
    <w:rsid w:val="0061693E"/>
    <w:rsid w:val="006178B6"/>
    <w:rsid w:val="00621020"/>
    <w:rsid w:val="006217AE"/>
    <w:rsid w:val="00621A23"/>
    <w:rsid w:val="00621BD0"/>
    <w:rsid w:val="00621DF4"/>
    <w:rsid w:val="00621F1B"/>
    <w:rsid w:val="00622529"/>
    <w:rsid w:val="0062252C"/>
    <w:rsid w:val="0062263B"/>
    <w:rsid w:val="0062277E"/>
    <w:rsid w:val="00622DAD"/>
    <w:rsid w:val="0062334B"/>
    <w:rsid w:val="00623742"/>
    <w:rsid w:val="00623825"/>
    <w:rsid w:val="0062406C"/>
    <w:rsid w:val="0062414B"/>
    <w:rsid w:val="006250C7"/>
    <w:rsid w:val="006254B6"/>
    <w:rsid w:val="00625A22"/>
    <w:rsid w:val="00625DF9"/>
    <w:rsid w:val="0062612D"/>
    <w:rsid w:val="006262AF"/>
    <w:rsid w:val="006263CF"/>
    <w:rsid w:val="00626B49"/>
    <w:rsid w:val="00627A9F"/>
    <w:rsid w:val="00627AC2"/>
    <w:rsid w:val="00630CFA"/>
    <w:rsid w:val="006310E5"/>
    <w:rsid w:val="00631C48"/>
    <w:rsid w:val="00631DE7"/>
    <w:rsid w:val="006321AE"/>
    <w:rsid w:val="006331FC"/>
    <w:rsid w:val="00633512"/>
    <w:rsid w:val="00633958"/>
    <w:rsid w:val="00633F2C"/>
    <w:rsid w:val="00634345"/>
    <w:rsid w:val="00635601"/>
    <w:rsid w:val="00635851"/>
    <w:rsid w:val="0063590B"/>
    <w:rsid w:val="00635CAC"/>
    <w:rsid w:val="006366F9"/>
    <w:rsid w:val="00636B01"/>
    <w:rsid w:val="00636B79"/>
    <w:rsid w:val="00636DE2"/>
    <w:rsid w:val="0063739F"/>
    <w:rsid w:val="006377BA"/>
    <w:rsid w:val="006406F9"/>
    <w:rsid w:val="00640E75"/>
    <w:rsid w:val="00641843"/>
    <w:rsid w:val="00642537"/>
    <w:rsid w:val="00643102"/>
    <w:rsid w:val="006433E3"/>
    <w:rsid w:val="00643F02"/>
    <w:rsid w:val="0064495D"/>
    <w:rsid w:val="00644F29"/>
    <w:rsid w:val="00645240"/>
    <w:rsid w:val="00645AC9"/>
    <w:rsid w:val="00645E41"/>
    <w:rsid w:val="00645FF4"/>
    <w:rsid w:val="00646012"/>
    <w:rsid w:val="00646730"/>
    <w:rsid w:val="00647199"/>
    <w:rsid w:val="0064772F"/>
    <w:rsid w:val="00650FAD"/>
    <w:rsid w:val="006517E4"/>
    <w:rsid w:val="00652F78"/>
    <w:rsid w:val="00653950"/>
    <w:rsid w:val="006543AB"/>
    <w:rsid w:val="006544C1"/>
    <w:rsid w:val="00654CC3"/>
    <w:rsid w:val="0065509E"/>
    <w:rsid w:val="006552AA"/>
    <w:rsid w:val="00655801"/>
    <w:rsid w:val="00657774"/>
    <w:rsid w:val="0066106F"/>
    <w:rsid w:val="006621FB"/>
    <w:rsid w:val="00662876"/>
    <w:rsid w:val="00662FA3"/>
    <w:rsid w:val="0066361E"/>
    <w:rsid w:val="00663636"/>
    <w:rsid w:val="00663680"/>
    <w:rsid w:val="006639B3"/>
    <w:rsid w:val="00664122"/>
    <w:rsid w:val="006644C7"/>
    <w:rsid w:val="0066454A"/>
    <w:rsid w:val="00664B43"/>
    <w:rsid w:val="00664D2D"/>
    <w:rsid w:val="00664DA4"/>
    <w:rsid w:val="00665241"/>
    <w:rsid w:val="0066527A"/>
    <w:rsid w:val="00665678"/>
    <w:rsid w:val="00667140"/>
    <w:rsid w:val="006678B7"/>
    <w:rsid w:val="006679CA"/>
    <w:rsid w:val="006701DC"/>
    <w:rsid w:val="006705DB"/>
    <w:rsid w:val="00670FDB"/>
    <w:rsid w:val="00671048"/>
    <w:rsid w:val="00671499"/>
    <w:rsid w:val="00671856"/>
    <w:rsid w:val="00671954"/>
    <w:rsid w:val="00671A6D"/>
    <w:rsid w:val="00672033"/>
    <w:rsid w:val="00672181"/>
    <w:rsid w:val="00672766"/>
    <w:rsid w:val="0067288D"/>
    <w:rsid w:val="00672E4F"/>
    <w:rsid w:val="0067339F"/>
    <w:rsid w:val="00674BB1"/>
    <w:rsid w:val="006755FF"/>
    <w:rsid w:val="00675798"/>
    <w:rsid w:val="00676704"/>
    <w:rsid w:val="00676F2F"/>
    <w:rsid w:val="00676F6C"/>
    <w:rsid w:val="006770AF"/>
    <w:rsid w:val="006771A7"/>
    <w:rsid w:val="006772F9"/>
    <w:rsid w:val="006775F2"/>
    <w:rsid w:val="00677855"/>
    <w:rsid w:val="00677B53"/>
    <w:rsid w:val="00677BBE"/>
    <w:rsid w:val="00677FD5"/>
    <w:rsid w:val="00680038"/>
    <w:rsid w:val="0068081F"/>
    <w:rsid w:val="006814AE"/>
    <w:rsid w:val="006818ED"/>
    <w:rsid w:val="00681B97"/>
    <w:rsid w:val="00681C0C"/>
    <w:rsid w:val="006821C0"/>
    <w:rsid w:val="0068362F"/>
    <w:rsid w:val="00683D81"/>
    <w:rsid w:val="00683E8E"/>
    <w:rsid w:val="00683F20"/>
    <w:rsid w:val="00684931"/>
    <w:rsid w:val="00684E4F"/>
    <w:rsid w:val="0068504B"/>
    <w:rsid w:val="0068587C"/>
    <w:rsid w:val="00685EEC"/>
    <w:rsid w:val="006860D2"/>
    <w:rsid w:val="00686BF7"/>
    <w:rsid w:val="00686C7A"/>
    <w:rsid w:val="00686D4E"/>
    <w:rsid w:val="00686F0B"/>
    <w:rsid w:val="00687158"/>
    <w:rsid w:val="0068752B"/>
    <w:rsid w:val="006907E5"/>
    <w:rsid w:val="0069114A"/>
    <w:rsid w:val="00691469"/>
    <w:rsid w:val="00692771"/>
    <w:rsid w:val="00692C49"/>
    <w:rsid w:val="00692E94"/>
    <w:rsid w:val="0069498D"/>
    <w:rsid w:val="0069548B"/>
    <w:rsid w:val="00695F2C"/>
    <w:rsid w:val="00695F41"/>
    <w:rsid w:val="0069635D"/>
    <w:rsid w:val="00696483"/>
    <w:rsid w:val="00696BBC"/>
    <w:rsid w:val="00696ED5"/>
    <w:rsid w:val="006970D3"/>
    <w:rsid w:val="0069740E"/>
    <w:rsid w:val="0069798C"/>
    <w:rsid w:val="006A0614"/>
    <w:rsid w:val="006A0ABF"/>
    <w:rsid w:val="006A139C"/>
    <w:rsid w:val="006A1AA6"/>
    <w:rsid w:val="006A1D9B"/>
    <w:rsid w:val="006A1E24"/>
    <w:rsid w:val="006A224C"/>
    <w:rsid w:val="006A25B1"/>
    <w:rsid w:val="006A2922"/>
    <w:rsid w:val="006A29F9"/>
    <w:rsid w:val="006A2AAE"/>
    <w:rsid w:val="006A2FE9"/>
    <w:rsid w:val="006A34F5"/>
    <w:rsid w:val="006A3E55"/>
    <w:rsid w:val="006A4873"/>
    <w:rsid w:val="006A4E22"/>
    <w:rsid w:val="006A4EC4"/>
    <w:rsid w:val="006A564B"/>
    <w:rsid w:val="006A5C53"/>
    <w:rsid w:val="006A64C3"/>
    <w:rsid w:val="006A794E"/>
    <w:rsid w:val="006A7C72"/>
    <w:rsid w:val="006B11E1"/>
    <w:rsid w:val="006B17BB"/>
    <w:rsid w:val="006B221C"/>
    <w:rsid w:val="006B2782"/>
    <w:rsid w:val="006B375E"/>
    <w:rsid w:val="006B4137"/>
    <w:rsid w:val="006B4607"/>
    <w:rsid w:val="006B4AE7"/>
    <w:rsid w:val="006B4EBB"/>
    <w:rsid w:val="006B51DE"/>
    <w:rsid w:val="006B5881"/>
    <w:rsid w:val="006B5ABA"/>
    <w:rsid w:val="006B61DC"/>
    <w:rsid w:val="006B6475"/>
    <w:rsid w:val="006B66B6"/>
    <w:rsid w:val="006B68B3"/>
    <w:rsid w:val="006B68D1"/>
    <w:rsid w:val="006B69F9"/>
    <w:rsid w:val="006B6BA3"/>
    <w:rsid w:val="006B72D4"/>
    <w:rsid w:val="006B7362"/>
    <w:rsid w:val="006B7E42"/>
    <w:rsid w:val="006C00D9"/>
    <w:rsid w:val="006C1451"/>
    <w:rsid w:val="006C1E35"/>
    <w:rsid w:val="006C1EB8"/>
    <w:rsid w:val="006C2C01"/>
    <w:rsid w:val="006C2D5C"/>
    <w:rsid w:val="006C34EF"/>
    <w:rsid w:val="006C3648"/>
    <w:rsid w:val="006C3944"/>
    <w:rsid w:val="006C4A6C"/>
    <w:rsid w:val="006C527B"/>
    <w:rsid w:val="006C56D5"/>
    <w:rsid w:val="006C5B37"/>
    <w:rsid w:val="006C5DE5"/>
    <w:rsid w:val="006C62CC"/>
    <w:rsid w:val="006C6565"/>
    <w:rsid w:val="006C6861"/>
    <w:rsid w:val="006D0477"/>
    <w:rsid w:val="006D04E3"/>
    <w:rsid w:val="006D0BDA"/>
    <w:rsid w:val="006D11A1"/>
    <w:rsid w:val="006D155F"/>
    <w:rsid w:val="006D163E"/>
    <w:rsid w:val="006D1C56"/>
    <w:rsid w:val="006D2951"/>
    <w:rsid w:val="006D31A4"/>
    <w:rsid w:val="006D3BA5"/>
    <w:rsid w:val="006D4253"/>
    <w:rsid w:val="006D4EBB"/>
    <w:rsid w:val="006D5C0D"/>
    <w:rsid w:val="006D6241"/>
    <w:rsid w:val="006D6837"/>
    <w:rsid w:val="006D7287"/>
    <w:rsid w:val="006D7990"/>
    <w:rsid w:val="006D79EB"/>
    <w:rsid w:val="006D7F66"/>
    <w:rsid w:val="006E007F"/>
    <w:rsid w:val="006E042F"/>
    <w:rsid w:val="006E0E7E"/>
    <w:rsid w:val="006E10A9"/>
    <w:rsid w:val="006E1188"/>
    <w:rsid w:val="006E137B"/>
    <w:rsid w:val="006E137D"/>
    <w:rsid w:val="006E27D0"/>
    <w:rsid w:val="006E28B6"/>
    <w:rsid w:val="006E29B3"/>
    <w:rsid w:val="006E2B70"/>
    <w:rsid w:val="006E30D0"/>
    <w:rsid w:val="006E3802"/>
    <w:rsid w:val="006E3911"/>
    <w:rsid w:val="006E3EE6"/>
    <w:rsid w:val="006E4A23"/>
    <w:rsid w:val="006E4D19"/>
    <w:rsid w:val="006E53E8"/>
    <w:rsid w:val="006E5A52"/>
    <w:rsid w:val="006E5D87"/>
    <w:rsid w:val="006E5EBB"/>
    <w:rsid w:val="006E61C8"/>
    <w:rsid w:val="006E6A0B"/>
    <w:rsid w:val="006E6B40"/>
    <w:rsid w:val="006E6BC6"/>
    <w:rsid w:val="006E7D12"/>
    <w:rsid w:val="006F006F"/>
    <w:rsid w:val="006F0187"/>
    <w:rsid w:val="006F066A"/>
    <w:rsid w:val="006F067B"/>
    <w:rsid w:val="006F06B3"/>
    <w:rsid w:val="006F1444"/>
    <w:rsid w:val="006F16B9"/>
    <w:rsid w:val="006F1BC2"/>
    <w:rsid w:val="006F1E67"/>
    <w:rsid w:val="006F2176"/>
    <w:rsid w:val="006F24DF"/>
    <w:rsid w:val="006F256A"/>
    <w:rsid w:val="006F38B3"/>
    <w:rsid w:val="006F3DB4"/>
    <w:rsid w:val="006F40DF"/>
    <w:rsid w:val="006F4E91"/>
    <w:rsid w:val="006F4FC5"/>
    <w:rsid w:val="006F5FD3"/>
    <w:rsid w:val="006F736A"/>
    <w:rsid w:val="006F7E01"/>
    <w:rsid w:val="006F7EB7"/>
    <w:rsid w:val="006F7F91"/>
    <w:rsid w:val="0070009F"/>
    <w:rsid w:val="00700795"/>
    <w:rsid w:val="00700F1D"/>
    <w:rsid w:val="007013A0"/>
    <w:rsid w:val="00701473"/>
    <w:rsid w:val="0070159C"/>
    <w:rsid w:val="0070229B"/>
    <w:rsid w:val="00702971"/>
    <w:rsid w:val="0070349F"/>
    <w:rsid w:val="0070376A"/>
    <w:rsid w:val="007037F3"/>
    <w:rsid w:val="00703A22"/>
    <w:rsid w:val="00704663"/>
    <w:rsid w:val="00704A57"/>
    <w:rsid w:val="00704BE8"/>
    <w:rsid w:val="00704D6F"/>
    <w:rsid w:val="0070545C"/>
    <w:rsid w:val="007057D8"/>
    <w:rsid w:val="00706422"/>
    <w:rsid w:val="00706A45"/>
    <w:rsid w:val="00706BBB"/>
    <w:rsid w:val="00706D88"/>
    <w:rsid w:val="00706E6C"/>
    <w:rsid w:val="00706E87"/>
    <w:rsid w:val="0070713D"/>
    <w:rsid w:val="00707530"/>
    <w:rsid w:val="0070758A"/>
    <w:rsid w:val="00707793"/>
    <w:rsid w:val="00707AA8"/>
    <w:rsid w:val="00707B1C"/>
    <w:rsid w:val="007103A1"/>
    <w:rsid w:val="007103B8"/>
    <w:rsid w:val="00710F2B"/>
    <w:rsid w:val="00711701"/>
    <w:rsid w:val="00711E76"/>
    <w:rsid w:val="00712133"/>
    <w:rsid w:val="00712C61"/>
    <w:rsid w:val="00713023"/>
    <w:rsid w:val="007131E4"/>
    <w:rsid w:val="00713E5C"/>
    <w:rsid w:val="00714347"/>
    <w:rsid w:val="00714B9E"/>
    <w:rsid w:val="00714F70"/>
    <w:rsid w:val="00714F82"/>
    <w:rsid w:val="00715833"/>
    <w:rsid w:val="00716685"/>
    <w:rsid w:val="00717688"/>
    <w:rsid w:val="00720178"/>
    <w:rsid w:val="0072090E"/>
    <w:rsid w:val="00720D0F"/>
    <w:rsid w:val="00720EEC"/>
    <w:rsid w:val="00721044"/>
    <w:rsid w:val="00721155"/>
    <w:rsid w:val="00721944"/>
    <w:rsid w:val="0072195F"/>
    <w:rsid w:val="00721BA4"/>
    <w:rsid w:val="007226EB"/>
    <w:rsid w:val="007228AD"/>
    <w:rsid w:val="00722C67"/>
    <w:rsid w:val="00723217"/>
    <w:rsid w:val="0072331B"/>
    <w:rsid w:val="00723A14"/>
    <w:rsid w:val="00723B95"/>
    <w:rsid w:val="00723C46"/>
    <w:rsid w:val="00725DE1"/>
    <w:rsid w:val="007265F4"/>
    <w:rsid w:val="00727109"/>
    <w:rsid w:val="007273AA"/>
    <w:rsid w:val="00727539"/>
    <w:rsid w:val="0073189E"/>
    <w:rsid w:val="00732B2C"/>
    <w:rsid w:val="00732C12"/>
    <w:rsid w:val="00733FE2"/>
    <w:rsid w:val="0073402C"/>
    <w:rsid w:val="00734AF0"/>
    <w:rsid w:val="00734C13"/>
    <w:rsid w:val="00735114"/>
    <w:rsid w:val="007358BE"/>
    <w:rsid w:val="00735E78"/>
    <w:rsid w:val="007360C7"/>
    <w:rsid w:val="00736B98"/>
    <w:rsid w:val="00737456"/>
    <w:rsid w:val="00740586"/>
    <w:rsid w:val="00741ED4"/>
    <w:rsid w:val="00742A33"/>
    <w:rsid w:val="00743CD7"/>
    <w:rsid w:val="007445AD"/>
    <w:rsid w:val="00744966"/>
    <w:rsid w:val="00744BE0"/>
    <w:rsid w:val="00744E7F"/>
    <w:rsid w:val="0074544B"/>
    <w:rsid w:val="00745B80"/>
    <w:rsid w:val="00745BC4"/>
    <w:rsid w:val="007461D6"/>
    <w:rsid w:val="0074637C"/>
    <w:rsid w:val="0074648B"/>
    <w:rsid w:val="0074680C"/>
    <w:rsid w:val="00746885"/>
    <w:rsid w:val="00746CDF"/>
    <w:rsid w:val="00746D06"/>
    <w:rsid w:val="00747138"/>
    <w:rsid w:val="00747547"/>
    <w:rsid w:val="0074769D"/>
    <w:rsid w:val="0074780F"/>
    <w:rsid w:val="00747997"/>
    <w:rsid w:val="00747C9D"/>
    <w:rsid w:val="00747F97"/>
    <w:rsid w:val="00750719"/>
    <w:rsid w:val="00750D47"/>
    <w:rsid w:val="00751BBE"/>
    <w:rsid w:val="00753203"/>
    <w:rsid w:val="00753821"/>
    <w:rsid w:val="00753B8D"/>
    <w:rsid w:val="00753E35"/>
    <w:rsid w:val="007547DE"/>
    <w:rsid w:val="00755D26"/>
    <w:rsid w:val="007561E9"/>
    <w:rsid w:val="0075651B"/>
    <w:rsid w:val="00756AB9"/>
    <w:rsid w:val="00756BC9"/>
    <w:rsid w:val="00757313"/>
    <w:rsid w:val="007574E1"/>
    <w:rsid w:val="00757944"/>
    <w:rsid w:val="00757D3A"/>
    <w:rsid w:val="00757D68"/>
    <w:rsid w:val="0076013B"/>
    <w:rsid w:val="007602C9"/>
    <w:rsid w:val="007607E6"/>
    <w:rsid w:val="00761200"/>
    <w:rsid w:val="007612C2"/>
    <w:rsid w:val="00761A14"/>
    <w:rsid w:val="00762267"/>
    <w:rsid w:val="0076230E"/>
    <w:rsid w:val="007628A2"/>
    <w:rsid w:val="007629DB"/>
    <w:rsid w:val="00762BAC"/>
    <w:rsid w:val="00762CB2"/>
    <w:rsid w:val="007637E6"/>
    <w:rsid w:val="007638D9"/>
    <w:rsid w:val="00763F02"/>
    <w:rsid w:val="00764282"/>
    <w:rsid w:val="00764775"/>
    <w:rsid w:val="00764B88"/>
    <w:rsid w:val="00766352"/>
    <w:rsid w:val="007667FD"/>
    <w:rsid w:val="00766C64"/>
    <w:rsid w:val="00766DCB"/>
    <w:rsid w:val="0076705C"/>
    <w:rsid w:val="0077007B"/>
    <w:rsid w:val="00770B33"/>
    <w:rsid w:val="00771429"/>
    <w:rsid w:val="007715DC"/>
    <w:rsid w:val="00771F22"/>
    <w:rsid w:val="00772272"/>
    <w:rsid w:val="007726B8"/>
    <w:rsid w:val="0077304D"/>
    <w:rsid w:val="007736D8"/>
    <w:rsid w:val="00773C1E"/>
    <w:rsid w:val="00773F5D"/>
    <w:rsid w:val="007743C7"/>
    <w:rsid w:val="0077460D"/>
    <w:rsid w:val="0077471A"/>
    <w:rsid w:val="00774AA7"/>
    <w:rsid w:val="00774E4E"/>
    <w:rsid w:val="007750AD"/>
    <w:rsid w:val="0077512F"/>
    <w:rsid w:val="0077513D"/>
    <w:rsid w:val="007757D4"/>
    <w:rsid w:val="0077586E"/>
    <w:rsid w:val="00775B28"/>
    <w:rsid w:val="007761DA"/>
    <w:rsid w:val="00776409"/>
    <w:rsid w:val="0077753C"/>
    <w:rsid w:val="0077785A"/>
    <w:rsid w:val="00777AF1"/>
    <w:rsid w:val="00780CE4"/>
    <w:rsid w:val="00781180"/>
    <w:rsid w:val="00781621"/>
    <w:rsid w:val="00781929"/>
    <w:rsid w:val="00781DE3"/>
    <w:rsid w:val="0078220D"/>
    <w:rsid w:val="0078267D"/>
    <w:rsid w:val="0078283E"/>
    <w:rsid w:val="00782EEE"/>
    <w:rsid w:val="00783C37"/>
    <w:rsid w:val="00784034"/>
    <w:rsid w:val="0078499F"/>
    <w:rsid w:val="00784BC6"/>
    <w:rsid w:val="007851E6"/>
    <w:rsid w:val="00785423"/>
    <w:rsid w:val="00785D56"/>
    <w:rsid w:val="007862A3"/>
    <w:rsid w:val="007874D3"/>
    <w:rsid w:val="00787AE9"/>
    <w:rsid w:val="0079006D"/>
    <w:rsid w:val="00790F31"/>
    <w:rsid w:val="00790FD1"/>
    <w:rsid w:val="00791066"/>
    <w:rsid w:val="00791946"/>
    <w:rsid w:val="00791F2E"/>
    <w:rsid w:val="00791F79"/>
    <w:rsid w:val="00792280"/>
    <w:rsid w:val="00792722"/>
    <w:rsid w:val="0079300A"/>
    <w:rsid w:val="00793888"/>
    <w:rsid w:val="00793FEF"/>
    <w:rsid w:val="00794DCF"/>
    <w:rsid w:val="00795002"/>
    <w:rsid w:val="00795994"/>
    <w:rsid w:val="00796032"/>
    <w:rsid w:val="0079634C"/>
    <w:rsid w:val="00796FD1"/>
    <w:rsid w:val="00797B9D"/>
    <w:rsid w:val="007A0A09"/>
    <w:rsid w:val="007A0C1E"/>
    <w:rsid w:val="007A164D"/>
    <w:rsid w:val="007A1E8B"/>
    <w:rsid w:val="007A28AF"/>
    <w:rsid w:val="007A294A"/>
    <w:rsid w:val="007A2C60"/>
    <w:rsid w:val="007A3E56"/>
    <w:rsid w:val="007A426F"/>
    <w:rsid w:val="007A4273"/>
    <w:rsid w:val="007A453C"/>
    <w:rsid w:val="007A486B"/>
    <w:rsid w:val="007A52B7"/>
    <w:rsid w:val="007A57E5"/>
    <w:rsid w:val="007A5A9E"/>
    <w:rsid w:val="007A6489"/>
    <w:rsid w:val="007A6B1C"/>
    <w:rsid w:val="007A7297"/>
    <w:rsid w:val="007A72D6"/>
    <w:rsid w:val="007A7315"/>
    <w:rsid w:val="007A7B8D"/>
    <w:rsid w:val="007A7BEC"/>
    <w:rsid w:val="007B0130"/>
    <w:rsid w:val="007B0B31"/>
    <w:rsid w:val="007B1562"/>
    <w:rsid w:val="007B240D"/>
    <w:rsid w:val="007B2A65"/>
    <w:rsid w:val="007B2E7F"/>
    <w:rsid w:val="007B2FDE"/>
    <w:rsid w:val="007B3556"/>
    <w:rsid w:val="007B40C0"/>
    <w:rsid w:val="007B4B1C"/>
    <w:rsid w:val="007B5057"/>
    <w:rsid w:val="007B66CE"/>
    <w:rsid w:val="007B6A28"/>
    <w:rsid w:val="007B6AA0"/>
    <w:rsid w:val="007B6BE2"/>
    <w:rsid w:val="007B7FD8"/>
    <w:rsid w:val="007C0331"/>
    <w:rsid w:val="007C045E"/>
    <w:rsid w:val="007C064F"/>
    <w:rsid w:val="007C07ED"/>
    <w:rsid w:val="007C1162"/>
    <w:rsid w:val="007C155E"/>
    <w:rsid w:val="007C2090"/>
    <w:rsid w:val="007C2F54"/>
    <w:rsid w:val="007C38CE"/>
    <w:rsid w:val="007C3A3D"/>
    <w:rsid w:val="007C4089"/>
    <w:rsid w:val="007C4389"/>
    <w:rsid w:val="007C46DD"/>
    <w:rsid w:val="007C5494"/>
    <w:rsid w:val="007C65A6"/>
    <w:rsid w:val="007C6FE5"/>
    <w:rsid w:val="007C715F"/>
    <w:rsid w:val="007C767F"/>
    <w:rsid w:val="007C7EB3"/>
    <w:rsid w:val="007D04B5"/>
    <w:rsid w:val="007D05ED"/>
    <w:rsid w:val="007D09FE"/>
    <w:rsid w:val="007D0A33"/>
    <w:rsid w:val="007D0D0D"/>
    <w:rsid w:val="007D0D41"/>
    <w:rsid w:val="007D0E0F"/>
    <w:rsid w:val="007D10DE"/>
    <w:rsid w:val="007D17DD"/>
    <w:rsid w:val="007D1E46"/>
    <w:rsid w:val="007D261C"/>
    <w:rsid w:val="007D280C"/>
    <w:rsid w:val="007D2979"/>
    <w:rsid w:val="007D35FE"/>
    <w:rsid w:val="007D54A1"/>
    <w:rsid w:val="007D54DE"/>
    <w:rsid w:val="007D566B"/>
    <w:rsid w:val="007D59D9"/>
    <w:rsid w:val="007D5A7B"/>
    <w:rsid w:val="007D5F7F"/>
    <w:rsid w:val="007D6778"/>
    <w:rsid w:val="007D6FF6"/>
    <w:rsid w:val="007D74F4"/>
    <w:rsid w:val="007D751A"/>
    <w:rsid w:val="007D78DC"/>
    <w:rsid w:val="007D7F52"/>
    <w:rsid w:val="007E013E"/>
    <w:rsid w:val="007E06D7"/>
    <w:rsid w:val="007E09CB"/>
    <w:rsid w:val="007E0F27"/>
    <w:rsid w:val="007E131A"/>
    <w:rsid w:val="007E13E5"/>
    <w:rsid w:val="007E1A5F"/>
    <w:rsid w:val="007E1B8B"/>
    <w:rsid w:val="007E1BE7"/>
    <w:rsid w:val="007E205A"/>
    <w:rsid w:val="007E2F18"/>
    <w:rsid w:val="007E3103"/>
    <w:rsid w:val="007E3671"/>
    <w:rsid w:val="007E3DFF"/>
    <w:rsid w:val="007E3E04"/>
    <w:rsid w:val="007E4148"/>
    <w:rsid w:val="007E4791"/>
    <w:rsid w:val="007E4DA5"/>
    <w:rsid w:val="007E52F2"/>
    <w:rsid w:val="007E5411"/>
    <w:rsid w:val="007E57CF"/>
    <w:rsid w:val="007E5FDB"/>
    <w:rsid w:val="007E6351"/>
    <w:rsid w:val="007E6675"/>
    <w:rsid w:val="007E68C7"/>
    <w:rsid w:val="007E6EF3"/>
    <w:rsid w:val="007E7194"/>
    <w:rsid w:val="007E7378"/>
    <w:rsid w:val="007E7577"/>
    <w:rsid w:val="007E777C"/>
    <w:rsid w:val="007E7B9B"/>
    <w:rsid w:val="007F02F3"/>
    <w:rsid w:val="007F05A5"/>
    <w:rsid w:val="007F120A"/>
    <w:rsid w:val="007F1525"/>
    <w:rsid w:val="007F15BB"/>
    <w:rsid w:val="007F17D9"/>
    <w:rsid w:val="007F26BC"/>
    <w:rsid w:val="007F2771"/>
    <w:rsid w:val="007F2F50"/>
    <w:rsid w:val="007F2FD5"/>
    <w:rsid w:val="007F382D"/>
    <w:rsid w:val="007F39C9"/>
    <w:rsid w:val="007F42DC"/>
    <w:rsid w:val="007F46E0"/>
    <w:rsid w:val="007F4845"/>
    <w:rsid w:val="007F4C15"/>
    <w:rsid w:val="007F4F5B"/>
    <w:rsid w:val="007F4FDA"/>
    <w:rsid w:val="007F5BAA"/>
    <w:rsid w:val="007F5C82"/>
    <w:rsid w:val="007F5CCD"/>
    <w:rsid w:val="007F64A8"/>
    <w:rsid w:val="007F6B7D"/>
    <w:rsid w:val="007F741D"/>
    <w:rsid w:val="007F75B7"/>
    <w:rsid w:val="007F76D4"/>
    <w:rsid w:val="007F79AD"/>
    <w:rsid w:val="007F7B07"/>
    <w:rsid w:val="00800044"/>
    <w:rsid w:val="0080043E"/>
    <w:rsid w:val="00800BB0"/>
    <w:rsid w:val="00800BEA"/>
    <w:rsid w:val="00800E0B"/>
    <w:rsid w:val="00800F1D"/>
    <w:rsid w:val="008011A9"/>
    <w:rsid w:val="0080124A"/>
    <w:rsid w:val="008016BD"/>
    <w:rsid w:val="00801959"/>
    <w:rsid w:val="00801EAA"/>
    <w:rsid w:val="00803294"/>
    <w:rsid w:val="00803874"/>
    <w:rsid w:val="008038CE"/>
    <w:rsid w:val="0080472A"/>
    <w:rsid w:val="00804C5C"/>
    <w:rsid w:val="008052C3"/>
    <w:rsid w:val="008053C7"/>
    <w:rsid w:val="008055AC"/>
    <w:rsid w:val="00805738"/>
    <w:rsid w:val="00805780"/>
    <w:rsid w:val="008057AF"/>
    <w:rsid w:val="00805A92"/>
    <w:rsid w:val="00805ABE"/>
    <w:rsid w:val="00806184"/>
    <w:rsid w:val="00806B61"/>
    <w:rsid w:val="00806C58"/>
    <w:rsid w:val="00807124"/>
    <w:rsid w:val="00807F40"/>
    <w:rsid w:val="0081005C"/>
    <w:rsid w:val="0081079C"/>
    <w:rsid w:val="0081143A"/>
    <w:rsid w:val="008116BE"/>
    <w:rsid w:val="00811CA7"/>
    <w:rsid w:val="00811CE9"/>
    <w:rsid w:val="00812064"/>
    <w:rsid w:val="00812CAC"/>
    <w:rsid w:val="00813123"/>
    <w:rsid w:val="0081418B"/>
    <w:rsid w:val="008149B3"/>
    <w:rsid w:val="00814F91"/>
    <w:rsid w:val="00815CD5"/>
    <w:rsid w:val="0081687D"/>
    <w:rsid w:val="00817641"/>
    <w:rsid w:val="008176E2"/>
    <w:rsid w:val="00817AEE"/>
    <w:rsid w:val="00817CE5"/>
    <w:rsid w:val="00820023"/>
    <w:rsid w:val="008211FD"/>
    <w:rsid w:val="00821729"/>
    <w:rsid w:val="00821BF9"/>
    <w:rsid w:val="008222DD"/>
    <w:rsid w:val="008226A0"/>
    <w:rsid w:val="00822B36"/>
    <w:rsid w:val="008236ED"/>
    <w:rsid w:val="00823732"/>
    <w:rsid w:val="00824A14"/>
    <w:rsid w:val="00825B50"/>
    <w:rsid w:val="00826355"/>
    <w:rsid w:val="00827107"/>
    <w:rsid w:val="008278B1"/>
    <w:rsid w:val="0083029D"/>
    <w:rsid w:val="0083052A"/>
    <w:rsid w:val="008320C9"/>
    <w:rsid w:val="008322E0"/>
    <w:rsid w:val="00832A37"/>
    <w:rsid w:val="00832B5A"/>
    <w:rsid w:val="00832E1C"/>
    <w:rsid w:val="00833EAD"/>
    <w:rsid w:val="0083447A"/>
    <w:rsid w:val="00834529"/>
    <w:rsid w:val="0083474E"/>
    <w:rsid w:val="0083486B"/>
    <w:rsid w:val="008352DD"/>
    <w:rsid w:val="008353BE"/>
    <w:rsid w:val="008355DA"/>
    <w:rsid w:val="008356C2"/>
    <w:rsid w:val="00835CAD"/>
    <w:rsid w:val="00835F51"/>
    <w:rsid w:val="008361DC"/>
    <w:rsid w:val="00836225"/>
    <w:rsid w:val="00836A41"/>
    <w:rsid w:val="00836EB7"/>
    <w:rsid w:val="0083718A"/>
    <w:rsid w:val="00837702"/>
    <w:rsid w:val="00837BC0"/>
    <w:rsid w:val="00840B80"/>
    <w:rsid w:val="00841000"/>
    <w:rsid w:val="00841444"/>
    <w:rsid w:val="008419C2"/>
    <w:rsid w:val="0084217D"/>
    <w:rsid w:val="00842287"/>
    <w:rsid w:val="00842BD1"/>
    <w:rsid w:val="00842E9B"/>
    <w:rsid w:val="00843E42"/>
    <w:rsid w:val="00844BF2"/>
    <w:rsid w:val="00845654"/>
    <w:rsid w:val="00845F36"/>
    <w:rsid w:val="00846241"/>
    <w:rsid w:val="00846F45"/>
    <w:rsid w:val="00846FD6"/>
    <w:rsid w:val="008472FB"/>
    <w:rsid w:val="00847CBD"/>
    <w:rsid w:val="00847E31"/>
    <w:rsid w:val="008504D2"/>
    <w:rsid w:val="00851514"/>
    <w:rsid w:val="00852CE0"/>
    <w:rsid w:val="008531E6"/>
    <w:rsid w:val="00853DC3"/>
    <w:rsid w:val="008540B3"/>
    <w:rsid w:val="0085417F"/>
    <w:rsid w:val="0085432A"/>
    <w:rsid w:val="0085458D"/>
    <w:rsid w:val="00854D04"/>
    <w:rsid w:val="00855464"/>
    <w:rsid w:val="008557F1"/>
    <w:rsid w:val="00855D38"/>
    <w:rsid w:val="0085611F"/>
    <w:rsid w:val="00856940"/>
    <w:rsid w:val="00856A1A"/>
    <w:rsid w:val="00856C87"/>
    <w:rsid w:val="008570EF"/>
    <w:rsid w:val="008574AC"/>
    <w:rsid w:val="008577FA"/>
    <w:rsid w:val="00860685"/>
    <w:rsid w:val="00861789"/>
    <w:rsid w:val="008617FC"/>
    <w:rsid w:val="0086292C"/>
    <w:rsid w:val="008629A7"/>
    <w:rsid w:val="00862C7D"/>
    <w:rsid w:val="00864480"/>
    <w:rsid w:val="00864D88"/>
    <w:rsid w:val="00864E56"/>
    <w:rsid w:val="00864FA3"/>
    <w:rsid w:val="00865791"/>
    <w:rsid w:val="00865AF6"/>
    <w:rsid w:val="00865D19"/>
    <w:rsid w:val="008660FC"/>
    <w:rsid w:val="008664E6"/>
    <w:rsid w:val="00866B04"/>
    <w:rsid w:val="00866B56"/>
    <w:rsid w:val="00866C30"/>
    <w:rsid w:val="00870061"/>
    <w:rsid w:val="00870259"/>
    <w:rsid w:val="0087085A"/>
    <w:rsid w:val="0087234D"/>
    <w:rsid w:val="00872E35"/>
    <w:rsid w:val="00873AF4"/>
    <w:rsid w:val="00874775"/>
    <w:rsid w:val="0087507A"/>
    <w:rsid w:val="00875477"/>
    <w:rsid w:val="008755A0"/>
    <w:rsid w:val="008755C6"/>
    <w:rsid w:val="00875E02"/>
    <w:rsid w:val="00876147"/>
    <w:rsid w:val="00876A8A"/>
    <w:rsid w:val="00876FD6"/>
    <w:rsid w:val="008774C7"/>
    <w:rsid w:val="00880946"/>
    <w:rsid w:val="00881601"/>
    <w:rsid w:val="00881980"/>
    <w:rsid w:val="00881D2C"/>
    <w:rsid w:val="00882915"/>
    <w:rsid w:val="008829D6"/>
    <w:rsid w:val="00883984"/>
    <w:rsid w:val="00883C68"/>
    <w:rsid w:val="00885AEB"/>
    <w:rsid w:val="00886080"/>
    <w:rsid w:val="00886257"/>
    <w:rsid w:val="0088627A"/>
    <w:rsid w:val="00886B59"/>
    <w:rsid w:val="00886C82"/>
    <w:rsid w:val="00887571"/>
    <w:rsid w:val="00887578"/>
    <w:rsid w:val="00891338"/>
    <w:rsid w:val="0089136C"/>
    <w:rsid w:val="00891438"/>
    <w:rsid w:val="00891623"/>
    <w:rsid w:val="0089189E"/>
    <w:rsid w:val="0089290B"/>
    <w:rsid w:val="00892B5F"/>
    <w:rsid w:val="00893601"/>
    <w:rsid w:val="00893AC4"/>
    <w:rsid w:val="00894242"/>
    <w:rsid w:val="0089441E"/>
    <w:rsid w:val="0089447B"/>
    <w:rsid w:val="00894DC9"/>
    <w:rsid w:val="00896C83"/>
    <w:rsid w:val="00896DD1"/>
    <w:rsid w:val="00896F2B"/>
    <w:rsid w:val="00896F45"/>
    <w:rsid w:val="008975EF"/>
    <w:rsid w:val="008A0D1B"/>
    <w:rsid w:val="008A0E6A"/>
    <w:rsid w:val="008A11A8"/>
    <w:rsid w:val="008A123D"/>
    <w:rsid w:val="008A22E4"/>
    <w:rsid w:val="008A28C8"/>
    <w:rsid w:val="008A2C04"/>
    <w:rsid w:val="008A334F"/>
    <w:rsid w:val="008A3961"/>
    <w:rsid w:val="008A3E17"/>
    <w:rsid w:val="008A3EBB"/>
    <w:rsid w:val="008A42F9"/>
    <w:rsid w:val="008A4968"/>
    <w:rsid w:val="008A5254"/>
    <w:rsid w:val="008A5303"/>
    <w:rsid w:val="008A5F75"/>
    <w:rsid w:val="008A6522"/>
    <w:rsid w:val="008A6A9B"/>
    <w:rsid w:val="008A6D6A"/>
    <w:rsid w:val="008A7835"/>
    <w:rsid w:val="008A7A1E"/>
    <w:rsid w:val="008B1C0E"/>
    <w:rsid w:val="008B1C24"/>
    <w:rsid w:val="008B1D86"/>
    <w:rsid w:val="008B2109"/>
    <w:rsid w:val="008B2429"/>
    <w:rsid w:val="008B25AE"/>
    <w:rsid w:val="008B3CDC"/>
    <w:rsid w:val="008B4350"/>
    <w:rsid w:val="008B46FE"/>
    <w:rsid w:val="008B553A"/>
    <w:rsid w:val="008B56AA"/>
    <w:rsid w:val="008B58BB"/>
    <w:rsid w:val="008B5E79"/>
    <w:rsid w:val="008B5FB1"/>
    <w:rsid w:val="008B63E2"/>
    <w:rsid w:val="008B6404"/>
    <w:rsid w:val="008B6C2B"/>
    <w:rsid w:val="008B6C82"/>
    <w:rsid w:val="008B75CC"/>
    <w:rsid w:val="008C028E"/>
    <w:rsid w:val="008C0394"/>
    <w:rsid w:val="008C0425"/>
    <w:rsid w:val="008C16A4"/>
    <w:rsid w:val="008C1836"/>
    <w:rsid w:val="008C1A48"/>
    <w:rsid w:val="008C1CC5"/>
    <w:rsid w:val="008C2A16"/>
    <w:rsid w:val="008C2BB7"/>
    <w:rsid w:val="008C2DAA"/>
    <w:rsid w:val="008C2DF6"/>
    <w:rsid w:val="008C3EE9"/>
    <w:rsid w:val="008C4323"/>
    <w:rsid w:val="008C4892"/>
    <w:rsid w:val="008C4AD7"/>
    <w:rsid w:val="008C4B8E"/>
    <w:rsid w:val="008C4E40"/>
    <w:rsid w:val="008C5445"/>
    <w:rsid w:val="008C574F"/>
    <w:rsid w:val="008C5BD7"/>
    <w:rsid w:val="008C6094"/>
    <w:rsid w:val="008C6199"/>
    <w:rsid w:val="008C62BF"/>
    <w:rsid w:val="008C6851"/>
    <w:rsid w:val="008C6CED"/>
    <w:rsid w:val="008C6D8D"/>
    <w:rsid w:val="008C6FB3"/>
    <w:rsid w:val="008C7945"/>
    <w:rsid w:val="008C7B53"/>
    <w:rsid w:val="008C7E20"/>
    <w:rsid w:val="008D008E"/>
    <w:rsid w:val="008D054C"/>
    <w:rsid w:val="008D0694"/>
    <w:rsid w:val="008D16D2"/>
    <w:rsid w:val="008D1712"/>
    <w:rsid w:val="008D185C"/>
    <w:rsid w:val="008D1BA9"/>
    <w:rsid w:val="008D218F"/>
    <w:rsid w:val="008D2FE2"/>
    <w:rsid w:val="008D3300"/>
    <w:rsid w:val="008D3A26"/>
    <w:rsid w:val="008D4410"/>
    <w:rsid w:val="008D4EC8"/>
    <w:rsid w:val="008D4F8D"/>
    <w:rsid w:val="008D500A"/>
    <w:rsid w:val="008D5485"/>
    <w:rsid w:val="008D5DD7"/>
    <w:rsid w:val="008D5F53"/>
    <w:rsid w:val="008D6CC2"/>
    <w:rsid w:val="008D7E42"/>
    <w:rsid w:val="008E1361"/>
    <w:rsid w:val="008E183E"/>
    <w:rsid w:val="008E1881"/>
    <w:rsid w:val="008E1FD1"/>
    <w:rsid w:val="008E2F7C"/>
    <w:rsid w:val="008E30C4"/>
    <w:rsid w:val="008E322C"/>
    <w:rsid w:val="008E3F08"/>
    <w:rsid w:val="008E4704"/>
    <w:rsid w:val="008E4A45"/>
    <w:rsid w:val="008E53AE"/>
    <w:rsid w:val="008E56A6"/>
    <w:rsid w:val="008E6CCE"/>
    <w:rsid w:val="008E6EBD"/>
    <w:rsid w:val="008E708C"/>
    <w:rsid w:val="008E719B"/>
    <w:rsid w:val="008E7BEB"/>
    <w:rsid w:val="008F010C"/>
    <w:rsid w:val="008F0ACB"/>
    <w:rsid w:val="008F0D89"/>
    <w:rsid w:val="008F0EE5"/>
    <w:rsid w:val="008F0FB4"/>
    <w:rsid w:val="008F12F9"/>
    <w:rsid w:val="008F2131"/>
    <w:rsid w:val="008F23AD"/>
    <w:rsid w:val="008F38BA"/>
    <w:rsid w:val="008F3CD3"/>
    <w:rsid w:val="008F44AD"/>
    <w:rsid w:val="008F4AE1"/>
    <w:rsid w:val="008F4D10"/>
    <w:rsid w:val="008F5476"/>
    <w:rsid w:val="008F559F"/>
    <w:rsid w:val="008F56FE"/>
    <w:rsid w:val="008F68DD"/>
    <w:rsid w:val="008F6E8B"/>
    <w:rsid w:val="008F7F7E"/>
    <w:rsid w:val="00900CE3"/>
    <w:rsid w:val="0090100D"/>
    <w:rsid w:val="00901C29"/>
    <w:rsid w:val="00901E7F"/>
    <w:rsid w:val="0090260A"/>
    <w:rsid w:val="00902D60"/>
    <w:rsid w:val="00902E6C"/>
    <w:rsid w:val="00903008"/>
    <w:rsid w:val="0090315D"/>
    <w:rsid w:val="00903528"/>
    <w:rsid w:val="00903CCA"/>
    <w:rsid w:val="00903EBA"/>
    <w:rsid w:val="009045E3"/>
    <w:rsid w:val="00904E5D"/>
    <w:rsid w:val="0090516D"/>
    <w:rsid w:val="009053CB"/>
    <w:rsid w:val="009057B1"/>
    <w:rsid w:val="00905CF8"/>
    <w:rsid w:val="00906326"/>
    <w:rsid w:val="0090666D"/>
    <w:rsid w:val="00906B69"/>
    <w:rsid w:val="00906C71"/>
    <w:rsid w:val="00906F84"/>
    <w:rsid w:val="009071B5"/>
    <w:rsid w:val="009075B0"/>
    <w:rsid w:val="00907E95"/>
    <w:rsid w:val="00910C4B"/>
    <w:rsid w:val="00911B9A"/>
    <w:rsid w:val="00912BA1"/>
    <w:rsid w:val="00912F70"/>
    <w:rsid w:val="009130BC"/>
    <w:rsid w:val="009133D2"/>
    <w:rsid w:val="009138D3"/>
    <w:rsid w:val="00913916"/>
    <w:rsid w:val="00913C59"/>
    <w:rsid w:val="00914155"/>
    <w:rsid w:val="009152C3"/>
    <w:rsid w:val="00915567"/>
    <w:rsid w:val="00915AD1"/>
    <w:rsid w:val="00916B14"/>
    <w:rsid w:val="00916F0A"/>
    <w:rsid w:val="00917348"/>
    <w:rsid w:val="00917ED9"/>
    <w:rsid w:val="00917EDF"/>
    <w:rsid w:val="00920396"/>
    <w:rsid w:val="0092086F"/>
    <w:rsid w:val="009218CD"/>
    <w:rsid w:val="00921CC1"/>
    <w:rsid w:val="009222CE"/>
    <w:rsid w:val="00922E8F"/>
    <w:rsid w:val="00922EEC"/>
    <w:rsid w:val="0092381E"/>
    <w:rsid w:val="00924019"/>
    <w:rsid w:val="00924021"/>
    <w:rsid w:val="00924248"/>
    <w:rsid w:val="009249F5"/>
    <w:rsid w:val="00924DC1"/>
    <w:rsid w:val="00925477"/>
    <w:rsid w:val="0092547D"/>
    <w:rsid w:val="00925C86"/>
    <w:rsid w:val="00926263"/>
    <w:rsid w:val="00926804"/>
    <w:rsid w:val="0092686C"/>
    <w:rsid w:val="009268B6"/>
    <w:rsid w:val="00926D75"/>
    <w:rsid w:val="00927450"/>
    <w:rsid w:val="009277B5"/>
    <w:rsid w:val="009279F8"/>
    <w:rsid w:val="00927A9A"/>
    <w:rsid w:val="00927ACF"/>
    <w:rsid w:val="00927F8A"/>
    <w:rsid w:val="009300A1"/>
    <w:rsid w:val="00930699"/>
    <w:rsid w:val="00930A7D"/>
    <w:rsid w:val="00930E8C"/>
    <w:rsid w:val="00931C3C"/>
    <w:rsid w:val="0093224A"/>
    <w:rsid w:val="009329E7"/>
    <w:rsid w:val="00932BFA"/>
    <w:rsid w:val="00933A79"/>
    <w:rsid w:val="00933CE9"/>
    <w:rsid w:val="00933DA4"/>
    <w:rsid w:val="0093529A"/>
    <w:rsid w:val="009364A6"/>
    <w:rsid w:val="00936516"/>
    <w:rsid w:val="00936FA9"/>
    <w:rsid w:val="00937046"/>
    <w:rsid w:val="00937117"/>
    <w:rsid w:val="009376BA"/>
    <w:rsid w:val="009376EB"/>
    <w:rsid w:val="00937D70"/>
    <w:rsid w:val="00937E1A"/>
    <w:rsid w:val="00940337"/>
    <w:rsid w:val="0094047C"/>
    <w:rsid w:val="00940B71"/>
    <w:rsid w:val="0094163A"/>
    <w:rsid w:val="00941C95"/>
    <w:rsid w:val="00942111"/>
    <w:rsid w:val="00942B25"/>
    <w:rsid w:val="00943516"/>
    <w:rsid w:val="0094365C"/>
    <w:rsid w:val="00943E98"/>
    <w:rsid w:val="00944167"/>
    <w:rsid w:val="00944342"/>
    <w:rsid w:val="009445E7"/>
    <w:rsid w:val="00944EBC"/>
    <w:rsid w:val="00945776"/>
    <w:rsid w:val="00946A3D"/>
    <w:rsid w:val="00946B98"/>
    <w:rsid w:val="00946E47"/>
    <w:rsid w:val="00946F1A"/>
    <w:rsid w:val="009501F3"/>
    <w:rsid w:val="009502C6"/>
    <w:rsid w:val="0095055A"/>
    <w:rsid w:val="009506C1"/>
    <w:rsid w:val="009507BD"/>
    <w:rsid w:val="00950A89"/>
    <w:rsid w:val="0095136F"/>
    <w:rsid w:val="00952688"/>
    <w:rsid w:val="00952883"/>
    <w:rsid w:val="00952F16"/>
    <w:rsid w:val="00953B3C"/>
    <w:rsid w:val="00953CD5"/>
    <w:rsid w:val="00953E71"/>
    <w:rsid w:val="00955C29"/>
    <w:rsid w:val="00955D16"/>
    <w:rsid w:val="00955D63"/>
    <w:rsid w:val="00955F51"/>
    <w:rsid w:val="009560A9"/>
    <w:rsid w:val="00956367"/>
    <w:rsid w:val="00956CDA"/>
    <w:rsid w:val="009572F6"/>
    <w:rsid w:val="009576B8"/>
    <w:rsid w:val="00957933"/>
    <w:rsid w:val="00960330"/>
    <w:rsid w:val="009607C8"/>
    <w:rsid w:val="00960A9B"/>
    <w:rsid w:val="00960D44"/>
    <w:rsid w:val="009618B6"/>
    <w:rsid w:val="0096233A"/>
    <w:rsid w:val="009623DB"/>
    <w:rsid w:val="00962C4F"/>
    <w:rsid w:val="00962DC5"/>
    <w:rsid w:val="00962F0B"/>
    <w:rsid w:val="00962F8B"/>
    <w:rsid w:val="009634F8"/>
    <w:rsid w:val="00963C8D"/>
    <w:rsid w:val="0096415E"/>
    <w:rsid w:val="00964527"/>
    <w:rsid w:val="009653D1"/>
    <w:rsid w:val="009658C4"/>
    <w:rsid w:val="0096641C"/>
    <w:rsid w:val="00967491"/>
    <w:rsid w:val="00967FC7"/>
    <w:rsid w:val="0097089E"/>
    <w:rsid w:val="009711F9"/>
    <w:rsid w:val="00971217"/>
    <w:rsid w:val="009727E4"/>
    <w:rsid w:val="009736ED"/>
    <w:rsid w:val="0097377E"/>
    <w:rsid w:val="00973CE1"/>
    <w:rsid w:val="00973FE9"/>
    <w:rsid w:val="00974189"/>
    <w:rsid w:val="0097481C"/>
    <w:rsid w:val="00975840"/>
    <w:rsid w:val="00975AFE"/>
    <w:rsid w:val="00975D74"/>
    <w:rsid w:val="0097685B"/>
    <w:rsid w:val="009768E4"/>
    <w:rsid w:val="009769EB"/>
    <w:rsid w:val="0097733A"/>
    <w:rsid w:val="00980123"/>
    <w:rsid w:val="0098208C"/>
    <w:rsid w:val="00982209"/>
    <w:rsid w:val="0098276C"/>
    <w:rsid w:val="00982E18"/>
    <w:rsid w:val="0098304A"/>
    <w:rsid w:val="00983240"/>
    <w:rsid w:val="00983542"/>
    <w:rsid w:val="00983CCB"/>
    <w:rsid w:val="00984505"/>
    <w:rsid w:val="00984980"/>
    <w:rsid w:val="00984DB2"/>
    <w:rsid w:val="00985D4E"/>
    <w:rsid w:val="00985F9C"/>
    <w:rsid w:val="009863DB"/>
    <w:rsid w:val="00987058"/>
    <w:rsid w:val="009874E3"/>
    <w:rsid w:val="00987600"/>
    <w:rsid w:val="009879F0"/>
    <w:rsid w:val="00987EFB"/>
    <w:rsid w:val="00990556"/>
    <w:rsid w:val="009909B8"/>
    <w:rsid w:val="00990E2F"/>
    <w:rsid w:val="0099144A"/>
    <w:rsid w:val="00991572"/>
    <w:rsid w:val="0099279C"/>
    <w:rsid w:val="00994076"/>
    <w:rsid w:val="0099471F"/>
    <w:rsid w:val="009947B3"/>
    <w:rsid w:val="009947D3"/>
    <w:rsid w:val="00994B46"/>
    <w:rsid w:val="0099541F"/>
    <w:rsid w:val="00995431"/>
    <w:rsid w:val="00996C89"/>
    <w:rsid w:val="00997103"/>
    <w:rsid w:val="0099711E"/>
    <w:rsid w:val="00997161"/>
    <w:rsid w:val="009974C2"/>
    <w:rsid w:val="00997AED"/>
    <w:rsid w:val="00997D31"/>
    <w:rsid w:val="00997D7C"/>
    <w:rsid w:val="009A0417"/>
    <w:rsid w:val="009A08B4"/>
    <w:rsid w:val="009A08BE"/>
    <w:rsid w:val="009A1AC3"/>
    <w:rsid w:val="009A1B43"/>
    <w:rsid w:val="009A1E7E"/>
    <w:rsid w:val="009A211A"/>
    <w:rsid w:val="009A28C0"/>
    <w:rsid w:val="009A2D3B"/>
    <w:rsid w:val="009A2D68"/>
    <w:rsid w:val="009A3CAE"/>
    <w:rsid w:val="009A41C0"/>
    <w:rsid w:val="009A491F"/>
    <w:rsid w:val="009A4D37"/>
    <w:rsid w:val="009A5973"/>
    <w:rsid w:val="009A5FA1"/>
    <w:rsid w:val="009A61B0"/>
    <w:rsid w:val="009A63D5"/>
    <w:rsid w:val="009A6B96"/>
    <w:rsid w:val="009A71F0"/>
    <w:rsid w:val="009A74FE"/>
    <w:rsid w:val="009A7F04"/>
    <w:rsid w:val="009B00EC"/>
    <w:rsid w:val="009B10F7"/>
    <w:rsid w:val="009B1262"/>
    <w:rsid w:val="009B184D"/>
    <w:rsid w:val="009B2948"/>
    <w:rsid w:val="009B2DB7"/>
    <w:rsid w:val="009B3110"/>
    <w:rsid w:val="009B35D7"/>
    <w:rsid w:val="009B3EF9"/>
    <w:rsid w:val="009B444E"/>
    <w:rsid w:val="009B4CEA"/>
    <w:rsid w:val="009B5058"/>
    <w:rsid w:val="009B50E2"/>
    <w:rsid w:val="009B60EC"/>
    <w:rsid w:val="009B61AF"/>
    <w:rsid w:val="009B65BE"/>
    <w:rsid w:val="009B6C4B"/>
    <w:rsid w:val="009B7EE0"/>
    <w:rsid w:val="009B7FF9"/>
    <w:rsid w:val="009C0D16"/>
    <w:rsid w:val="009C182A"/>
    <w:rsid w:val="009C1F26"/>
    <w:rsid w:val="009C2DD8"/>
    <w:rsid w:val="009C3325"/>
    <w:rsid w:val="009C33FC"/>
    <w:rsid w:val="009C34E0"/>
    <w:rsid w:val="009C47BF"/>
    <w:rsid w:val="009C4CB5"/>
    <w:rsid w:val="009C5087"/>
    <w:rsid w:val="009C53C4"/>
    <w:rsid w:val="009C6583"/>
    <w:rsid w:val="009C6FC4"/>
    <w:rsid w:val="009C7867"/>
    <w:rsid w:val="009C7A10"/>
    <w:rsid w:val="009C7F7B"/>
    <w:rsid w:val="009D04B9"/>
    <w:rsid w:val="009D089A"/>
    <w:rsid w:val="009D1995"/>
    <w:rsid w:val="009D1B62"/>
    <w:rsid w:val="009D1DD7"/>
    <w:rsid w:val="009D21A7"/>
    <w:rsid w:val="009D29ED"/>
    <w:rsid w:val="009D2E87"/>
    <w:rsid w:val="009D3191"/>
    <w:rsid w:val="009D34C3"/>
    <w:rsid w:val="009D3641"/>
    <w:rsid w:val="009D3999"/>
    <w:rsid w:val="009D3B70"/>
    <w:rsid w:val="009D4EBB"/>
    <w:rsid w:val="009D4F43"/>
    <w:rsid w:val="009D4F7A"/>
    <w:rsid w:val="009D5755"/>
    <w:rsid w:val="009D5972"/>
    <w:rsid w:val="009D5D82"/>
    <w:rsid w:val="009D694F"/>
    <w:rsid w:val="009D6B6E"/>
    <w:rsid w:val="009D6FA8"/>
    <w:rsid w:val="009D7A27"/>
    <w:rsid w:val="009E01D4"/>
    <w:rsid w:val="009E028A"/>
    <w:rsid w:val="009E0722"/>
    <w:rsid w:val="009E077B"/>
    <w:rsid w:val="009E0B26"/>
    <w:rsid w:val="009E1FE5"/>
    <w:rsid w:val="009E201F"/>
    <w:rsid w:val="009E2106"/>
    <w:rsid w:val="009E2948"/>
    <w:rsid w:val="009E298F"/>
    <w:rsid w:val="009E339D"/>
    <w:rsid w:val="009E35CC"/>
    <w:rsid w:val="009E3A3E"/>
    <w:rsid w:val="009E41E4"/>
    <w:rsid w:val="009E566B"/>
    <w:rsid w:val="009E5B2D"/>
    <w:rsid w:val="009E6207"/>
    <w:rsid w:val="009E6736"/>
    <w:rsid w:val="009E6B10"/>
    <w:rsid w:val="009E6B46"/>
    <w:rsid w:val="009E6CBB"/>
    <w:rsid w:val="009F01DE"/>
    <w:rsid w:val="009F05AF"/>
    <w:rsid w:val="009F06FF"/>
    <w:rsid w:val="009F08FE"/>
    <w:rsid w:val="009F0B6C"/>
    <w:rsid w:val="009F12E9"/>
    <w:rsid w:val="009F2247"/>
    <w:rsid w:val="009F25BA"/>
    <w:rsid w:val="009F293B"/>
    <w:rsid w:val="009F3A97"/>
    <w:rsid w:val="009F3EB8"/>
    <w:rsid w:val="009F48C5"/>
    <w:rsid w:val="009F521D"/>
    <w:rsid w:val="009F5331"/>
    <w:rsid w:val="009F5A9D"/>
    <w:rsid w:val="009F5C8D"/>
    <w:rsid w:val="009F6900"/>
    <w:rsid w:val="009F6D04"/>
    <w:rsid w:val="009F76B6"/>
    <w:rsid w:val="009F7E84"/>
    <w:rsid w:val="00A0097E"/>
    <w:rsid w:val="00A01122"/>
    <w:rsid w:val="00A015C1"/>
    <w:rsid w:val="00A016F2"/>
    <w:rsid w:val="00A01F94"/>
    <w:rsid w:val="00A0211F"/>
    <w:rsid w:val="00A035BF"/>
    <w:rsid w:val="00A03FDD"/>
    <w:rsid w:val="00A0446F"/>
    <w:rsid w:val="00A04867"/>
    <w:rsid w:val="00A056CC"/>
    <w:rsid w:val="00A05846"/>
    <w:rsid w:val="00A0594A"/>
    <w:rsid w:val="00A05A00"/>
    <w:rsid w:val="00A06036"/>
    <w:rsid w:val="00A06984"/>
    <w:rsid w:val="00A07110"/>
    <w:rsid w:val="00A07373"/>
    <w:rsid w:val="00A075C3"/>
    <w:rsid w:val="00A075C4"/>
    <w:rsid w:val="00A07AEC"/>
    <w:rsid w:val="00A10144"/>
    <w:rsid w:val="00A103F4"/>
    <w:rsid w:val="00A10411"/>
    <w:rsid w:val="00A109E6"/>
    <w:rsid w:val="00A10CEF"/>
    <w:rsid w:val="00A10D1A"/>
    <w:rsid w:val="00A11BE2"/>
    <w:rsid w:val="00A11D98"/>
    <w:rsid w:val="00A123DE"/>
    <w:rsid w:val="00A12400"/>
    <w:rsid w:val="00A12658"/>
    <w:rsid w:val="00A13A01"/>
    <w:rsid w:val="00A13A55"/>
    <w:rsid w:val="00A13B96"/>
    <w:rsid w:val="00A14127"/>
    <w:rsid w:val="00A14B85"/>
    <w:rsid w:val="00A1506E"/>
    <w:rsid w:val="00A15470"/>
    <w:rsid w:val="00A15AAF"/>
    <w:rsid w:val="00A1777B"/>
    <w:rsid w:val="00A17BA6"/>
    <w:rsid w:val="00A20078"/>
    <w:rsid w:val="00A20691"/>
    <w:rsid w:val="00A20C8E"/>
    <w:rsid w:val="00A2180A"/>
    <w:rsid w:val="00A21814"/>
    <w:rsid w:val="00A2181D"/>
    <w:rsid w:val="00A21FE5"/>
    <w:rsid w:val="00A224ED"/>
    <w:rsid w:val="00A236F5"/>
    <w:rsid w:val="00A23B71"/>
    <w:rsid w:val="00A26229"/>
    <w:rsid w:val="00A26F39"/>
    <w:rsid w:val="00A27BB0"/>
    <w:rsid w:val="00A27DDF"/>
    <w:rsid w:val="00A300D4"/>
    <w:rsid w:val="00A30628"/>
    <w:rsid w:val="00A30640"/>
    <w:rsid w:val="00A3077C"/>
    <w:rsid w:val="00A3080F"/>
    <w:rsid w:val="00A3157D"/>
    <w:rsid w:val="00A31658"/>
    <w:rsid w:val="00A31B26"/>
    <w:rsid w:val="00A31BEC"/>
    <w:rsid w:val="00A31D3B"/>
    <w:rsid w:val="00A3214C"/>
    <w:rsid w:val="00A3218E"/>
    <w:rsid w:val="00A3245C"/>
    <w:rsid w:val="00A3278D"/>
    <w:rsid w:val="00A32AA5"/>
    <w:rsid w:val="00A32C2F"/>
    <w:rsid w:val="00A3329E"/>
    <w:rsid w:val="00A33D9A"/>
    <w:rsid w:val="00A3432A"/>
    <w:rsid w:val="00A343BF"/>
    <w:rsid w:val="00A35899"/>
    <w:rsid w:val="00A35AF8"/>
    <w:rsid w:val="00A3614D"/>
    <w:rsid w:val="00A36741"/>
    <w:rsid w:val="00A36823"/>
    <w:rsid w:val="00A36895"/>
    <w:rsid w:val="00A369E1"/>
    <w:rsid w:val="00A371F9"/>
    <w:rsid w:val="00A37457"/>
    <w:rsid w:val="00A37701"/>
    <w:rsid w:val="00A403AE"/>
    <w:rsid w:val="00A40645"/>
    <w:rsid w:val="00A40C46"/>
    <w:rsid w:val="00A40DF3"/>
    <w:rsid w:val="00A4110D"/>
    <w:rsid w:val="00A411E7"/>
    <w:rsid w:val="00A412D8"/>
    <w:rsid w:val="00A4160E"/>
    <w:rsid w:val="00A41D8A"/>
    <w:rsid w:val="00A42011"/>
    <w:rsid w:val="00A42157"/>
    <w:rsid w:val="00A422E1"/>
    <w:rsid w:val="00A4306F"/>
    <w:rsid w:val="00A433C6"/>
    <w:rsid w:val="00A43738"/>
    <w:rsid w:val="00A44413"/>
    <w:rsid w:val="00A444A8"/>
    <w:rsid w:val="00A445F7"/>
    <w:rsid w:val="00A44C48"/>
    <w:rsid w:val="00A44CD0"/>
    <w:rsid w:val="00A44F94"/>
    <w:rsid w:val="00A44FE2"/>
    <w:rsid w:val="00A455F7"/>
    <w:rsid w:val="00A457FF"/>
    <w:rsid w:val="00A45997"/>
    <w:rsid w:val="00A45AFB"/>
    <w:rsid w:val="00A45E3E"/>
    <w:rsid w:val="00A4668A"/>
    <w:rsid w:val="00A46691"/>
    <w:rsid w:val="00A468D4"/>
    <w:rsid w:val="00A46F5E"/>
    <w:rsid w:val="00A47246"/>
    <w:rsid w:val="00A472C9"/>
    <w:rsid w:val="00A473DE"/>
    <w:rsid w:val="00A4760B"/>
    <w:rsid w:val="00A47A70"/>
    <w:rsid w:val="00A50AD9"/>
    <w:rsid w:val="00A51838"/>
    <w:rsid w:val="00A5198B"/>
    <w:rsid w:val="00A51BBD"/>
    <w:rsid w:val="00A52A32"/>
    <w:rsid w:val="00A52BB7"/>
    <w:rsid w:val="00A52CFF"/>
    <w:rsid w:val="00A52D85"/>
    <w:rsid w:val="00A530BD"/>
    <w:rsid w:val="00A537FB"/>
    <w:rsid w:val="00A53A95"/>
    <w:rsid w:val="00A53B6B"/>
    <w:rsid w:val="00A53BD0"/>
    <w:rsid w:val="00A53EE0"/>
    <w:rsid w:val="00A54017"/>
    <w:rsid w:val="00A5414D"/>
    <w:rsid w:val="00A5417A"/>
    <w:rsid w:val="00A542DF"/>
    <w:rsid w:val="00A5482A"/>
    <w:rsid w:val="00A54F20"/>
    <w:rsid w:val="00A54F57"/>
    <w:rsid w:val="00A54F77"/>
    <w:rsid w:val="00A55403"/>
    <w:rsid w:val="00A5555D"/>
    <w:rsid w:val="00A5653F"/>
    <w:rsid w:val="00A568F5"/>
    <w:rsid w:val="00A56974"/>
    <w:rsid w:val="00A57322"/>
    <w:rsid w:val="00A57631"/>
    <w:rsid w:val="00A57C0B"/>
    <w:rsid w:val="00A57CB8"/>
    <w:rsid w:val="00A57F1D"/>
    <w:rsid w:val="00A60273"/>
    <w:rsid w:val="00A6066F"/>
    <w:rsid w:val="00A612E2"/>
    <w:rsid w:val="00A616C9"/>
    <w:rsid w:val="00A619DB"/>
    <w:rsid w:val="00A62722"/>
    <w:rsid w:val="00A62776"/>
    <w:rsid w:val="00A62B89"/>
    <w:rsid w:val="00A62C52"/>
    <w:rsid w:val="00A6341D"/>
    <w:rsid w:val="00A635F3"/>
    <w:rsid w:val="00A63F99"/>
    <w:rsid w:val="00A64267"/>
    <w:rsid w:val="00A64A3B"/>
    <w:rsid w:val="00A64C6D"/>
    <w:rsid w:val="00A65191"/>
    <w:rsid w:val="00A652D8"/>
    <w:rsid w:val="00A65344"/>
    <w:rsid w:val="00A65A82"/>
    <w:rsid w:val="00A666F7"/>
    <w:rsid w:val="00A679F7"/>
    <w:rsid w:val="00A67DA1"/>
    <w:rsid w:val="00A702F0"/>
    <w:rsid w:val="00A70370"/>
    <w:rsid w:val="00A70FDF"/>
    <w:rsid w:val="00A71149"/>
    <w:rsid w:val="00A715EE"/>
    <w:rsid w:val="00A71C67"/>
    <w:rsid w:val="00A72315"/>
    <w:rsid w:val="00A729C3"/>
    <w:rsid w:val="00A7398A"/>
    <w:rsid w:val="00A743CF"/>
    <w:rsid w:val="00A74E0E"/>
    <w:rsid w:val="00A7505E"/>
    <w:rsid w:val="00A757A7"/>
    <w:rsid w:val="00A75AFA"/>
    <w:rsid w:val="00A75C52"/>
    <w:rsid w:val="00A760AA"/>
    <w:rsid w:val="00A76568"/>
    <w:rsid w:val="00A76623"/>
    <w:rsid w:val="00A76D3F"/>
    <w:rsid w:val="00A776D0"/>
    <w:rsid w:val="00A80946"/>
    <w:rsid w:val="00A80F78"/>
    <w:rsid w:val="00A823DF"/>
    <w:rsid w:val="00A82A1E"/>
    <w:rsid w:val="00A82C43"/>
    <w:rsid w:val="00A83804"/>
    <w:rsid w:val="00A838F3"/>
    <w:rsid w:val="00A83FD6"/>
    <w:rsid w:val="00A84A7C"/>
    <w:rsid w:val="00A84EE5"/>
    <w:rsid w:val="00A85A3C"/>
    <w:rsid w:val="00A85E15"/>
    <w:rsid w:val="00A85E8C"/>
    <w:rsid w:val="00A8798A"/>
    <w:rsid w:val="00A90464"/>
    <w:rsid w:val="00A904E0"/>
    <w:rsid w:val="00A906C8"/>
    <w:rsid w:val="00A9070E"/>
    <w:rsid w:val="00A90C35"/>
    <w:rsid w:val="00A90CA7"/>
    <w:rsid w:val="00A91607"/>
    <w:rsid w:val="00A91D74"/>
    <w:rsid w:val="00A91F8F"/>
    <w:rsid w:val="00A92DE5"/>
    <w:rsid w:val="00A93978"/>
    <w:rsid w:val="00A93B61"/>
    <w:rsid w:val="00A93D96"/>
    <w:rsid w:val="00A94250"/>
    <w:rsid w:val="00A9464D"/>
    <w:rsid w:val="00A953CC"/>
    <w:rsid w:val="00A95C48"/>
    <w:rsid w:val="00A95E69"/>
    <w:rsid w:val="00A95E7C"/>
    <w:rsid w:val="00A95F96"/>
    <w:rsid w:val="00A965FB"/>
    <w:rsid w:val="00A96653"/>
    <w:rsid w:val="00A97511"/>
    <w:rsid w:val="00A97513"/>
    <w:rsid w:val="00AA03C6"/>
    <w:rsid w:val="00AA0BA1"/>
    <w:rsid w:val="00AA0BE9"/>
    <w:rsid w:val="00AA106D"/>
    <w:rsid w:val="00AA27BC"/>
    <w:rsid w:val="00AA2B35"/>
    <w:rsid w:val="00AA44CE"/>
    <w:rsid w:val="00AA4B32"/>
    <w:rsid w:val="00AA4FB3"/>
    <w:rsid w:val="00AA504B"/>
    <w:rsid w:val="00AA5133"/>
    <w:rsid w:val="00AA52D2"/>
    <w:rsid w:val="00AA5B4A"/>
    <w:rsid w:val="00AA5BE9"/>
    <w:rsid w:val="00AA6EC1"/>
    <w:rsid w:val="00AB0F36"/>
    <w:rsid w:val="00AB1244"/>
    <w:rsid w:val="00AB1570"/>
    <w:rsid w:val="00AB18E2"/>
    <w:rsid w:val="00AB3873"/>
    <w:rsid w:val="00AB436D"/>
    <w:rsid w:val="00AB461E"/>
    <w:rsid w:val="00AB4BE3"/>
    <w:rsid w:val="00AB4CA8"/>
    <w:rsid w:val="00AB508E"/>
    <w:rsid w:val="00AB5AF9"/>
    <w:rsid w:val="00AB6023"/>
    <w:rsid w:val="00AB6042"/>
    <w:rsid w:val="00AB6419"/>
    <w:rsid w:val="00AB6F8F"/>
    <w:rsid w:val="00AB75A6"/>
    <w:rsid w:val="00AB7E5B"/>
    <w:rsid w:val="00AC164A"/>
    <w:rsid w:val="00AC1AEC"/>
    <w:rsid w:val="00AC1F33"/>
    <w:rsid w:val="00AC26E9"/>
    <w:rsid w:val="00AC2F94"/>
    <w:rsid w:val="00AC38B9"/>
    <w:rsid w:val="00AC3C05"/>
    <w:rsid w:val="00AC408D"/>
    <w:rsid w:val="00AC4607"/>
    <w:rsid w:val="00AC46E1"/>
    <w:rsid w:val="00AC4B8A"/>
    <w:rsid w:val="00AC4C21"/>
    <w:rsid w:val="00AC4D98"/>
    <w:rsid w:val="00AC58F7"/>
    <w:rsid w:val="00AC68BA"/>
    <w:rsid w:val="00AC69AF"/>
    <w:rsid w:val="00AC6ABD"/>
    <w:rsid w:val="00AC6C65"/>
    <w:rsid w:val="00AC7373"/>
    <w:rsid w:val="00AC792B"/>
    <w:rsid w:val="00AC7C87"/>
    <w:rsid w:val="00AD05D7"/>
    <w:rsid w:val="00AD0754"/>
    <w:rsid w:val="00AD0808"/>
    <w:rsid w:val="00AD09CA"/>
    <w:rsid w:val="00AD0A66"/>
    <w:rsid w:val="00AD0CBF"/>
    <w:rsid w:val="00AD1B1D"/>
    <w:rsid w:val="00AD1FDC"/>
    <w:rsid w:val="00AD20BD"/>
    <w:rsid w:val="00AD3A5B"/>
    <w:rsid w:val="00AD3EB4"/>
    <w:rsid w:val="00AD42DF"/>
    <w:rsid w:val="00AD43E2"/>
    <w:rsid w:val="00AD4A86"/>
    <w:rsid w:val="00AD4AEC"/>
    <w:rsid w:val="00AD4BF3"/>
    <w:rsid w:val="00AD4C19"/>
    <w:rsid w:val="00AD4E70"/>
    <w:rsid w:val="00AD513B"/>
    <w:rsid w:val="00AD56C2"/>
    <w:rsid w:val="00AD5784"/>
    <w:rsid w:val="00AD5E16"/>
    <w:rsid w:val="00AD6472"/>
    <w:rsid w:val="00AD68AF"/>
    <w:rsid w:val="00AD6ADD"/>
    <w:rsid w:val="00AD6FFB"/>
    <w:rsid w:val="00AD7126"/>
    <w:rsid w:val="00AD7789"/>
    <w:rsid w:val="00AD7A66"/>
    <w:rsid w:val="00AE04B0"/>
    <w:rsid w:val="00AE06D7"/>
    <w:rsid w:val="00AE0AC7"/>
    <w:rsid w:val="00AE1032"/>
    <w:rsid w:val="00AE10EF"/>
    <w:rsid w:val="00AE14A5"/>
    <w:rsid w:val="00AE1EBB"/>
    <w:rsid w:val="00AE26DC"/>
    <w:rsid w:val="00AE2E4B"/>
    <w:rsid w:val="00AE2F29"/>
    <w:rsid w:val="00AE2F83"/>
    <w:rsid w:val="00AE3905"/>
    <w:rsid w:val="00AE3DA7"/>
    <w:rsid w:val="00AE525A"/>
    <w:rsid w:val="00AE5824"/>
    <w:rsid w:val="00AE5B69"/>
    <w:rsid w:val="00AE6AD4"/>
    <w:rsid w:val="00AE70A9"/>
    <w:rsid w:val="00AE7203"/>
    <w:rsid w:val="00AE7208"/>
    <w:rsid w:val="00AE7375"/>
    <w:rsid w:val="00AE7474"/>
    <w:rsid w:val="00AE786A"/>
    <w:rsid w:val="00AE795E"/>
    <w:rsid w:val="00AE796A"/>
    <w:rsid w:val="00AE7A12"/>
    <w:rsid w:val="00AE7E8A"/>
    <w:rsid w:val="00AF0075"/>
    <w:rsid w:val="00AF08A0"/>
    <w:rsid w:val="00AF09A2"/>
    <w:rsid w:val="00AF29C9"/>
    <w:rsid w:val="00AF29F7"/>
    <w:rsid w:val="00AF2E9D"/>
    <w:rsid w:val="00AF370C"/>
    <w:rsid w:val="00AF4217"/>
    <w:rsid w:val="00AF4381"/>
    <w:rsid w:val="00AF516A"/>
    <w:rsid w:val="00AF5C8D"/>
    <w:rsid w:val="00AF5CEF"/>
    <w:rsid w:val="00AF5FB5"/>
    <w:rsid w:val="00AF709E"/>
    <w:rsid w:val="00AF7155"/>
    <w:rsid w:val="00AF764C"/>
    <w:rsid w:val="00AF7B33"/>
    <w:rsid w:val="00B003B7"/>
    <w:rsid w:val="00B00424"/>
    <w:rsid w:val="00B00567"/>
    <w:rsid w:val="00B008AE"/>
    <w:rsid w:val="00B00D19"/>
    <w:rsid w:val="00B01269"/>
    <w:rsid w:val="00B0198D"/>
    <w:rsid w:val="00B01A72"/>
    <w:rsid w:val="00B02060"/>
    <w:rsid w:val="00B02376"/>
    <w:rsid w:val="00B02559"/>
    <w:rsid w:val="00B02B20"/>
    <w:rsid w:val="00B02EF3"/>
    <w:rsid w:val="00B0399F"/>
    <w:rsid w:val="00B03E21"/>
    <w:rsid w:val="00B03F29"/>
    <w:rsid w:val="00B040EF"/>
    <w:rsid w:val="00B064CB"/>
    <w:rsid w:val="00B0673B"/>
    <w:rsid w:val="00B0736C"/>
    <w:rsid w:val="00B0797A"/>
    <w:rsid w:val="00B07BFA"/>
    <w:rsid w:val="00B1010F"/>
    <w:rsid w:val="00B107DF"/>
    <w:rsid w:val="00B10C19"/>
    <w:rsid w:val="00B10D2E"/>
    <w:rsid w:val="00B10F7D"/>
    <w:rsid w:val="00B10FFE"/>
    <w:rsid w:val="00B11212"/>
    <w:rsid w:val="00B11396"/>
    <w:rsid w:val="00B119F4"/>
    <w:rsid w:val="00B122D0"/>
    <w:rsid w:val="00B12689"/>
    <w:rsid w:val="00B1303D"/>
    <w:rsid w:val="00B14306"/>
    <w:rsid w:val="00B14754"/>
    <w:rsid w:val="00B14968"/>
    <w:rsid w:val="00B14A27"/>
    <w:rsid w:val="00B14BC6"/>
    <w:rsid w:val="00B14D95"/>
    <w:rsid w:val="00B152F5"/>
    <w:rsid w:val="00B15BF1"/>
    <w:rsid w:val="00B16443"/>
    <w:rsid w:val="00B1669A"/>
    <w:rsid w:val="00B16AAA"/>
    <w:rsid w:val="00B16CAB"/>
    <w:rsid w:val="00B1756E"/>
    <w:rsid w:val="00B17E23"/>
    <w:rsid w:val="00B204E8"/>
    <w:rsid w:val="00B2064C"/>
    <w:rsid w:val="00B20689"/>
    <w:rsid w:val="00B20723"/>
    <w:rsid w:val="00B20F1C"/>
    <w:rsid w:val="00B210A7"/>
    <w:rsid w:val="00B211CC"/>
    <w:rsid w:val="00B2167D"/>
    <w:rsid w:val="00B216D9"/>
    <w:rsid w:val="00B224B7"/>
    <w:rsid w:val="00B225AB"/>
    <w:rsid w:val="00B22624"/>
    <w:rsid w:val="00B22734"/>
    <w:rsid w:val="00B22DC7"/>
    <w:rsid w:val="00B23051"/>
    <w:rsid w:val="00B2321D"/>
    <w:rsid w:val="00B236FB"/>
    <w:rsid w:val="00B237D5"/>
    <w:rsid w:val="00B23BD7"/>
    <w:rsid w:val="00B23D1E"/>
    <w:rsid w:val="00B24B33"/>
    <w:rsid w:val="00B25938"/>
    <w:rsid w:val="00B25B14"/>
    <w:rsid w:val="00B25F94"/>
    <w:rsid w:val="00B26761"/>
    <w:rsid w:val="00B268EA"/>
    <w:rsid w:val="00B26DCE"/>
    <w:rsid w:val="00B27836"/>
    <w:rsid w:val="00B2791C"/>
    <w:rsid w:val="00B27A7D"/>
    <w:rsid w:val="00B27FD2"/>
    <w:rsid w:val="00B31841"/>
    <w:rsid w:val="00B31C22"/>
    <w:rsid w:val="00B32479"/>
    <w:rsid w:val="00B3308C"/>
    <w:rsid w:val="00B33104"/>
    <w:rsid w:val="00B3469B"/>
    <w:rsid w:val="00B348D5"/>
    <w:rsid w:val="00B3495C"/>
    <w:rsid w:val="00B35679"/>
    <w:rsid w:val="00B35861"/>
    <w:rsid w:val="00B35A95"/>
    <w:rsid w:val="00B35D69"/>
    <w:rsid w:val="00B36F09"/>
    <w:rsid w:val="00B372E5"/>
    <w:rsid w:val="00B378A2"/>
    <w:rsid w:val="00B40433"/>
    <w:rsid w:val="00B404DE"/>
    <w:rsid w:val="00B42561"/>
    <w:rsid w:val="00B42BF9"/>
    <w:rsid w:val="00B43176"/>
    <w:rsid w:val="00B43ABD"/>
    <w:rsid w:val="00B440D4"/>
    <w:rsid w:val="00B44928"/>
    <w:rsid w:val="00B449D3"/>
    <w:rsid w:val="00B44BF8"/>
    <w:rsid w:val="00B4517C"/>
    <w:rsid w:val="00B45C00"/>
    <w:rsid w:val="00B45CF9"/>
    <w:rsid w:val="00B45DCD"/>
    <w:rsid w:val="00B45ECE"/>
    <w:rsid w:val="00B45F3F"/>
    <w:rsid w:val="00B4609C"/>
    <w:rsid w:val="00B46277"/>
    <w:rsid w:val="00B46420"/>
    <w:rsid w:val="00B46616"/>
    <w:rsid w:val="00B467D0"/>
    <w:rsid w:val="00B46CC0"/>
    <w:rsid w:val="00B46D1C"/>
    <w:rsid w:val="00B5160A"/>
    <w:rsid w:val="00B5162D"/>
    <w:rsid w:val="00B518D3"/>
    <w:rsid w:val="00B5275F"/>
    <w:rsid w:val="00B5281A"/>
    <w:rsid w:val="00B528C6"/>
    <w:rsid w:val="00B52D56"/>
    <w:rsid w:val="00B52E5F"/>
    <w:rsid w:val="00B53329"/>
    <w:rsid w:val="00B53CF8"/>
    <w:rsid w:val="00B54089"/>
    <w:rsid w:val="00B54302"/>
    <w:rsid w:val="00B548EF"/>
    <w:rsid w:val="00B54AA1"/>
    <w:rsid w:val="00B555E2"/>
    <w:rsid w:val="00B566F6"/>
    <w:rsid w:val="00B56C9D"/>
    <w:rsid w:val="00B56D98"/>
    <w:rsid w:val="00B56FEB"/>
    <w:rsid w:val="00B57206"/>
    <w:rsid w:val="00B57942"/>
    <w:rsid w:val="00B5797B"/>
    <w:rsid w:val="00B57FB9"/>
    <w:rsid w:val="00B60022"/>
    <w:rsid w:val="00B6014F"/>
    <w:rsid w:val="00B602C4"/>
    <w:rsid w:val="00B610DE"/>
    <w:rsid w:val="00B614DC"/>
    <w:rsid w:val="00B61503"/>
    <w:rsid w:val="00B616D5"/>
    <w:rsid w:val="00B6171D"/>
    <w:rsid w:val="00B61EFE"/>
    <w:rsid w:val="00B622F3"/>
    <w:rsid w:val="00B6289A"/>
    <w:rsid w:val="00B62CF4"/>
    <w:rsid w:val="00B630C8"/>
    <w:rsid w:val="00B63381"/>
    <w:rsid w:val="00B6357D"/>
    <w:rsid w:val="00B6389F"/>
    <w:rsid w:val="00B63FD7"/>
    <w:rsid w:val="00B650FF"/>
    <w:rsid w:val="00B663F3"/>
    <w:rsid w:val="00B666A1"/>
    <w:rsid w:val="00B66B55"/>
    <w:rsid w:val="00B66CA3"/>
    <w:rsid w:val="00B71D8B"/>
    <w:rsid w:val="00B71F59"/>
    <w:rsid w:val="00B72574"/>
    <w:rsid w:val="00B72E58"/>
    <w:rsid w:val="00B73066"/>
    <w:rsid w:val="00B733F9"/>
    <w:rsid w:val="00B73849"/>
    <w:rsid w:val="00B738C6"/>
    <w:rsid w:val="00B73E83"/>
    <w:rsid w:val="00B742D2"/>
    <w:rsid w:val="00B74491"/>
    <w:rsid w:val="00B745A4"/>
    <w:rsid w:val="00B74784"/>
    <w:rsid w:val="00B74F1F"/>
    <w:rsid w:val="00B75007"/>
    <w:rsid w:val="00B75041"/>
    <w:rsid w:val="00B7518F"/>
    <w:rsid w:val="00B75249"/>
    <w:rsid w:val="00B757D5"/>
    <w:rsid w:val="00B770F3"/>
    <w:rsid w:val="00B77293"/>
    <w:rsid w:val="00B77444"/>
    <w:rsid w:val="00B80DA1"/>
    <w:rsid w:val="00B80E83"/>
    <w:rsid w:val="00B8163A"/>
    <w:rsid w:val="00B8246B"/>
    <w:rsid w:val="00B833AA"/>
    <w:rsid w:val="00B83866"/>
    <w:rsid w:val="00B83AF7"/>
    <w:rsid w:val="00B83CAF"/>
    <w:rsid w:val="00B83D15"/>
    <w:rsid w:val="00B83D22"/>
    <w:rsid w:val="00B843C2"/>
    <w:rsid w:val="00B84403"/>
    <w:rsid w:val="00B847FA"/>
    <w:rsid w:val="00B848E3"/>
    <w:rsid w:val="00B849B9"/>
    <w:rsid w:val="00B858E1"/>
    <w:rsid w:val="00B85C47"/>
    <w:rsid w:val="00B85CF4"/>
    <w:rsid w:val="00B86938"/>
    <w:rsid w:val="00B86A98"/>
    <w:rsid w:val="00B86B98"/>
    <w:rsid w:val="00B86CE8"/>
    <w:rsid w:val="00B870C3"/>
    <w:rsid w:val="00B873A8"/>
    <w:rsid w:val="00B874AD"/>
    <w:rsid w:val="00B9051E"/>
    <w:rsid w:val="00B90B95"/>
    <w:rsid w:val="00B911AF"/>
    <w:rsid w:val="00B91F39"/>
    <w:rsid w:val="00B92661"/>
    <w:rsid w:val="00B93435"/>
    <w:rsid w:val="00B93B79"/>
    <w:rsid w:val="00B93BDA"/>
    <w:rsid w:val="00B93D8F"/>
    <w:rsid w:val="00B94176"/>
    <w:rsid w:val="00B94AC4"/>
    <w:rsid w:val="00B9577A"/>
    <w:rsid w:val="00B95A84"/>
    <w:rsid w:val="00B95B0F"/>
    <w:rsid w:val="00B966D7"/>
    <w:rsid w:val="00B96F1C"/>
    <w:rsid w:val="00B970B8"/>
    <w:rsid w:val="00B97DB6"/>
    <w:rsid w:val="00B97DD0"/>
    <w:rsid w:val="00BA05B6"/>
    <w:rsid w:val="00BA108B"/>
    <w:rsid w:val="00BA1393"/>
    <w:rsid w:val="00BA185A"/>
    <w:rsid w:val="00BA1DCA"/>
    <w:rsid w:val="00BA2AAA"/>
    <w:rsid w:val="00BA2CBF"/>
    <w:rsid w:val="00BA304A"/>
    <w:rsid w:val="00BA392E"/>
    <w:rsid w:val="00BA3C45"/>
    <w:rsid w:val="00BA3C9A"/>
    <w:rsid w:val="00BA4078"/>
    <w:rsid w:val="00BA4888"/>
    <w:rsid w:val="00BA4AD2"/>
    <w:rsid w:val="00BA63BC"/>
    <w:rsid w:val="00BA661B"/>
    <w:rsid w:val="00BA6A1F"/>
    <w:rsid w:val="00BA6B80"/>
    <w:rsid w:val="00BA6BAA"/>
    <w:rsid w:val="00BA6CFB"/>
    <w:rsid w:val="00BA75FA"/>
    <w:rsid w:val="00BA76FB"/>
    <w:rsid w:val="00BA7959"/>
    <w:rsid w:val="00BB06BD"/>
    <w:rsid w:val="00BB0B77"/>
    <w:rsid w:val="00BB1839"/>
    <w:rsid w:val="00BB251F"/>
    <w:rsid w:val="00BB337C"/>
    <w:rsid w:val="00BB33D6"/>
    <w:rsid w:val="00BB4590"/>
    <w:rsid w:val="00BB5842"/>
    <w:rsid w:val="00BB5B74"/>
    <w:rsid w:val="00BB5CD2"/>
    <w:rsid w:val="00BB5F8F"/>
    <w:rsid w:val="00BB649C"/>
    <w:rsid w:val="00BB68AA"/>
    <w:rsid w:val="00BB6C19"/>
    <w:rsid w:val="00BB7395"/>
    <w:rsid w:val="00BB73DA"/>
    <w:rsid w:val="00BB74A0"/>
    <w:rsid w:val="00BC00CD"/>
    <w:rsid w:val="00BC011D"/>
    <w:rsid w:val="00BC04C7"/>
    <w:rsid w:val="00BC04CF"/>
    <w:rsid w:val="00BC1ADC"/>
    <w:rsid w:val="00BC1C0A"/>
    <w:rsid w:val="00BC1FC6"/>
    <w:rsid w:val="00BC22F2"/>
    <w:rsid w:val="00BC294A"/>
    <w:rsid w:val="00BC299A"/>
    <w:rsid w:val="00BC2E89"/>
    <w:rsid w:val="00BC3510"/>
    <w:rsid w:val="00BC3E42"/>
    <w:rsid w:val="00BC51A0"/>
    <w:rsid w:val="00BC52C6"/>
    <w:rsid w:val="00BC54CA"/>
    <w:rsid w:val="00BC54DB"/>
    <w:rsid w:val="00BC5FFC"/>
    <w:rsid w:val="00BC6196"/>
    <w:rsid w:val="00BC647E"/>
    <w:rsid w:val="00BC6A14"/>
    <w:rsid w:val="00BC6BDC"/>
    <w:rsid w:val="00BC72FB"/>
    <w:rsid w:val="00BD01D5"/>
    <w:rsid w:val="00BD0ADD"/>
    <w:rsid w:val="00BD18AC"/>
    <w:rsid w:val="00BD2256"/>
    <w:rsid w:val="00BD23E4"/>
    <w:rsid w:val="00BD25E9"/>
    <w:rsid w:val="00BD283B"/>
    <w:rsid w:val="00BD2CFD"/>
    <w:rsid w:val="00BD2ED4"/>
    <w:rsid w:val="00BD366C"/>
    <w:rsid w:val="00BD38BB"/>
    <w:rsid w:val="00BD4127"/>
    <w:rsid w:val="00BD4337"/>
    <w:rsid w:val="00BD4982"/>
    <w:rsid w:val="00BD4C7E"/>
    <w:rsid w:val="00BD4CBE"/>
    <w:rsid w:val="00BD5B8D"/>
    <w:rsid w:val="00BD616C"/>
    <w:rsid w:val="00BD623F"/>
    <w:rsid w:val="00BD70D1"/>
    <w:rsid w:val="00BD70F6"/>
    <w:rsid w:val="00BD76B8"/>
    <w:rsid w:val="00BD7858"/>
    <w:rsid w:val="00BD7DB9"/>
    <w:rsid w:val="00BE01B5"/>
    <w:rsid w:val="00BE0DC5"/>
    <w:rsid w:val="00BE1119"/>
    <w:rsid w:val="00BE13AF"/>
    <w:rsid w:val="00BE17E3"/>
    <w:rsid w:val="00BE2A7B"/>
    <w:rsid w:val="00BE3237"/>
    <w:rsid w:val="00BE3337"/>
    <w:rsid w:val="00BE359F"/>
    <w:rsid w:val="00BE3943"/>
    <w:rsid w:val="00BE3960"/>
    <w:rsid w:val="00BE456F"/>
    <w:rsid w:val="00BE4BD6"/>
    <w:rsid w:val="00BE57D8"/>
    <w:rsid w:val="00BE5A92"/>
    <w:rsid w:val="00BE5F6F"/>
    <w:rsid w:val="00BE69BC"/>
    <w:rsid w:val="00BE70A2"/>
    <w:rsid w:val="00BE7360"/>
    <w:rsid w:val="00BE7841"/>
    <w:rsid w:val="00BE7AF3"/>
    <w:rsid w:val="00BE7C65"/>
    <w:rsid w:val="00BF0CD5"/>
    <w:rsid w:val="00BF183E"/>
    <w:rsid w:val="00BF1A85"/>
    <w:rsid w:val="00BF1EB9"/>
    <w:rsid w:val="00BF2883"/>
    <w:rsid w:val="00BF2F38"/>
    <w:rsid w:val="00BF2FDB"/>
    <w:rsid w:val="00BF3BA5"/>
    <w:rsid w:val="00BF488D"/>
    <w:rsid w:val="00BF4B86"/>
    <w:rsid w:val="00BF4B8C"/>
    <w:rsid w:val="00BF4FC7"/>
    <w:rsid w:val="00BF5979"/>
    <w:rsid w:val="00BF5D00"/>
    <w:rsid w:val="00BF5F16"/>
    <w:rsid w:val="00BF5F26"/>
    <w:rsid w:val="00BF6346"/>
    <w:rsid w:val="00BF6F58"/>
    <w:rsid w:val="00BF7B3F"/>
    <w:rsid w:val="00C00062"/>
    <w:rsid w:val="00C0007E"/>
    <w:rsid w:val="00C002C1"/>
    <w:rsid w:val="00C003CD"/>
    <w:rsid w:val="00C01001"/>
    <w:rsid w:val="00C01497"/>
    <w:rsid w:val="00C01513"/>
    <w:rsid w:val="00C021A6"/>
    <w:rsid w:val="00C03029"/>
    <w:rsid w:val="00C03352"/>
    <w:rsid w:val="00C03AEC"/>
    <w:rsid w:val="00C03B66"/>
    <w:rsid w:val="00C04149"/>
    <w:rsid w:val="00C045FF"/>
    <w:rsid w:val="00C048F1"/>
    <w:rsid w:val="00C05E14"/>
    <w:rsid w:val="00C05FB8"/>
    <w:rsid w:val="00C0613A"/>
    <w:rsid w:val="00C07253"/>
    <w:rsid w:val="00C079B7"/>
    <w:rsid w:val="00C07A9C"/>
    <w:rsid w:val="00C07BE9"/>
    <w:rsid w:val="00C106D0"/>
    <w:rsid w:val="00C10A1F"/>
    <w:rsid w:val="00C11505"/>
    <w:rsid w:val="00C11760"/>
    <w:rsid w:val="00C11829"/>
    <w:rsid w:val="00C11ADC"/>
    <w:rsid w:val="00C11DE2"/>
    <w:rsid w:val="00C1292F"/>
    <w:rsid w:val="00C14172"/>
    <w:rsid w:val="00C145EE"/>
    <w:rsid w:val="00C147D8"/>
    <w:rsid w:val="00C14935"/>
    <w:rsid w:val="00C14AF0"/>
    <w:rsid w:val="00C150D2"/>
    <w:rsid w:val="00C157A1"/>
    <w:rsid w:val="00C15C1A"/>
    <w:rsid w:val="00C160A3"/>
    <w:rsid w:val="00C16180"/>
    <w:rsid w:val="00C16878"/>
    <w:rsid w:val="00C16B05"/>
    <w:rsid w:val="00C176AB"/>
    <w:rsid w:val="00C1772E"/>
    <w:rsid w:val="00C1795F"/>
    <w:rsid w:val="00C17B79"/>
    <w:rsid w:val="00C2061E"/>
    <w:rsid w:val="00C206CE"/>
    <w:rsid w:val="00C206D2"/>
    <w:rsid w:val="00C208FF"/>
    <w:rsid w:val="00C2116B"/>
    <w:rsid w:val="00C2179B"/>
    <w:rsid w:val="00C217D2"/>
    <w:rsid w:val="00C22061"/>
    <w:rsid w:val="00C22320"/>
    <w:rsid w:val="00C2232E"/>
    <w:rsid w:val="00C225F9"/>
    <w:rsid w:val="00C23134"/>
    <w:rsid w:val="00C2354E"/>
    <w:rsid w:val="00C23DA1"/>
    <w:rsid w:val="00C245C2"/>
    <w:rsid w:val="00C24B49"/>
    <w:rsid w:val="00C24F56"/>
    <w:rsid w:val="00C24FAD"/>
    <w:rsid w:val="00C25154"/>
    <w:rsid w:val="00C2573A"/>
    <w:rsid w:val="00C25ABA"/>
    <w:rsid w:val="00C26C4C"/>
    <w:rsid w:val="00C27105"/>
    <w:rsid w:val="00C2775B"/>
    <w:rsid w:val="00C3001C"/>
    <w:rsid w:val="00C307D8"/>
    <w:rsid w:val="00C3137B"/>
    <w:rsid w:val="00C31640"/>
    <w:rsid w:val="00C3180C"/>
    <w:rsid w:val="00C31B1E"/>
    <w:rsid w:val="00C31DCE"/>
    <w:rsid w:val="00C31E3E"/>
    <w:rsid w:val="00C3217D"/>
    <w:rsid w:val="00C331FE"/>
    <w:rsid w:val="00C33F82"/>
    <w:rsid w:val="00C33FE6"/>
    <w:rsid w:val="00C3429C"/>
    <w:rsid w:val="00C349EF"/>
    <w:rsid w:val="00C34CA1"/>
    <w:rsid w:val="00C35978"/>
    <w:rsid w:val="00C35AD9"/>
    <w:rsid w:val="00C3614E"/>
    <w:rsid w:val="00C3676F"/>
    <w:rsid w:val="00C36CCB"/>
    <w:rsid w:val="00C36F32"/>
    <w:rsid w:val="00C37331"/>
    <w:rsid w:val="00C37802"/>
    <w:rsid w:val="00C37936"/>
    <w:rsid w:val="00C37E84"/>
    <w:rsid w:val="00C41212"/>
    <w:rsid w:val="00C4199F"/>
    <w:rsid w:val="00C42137"/>
    <w:rsid w:val="00C42368"/>
    <w:rsid w:val="00C42391"/>
    <w:rsid w:val="00C42727"/>
    <w:rsid w:val="00C43247"/>
    <w:rsid w:val="00C432FE"/>
    <w:rsid w:val="00C447CB"/>
    <w:rsid w:val="00C448D5"/>
    <w:rsid w:val="00C44A8D"/>
    <w:rsid w:val="00C44AF2"/>
    <w:rsid w:val="00C44EE4"/>
    <w:rsid w:val="00C453B2"/>
    <w:rsid w:val="00C46693"/>
    <w:rsid w:val="00C46935"/>
    <w:rsid w:val="00C471DC"/>
    <w:rsid w:val="00C47A85"/>
    <w:rsid w:val="00C50CC0"/>
    <w:rsid w:val="00C51468"/>
    <w:rsid w:val="00C51B74"/>
    <w:rsid w:val="00C51C62"/>
    <w:rsid w:val="00C51CF8"/>
    <w:rsid w:val="00C51EBD"/>
    <w:rsid w:val="00C525B8"/>
    <w:rsid w:val="00C5265B"/>
    <w:rsid w:val="00C529C6"/>
    <w:rsid w:val="00C52B54"/>
    <w:rsid w:val="00C535E8"/>
    <w:rsid w:val="00C53736"/>
    <w:rsid w:val="00C53B2E"/>
    <w:rsid w:val="00C54123"/>
    <w:rsid w:val="00C54479"/>
    <w:rsid w:val="00C55366"/>
    <w:rsid w:val="00C55369"/>
    <w:rsid w:val="00C55660"/>
    <w:rsid w:val="00C55FC5"/>
    <w:rsid w:val="00C562E4"/>
    <w:rsid w:val="00C56588"/>
    <w:rsid w:val="00C56721"/>
    <w:rsid w:val="00C57334"/>
    <w:rsid w:val="00C5733B"/>
    <w:rsid w:val="00C576E9"/>
    <w:rsid w:val="00C57AB5"/>
    <w:rsid w:val="00C608CA"/>
    <w:rsid w:val="00C610B7"/>
    <w:rsid w:val="00C614E0"/>
    <w:rsid w:val="00C6150A"/>
    <w:rsid w:val="00C618A2"/>
    <w:rsid w:val="00C61E00"/>
    <w:rsid w:val="00C61F6D"/>
    <w:rsid w:val="00C62317"/>
    <w:rsid w:val="00C626EC"/>
    <w:rsid w:val="00C62719"/>
    <w:rsid w:val="00C6274C"/>
    <w:rsid w:val="00C62B3E"/>
    <w:rsid w:val="00C62F8C"/>
    <w:rsid w:val="00C630CC"/>
    <w:rsid w:val="00C634CA"/>
    <w:rsid w:val="00C6376F"/>
    <w:rsid w:val="00C6444F"/>
    <w:rsid w:val="00C64718"/>
    <w:rsid w:val="00C647B5"/>
    <w:rsid w:val="00C64B44"/>
    <w:rsid w:val="00C65102"/>
    <w:rsid w:val="00C65507"/>
    <w:rsid w:val="00C65B69"/>
    <w:rsid w:val="00C660A5"/>
    <w:rsid w:val="00C66384"/>
    <w:rsid w:val="00C664D3"/>
    <w:rsid w:val="00C666EE"/>
    <w:rsid w:val="00C6726A"/>
    <w:rsid w:val="00C67B16"/>
    <w:rsid w:val="00C67E08"/>
    <w:rsid w:val="00C67E9C"/>
    <w:rsid w:val="00C7026F"/>
    <w:rsid w:val="00C7058B"/>
    <w:rsid w:val="00C70650"/>
    <w:rsid w:val="00C712FA"/>
    <w:rsid w:val="00C716C7"/>
    <w:rsid w:val="00C71860"/>
    <w:rsid w:val="00C719B8"/>
    <w:rsid w:val="00C71CFC"/>
    <w:rsid w:val="00C71F0D"/>
    <w:rsid w:val="00C720D4"/>
    <w:rsid w:val="00C7214A"/>
    <w:rsid w:val="00C721D4"/>
    <w:rsid w:val="00C7228A"/>
    <w:rsid w:val="00C7247B"/>
    <w:rsid w:val="00C72AE5"/>
    <w:rsid w:val="00C731C3"/>
    <w:rsid w:val="00C737BF"/>
    <w:rsid w:val="00C73910"/>
    <w:rsid w:val="00C741AD"/>
    <w:rsid w:val="00C746BC"/>
    <w:rsid w:val="00C74952"/>
    <w:rsid w:val="00C74D76"/>
    <w:rsid w:val="00C7559F"/>
    <w:rsid w:val="00C755AA"/>
    <w:rsid w:val="00C764D7"/>
    <w:rsid w:val="00C76CF6"/>
    <w:rsid w:val="00C76D6F"/>
    <w:rsid w:val="00C77046"/>
    <w:rsid w:val="00C7788C"/>
    <w:rsid w:val="00C77E8B"/>
    <w:rsid w:val="00C80243"/>
    <w:rsid w:val="00C804FD"/>
    <w:rsid w:val="00C80904"/>
    <w:rsid w:val="00C80EF9"/>
    <w:rsid w:val="00C81A41"/>
    <w:rsid w:val="00C81D83"/>
    <w:rsid w:val="00C82DBD"/>
    <w:rsid w:val="00C830C7"/>
    <w:rsid w:val="00C83246"/>
    <w:rsid w:val="00C834C7"/>
    <w:rsid w:val="00C83F66"/>
    <w:rsid w:val="00C848A1"/>
    <w:rsid w:val="00C84A0D"/>
    <w:rsid w:val="00C84C09"/>
    <w:rsid w:val="00C8550A"/>
    <w:rsid w:val="00C85B6F"/>
    <w:rsid w:val="00C85CAC"/>
    <w:rsid w:val="00C86723"/>
    <w:rsid w:val="00C86E23"/>
    <w:rsid w:val="00C8786B"/>
    <w:rsid w:val="00C87A43"/>
    <w:rsid w:val="00C87F54"/>
    <w:rsid w:val="00C90127"/>
    <w:rsid w:val="00C903FC"/>
    <w:rsid w:val="00C9045E"/>
    <w:rsid w:val="00C907A2"/>
    <w:rsid w:val="00C916B6"/>
    <w:rsid w:val="00C91934"/>
    <w:rsid w:val="00C9194B"/>
    <w:rsid w:val="00C92135"/>
    <w:rsid w:val="00C922F6"/>
    <w:rsid w:val="00C92FDD"/>
    <w:rsid w:val="00C9358B"/>
    <w:rsid w:val="00C942E1"/>
    <w:rsid w:val="00C94A74"/>
    <w:rsid w:val="00C94B44"/>
    <w:rsid w:val="00C94BF9"/>
    <w:rsid w:val="00C94D3C"/>
    <w:rsid w:val="00C952A1"/>
    <w:rsid w:val="00C95430"/>
    <w:rsid w:val="00C95DD5"/>
    <w:rsid w:val="00C96EA2"/>
    <w:rsid w:val="00C9734F"/>
    <w:rsid w:val="00C97B98"/>
    <w:rsid w:val="00CA0349"/>
    <w:rsid w:val="00CA0D3D"/>
    <w:rsid w:val="00CA0ECF"/>
    <w:rsid w:val="00CA122E"/>
    <w:rsid w:val="00CA1962"/>
    <w:rsid w:val="00CA1C3C"/>
    <w:rsid w:val="00CA222F"/>
    <w:rsid w:val="00CA230C"/>
    <w:rsid w:val="00CA2812"/>
    <w:rsid w:val="00CA29F5"/>
    <w:rsid w:val="00CA2B21"/>
    <w:rsid w:val="00CA33FF"/>
    <w:rsid w:val="00CA34C7"/>
    <w:rsid w:val="00CA35A2"/>
    <w:rsid w:val="00CA39C4"/>
    <w:rsid w:val="00CA3BEF"/>
    <w:rsid w:val="00CA3C81"/>
    <w:rsid w:val="00CA4F7E"/>
    <w:rsid w:val="00CA50A5"/>
    <w:rsid w:val="00CA5272"/>
    <w:rsid w:val="00CA6EC3"/>
    <w:rsid w:val="00CA7A6F"/>
    <w:rsid w:val="00CA7F16"/>
    <w:rsid w:val="00CB0B57"/>
    <w:rsid w:val="00CB1004"/>
    <w:rsid w:val="00CB11A8"/>
    <w:rsid w:val="00CB1996"/>
    <w:rsid w:val="00CB1E3D"/>
    <w:rsid w:val="00CB20F4"/>
    <w:rsid w:val="00CB2D3E"/>
    <w:rsid w:val="00CB3486"/>
    <w:rsid w:val="00CB3740"/>
    <w:rsid w:val="00CB4361"/>
    <w:rsid w:val="00CB4C6E"/>
    <w:rsid w:val="00CB5153"/>
    <w:rsid w:val="00CB5309"/>
    <w:rsid w:val="00CB5478"/>
    <w:rsid w:val="00CB566F"/>
    <w:rsid w:val="00CB7289"/>
    <w:rsid w:val="00CB7E43"/>
    <w:rsid w:val="00CC0696"/>
    <w:rsid w:val="00CC0D18"/>
    <w:rsid w:val="00CC0D20"/>
    <w:rsid w:val="00CC17BF"/>
    <w:rsid w:val="00CC2112"/>
    <w:rsid w:val="00CC44CD"/>
    <w:rsid w:val="00CC5B2C"/>
    <w:rsid w:val="00CC5CA2"/>
    <w:rsid w:val="00CC5FE2"/>
    <w:rsid w:val="00CC62F4"/>
    <w:rsid w:val="00CC6D03"/>
    <w:rsid w:val="00CC6F51"/>
    <w:rsid w:val="00CC7C28"/>
    <w:rsid w:val="00CC7DCF"/>
    <w:rsid w:val="00CD032B"/>
    <w:rsid w:val="00CD06E0"/>
    <w:rsid w:val="00CD0ABA"/>
    <w:rsid w:val="00CD10C6"/>
    <w:rsid w:val="00CD16FB"/>
    <w:rsid w:val="00CD218C"/>
    <w:rsid w:val="00CD247A"/>
    <w:rsid w:val="00CD2708"/>
    <w:rsid w:val="00CD2A28"/>
    <w:rsid w:val="00CD3448"/>
    <w:rsid w:val="00CD4486"/>
    <w:rsid w:val="00CD4961"/>
    <w:rsid w:val="00CD4E0B"/>
    <w:rsid w:val="00CD55F2"/>
    <w:rsid w:val="00CD5650"/>
    <w:rsid w:val="00CD5EA2"/>
    <w:rsid w:val="00CD607F"/>
    <w:rsid w:val="00CD6229"/>
    <w:rsid w:val="00CD6574"/>
    <w:rsid w:val="00CD6BC0"/>
    <w:rsid w:val="00CD7127"/>
    <w:rsid w:val="00CD7497"/>
    <w:rsid w:val="00CD78C0"/>
    <w:rsid w:val="00CD7A76"/>
    <w:rsid w:val="00CD7F8E"/>
    <w:rsid w:val="00CE00B7"/>
    <w:rsid w:val="00CE03D3"/>
    <w:rsid w:val="00CE0490"/>
    <w:rsid w:val="00CE0AE9"/>
    <w:rsid w:val="00CE0B7C"/>
    <w:rsid w:val="00CE0CFF"/>
    <w:rsid w:val="00CE19F9"/>
    <w:rsid w:val="00CE203F"/>
    <w:rsid w:val="00CE2077"/>
    <w:rsid w:val="00CE2307"/>
    <w:rsid w:val="00CE302C"/>
    <w:rsid w:val="00CE4508"/>
    <w:rsid w:val="00CE4E83"/>
    <w:rsid w:val="00CE5267"/>
    <w:rsid w:val="00CE53EB"/>
    <w:rsid w:val="00CE5C91"/>
    <w:rsid w:val="00CE6179"/>
    <w:rsid w:val="00CE63A6"/>
    <w:rsid w:val="00CE649D"/>
    <w:rsid w:val="00CE65E2"/>
    <w:rsid w:val="00CE6668"/>
    <w:rsid w:val="00CE6CE6"/>
    <w:rsid w:val="00CE7179"/>
    <w:rsid w:val="00CE7697"/>
    <w:rsid w:val="00CF13D0"/>
    <w:rsid w:val="00CF1A15"/>
    <w:rsid w:val="00CF1B7D"/>
    <w:rsid w:val="00CF24F4"/>
    <w:rsid w:val="00CF2558"/>
    <w:rsid w:val="00CF385E"/>
    <w:rsid w:val="00CF5CD5"/>
    <w:rsid w:val="00CF5E20"/>
    <w:rsid w:val="00CF5E4F"/>
    <w:rsid w:val="00CF60ED"/>
    <w:rsid w:val="00CF65B6"/>
    <w:rsid w:val="00CF67F7"/>
    <w:rsid w:val="00CF7088"/>
    <w:rsid w:val="00CF7236"/>
    <w:rsid w:val="00CF7D0F"/>
    <w:rsid w:val="00D00407"/>
    <w:rsid w:val="00D00731"/>
    <w:rsid w:val="00D00BDA"/>
    <w:rsid w:val="00D01640"/>
    <w:rsid w:val="00D0164F"/>
    <w:rsid w:val="00D01B0A"/>
    <w:rsid w:val="00D01D0D"/>
    <w:rsid w:val="00D03C63"/>
    <w:rsid w:val="00D03E05"/>
    <w:rsid w:val="00D03F40"/>
    <w:rsid w:val="00D044F0"/>
    <w:rsid w:val="00D04805"/>
    <w:rsid w:val="00D04C45"/>
    <w:rsid w:val="00D04CDD"/>
    <w:rsid w:val="00D04D9F"/>
    <w:rsid w:val="00D04E06"/>
    <w:rsid w:val="00D05B82"/>
    <w:rsid w:val="00D07C31"/>
    <w:rsid w:val="00D07F59"/>
    <w:rsid w:val="00D1161F"/>
    <w:rsid w:val="00D11807"/>
    <w:rsid w:val="00D119B7"/>
    <w:rsid w:val="00D11E4F"/>
    <w:rsid w:val="00D1231F"/>
    <w:rsid w:val="00D1264C"/>
    <w:rsid w:val="00D12B0D"/>
    <w:rsid w:val="00D13534"/>
    <w:rsid w:val="00D13A44"/>
    <w:rsid w:val="00D13DC1"/>
    <w:rsid w:val="00D14A93"/>
    <w:rsid w:val="00D158A6"/>
    <w:rsid w:val="00D16702"/>
    <w:rsid w:val="00D16E6A"/>
    <w:rsid w:val="00D1753D"/>
    <w:rsid w:val="00D17977"/>
    <w:rsid w:val="00D17B0A"/>
    <w:rsid w:val="00D201FB"/>
    <w:rsid w:val="00D206AA"/>
    <w:rsid w:val="00D20935"/>
    <w:rsid w:val="00D209FF"/>
    <w:rsid w:val="00D20AE9"/>
    <w:rsid w:val="00D2184E"/>
    <w:rsid w:val="00D21B1D"/>
    <w:rsid w:val="00D220DE"/>
    <w:rsid w:val="00D23429"/>
    <w:rsid w:val="00D2346B"/>
    <w:rsid w:val="00D23612"/>
    <w:rsid w:val="00D236BC"/>
    <w:rsid w:val="00D23EFF"/>
    <w:rsid w:val="00D24249"/>
    <w:rsid w:val="00D24688"/>
    <w:rsid w:val="00D24856"/>
    <w:rsid w:val="00D24A26"/>
    <w:rsid w:val="00D24C3E"/>
    <w:rsid w:val="00D24CF5"/>
    <w:rsid w:val="00D252EA"/>
    <w:rsid w:val="00D25F45"/>
    <w:rsid w:val="00D2659D"/>
    <w:rsid w:val="00D26DF8"/>
    <w:rsid w:val="00D27053"/>
    <w:rsid w:val="00D27744"/>
    <w:rsid w:val="00D279B7"/>
    <w:rsid w:val="00D27BCC"/>
    <w:rsid w:val="00D30E18"/>
    <w:rsid w:val="00D318DB"/>
    <w:rsid w:val="00D3192C"/>
    <w:rsid w:val="00D321D6"/>
    <w:rsid w:val="00D322B5"/>
    <w:rsid w:val="00D3247A"/>
    <w:rsid w:val="00D32602"/>
    <w:rsid w:val="00D3359A"/>
    <w:rsid w:val="00D335A1"/>
    <w:rsid w:val="00D3382C"/>
    <w:rsid w:val="00D33CF3"/>
    <w:rsid w:val="00D33F86"/>
    <w:rsid w:val="00D33FC1"/>
    <w:rsid w:val="00D348E0"/>
    <w:rsid w:val="00D34B81"/>
    <w:rsid w:val="00D34C4C"/>
    <w:rsid w:val="00D357E8"/>
    <w:rsid w:val="00D36070"/>
    <w:rsid w:val="00D362DC"/>
    <w:rsid w:val="00D3654D"/>
    <w:rsid w:val="00D36A68"/>
    <w:rsid w:val="00D3778B"/>
    <w:rsid w:val="00D37944"/>
    <w:rsid w:val="00D37C9A"/>
    <w:rsid w:val="00D400AA"/>
    <w:rsid w:val="00D40FD0"/>
    <w:rsid w:val="00D41152"/>
    <w:rsid w:val="00D4139F"/>
    <w:rsid w:val="00D413EF"/>
    <w:rsid w:val="00D41EA0"/>
    <w:rsid w:val="00D4242D"/>
    <w:rsid w:val="00D42DCC"/>
    <w:rsid w:val="00D4313C"/>
    <w:rsid w:val="00D43445"/>
    <w:rsid w:val="00D43484"/>
    <w:rsid w:val="00D43869"/>
    <w:rsid w:val="00D44295"/>
    <w:rsid w:val="00D45500"/>
    <w:rsid w:val="00D45990"/>
    <w:rsid w:val="00D46062"/>
    <w:rsid w:val="00D46476"/>
    <w:rsid w:val="00D46815"/>
    <w:rsid w:val="00D468D1"/>
    <w:rsid w:val="00D46C50"/>
    <w:rsid w:val="00D474C3"/>
    <w:rsid w:val="00D47575"/>
    <w:rsid w:val="00D4757D"/>
    <w:rsid w:val="00D47613"/>
    <w:rsid w:val="00D47860"/>
    <w:rsid w:val="00D47931"/>
    <w:rsid w:val="00D47CF1"/>
    <w:rsid w:val="00D47D43"/>
    <w:rsid w:val="00D50A4A"/>
    <w:rsid w:val="00D50E38"/>
    <w:rsid w:val="00D512D8"/>
    <w:rsid w:val="00D51422"/>
    <w:rsid w:val="00D51490"/>
    <w:rsid w:val="00D51CDC"/>
    <w:rsid w:val="00D52727"/>
    <w:rsid w:val="00D52FF7"/>
    <w:rsid w:val="00D5318F"/>
    <w:rsid w:val="00D538E4"/>
    <w:rsid w:val="00D53E54"/>
    <w:rsid w:val="00D543F9"/>
    <w:rsid w:val="00D54603"/>
    <w:rsid w:val="00D54E85"/>
    <w:rsid w:val="00D5544A"/>
    <w:rsid w:val="00D5562E"/>
    <w:rsid w:val="00D5587C"/>
    <w:rsid w:val="00D55B7A"/>
    <w:rsid w:val="00D55B7F"/>
    <w:rsid w:val="00D56299"/>
    <w:rsid w:val="00D56327"/>
    <w:rsid w:val="00D56767"/>
    <w:rsid w:val="00D56960"/>
    <w:rsid w:val="00D60058"/>
    <w:rsid w:val="00D60462"/>
    <w:rsid w:val="00D6115B"/>
    <w:rsid w:val="00D6116A"/>
    <w:rsid w:val="00D6193B"/>
    <w:rsid w:val="00D61AE2"/>
    <w:rsid w:val="00D6202B"/>
    <w:rsid w:val="00D6215A"/>
    <w:rsid w:val="00D621F6"/>
    <w:rsid w:val="00D626C1"/>
    <w:rsid w:val="00D62A09"/>
    <w:rsid w:val="00D63138"/>
    <w:rsid w:val="00D6352A"/>
    <w:rsid w:val="00D646B1"/>
    <w:rsid w:val="00D64F12"/>
    <w:rsid w:val="00D657E3"/>
    <w:rsid w:val="00D658B3"/>
    <w:rsid w:val="00D65D87"/>
    <w:rsid w:val="00D66060"/>
    <w:rsid w:val="00D6629E"/>
    <w:rsid w:val="00D66330"/>
    <w:rsid w:val="00D66390"/>
    <w:rsid w:val="00D663DF"/>
    <w:rsid w:val="00D66DB2"/>
    <w:rsid w:val="00D672DE"/>
    <w:rsid w:val="00D67C69"/>
    <w:rsid w:val="00D67D87"/>
    <w:rsid w:val="00D70E76"/>
    <w:rsid w:val="00D715F9"/>
    <w:rsid w:val="00D718C1"/>
    <w:rsid w:val="00D73195"/>
    <w:rsid w:val="00D737A2"/>
    <w:rsid w:val="00D73836"/>
    <w:rsid w:val="00D7405F"/>
    <w:rsid w:val="00D746B8"/>
    <w:rsid w:val="00D74A6F"/>
    <w:rsid w:val="00D7504F"/>
    <w:rsid w:val="00D75162"/>
    <w:rsid w:val="00D75B61"/>
    <w:rsid w:val="00D75F68"/>
    <w:rsid w:val="00D76050"/>
    <w:rsid w:val="00D76558"/>
    <w:rsid w:val="00D76844"/>
    <w:rsid w:val="00D76CB6"/>
    <w:rsid w:val="00D77037"/>
    <w:rsid w:val="00D772BA"/>
    <w:rsid w:val="00D7760C"/>
    <w:rsid w:val="00D77D3A"/>
    <w:rsid w:val="00D801E8"/>
    <w:rsid w:val="00D80C48"/>
    <w:rsid w:val="00D811D3"/>
    <w:rsid w:val="00D8162C"/>
    <w:rsid w:val="00D816E1"/>
    <w:rsid w:val="00D819E4"/>
    <w:rsid w:val="00D81CC8"/>
    <w:rsid w:val="00D83250"/>
    <w:rsid w:val="00D83C6F"/>
    <w:rsid w:val="00D83C99"/>
    <w:rsid w:val="00D83DC4"/>
    <w:rsid w:val="00D83F9B"/>
    <w:rsid w:val="00D840B5"/>
    <w:rsid w:val="00D845FC"/>
    <w:rsid w:val="00D8469A"/>
    <w:rsid w:val="00D8568A"/>
    <w:rsid w:val="00D85A21"/>
    <w:rsid w:val="00D85AA7"/>
    <w:rsid w:val="00D861F6"/>
    <w:rsid w:val="00D86298"/>
    <w:rsid w:val="00D86EB0"/>
    <w:rsid w:val="00D87442"/>
    <w:rsid w:val="00D87DFF"/>
    <w:rsid w:val="00D9040E"/>
    <w:rsid w:val="00D9064D"/>
    <w:rsid w:val="00D90737"/>
    <w:rsid w:val="00D90B1A"/>
    <w:rsid w:val="00D90D2E"/>
    <w:rsid w:val="00D90D9F"/>
    <w:rsid w:val="00D911E8"/>
    <w:rsid w:val="00D91464"/>
    <w:rsid w:val="00D918D9"/>
    <w:rsid w:val="00D9233F"/>
    <w:rsid w:val="00D92EC3"/>
    <w:rsid w:val="00D93AD9"/>
    <w:rsid w:val="00D93B20"/>
    <w:rsid w:val="00D93FFB"/>
    <w:rsid w:val="00D95289"/>
    <w:rsid w:val="00D95385"/>
    <w:rsid w:val="00D95454"/>
    <w:rsid w:val="00D956FB"/>
    <w:rsid w:val="00D963D9"/>
    <w:rsid w:val="00D968CB"/>
    <w:rsid w:val="00D96A45"/>
    <w:rsid w:val="00D970D7"/>
    <w:rsid w:val="00D97DAE"/>
    <w:rsid w:val="00DA0B1E"/>
    <w:rsid w:val="00DA103D"/>
    <w:rsid w:val="00DA231A"/>
    <w:rsid w:val="00DA263B"/>
    <w:rsid w:val="00DA2C1A"/>
    <w:rsid w:val="00DA2DF3"/>
    <w:rsid w:val="00DA2E10"/>
    <w:rsid w:val="00DA2ED4"/>
    <w:rsid w:val="00DA349B"/>
    <w:rsid w:val="00DA34C1"/>
    <w:rsid w:val="00DA3C7F"/>
    <w:rsid w:val="00DA51EF"/>
    <w:rsid w:val="00DA5233"/>
    <w:rsid w:val="00DA5DC3"/>
    <w:rsid w:val="00DA5F19"/>
    <w:rsid w:val="00DA6798"/>
    <w:rsid w:val="00DA72B6"/>
    <w:rsid w:val="00DA784F"/>
    <w:rsid w:val="00DA7EA6"/>
    <w:rsid w:val="00DA7FD1"/>
    <w:rsid w:val="00DB0121"/>
    <w:rsid w:val="00DB132E"/>
    <w:rsid w:val="00DB1550"/>
    <w:rsid w:val="00DB1606"/>
    <w:rsid w:val="00DB168D"/>
    <w:rsid w:val="00DB1E10"/>
    <w:rsid w:val="00DB2338"/>
    <w:rsid w:val="00DB2783"/>
    <w:rsid w:val="00DB28A5"/>
    <w:rsid w:val="00DB350A"/>
    <w:rsid w:val="00DB3599"/>
    <w:rsid w:val="00DB392C"/>
    <w:rsid w:val="00DB39F1"/>
    <w:rsid w:val="00DB3A00"/>
    <w:rsid w:val="00DB4011"/>
    <w:rsid w:val="00DB416E"/>
    <w:rsid w:val="00DB4B6A"/>
    <w:rsid w:val="00DB4F91"/>
    <w:rsid w:val="00DB550A"/>
    <w:rsid w:val="00DB5A1D"/>
    <w:rsid w:val="00DB6200"/>
    <w:rsid w:val="00DB6365"/>
    <w:rsid w:val="00DB643A"/>
    <w:rsid w:val="00DB6574"/>
    <w:rsid w:val="00DB6A0C"/>
    <w:rsid w:val="00DB6C50"/>
    <w:rsid w:val="00DB757E"/>
    <w:rsid w:val="00DC0C74"/>
    <w:rsid w:val="00DC0CBC"/>
    <w:rsid w:val="00DC1DF5"/>
    <w:rsid w:val="00DC30A0"/>
    <w:rsid w:val="00DC321F"/>
    <w:rsid w:val="00DC34E7"/>
    <w:rsid w:val="00DC3989"/>
    <w:rsid w:val="00DC3A6A"/>
    <w:rsid w:val="00DC3D3F"/>
    <w:rsid w:val="00DC43F1"/>
    <w:rsid w:val="00DC4613"/>
    <w:rsid w:val="00DC47F5"/>
    <w:rsid w:val="00DC5989"/>
    <w:rsid w:val="00DC5D41"/>
    <w:rsid w:val="00DC5DF7"/>
    <w:rsid w:val="00DC6DEB"/>
    <w:rsid w:val="00DC7966"/>
    <w:rsid w:val="00DC7F41"/>
    <w:rsid w:val="00DC7FDB"/>
    <w:rsid w:val="00DD0117"/>
    <w:rsid w:val="00DD0EF3"/>
    <w:rsid w:val="00DD2531"/>
    <w:rsid w:val="00DD2899"/>
    <w:rsid w:val="00DD2A47"/>
    <w:rsid w:val="00DD2B74"/>
    <w:rsid w:val="00DD2FC6"/>
    <w:rsid w:val="00DD36CD"/>
    <w:rsid w:val="00DD3773"/>
    <w:rsid w:val="00DD3910"/>
    <w:rsid w:val="00DD3DE7"/>
    <w:rsid w:val="00DD4439"/>
    <w:rsid w:val="00DD4495"/>
    <w:rsid w:val="00DD45E6"/>
    <w:rsid w:val="00DD496B"/>
    <w:rsid w:val="00DD49DC"/>
    <w:rsid w:val="00DD4EA3"/>
    <w:rsid w:val="00DD5497"/>
    <w:rsid w:val="00DD5532"/>
    <w:rsid w:val="00DD62C6"/>
    <w:rsid w:val="00DD6698"/>
    <w:rsid w:val="00DD7539"/>
    <w:rsid w:val="00DD7684"/>
    <w:rsid w:val="00DE01E7"/>
    <w:rsid w:val="00DE0D30"/>
    <w:rsid w:val="00DE1279"/>
    <w:rsid w:val="00DE12D5"/>
    <w:rsid w:val="00DE1885"/>
    <w:rsid w:val="00DE1D97"/>
    <w:rsid w:val="00DE25D8"/>
    <w:rsid w:val="00DE27ED"/>
    <w:rsid w:val="00DE3051"/>
    <w:rsid w:val="00DE3504"/>
    <w:rsid w:val="00DE3C77"/>
    <w:rsid w:val="00DE3FFF"/>
    <w:rsid w:val="00DE425B"/>
    <w:rsid w:val="00DE4506"/>
    <w:rsid w:val="00DE4A70"/>
    <w:rsid w:val="00DE5DA3"/>
    <w:rsid w:val="00DE5E77"/>
    <w:rsid w:val="00DE6111"/>
    <w:rsid w:val="00DE628B"/>
    <w:rsid w:val="00DE658F"/>
    <w:rsid w:val="00DE6EB5"/>
    <w:rsid w:val="00DE6F7E"/>
    <w:rsid w:val="00DE7211"/>
    <w:rsid w:val="00DE74EE"/>
    <w:rsid w:val="00DE7F21"/>
    <w:rsid w:val="00DE7F91"/>
    <w:rsid w:val="00DF0930"/>
    <w:rsid w:val="00DF0B74"/>
    <w:rsid w:val="00DF0DDE"/>
    <w:rsid w:val="00DF111C"/>
    <w:rsid w:val="00DF17AE"/>
    <w:rsid w:val="00DF1A4F"/>
    <w:rsid w:val="00DF1B82"/>
    <w:rsid w:val="00DF217F"/>
    <w:rsid w:val="00DF21DB"/>
    <w:rsid w:val="00DF24BA"/>
    <w:rsid w:val="00DF30D1"/>
    <w:rsid w:val="00DF32CB"/>
    <w:rsid w:val="00DF38EF"/>
    <w:rsid w:val="00DF3A4A"/>
    <w:rsid w:val="00DF42C9"/>
    <w:rsid w:val="00DF4827"/>
    <w:rsid w:val="00DF5E5A"/>
    <w:rsid w:val="00DF606D"/>
    <w:rsid w:val="00DF65BF"/>
    <w:rsid w:val="00DF68F9"/>
    <w:rsid w:val="00DF6CFE"/>
    <w:rsid w:val="00DF723F"/>
    <w:rsid w:val="00DF739F"/>
    <w:rsid w:val="00DF75E7"/>
    <w:rsid w:val="00DF7A65"/>
    <w:rsid w:val="00E00776"/>
    <w:rsid w:val="00E009BD"/>
    <w:rsid w:val="00E00FC0"/>
    <w:rsid w:val="00E017DD"/>
    <w:rsid w:val="00E01D44"/>
    <w:rsid w:val="00E020F7"/>
    <w:rsid w:val="00E02176"/>
    <w:rsid w:val="00E0254B"/>
    <w:rsid w:val="00E02E55"/>
    <w:rsid w:val="00E03269"/>
    <w:rsid w:val="00E034A9"/>
    <w:rsid w:val="00E036DB"/>
    <w:rsid w:val="00E03816"/>
    <w:rsid w:val="00E03DC1"/>
    <w:rsid w:val="00E03E21"/>
    <w:rsid w:val="00E04055"/>
    <w:rsid w:val="00E04738"/>
    <w:rsid w:val="00E04AB3"/>
    <w:rsid w:val="00E05695"/>
    <w:rsid w:val="00E0576B"/>
    <w:rsid w:val="00E05E4F"/>
    <w:rsid w:val="00E06BE2"/>
    <w:rsid w:val="00E07019"/>
    <w:rsid w:val="00E07113"/>
    <w:rsid w:val="00E0742C"/>
    <w:rsid w:val="00E10A7E"/>
    <w:rsid w:val="00E10B9A"/>
    <w:rsid w:val="00E10FB0"/>
    <w:rsid w:val="00E1154A"/>
    <w:rsid w:val="00E11887"/>
    <w:rsid w:val="00E12437"/>
    <w:rsid w:val="00E1271B"/>
    <w:rsid w:val="00E12DBD"/>
    <w:rsid w:val="00E1307F"/>
    <w:rsid w:val="00E130B0"/>
    <w:rsid w:val="00E13341"/>
    <w:rsid w:val="00E13D69"/>
    <w:rsid w:val="00E140D0"/>
    <w:rsid w:val="00E148EF"/>
    <w:rsid w:val="00E158E0"/>
    <w:rsid w:val="00E15965"/>
    <w:rsid w:val="00E15B85"/>
    <w:rsid w:val="00E160E9"/>
    <w:rsid w:val="00E169F8"/>
    <w:rsid w:val="00E16D92"/>
    <w:rsid w:val="00E1705F"/>
    <w:rsid w:val="00E174E2"/>
    <w:rsid w:val="00E207B2"/>
    <w:rsid w:val="00E20B38"/>
    <w:rsid w:val="00E20DF9"/>
    <w:rsid w:val="00E2191E"/>
    <w:rsid w:val="00E21953"/>
    <w:rsid w:val="00E22CD1"/>
    <w:rsid w:val="00E23523"/>
    <w:rsid w:val="00E23727"/>
    <w:rsid w:val="00E23B09"/>
    <w:rsid w:val="00E23CC1"/>
    <w:rsid w:val="00E2403E"/>
    <w:rsid w:val="00E25176"/>
    <w:rsid w:val="00E25640"/>
    <w:rsid w:val="00E256BF"/>
    <w:rsid w:val="00E2778A"/>
    <w:rsid w:val="00E27AEB"/>
    <w:rsid w:val="00E27B64"/>
    <w:rsid w:val="00E27D5A"/>
    <w:rsid w:val="00E300B9"/>
    <w:rsid w:val="00E3119E"/>
    <w:rsid w:val="00E3130F"/>
    <w:rsid w:val="00E313CB"/>
    <w:rsid w:val="00E314A3"/>
    <w:rsid w:val="00E320C5"/>
    <w:rsid w:val="00E3298F"/>
    <w:rsid w:val="00E342C3"/>
    <w:rsid w:val="00E344AE"/>
    <w:rsid w:val="00E347AB"/>
    <w:rsid w:val="00E34E69"/>
    <w:rsid w:val="00E3507D"/>
    <w:rsid w:val="00E35B0B"/>
    <w:rsid w:val="00E3612A"/>
    <w:rsid w:val="00E36435"/>
    <w:rsid w:val="00E3686F"/>
    <w:rsid w:val="00E36A0C"/>
    <w:rsid w:val="00E36A65"/>
    <w:rsid w:val="00E378D1"/>
    <w:rsid w:val="00E37A21"/>
    <w:rsid w:val="00E37C0F"/>
    <w:rsid w:val="00E37EAA"/>
    <w:rsid w:val="00E4017C"/>
    <w:rsid w:val="00E4042B"/>
    <w:rsid w:val="00E41110"/>
    <w:rsid w:val="00E414A6"/>
    <w:rsid w:val="00E41F9D"/>
    <w:rsid w:val="00E4202F"/>
    <w:rsid w:val="00E426F5"/>
    <w:rsid w:val="00E42A1E"/>
    <w:rsid w:val="00E43447"/>
    <w:rsid w:val="00E43701"/>
    <w:rsid w:val="00E43712"/>
    <w:rsid w:val="00E43819"/>
    <w:rsid w:val="00E43A8E"/>
    <w:rsid w:val="00E4409B"/>
    <w:rsid w:val="00E44DC7"/>
    <w:rsid w:val="00E450FE"/>
    <w:rsid w:val="00E45847"/>
    <w:rsid w:val="00E45888"/>
    <w:rsid w:val="00E45A6A"/>
    <w:rsid w:val="00E47B14"/>
    <w:rsid w:val="00E47F3C"/>
    <w:rsid w:val="00E50936"/>
    <w:rsid w:val="00E51072"/>
    <w:rsid w:val="00E5129D"/>
    <w:rsid w:val="00E51624"/>
    <w:rsid w:val="00E51B88"/>
    <w:rsid w:val="00E51F77"/>
    <w:rsid w:val="00E523A1"/>
    <w:rsid w:val="00E52536"/>
    <w:rsid w:val="00E526FC"/>
    <w:rsid w:val="00E52E32"/>
    <w:rsid w:val="00E532EB"/>
    <w:rsid w:val="00E534A8"/>
    <w:rsid w:val="00E53B59"/>
    <w:rsid w:val="00E54EE5"/>
    <w:rsid w:val="00E55425"/>
    <w:rsid w:val="00E57688"/>
    <w:rsid w:val="00E577D4"/>
    <w:rsid w:val="00E60646"/>
    <w:rsid w:val="00E617D9"/>
    <w:rsid w:val="00E61EB0"/>
    <w:rsid w:val="00E624F9"/>
    <w:rsid w:val="00E630B0"/>
    <w:rsid w:val="00E63389"/>
    <w:rsid w:val="00E63706"/>
    <w:rsid w:val="00E63DA6"/>
    <w:rsid w:val="00E6445D"/>
    <w:rsid w:val="00E6483D"/>
    <w:rsid w:val="00E64C49"/>
    <w:rsid w:val="00E64F21"/>
    <w:rsid w:val="00E65270"/>
    <w:rsid w:val="00E6570B"/>
    <w:rsid w:val="00E65FE3"/>
    <w:rsid w:val="00E6689D"/>
    <w:rsid w:val="00E6746C"/>
    <w:rsid w:val="00E67524"/>
    <w:rsid w:val="00E67BC0"/>
    <w:rsid w:val="00E7034B"/>
    <w:rsid w:val="00E721B5"/>
    <w:rsid w:val="00E7271C"/>
    <w:rsid w:val="00E72CAC"/>
    <w:rsid w:val="00E73379"/>
    <w:rsid w:val="00E73693"/>
    <w:rsid w:val="00E73CB8"/>
    <w:rsid w:val="00E74300"/>
    <w:rsid w:val="00E755CF"/>
    <w:rsid w:val="00E75CFB"/>
    <w:rsid w:val="00E761FF"/>
    <w:rsid w:val="00E771A9"/>
    <w:rsid w:val="00E77642"/>
    <w:rsid w:val="00E7798C"/>
    <w:rsid w:val="00E8026F"/>
    <w:rsid w:val="00E80765"/>
    <w:rsid w:val="00E8101F"/>
    <w:rsid w:val="00E8204C"/>
    <w:rsid w:val="00E82510"/>
    <w:rsid w:val="00E82759"/>
    <w:rsid w:val="00E830BA"/>
    <w:rsid w:val="00E8331E"/>
    <w:rsid w:val="00E83EBF"/>
    <w:rsid w:val="00E842C2"/>
    <w:rsid w:val="00E8472A"/>
    <w:rsid w:val="00E8486C"/>
    <w:rsid w:val="00E849B1"/>
    <w:rsid w:val="00E849D3"/>
    <w:rsid w:val="00E84B99"/>
    <w:rsid w:val="00E85058"/>
    <w:rsid w:val="00E85271"/>
    <w:rsid w:val="00E85983"/>
    <w:rsid w:val="00E859D6"/>
    <w:rsid w:val="00E85C63"/>
    <w:rsid w:val="00E86BEB"/>
    <w:rsid w:val="00E86DF5"/>
    <w:rsid w:val="00E86F0A"/>
    <w:rsid w:val="00E8705D"/>
    <w:rsid w:val="00E87153"/>
    <w:rsid w:val="00E87A8E"/>
    <w:rsid w:val="00E87F83"/>
    <w:rsid w:val="00E90BCC"/>
    <w:rsid w:val="00E90FBF"/>
    <w:rsid w:val="00E91614"/>
    <w:rsid w:val="00E91AC8"/>
    <w:rsid w:val="00E91B3D"/>
    <w:rsid w:val="00E91FB7"/>
    <w:rsid w:val="00E922C3"/>
    <w:rsid w:val="00E925FE"/>
    <w:rsid w:val="00E92ACB"/>
    <w:rsid w:val="00E92E48"/>
    <w:rsid w:val="00E932EC"/>
    <w:rsid w:val="00E9371F"/>
    <w:rsid w:val="00E938D2"/>
    <w:rsid w:val="00E946EC"/>
    <w:rsid w:val="00E95A4D"/>
    <w:rsid w:val="00E95A62"/>
    <w:rsid w:val="00E95AC0"/>
    <w:rsid w:val="00E95C11"/>
    <w:rsid w:val="00E96107"/>
    <w:rsid w:val="00E96B89"/>
    <w:rsid w:val="00E96F2A"/>
    <w:rsid w:val="00E970F7"/>
    <w:rsid w:val="00E9764C"/>
    <w:rsid w:val="00E97898"/>
    <w:rsid w:val="00EA0015"/>
    <w:rsid w:val="00EA0682"/>
    <w:rsid w:val="00EA0A51"/>
    <w:rsid w:val="00EA0F53"/>
    <w:rsid w:val="00EA0F8D"/>
    <w:rsid w:val="00EA12CD"/>
    <w:rsid w:val="00EA1AB7"/>
    <w:rsid w:val="00EA1B9A"/>
    <w:rsid w:val="00EA2A4B"/>
    <w:rsid w:val="00EA32A8"/>
    <w:rsid w:val="00EA3620"/>
    <w:rsid w:val="00EA4076"/>
    <w:rsid w:val="00EA465B"/>
    <w:rsid w:val="00EA4B86"/>
    <w:rsid w:val="00EA4CBD"/>
    <w:rsid w:val="00EA5196"/>
    <w:rsid w:val="00EA593A"/>
    <w:rsid w:val="00EA5DD4"/>
    <w:rsid w:val="00EA63A2"/>
    <w:rsid w:val="00EA65A1"/>
    <w:rsid w:val="00EA68E4"/>
    <w:rsid w:val="00EA6CCA"/>
    <w:rsid w:val="00EA6E09"/>
    <w:rsid w:val="00EA7319"/>
    <w:rsid w:val="00EA732D"/>
    <w:rsid w:val="00EA73F6"/>
    <w:rsid w:val="00EA78A0"/>
    <w:rsid w:val="00EA79AF"/>
    <w:rsid w:val="00EA7A68"/>
    <w:rsid w:val="00EB00B6"/>
    <w:rsid w:val="00EB028F"/>
    <w:rsid w:val="00EB06E1"/>
    <w:rsid w:val="00EB0EE1"/>
    <w:rsid w:val="00EB19B6"/>
    <w:rsid w:val="00EB1C0F"/>
    <w:rsid w:val="00EB1F91"/>
    <w:rsid w:val="00EB2C47"/>
    <w:rsid w:val="00EB4295"/>
    <w:rsid w:val="00EB4D7B"/>
    <w:rsid w:val="00EB525E"/>
    <w:rsid w:val="00EB5762"/>
    <w:rsid w:val="00EB5797"/>
    <w:rsid w:val="00EB580C"/>
    <w:rsid w:val="00EB6376"/>
    <w:rsid w:val="00EB6378"/>
    <w:rsid w:val="00EB6FAD"/>
    <w:rsid w:val="00EB79E3"/>
    <w:rsid w:val="00EB7D39"/>
    <w:rsid w:val="00EB7D3D"/>
    <w:rsid w:val="00EC0664"/>
    <w:rsid w:val="00EC07B7"/>
    <w:rsid w:val="00EC0D37"/>
    <w:rsid w:val="00EC10FF"/>
    <w:rsid w:val="00EC191A"/>
    <w:rsid w:val="00EC2280"/>
    <w:rsid w:val="00EC2AF3"/>
    <w:rsid w:val="00EC2BCB"/>
    <w:rsid w:val="00EC2C81"/>
    <w:rsid w:val="00EC2C9F"/>
    <w:rsid w:val="00EC347B"/>
    <w:rsid w:val="00EC381F"/>
    <w:rsid w:val="00EC3C46"/>
    <w:rsid w:val="00EC4A4F"/>
    <w:rsid w:val="00EC4DFA"/>
    <w:rsid w:val="00EC4FA4"/>
    <w:rsid w:val="00EC5233"/>
    <w:rsid w:val="00EC5464"/>
    <w:rsid w:val="00EC560F"/>
    <w:rsid w:val="00EC59DE"/>
    <w:rsid w:val="00EC5ACA"/>
    <w:rsid w:val="00EC67B9"/>
    <w:rsid w:val="00EC6DA6"/>
    <w:rsid w:val="00EC7519"/>
    <w:rsid w:val="00EC7EAF"/>
    <w:rsid w:val="00ED00C1"/>
    <w:rsid w:val="00ED01BD"/>
    <w:rsid w:val="00ED0B86"/>
    <w:rsid w:val="00ED2EE5"/>
    <w:rsid w:val="00ED42D4"/>
    <w:rsid w:val="00ED51DE"/>
    <w:rsid w:val="00ED583C"/>
    <w:rsid w:val="00ED5CA2"/>
    <w:rsid w:val="00ED5CC5"/>
    <w:rsid w:val="00ED66E6"/>
    <w:rsid w:val="00ED727F"/>
    <w:rsid w:val="00ED735E"/>
    <w:rsid w:val="00ED73F2"/>
    <w:rsid w:val="00ED7E11"/>
    <w:rsid w:val="00ED7F8D"/>
    <w:rsid w:val="00EE007A"/>
    <w:rsid w:val="00EE02E9"/>
    <w:rsid w:val="00EE030A"/>
    <w:rsid w:val="00EE0BEA"/>
    <w:rsid w:val="00EE1103"/>
    <w:rsid w:val="00EE17F8"/>
    <w:rsid w:val="00EE19F8"/>
    <w:rsid w:val="00EE29CF"/>
    <w:rsid w:val="00EE2AD7"/>
    <w:rsid w:val="00EE2B3A"/>
    <w:rsid w:val="00EE2D21"/>
    <w:rsid w:val="00EE2E8A"/>
    <w:rsid w:val="00EE3670"/>
    <w:rsid w:val="00EE3D09"/>
    <w:rsid w:val="00EE461D"/>
    <w:rsid w:val="00EE4900"/>
    <w:rsid w:val="00EE4EF2"/>
    <w:rsid w:val="00EE56A9"/>
    <w:rsid w:val="00EE5AD4"/>
    <w:rsid w:val="00EE5B9C"/>
    <w:rsid w:val="00EE5DDE"/>
    <w:rsid w:val="00EE63DA"/>
    <w:rsid w:val="00EE68A9"/>
    <w:rsid w:val="00EE6B30"/>
    <w:rsid w:val="00EE6F41"/>
    <w:rsid w:val="00EE7F19"/>
    <w:rsid w:val="00EF0357"/>
    <w:rsid w:val="00EF044C"/>
    <w:rsid w:val="00EF0461"/>
    <w:rsid w:val="00EF0EFF"/>
    <w:rsid w:val="00EF11CE"/>
    <w:rsid w:val="00EF1311"/>
    <w:rsid w:val="00EF178F"/>
    <w:rsid w:val="00EF2176"/>
    <w:rsid w:val="00EF37F8"/>
    <w:rsid w:val="00EF418C"/>
    <w:rsid w:val="00EF46CC"/>
    <w:rsid w:val="00EF4855"/>
    <w:rsid w:val="00EF4ED7"/>
    <w:rsid w:val="00EF54C1"/>
    <w:rsid w:val="00EF5C61"/>
    <w:rsid w:val="00EF5F1C"/>
    <w:rsid w:val="00EF64C8"/>
    <w:rsid w:val="00EF7B4D"/>
    <w:rsid w:val="00EF7BE4"/>
    <w:rsid w:val="00EF7E9D"/>
    <w:rsid w:val="00F0053C"/>
    <w:rsid w:val="00F0056C"/>
    <w:rsid w:val="00F0074B"/>
    <w:rsid w:val="00F00C71"/>
    <w:rsid w:val="00F01314"/>
    <w:rsid w:val="00F01320"/>
    <w:rsid w:val="00F01D16"/>
    <w:rsid w:val="00F01D49"/>
    <w:rsid w:val="00F01FEC"/>
    <w:rsid w:val="00F020CC"/>
    <w:rsid w:val="00F020E5"/>
    <w:rsid w:val="00F025A4"/>
    <w:rsid w:val="00F02E3C"/>
    <w:rsid w:val="00F0310C"/>
    <w:rsid w:val="00F034A9"/>
    <w:rsid w:val="00F03D84"/>
    <w:rsid w:val="00F047A5"/>
    <w:rsid w:val="00F04A73"/>
    <w:rsid w:val="00F05528"/>
    <w:rsid w:val="00F05804"/>
    <w:rsid w:val="00F05C05"/>
    <w:rsid w:val="00F06614"/>
    <w:rsid w:val="00F071ED"/>
    <w:rsid w:val="00F10877"/>
    <w:rsid w:val="00F108AA"/>
    <w:rsid w:val="00F10D95"/>
    <w:rsid w:val="00F1105B"/>
    <w:rsid w:val="00F11157"/>
    <w:rsid w:val="00F111CB"/>
    <w:rsid w:val="00F113B7"/>
    <w:rsid w:val="00F1149D"/>
    <w:rsid w:val="00F11708"/>
    <w:rsid w:val="00F11C26"/>
    <w:rsid w:val="00F12CE1"/>
    <w:rsid w:val="00F133D7"/>
    <w:rsid w:val="00F1345F"/>
    <w:rsid w:val="00F136C4"/>
    <w:rsid w:val="00F13BC2"/>
    <w:rsid w:val="00F14A8D"/>
    <w:rsid w:val="00F14C77"/>
    <w:rsid w:val="00F1524F"/>
    <w:rsid w:val="00F156BE"/>
    <w:rsid w:val="00F15A2F"/>
    <w:rsid w:val="00F15E8B"/>
    <w:rsid w:val="00F15EF9"/>
    <w:rsid w:val="00F1600D"/>
    <w:rsid w:val="00F162C9"/>
    <w:rsid w:val="00F16B38"/>
    <w:rsid w:val="00F17487"/>
    <w:rsid w:val="00F17610"/>
    <w:rsid w:val="00F176AB"/>
    <w:rsid w:val="00F17C9C"/>
    <w:rsid w:val="00F20F6E"/>
    <w:rsid w:val="00F210AC"/>
    <w:rsid w:val="00F2199E"/>
    <w:rsid w:val="00F21AD3"/>
    <w:rsid w:val="00F222F4"/>
    <w:rsid w:val="00F23EF7"/>
    <w:rsid w:val="00F2430D"/>
    <w:rsid w:val="00F24432"/>
    <w:rsid w:val="00F24D0D"/>
    <w:rsid w:val="00F25122"/>
    <w:rsid w:val="00F252D0"/>
    <w:rsid w:val="00F25CA7"/>
    <w:rsid w:val="00F26024"/>
    <w:rsid w:val="00F26599"/>
    <w:rsid w:val="00F26D3C"/>
    <w:rsid w:val="00F26EF6"/>
    <w:rsid w:val="00F27344"/>
    <w:rsid w:val="00F27BF0"/>
    <w:rsid w:val="00F27DDC"/>
    <w:rsid w:val="00F27EF9"/>
    <w:rsid w:val="00F300DD"/>
    <w:rsid w:val="00F3017D"/>
    <w:rsid w:val="00F31241"/>
    <w:rsid w:val="00F31742"/>
    <w:rsid w:val="00F321DB"/>
    <w:rsid w:val="00F322EB"/>
    <w:rsid w:val="00F32599"/>
    <w:rsid w:val="00F33A1F"/>
    <w:rsid w:val="00F33A57"/>
    <w:rsid w:val="00F33D72"/>
    <w:rsid w:val="00F34096"/>
    <w:rsid w:val="00F34255"/>
    <w:rsid w:val="00F34A0B"/>
    <w:rsid w:val="00F34A5D"/>
    <w:rsid w:val="00F34A84"/>
    <w:rsid w:val="00F35D52"/>
    <w:rsid w:val="00F361AD"/>
    <w:rsid w:val="00F36259"/>
    <w:rsid w:val="00F36E73"/>
    <w:rsid w:val="00F377A1"/>
    <w:rsid w:val="00F37FD8"/>
    <w:rsid w:val="00F40151"/>
    <w:rsid w:val="00F402C8"/>
    <w:rsid w:val="00F40BE7"/>
    <w:rsid w:val="00F40C08"/>
    <w:rsid w:val="00F40DFB"/>
    <w:rsid w:val="00F416FF"/>
    <w:rsid w:val="00F41739"/>
    <w:rsid w:val="00F41888"/>
    <w:rsid w:val="00F41CD7"/>
    <w:rsid w:val="00F424F8"/>
    <w:rsid w:val="00F43417"/>
    <w:rsid w:val="00F43438"/>
    <w:rsid w:val="00F43609"/>
    <w:rsid w:val="00F4366F"/>
    <w:rsid w:val="00F4391C"/>
    <w:rsid w:val="00F43D0D"/>
    <w:rsid w:val="00F43DBD"/>
    <w:rsid w:val="00F43E98"/>
    <w:rsid w:val="00F44BCC"/>
    <w:rsid w:val="00F45518"/>
    <w:rsid w:val="00F4590A"/>
    <w:rsid w:val="00F45B83"/>
    <w:rsid w:val="00F45B9E"/>
    <w:rsid w:val="00F46032"/>
    <w:rsid w:val="00F46266"/>
    <w:rsid w:val="00F463DD"/>
    <w:rsid w:val="00F4670F"/>
    <w:rsid w:val="00F468CE"/>
    <w:rsid w:val="00F46FA6"/>
    <w:rsid w:val="00F47142"/>
    <w:rsid w:val="00F47A8A"/>
    <w:rsid w:val="00F50824"/>
    <w:rsid w:val="00F512BD"/>
    <w:rsid w:val="00F5156D"/>
    <w:rsid w:val="00F51856"/>
    <w:rsid w:val="00F519DD"/>
    <w:rsid w:val="00F51AE4"/>
    <w:rsid w:val="00F52153"/>
    <w:rsid w:val="00F52538"/>
    <w:rsid w:val="00F5292C"/>
    <w:rsid w:val="00F5328E"/>
    <w:rsid w:val="00F53429"/>
    <w:rsid w:val="00F5373F"/>
    <w:rsid w:val="00F53DD1"/>
    <w:rsid w:val="00F5421D"/>
    <w:rsid w:val="00F54414"/>
    <w:rsid w:val="00F54D89"/>
    <w:rsid w:val="00F552D3"/>
    <w:rsid w:val="00F55657"/>
    <w:rsid w:val="00F564A1"/>
    <w:rsid w:val="00F5665D"/>
    <w:rsid w:val="00F57196"/>
    <w:rsid w:val="00F57614"/>
    <w:rsid w:val="00F57ABA"/>
    <w:rsid w:val="00F57BBF"/>
    <w:rsid w:val="00F57FC0"/>
    <w:rsid w:val="00F60677"/>
    <w:rsid w:val="00F608E9"/>
    <w:rsid w:val="00F60CD8"/>
    <w:rsid w:val="00F612CD"/>
    <w:rsid w:val="00F61C11"/>
    <w:rsid w:val="00F620CA"/>
    <w:rsid w:val="00F6328F"/>
    <w:rsid w:val="00F6429E"/>
    <w:rsid w:val="00F645E2"/>
    <w:rsid w:val="00F64717"/>
    <w:rsid w:val="00F6518B"/>
    <w:rsid w:val="00F65A15"/>
    <w:rsid w:val="00F6663E"/>
    <w:rsid w:val="00F668CC"/>
    <w:rsid w:val="00F66BD1"/>
    <w:rsid w:val="00F66DC6"/>
    <w:rsid w:val="00F67490"/>
    <w:rsid w:val="00F67AEC"/>
    <w:rsid w:val="00F703CE"/>
    <w:rsid w:val="00F703D0"/>
    <w:rsid w:val="00F70CBA"/>
    <w:rsid w:val="00F71035"/>
    <w:rsid w:val="00F71223"/>
    <w:rsid w:val="00F71E3A"/>
    <w:rsid w:val="00F7206A"/>
    <w:rsid w:val="00F72116"/>
    <w:rsid w:val="00F72253"/>
    <w:rsid w:val="00F72FF7"/>
    <w:rsid w:val="00F73689"/>
    <w:rsid w:val="00F74092"/>
    <w:rsid w:val="00F743C9"/>
    <w:rsid w:val="00F74625"/>
    <w:rsid w:val="00F74902"/>
    <w:rsid w:val="00F7548B"/>
    <w:rsid w:val="00F75686"/>
    <w:rsid w:val="00F7571B"/>
    <w:rsid w:val="00F75ECD"/>
    <w:rsid w:val="00F760F2"/>
    <w:rsid w:val="00F76845"/>
    <w:rsid w:val="00F76A28"/>
    <w:rsid w:val="00F76E0E"/>
    <w:rsid w:val="00F76F0D"/>
    <w:rsid w:val="00F777B6"/>
    <w:rsid w:val="00F77887"/>
    <w:rsid w:val="00F80673"/>
    <w:rsid w:val="00F8088E"/>
    <w:rsid w:val="00F80B16"/>
    <w:rsid w:val="00F80E84"/>
    <w:rsid w:val="00F81482"/>
    <w:rsid w:val="00F81C83"/>
    <w:rsid w:val="00F81C94"/>
    <w:rsid w:val="00F81C96"/>
    <w:rsid w:val="00F825C8"/>
    <w:rsid w:val="00F82646"/>
    <w:rsid w:val="00F8285E"/>
    <w:rsid w:val="00F82DC3"/>
    <w:rsid w:val="00F82E76"/>
    <w:rsid w:val="00F8307E"/>
    <w:rsid w:val="00F8319F"/>
    <w:rsid w:val="00F835AC"/>
    <w:rsid w:val="00F840B1"/>
    <w:rsid w:val="00F8429E"/>
    <w:rsid w:val="00F843E8"/>
    <w:rsid w:val="00F84CA4"/>
    <w:rsid w:val="00F85204"/>
    <w:rsid w:val="00F854C5"/>
    <w:rsid w:val="00F85936"/>
    <w:rsid w:val="00F85A1C"/>
    <w:rsid w:val="00F85B0B"/>
    <w:rsid w:val="00F865AE"/>
    <w:rsid w:val="00F86E29"/>
    <w:rsid w:val="00F900AA"/>
    <w:rsid w:val="00F90F70"/>
    <w:rsid w:val="00F91436"/>
    <w:rsid w:val="00F9198C"/>
    <w:rsid w:val="00F919F9"/>
    <w:rsid w:val="00F91DE0"/>
    <w:rsid w:val="00F91E94"/>
    <w:rsid w:val="00F91FC6"/>
    <w:rsid w:val="00F92C6F"/>
    <w:rsid w:val="00F93C01"/>
    <w:rsid w:val="00F93DF3"/>
    <w:rsid w:val="00F94DC6"/>
    <w:rsid w:val="00F950F1"/>
    <w:rsid w:val="00F9537C"/>
    <w:rsid w:val="00F95AC1"/>
    <w:rsid w:val="00F95B2D"/>
    <w:rsid w:val="00F963ED"/>
    <w:rsid w:val="00F9735D"/>
    <w:rsid w:val="00F97553"/>
    <w:rsid w:val="00F97C8F"/>
    <w:rsid w:val="00FA003A"/>
    <w:rsid w:val="00FA0062"/>
    <w:rsid w:val="00FA0847"/>
    <w:rsid w:val="00FA0A1B"/>
    <w:rsid w:val="00FA0CD5"/>
    <w:rsid w:val="00FA0ECA"/>
    <w:rsid w:val="00FA1008"/>
    <w:rsid w:val="00FA1023"/>
    <w:rsid w:val="00FA18E3"/>
    <w:rsid w:val="00FA220F"/>
    <w:rsid w:val="00FA2954"/>
    <w:rsid w:val="00FA2AC3"/>
    <w:rsid w:val="00FA2C15"/>
    <w:rsid w:val="00FA30AF"/>
    <w:rsid w:val="00FA3463"/>
    <w:rsid w:val="00FA37D5"/>
    <w:rsid w:val="00FA3A53"/>
    <w:rsid w:val="00FA3CC9"/>
    <w:rsid w:val="00FA3F7D"/>
    <w:rsid w:val="00FA4256"/>
    <w:rsid w:val="00FA42D4"/>
    <w:rsid w:val="00FA449A"/>
    <w:rsid w:val="00FA4F13"/>
    <w:rsid w:val="00FA5700"/>
    <w:rsid w:val="00FA6E14"/>
    <w:rsid w:val="00FA779E"/>
    <w:rsid w:val="00FA7A61"/>
    <w:rsid w:val="00FA7EE5"/>
    <w:rsid w:val="00FB019A"/>
    <w:rsid w:val="00FB13C0"/>
    <w:rsid w:val="00FB1947"/>
    <w:rsid w:val="00FB2EC2"/>
    <w:rsid w:val="00FB2FDC"/>
    <w:rsid w:val="00FB37C3"/>
    <w:rsid w:val="00FB3ABE"/>
    <w:rsid w:val="00FB4186"/>
    <w:rsid w:val="00FB4676"/>
    <w:rsid w:val="00FB494B"/>
    <w:rsid w:val="00FB59D3"/>
    <w:rsid w:val="00FB5F29"/>
    <w:rsid w:val="00FB670A"/>
    <w:rsid w:val="00FB6776"/>
    <w:rsid w:val="00FB6C93"/>
    <w:rsid w:val="00FB6E1D"/>
    <w:rsid w:val="00FB6ED0"/>
    <w:rsid w:val="00FC026B"/>
    <w:rsid w:val="00FC0AD1"/>
    <w:rsid w:val="00FC0C9F"/>
    <w:rsid w:val="00FC0DD7"/>
    <w:rsid w:val="00FC0DEC"/>
    <w:rsid w:val="00FC0EFC"/>
    <w:rsid w:val="00FC1292"/>
    <w:rsid w:val="00FC1AD5"/>
    <w:rsid w:val="00FC1C0A"/>
    <w:rsid w:val="00FC1FE2"/>
    <w:rsid w:val="00FC2339"/>
    <w:rsid w:val="00FC396A"/>
    <w:rsid w:val="00FC40E8"/>
    <w:rsid w:val="00FC486E"/>
    <w:rsid w:val="00FC4BCA"/>
    <w:rsid w:val="00FC4BED"/>
    <w:rsid w:val="00FC60E3"/>
    <w:rsid w:val="00FC6966"/>
    <w:rsid w:val="00FC7A73"/>
    <w:rsid w:val="00FD0548"/>
    <w:rsid w:val="00FD09DC"/>
    <w:rsid w:val="00FD0FEF"/>
    <w:rsid w:val="00FD149B"/>
    <w:rsid w:val="00FD1D3D"/>
    <w:rsid w:val="00FD2055"/>
    <w:rsid w:val="00FD2166"/>
    <w:rsid w:val="00FD23CC"/>
    <w:rsid w:val="00FD25D9"/>
    <w:rsid w:val="00FD2D0F"/>
    <w:rsid w:val="00FD3103"/>
    <w:rsid w:val="00FD31F9"/>
    <w:rsid w:val="00FD364F"/>
    <w:rsid w:val="00FD38D1"/>
    <w:rsid w:val="00FD47B1"/>
    <w:rsid w:val="00FD4C3E"/>
    <w:rsid w:val="00FD5147"/>
    <w:rsid w:val="00FD5C0B"/>
    <w:rsid w:val="00FD5DFA"/>
    <w:rsid w:val="00FD5ED5"/>
    <w:rsid w:val="00FD61E7"/>
    <w:rsid w:val="00FD6BB3"/>
    <w:rsid w:val="00FD6FF2"/>
    <w:rsid w:val="00FD7A04"/>
    <w:rsid w:val="00FD7B66"/>
    <w:rsid w:val="00FE0A5F"/>
    <w:rsid w:val="00FE17E2"/>
    <w:rsid w:val="00FE1A68"/>
    <w:rsid w:val="00FE2932"/>
    <w:rsid w:val="00FE2BFC"/>
    <w:rsid w:val="00FE3232"/>
    <w:rsid w:val="00FE387D"/>
    <w:rsid w:val="00FE3AB4"/>
    <w:rsid w:val="00FE4099"/>
    <w:rsid w:val="00FE480D"/>
    <w:rsid w:val="00FE48AF"/>
    <w:rsid w:val="00FE4B75"/>
    <w:rsid w:val="00FE5217"/>
    <w:rsid w:val="00FE54F5"/>
    <w:rsid w:val="00FE6B96"/>
    <w:rsid w:val="00FE746F"/>
    <w:rsid w:val="00FE7C69"/>
    <w:rsid w:val="00FF10AA"/>
    <w:rsid w:val="00FF1440"/>
    <w:rsid w:val="00FF1615"/>
    <w:rsid w:val="00FF178A"/>
    <w:rsid w:val="00FF1D3D"/>
    <w:rsid w:val="00FF1EC1"/>
    <w:rsid w:val="00FF203D"/>
    <w:rsid w:val="00FF2570"/>
    <w:rsid w:val="00FF27D4"/>
    <w:rsid w:val="00FF2D3D"/>
    <w:rsid w:val="00FF3181"/>
    <w:rsid w:val="00FF37FA"/>
    <w:rsid w:val="00FF3910"/>
    <w:rsid w:val="00FF4515"/>
    <w:rsid w:val="00FF4548"/>
    <w:rsid w:val="00FF57B3"/>
    <w:rsid w:val="00FF5AAA"/>
    <w:rsid w:val="00FF5F1D"/>
    <w:rsid w:val="00FF6299"/>
    <w:rsid w:val="00FF65F5"/>
    <w:rsid w:val="00FF6927"/>
    <w:rsid w:val="00FF6FC5"/>
    <w:rsid w:val="00FF7B9D"/>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time"/>
  <w:smartTagType w:namespaceuri="urn:schemas-microsoft-com:office:smarttags" w:name="metricconverter"/>
  <w:smartTagType w:namespaceuri="urn:schemas-microsoft-com:office:smarttags" w:name="phone"/>
  <w:shapeDefaults>
    <o:shapedefaults v:ext="edit" spidmax="109569">
      <o:colormru v:ext="edit" colors="#eaeaea,#f8f8f8"/>
    </o:shapedefaults>
    <o:shapelayout v:ext="edit">
      <o:idmap v:ext="edit" data="1"/>
    </o:shapelayout>
  </w:shapeDefaults>
  <w:decimalSymbol w:val="."/>
  <w:listSeparator w:val=","/>
  <w14:docId w14:val="51956915"/>
  <w15:chartTrackingRefBased/>
  <w15:docId w15:val="{9811426C-6232-477E-AF23-DAAF4DB2B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qFormat="1"/>
    <w:lsdException w:name="annotation text" w:uiPriority="99"/>
    <w:lsdException w:name="header" w:uiPriority="99"/>
    <w:lsdException w:name="footer" w:uiPriority="99"/>
    <w:lsdException w:name="index heading" w:uiPriority="99"/>
    <w:lsdException w:name="caption" w:qFormat="1"/>
    <w:lsdException w:name="table of figures" w:uiPriority="99"/>
    <w:lsdException w:name="envelope address" w:uiPriority="99"/>
    <w:lsdException w:name="envelope return" w:uiPriority="99"/>
    <w:lsdException w:name="footnote reference" w:uiPriority="99"/>
    <w:lsdException w:name="annotation reference"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Closing" w:uiPriority="99"/>
    <w:lsdException w:name="Signature" w:uiPriority="99"/>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uiPriority="99"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3" w:uiPriority="99"/>
    <w:lsdException w:name="Body Text Indent 2" w:uiPriority="99"/>
    <w:lsdException w:name="Body Text Indent 3" w:uiPriority="99"/>
    <w:lsdException w:name="Block Text" w:uiPriority="99"/>
    <w:lsdException w:name="Hyperlink" w:uiPriority="99"/>
    <w:lsdException w:name="Strong" w:qFormat="1"/>
    <w:lsdException w:name="Emphasis" w:uiPriority="99" w:qFormat="1"/>
    <w:lsdException w:name="Document Map" w:uiPriority="99"/>
    <w:lsdException w:name="Plain Text"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14F82"/>
    <w:rPr>
      <w:rFonts w:ascii="Verdana" w:hAnsi="Verdana"/>
      <w:lang w:val="en-GB" w:eastAsia="de-DE"/>
    </w:rPr>
  </w:style>
  <w:style w:type="paragraph" w:styleId="1">
    <w:name w:val="heading 1"/>
    <w:aliases w:val=" Char2,Überschrift 1 Char Char,Überschrift 1 Char2, Char2 Char1,Überschrift 1 Char Char Char1,Überschrift 1 Char2 Char, Char2 Char1 Char,Überschrift 1 Char Char Char1 Char,Char2,Char2 Char1,Char2 Char1 Char"/>
    <w:next w:val="Absatz"/>
    <w:link w:val="1Char"/>
    <w:qFormat/>
    <w:rsid w:val="002A4B06"/>
    <w:pPr>
      <w:keepNext/>
      <w:numPr>
        <w:numId w:val="7"/>
      </w:numPr>
      <w:spacing w:after="360"/>
      <w:outlineLvl w:val="0"/>
    </w:pPr>
    <w:rPr>
      <w:rFonts w:ascii="Verdana" w:hAnsi="Verdana"/>
      <w:b/>
      <w:caps/>
      <w:sz w:val="28"/>
      <w:lang w:val="de-DE" w:eastAsia="de-DE"/>
    </w:rPr>
  </w:style>
  <w:style w:type="paragraph" w:styleId="2">
    <w:name w:val="heading 2"/>
    <w:aliases w:val="ECHA Heading 2"/>
    <w:basedOn w:val="1"/>
    <w:next w:val="Absatz"/>
    <w:link w:val="2Char"/>
    <w:autoRedefine/>
    <w:qFormat/>
    <w:rsid w:val="0070229B"/>
    <w:pPr>
      <w:keepNext w:val="0"/>
      <w:numPr>
        <w:ilvl w:val="1"/>
      </w:numPr>
      <w:tabs>
        <w:tab w:val="clear" w:pos="2420"/>
      </w:tabs>
      <w:spacing w:before="120" w:after="120"/>
      <w:ind w:hanging="2420"/>
      <w:outlineLvl w:val="1"/>
    </w:pPr>
    <w:rPr>
      <w:rFonts w:eastAsia="Calibri"/>
      <w:caps w:val="0"/>
      <w:sz w:val="24"/>
      <w:lang w:val="en-GB" w:eastAsia="en-US"/>
    </w:rPr>
  </w:style>
  <w:style w:type="paragraph" w:styleId="3">
    <w:name w:val="heading 3"/>
    <w:aliases w:val="Überschrift 3 Char Char,Überschrift 3 Char,Überschrift 3 Char1 Char,Überschrift 3 Char Char Char Char,Überschrift 3 Char Char1 Char,Überschrift 3 Char1 Char Char,Überschrift 3 Char Char Char Char Char,Überschrift 3 Char Char1 Char Char"/>
    <w:basedOn w:val="1"/>
    <w:next w:val="Absatz"/>
    <w:link w:val="3Char"/>
    <w:autoRedefine/>
    <w:qFormat/>
    <w:rsid w:val="00573CC7"/>
    <w:pPr>
      <w:numPr>
        <w:ilvl w:val="2"/>
      </w:numPr>
      <w:tabs>
        <w:tab w:val="clear" w:pos="2705"/>
        <w:tab w:val="num" w:pos="567"/>
        <w:tab w:val="left" w:pos="851"/>
      </w:tabs>
      <w:spacing w:after="240"/>
      <w:ind w:left="1843" w:hanging="1843"/>
      <w:jc w:val="both"/>
      <w:outlineLvl w:val="2"/>
    </w:pPr>
    <w:rPr>
      <w:caps w:val="0"/>
      <w:sz w:val="24"/>
      <w:szCs w:val="24"/>
    </w:rPr>
  </w:style>
  <w:style w:type="paragraph" w:styleId="4">
    <w:name w:val="heading 4"/>
    <w:basedOn w:val="1"/>
    <w:link w:val="4Char"/>
    <w:autoRedefine/>
    <w:qFormat/>
    <w:rsid w:val="00573CC7"/>
    <w:pPr>
      <w:numPr>
        <w:numId w:val="0"/>
      </w:numPr>
      <w:spacing w:after="120"/>
      <w:ind w:left="1699"/>
      <w:outlineLvl w:val="3"/>
    </w:pPr>
    <w:rPr>
      <w:rFonts w:eastAsia="Calibri"/>
      <w:i/>
      <w:caps w:val="0"/>
      <w:sz w:val="22"/>
      <w:szCs w:val="22"/>
      <w:lang w:eastAsia="en-US"/>
    </w:rPr>
  </w:style>
  <w:style w:type="paragraph" w:styleId="5">
    <w:name w:val="heading 5"/>
    <w:basedOn w:val="1"/>
    <w:next w:val="Absatz"/>
    <w:link w:val="5Char"/>
    <w:qFormat/>
    <w:pPr>
      <w:numPr>
        <w:ilvl w:val="4"/>
      </w:numPr>
      <w:spacing w:after="255" w:line="255" w:lineRule="exact"/>
      <w:outlineLvl w:val="4"/>
    </w:pPr>
    <w:rPr>
      <w:b w:val="0"/>
      <w:caps w:val="0"/>
      <w:sz w:val="22"/>
    </w:rPr>
  </w:style>
  <w:style w:type="paragraph" w:styleId="6">
    <w:name w:val="heading 6"/>
    <w:basedOn w:val="1"/>
    <w:next w:val="Absatz"/>
    <w:link w:val="6Char"/>
    <w:qFormat/>
    <w:pPr>
      <w:numPr>
        <w:ilvl w:val="5"/>
      </w:numPr>
      <w:spacing w:after="255" w:line="255" w:lineRule="exact"/>
      <w:outlineLvl w:val="5"/>
    </w:pPr>
    <w:rPr>
      <w:b w:val="0"/>
      <w:sz w:val="22"/>
    </w:rPr>
  </w:style>
  <w:style w:type="paragraph" w:styleId="7">
    <w:name w:val="heading 7"/>
    <w:basedOn w:val="1"/>
    <w:next w:val="Absatz"/>
    <w:link w:val="7Char"/>
    <w:qFormat/>
    <w:pPr>
      <w:numPr>
        <w:ilvl w:val="6"/>
      </w:numPr>
      <w:spacing w:after="255" w:line="255" w:lineRule="exact"/>
      <w:outlineLvl w:val="6"/>
    </w:pPr>
    <w:rPr>
      <w:b w:val="0"/>
      <w:sz w:val="22"/>
    </w:rPr>
  </w:style>
  <w:style w:type="paragraph" w:styleId="8">
    <w:name w:val="heading 8"/>
    <w:basedOn w:val="1"/>
    <w:next w:val="Absatz"/>
    <w:link w:val="8Char"/>
    <w:qFormat/>
    <w:pPr>
      <w:numPr>
        <w:ilvl w:val="7"/>
      </w:numPr>
      <w:spacing w:after="255" w:line="255" w:lineRule="exact"/>
      <w:outlineLvl w:val="7"/>
    </w:pPr>
    <w:rPr>
      <w:b w:val="0"/>
      <w:sz w:val="22"/>
    </w:rPr>
  </w:style>
  <w:style w:type="paragraph" w:styleId="9">
    <w:name w:val="heading 9"/>
    <w:basedOn w:val="1"/>
    <w:next w:val="Absatz"/>
    <w:link w:val="9Char"/>
    <w:qFormat/>
    <w:pPr>
      <w:numPr>
        <w:ilvl w:val="8"/>
      </w:numPr>
      <w:spacing w:after="255" w:line="255" w:lineRule="exact"/>
      <w:outlineLvl w:val="8"/>
    </w:pPr>
    <w:rPr>
      <w:b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atz">
    <w:name w:val="Absatz"/>
    <w:basedOn w:val="a"/>
    <w:pPr>
      <w:ind w:left="1729"/>
    </w:pPr>
    <w:rPr>
      <w:rFonts w:ascii="Times New Roman" w:hAnsi="Times New Roman"/>
    </w:rPr>
  </w:style>
  <w:style w:type="paragraph" w:customStyle="1" w:styleId="Paginalinks">
    <w:name w:val="Pagina links"/>
    <w:uiPriority w:val="99"/>
    <w:pPr>
      <w:framePr w:w="459" w:h="284" w:hRule="exact" w:wrap="around" w:vAnchor="page" w:hAnchor="page" w:x="1248" w:y="15735"/>
    </w:pPr>
    <w:rPr>
      <w:sz w:val="22"/>
      <w:lang w:val="de-DE" w:eastAsia="de-DE"/>
    </w:rPr>
  </w:style>
  <w:style w:type="paragraph" w:styleId="a3">
    <w:name w:val="header"/>
    <w:aliases w:val="header protocols,Header 1,test"/>
    <w:link w:val="Char"/>
    <w:uiPriority w:val="99"/>
    <w:pPr>
      <w:tabs>
        <w:tab w:val="center" w:pos="4536"/>
        <w:tab w:val="right" w:pos="9072"/>
      </w:tabs>
    </w:pPr>
    <w:rPr>
      <w:sz w:val="22"/>
      <w:lang w:val="de-DE" w:eastAsia="de-DE"/>
    </w:rPr>
  </w:style>
  <w:style w:type="paragraph" w:styleId="a4">
    <w:name w:val="footer"/>
    <w:basedOn w:val="a"/>
    <w:link w:val="Char0"/>
    <w:uiPriority w:val="99"/>
    <w:pPr>
      <w:tabs>
        <w:tab w:val="center" w:pos="4536"/>
        <w:tab w:val="right" w:pos="9072"/>
      </w:tabs>
    </w:pPr>
    <w:rPr>
      <w:rFonts w:ascii="Times New Roman" w:hAnsi="Times New Roman"/>
      <w:sz w:val="22"/>
      <w:lang w:val="de-DE"/>
    </w:rPr>
  </w:style>
  <w:style w:type="paragraph" w:customStyle="1" w:styleId="MarginalenebenLinie">
    <w:name w:val="Marginale neben Linie"/>
    <w:basedOn w:val="Marginale"/>
    <w:uiPriority w:val="99"/>
    <w:pPr>
      <w:spacing w:before="60"/>
    </w:pPr>
  </w:style>
  <w:style w:type="paragraph" w:customStyle="1" w:styleId="Marginale">
    <w:name w:val="Marginale"/>
    <w:basedOn w:val="a"/>
    <w:uiPriority w:val="99"/>
    <w:pPr>
      <w:spacing w:line="255" w:lineRule="exact"/>
    </w:pPr>
    <w:rPr>
      <w:rFonts w:ascii="Times New Roman" w:hAnsi="Times New Roman"/>
      <w:b/>
    </w:rPr>
  </w:style>
  <w:style w:type="paragraph" w:customStyle="1" w:styleId="Strich-Liste">
    <w:name w:val="Strich-Liste"/>
    <w:basedOn w:val="a"/>
    <w:uiPriority w:val="99"/>
    <w:pPr>
      <w:spacing w:line="255" w:lineRule="exact"/>
      <w:ind w:left="2013" w:hanging="284"/>
    </w:pPr>
  </w:style>
  <w:style w:type="paragraph" w:customStyle="1" w:styleId="Punkt-Liste">
    <w:name w:val="Punkt-Liste"/>
    <w:basedOn w:val="a"/>
    <w:uiPriority w:val="99"/>
    <w:pPr>
      <w:numPr>
        <w:numId w:val="1"/>
      </w:numPr>
      <w:spacing w:before="60" w:after="60"/>
      <w:ind w:left="2013" w:hanging="284"/>
    </w:pPr>
  </w:style>
  <w:style w:type="paragraph" w:customStyle="1" w:styleId="Strich-ListeEbene2">
    <w:name w:val="Strich-Liste (Ebene 2)"/>
    <w:basedOn w:val="Strich-Liste"/>
    <w:uiPriority w:val="99"/>
    <w:pPr>
      <w:tabs>
        <w:tab w:val="left" w:pos="284"/>
        <w:tab w:val="left" w:pos="2013"/>
        <w:tab w:val="left" w:pos="3742"/>
        <w:tab w:val="left" w:pos="5472"/>
      </w:tabs>
      <w:ind w:left="2297"/>
    </w:pPr>
  </w:style>
  <w:style w:type="paragraph" w:customStyle="1" w:styleId="Text-Liste">
    <w:name w:val="Text-Liste"/>
    <w:basedOn w:val="a"/>
    <w:uiPriority w:val="99"/>
    <w:pPr>
      <w:spacing w:line="255" w:lineRule="exact"/>
      <w:ind w:left="3458" w:hanging="1729"/>
    </w:pPr>
  </w:style>
  <w:style w:type="paragraph" w:customStyle="1" w:styleId="berschriftimText">
    <w:name w:val="Überschrift im Text"/>
    <w:basedOn w:val="a"/>
    <w:next w:val="Absatz"/>
    <w:uiPriority w:val="99"/>
    <w:pPr>
      <w:spacing w:after="255" w:line="255" w:lineRule="exact"/>
      <w:ind w:left="1729"/>
    </w:pPr>
    <w:rPr>
      <w:b/>
      <w:u w:val="single"/>
    </w:rPr>
  </w:style>
  <w:style w:type="paragraph" w:customStyle="1" w:styleId="Einrckung">
    <w:name w:val="Einrückung"/>
    <w:basedOn w:val="a"/>
    <w:uiPriority w:val="99"/>
    <w:pPr>
      <w:tabs>
        <w:tab w:val="left" w:pos="567"/>
        <w:tab w:val="left" w:pos="2296"/>
        <w:tab w:val="left" w:pos="4026"/>
        <w:tab w:val="left" w:pos="5755"/>
      </w:tabs>
      <w:spacing w:line="255" w:lineRule="exact"/>
      <w:ind w:left="2296"/>
    </w:pPr>
    <w:rPr>
      <w:rFonts w:ascii="Times New Roman" w:hAnsi="Times New Roman"/>
    </w:rPr>
  </w:style>
  <w:style w:type="paragraph" w:styleId="10">
    <w:name w:val="index 1"/>
    <w:basedOn w:val="a"/>
    <w:next w:val="a"/>
    <w:uiPriority w:val="99"/>
    <w:semiHidden/>
    <w:pPr>
      <w:spacing w:line="198" w:lineRule="exact"/>
      <w:ind w:left="221" w:hanging="221"/>
    </w:pPr>
    <w:rPr>
      <w:rFonts w:ascii="Times New Roman" w:hAnsi="Times New Roman"/>
    </w:rPr>
  </w:style>
  <w:style w:type="paragraph" w:customStyle="1" w:styleId="berschriftAS">
    <w:name w:val="Überschrift AS"/>
    <w:basedOn w:val="a"/>
    <w:next w:val="a"/>
    <w:uiPriority w:val="99"/>
    <w:pPr>
      <w:keepNext/>
      <w:spacing w:after="1020" w:line="383" w:lineRule="exact"/>
    </w:pPr>
    <w:rPr>
      <w:sz w:val="30"/>
    </w:rPr>
  </w:style>
  <w:style w:type="paragraph" w:customStyle="1" w:styleId="Abkrzungen">
    <w:name w:val="Abkürzungen"/>
    <w:basedOn w:val="a"/>
    <w:uiPriority w:val="99"/>
    <w:pPr>
      <w:spacing w:line="255" w:lineRule="exact"/>
    </w:pPr>
    <w:rPr>
      <w:rFonts w:ascii="Times New Roman" w:hAnsi="Times New Roman"/>
    </w:rPr>
  </w:style>
  <w:style w:type="paragraph" w:customStyle="1" w:styleId="HalbeLeerzeile">
    <w:name w:val="Halbe Leerzeile"/>
    <w:basedOn w:val="a"/>
    <w:uiPriority w:val="99"/>
    <w:pPr>
      <w:spacing w:line="128" w:lineRule="exact"/>
      <w:ind w:left="1729"/>
    </w:pPr>
    <w:rPr>
      <w:rFonts w:ascii="Times New Roman" w:hAnsi="Times New Roman"/>
      <w:sz w:val="16"/>
    </w:rPr>
  </w:style>
  <w:style w:type="paragraph" w:styleId="20">
    <w:name w:val="index 2"/>
    <w:basedOn w:val="10"/>
    <w:next w:val="a"/>
    <w:uiPriority w:val="99"/>
    <w:semiHidden/>
    <w:pPr>
      <w:ind w:left="442"/>
    </w:pPr>
  </w:style>
  <w:style w:type="paragraph" w:styleId="a5">
    <w:name w:val="index heading"/>
    <w:basedOn w:val="a"/>
    <w:next w:val="10"/>
    <w:uiPriority w:val="99"/>
    <w:semiHidden/>
    <w:pPr>
      <w:spacing w:line="198" w:lineRule="exact"/>
    </w:pPr>
    <w:rPr>
      <w:rFonts w:ascii="Times New Roman" w:hAnsi="Times New Roman"/>
      <w:b/>
    </w:rPr>
  </w:style>
  <w:style w:type="paragraph" w:styleId="11">
    <w:name w:val="toc 1"/>
    <w:next w:val="a"/>
    <w:uiPriority w:val="39"/>
    <w:qFormat/>
    <w:rsid w:val="00FF37FA"/>
    <w:pPr>
      <w:spacing w:before="120" w:after="120"/>
    </w:pPr>
    <w:rPr>
      <w:rFonts w:ascii="Calibri" w:hAnsi="Calibri"/>
      <w:b/>
      <w:bCs/>
      <w:caps/>
      <w:lang w:val="en-GB" w:eastAsia="de-DE"/>
    </w:rPr>
  </w:style>
  <w:style w:type="paragraph" w:styleId="21">
    <w:name w:val="toc 2"/>
    <w:next w:val="a"/>
    <w:uiPriority w:val="39"/>
    <w:qFormat/>
    <w:rsid w:val="006F067B"/>
    <w:pPr>
      <w:ind w:left="200"/>
    </w:pPr>
    <w:rPr>
      <w:rFonts w:ascii="Calibri" w:hAnsi="Calibri"/>
      <w:smallCaps/>
      <w:lang w:val="en-GB" w:eastAsia="de-DE"/>
    </w:rPr>
  </w:style>
  <w:style w:type="paragraph" w:styleId="30">
    <w:name w:val="toc 3"/>
    <w:basedOn w:val="21"/>
    <w:next w:val="a"/>
    <w:uiPriority w:val="39"/>
    <w:qFormat/>
    <w:rsid w:val="006F067B"/>
    <w:pPr>
      <w:ind w:left="400"/>
    </w:pPr>
    <w:rPr>
      <w:i/>
      <w:iCs/>
      <w:smallCaps w:val="0"/>
    </w:rPr>
  </w:style>
  <w:style w:type="paragraph" w:styleId="40">
    <w:name w:val="toc 4"/>
    <w:basedOn w:val="21"/>
    <w:next w:val="a"/>
    <w:uiPriority w:val="39"/>
    <w:pPr>
      <w:ind w:left="600"/>
    </w:pPr>
    <w:rPr>
      <w:smallCaps w:val="0"/>
      <w:sz w:val="18"/>
      <w:szCs w:val="18"/>
    </w:rPr>
  </w:style>
  <w:style w:type="paragraph" w:styleId="50">
    <w:name w:val="toc 5"/>
    <w:basedOn w:val="21"/>
    <w:next w:val="a"/>
    <w:uiPriority w:val="39"/>
    <w:pPr>
      <w:ind w:left="800"/>
    </w:pPr>
    <w:rPr>
      <w:smallCaps w:val="0"/>
      <w:sz w:val="18"/>
      <w:szCs w:val="18"/>
    </w:rPr>
  </w:style>
  <w:style w:type="paragraph" w:styleId="60">
    <w:name w:val="toc 6"/>
    <w:basedOn w:val="21"/>
    <w:next w:val="a"/>
    <w:uiPriority w:val="39"/>
    <w:pPr>
      <w:ind w:left="1000"/>
    </w:pPr>
    <w:rPr>
      <w:smallCaps w:val="0"/>
      <w:sz w:val="18"/>
      <w:szCs w:val="18"/>
    </w:rPr>
  </w:style>
  <w:style w:type="paragraph" w:styleId="70">
    <w:name w:val="toc 7"/>
    <w:basedOn w:val="21"/>
    <w:next w:val="a"/>
    <w:uiPriority w:val="39"/>
    <w:pPr>
      <w:ind w:left="1200"/>
    </w:pPr>
    <w:rPr>
      <w:smallCaps w:val="0"/>
      <w:sz w:val="18"/>
      <w:szCs w:val="18"/>
    </w:rPr>
  </w:style>
  <w:style w:type="paragraph" w:styleId="80">
    <w:name w:val="toc 8"/>
    <w:basedOn w:val="21"/>
    <w:next w:val="a"/>
    <w:uiPriority w:val="39"/>
    <w:pPr>
      <w:ind w:left="1400"/>
    </w:pPr>
    <w:rPr>
      <w:smallCaps w:val="0"/>
      <w:sz w:val="18"/>
      <w:szCs w:val="18"/>
    </w:rPr>
  </w:style>
  <w:style w:type="paragraph" w:styleId="90">
    <w:name w:val="toc 9"/>
    <w:basedOn w:val="21"/>
    <w:next w:val="a"/>
    <w:uiPriority w:val="39"/>
    <w:pPr>
      <w:ind w:left="1600"/>
    </w:pPr>
    <w:rPr>
      <w:smallCaps w:val="0"/>
      <w:sz w:val="18"/>
      <w:szCs w:val="18"/>
    </w:rPr>
  </w:style>
  <w:style w:type="paragraph" w:customStyle="1" w:styleId="Gliederungslinie">
    <w:name w:val="Gliederungslinie"/>
    <w:basedOn w:val="a"/>
    <w:next w:val="Absatz"/>
    <w:uiPriority w:val="99"/>
    <w:pPr>
      <w:pBdr>
        <w:top w:val="single" w:sz="6" w:space="3" w:color="auto"/>
      </w:pBdr>
      <w:spacing w:line="255" w:lineRule="exact"/>
      <w:ind w:left="1729"/>
    </w:pPr>
    <w:rPr>
      <w:rFonts w:ascii="Times New Roman" w:hAnsi="Times New Roman"/>
    </w:rPr>
  </w:style>
  <w:style w:type="paragraph" w:customStyle="1" w:styleId="ToterKolumnentitellinks">
    <w:name w:val="Toter Kolumnentitellinks"/>
    <w:uiPriority w:val="99"/>
    <w:pPr>
      <w:framePr w:w="2268" w:h="284" w:hRule="exact" w:wrap="around" w:vAnchor="page" w:hAnchor="page" w:x="1736" w:y="15735"/>
      <w:spacing w:line="142" w:lineRule="exact"/>
    </w:pPr>
    <w:rPr>
      <w:sz w:val="16"/>
      <w:lang w:val="de-DE" w:eastAsia="de-DE"/>
    </w:rPr>
  </w:style>
  <w:style w:type="paragraph" w:customStyle="1" w:styleId="Dokumentnamelinks">
    <w:name w:val="Dokumentname links"/>
    <w:uiPriority w:val="99"/>
    <w:pPr>
      <w:framePr w:w="2313" w:wrap="around" w:vAnchor="page" w:hAnchor="page" w:x="8166" w:y="15735"/>
    </w:pPr>
    <w:rPr>
      <w:sz w:val="16"/>
      <w:lang w:val="de-DE" w:eastAsia="de-DE"/>
    </w:rPr>
  </w:style>
  <w:style w:type="paragraph" w:customStyle="1" w:styleId="Dokumentnamerechts">
    <w:name w:val="Dokumentname rechts"/>
    <w:uiPriority w:val="99"/>
    <w:pPr>
      <w:framePr w:w="2313" w:wrap="around" w:vAnchor="page" w:hAnchor="page" w:x="1447" w:y="15735"/>
    </w:pPr>
    <w:rPr>
      <w:sz w:val="16"/>
      <w:lang w:val="de-DE" w:eastAsia="de-DE"/>
    </w:rPr>
  </w:style>
  <w:style w:type="paragraph" w:customStyle="1" w:styleId="ToterKolumnentitelrechts">
    <w:name w:val="Toter Kolumnentitelrechts"/>
    <w:uiPriority w:val="99"/>
    <w:pPr>
      <w:framePr w:w="2268" w:h="284" w:hRule="exact" w:wrap="around" w:vAnchor="page" w:hAnchor="page" w:x="7843" w:y="15735"/>
      <w:spacing w:line="142" w:lineRule="exact"/>
      <w:jc w:val="right"/>
    </w:pPr>
    <w:rPr>
      <w:sz w:val="16"/>
      <w:lang w:val="de-DE" w:eastAsia="de-DE"/>
    </w:rPr>
  </w:style>
  <w:style w:type="paragraph" w:customStyle="1" w:styleId="Paginarechts">
    <w:name w:val="Pagina rechts"/>
    <w:uiPriority w:val="99"/>
    <w:pPr>
      <w:framePr w:w="459" w:h="284" w:hRule="exact" w:wrap="around" w:vAnchor="page" w:hAnchor="page" w:x="10218" w:y="15735"/>
      <w:jc w:val="right"/>
    </w:pPr>
    <w:rPr>
      <w:sz w:val="22"/>
      <w:lang w:val="de-DE" w:eastAsia="de-DE"/>
    </w:rPr>
  </w:style>
  <w:style w:type="paragraph" w:styleId="a6">
    <w:name w:val="List"/>
    <w:basedOn w:val="a"/>
    <w:uiPriority w:val="99"/>
    <w:pPr>
      <w:spacing w:after="255" w:line="255" w:lineRule="exact"/>
      <w:ind w:left="2013" w:hanging="284"/>
    </w:pPr>
    <w:rPr>
      <w:rFonts w:ascii="Times New Roman" w:hAnsi="Times New Roman"/>
    </w:rPr>
  </w:style>
  <w:style w:type="paragraph" w:customStyle="1" w:styleId="berschriftInhalt">
    <w:name w:val="Überschrift Inhalt"/>
    <w:basedOn w:val="a"/>
    <w:next w:val="a"/>
    <w:uiPriority w:val="99"/>
    <w:pPr>
      <w:keepNext/>
      <w:spacing w:after="1020" w:line="383" w:lineRule="exact"/>
    </w:pPr>
    <w:rPr>
      <w:sz w:val="30"/>
    </w:rPr>
  </w:style>
  <w:style w:type="paragraph" w:styleId="a7">
    <w:name w:val="footnote text"/>
    <w:aliases w:val="DAR001,FT,Char,Tabellenanmerkung,EFSA op_Footnote,FEEDAP Op_Footnote,Car,FT Car Car,Note de bas de page1,DAR0011,Tabellenanmerkung1 Car,EFSA_Footnote Text,FT Car Car Car Car,Fußnotentext,Footnotetext,Fotnotstext LoEP"/>
    <w:basedOn w:val="a"/>
    <w:link w:val="Char1"/>
    <w:uiPriority w:val="99"/>
    <w:qFormat/>
    <w:pPr>
      <w:ind w:left="284" w:hanging="284"/>
    </w:pPr>
    <w:rPr>
      <w:position w:val="4"/>
      <w:lang w:val="de-DE"/>
    </w:rPr>
  </w:style>
  <w:style w:type="character" w:styleId="a8">
    <w:name w:val="footnote reference"/>
    <w:uiPriority w:val="99"/>
    <w:rPr>
      <w:position w:val="8"/>
      <w:sz w:val="16"/>
    </w:rPr>
  </w:style>
  <w:style w:type="paragraph" w:styleId="a9">
    <w:name w:val="endnote text"/>
    <w:basedOn w:val="a"/>
    <w:link w:val="Char2"/>
    <w:uiPriority w:val="99"/>
    <w:semiHidden/>
    <w:pPr>
      <w:spacing w:line="198" w:lineRule="exact"/>
      <w:ind w:left="284" w:hanging="284"/>
    </w:pPr>
    <w:rPr>
      <w:rFonts w:ascii="Times New Roman" w:hAnsi="Times New Roman"/>
      <w:position w:val="4"/>
    </w:rPr>
  </w:style>
  <w:style w:type="character" w:styleId="aa">
    <w:name w:val="endnote reference"/>
    <w:semiHidden/>
    <w:rPr>
      <w:position w:val="8"/>
      <w:sz w:val="16"/>
    </w:rPr>
  </w:style>
  <w:style w:type="paragraph" w:customStyle="1" w:styleId="AbsatzohneAbstandnach">
    <w:name w:val="Absatz ohne Abstand nach"/>
    <w:basedOn w:val="Absatz"/>
    <w:uiPriority w:val="99"/>
  </w:style>
  <w:style w:type="paragraph" w:customStyle="1" w:styleId="Bildunterschrift">
    <w:name w:val="Bildunterschrift"/>
    <w:basedOn w:val="a"/>
    <w:uiPriority w:val="99"/>
    <w:pPr>
      <w:spacing w:line="198" w:lineRule="exact"/>
    </w:pPr>
    <w:rPr>
      <w:rFonts w:ascii="Times New Roman" w:hAnsi="Times New Roman"/>
    </w:rPr>
  </w:style>
  <w:style w:type="paragraph" w:styleId="ab">
    <w:name w:val="table of figures"/>
    <w:basedOn w:val="a"/>
    <w:next w:val="a"/>
    <w:uiPriority w:val="99"/>
    <w:semiHidden/>
    <w:pPr>
      <w:tabs>
        <w:tab w:val="right" w:pos="9214"/>
      </w:tabs>
      <w:spacing w:line="255" w:lineRule="exact"/>
      <w:ind w:left="1729"/>
    </w:pPr>
    <w:rPr>
      <w:rFonts w:ascii="Times New Roman" w:hAnsi="Times New Roman"/>
    </w:rPr>
  </w:style>
  <w:style w:type="paragraph" w:styleId="ac">
    <w:name w:val="caption"/>
    <w:aliases w:val="o"/>
    <w:basedOn w:val="a"/>
    <w:next w:val="Absatz"/>
    <w:link w:val="Char3"/>
    <w:qFormat/>
    <w:pPr>
      <w:tabs>
        <w:tab w:val="left" w:pos="1418"/>
      </w:tabs>
      <w:spacing w:after="255"/>
      <w:ind w:left="1418" w:hanging="1418"/>
    </w:pPr>
    <w:rPr>
      <w:rFonts w:ascii="Times New Roman" w:hAnsi="Times New Roman"/>
      <w:sz w:val="22"/>
      <w:lang w:val="de-DE"/>
    </w:rPr>
  </w:style>
  <w:style w:type="paragraph" w:customStyle="1" w:styleId="Tabellenformat">
    <w:name w:val="Tabellenformat"/>
    <w:basedOn w:val="a"/>
    <w:uiPriority w:val="99"/>
    <w:pPr>
      <w:spacing w:before="100" w:after="100"/>
    </w:pPr>
  </w:style>
  <w:style w:type="paragraph" w:styleId="ad">
    <w:name w:val="Body Text"/>
    <w:aliases w:val="Corpo testo"/>
    <w:basedOn w:val="a"/>
    <w:link w:val="Char4"/>
    <w:rPr>
      <w:lang w:val="x-none"/>
    </w:rPr>
  </w:style>
  <w:style w:type="character" w:styleId="ae">
    <w:name w:val="line number"/>
    <w:basedOn w:val="a0"/>
  </w:style>
  <w:style w:type="character" w:styleId="af">
    <w:name w:val="annotation reference"/>
    <w:uiPriority w:val="99"/>
    <w:semiHidden/>
    <w:rPr>
      <w:sz w:val="16"/>
    </w:rPr>
  </w:style>
  <w:style w:type="paragraph" w:styleId="af0">
    <w:name w:val="annotation text"/>
    <w:basedOn w:val="a"/>
    <w:link w:val="Char5"/>
    <w:uiPriority w:val="99"/>
    <w:rPr>
      <w:rFonts w:ascii="Times New Roman" w:hAnsi="Times New Roman"/>
      <w:lang w:val="de-DE"/>
    </w:rPr>
  </w:style>
  <w:style w:type="paragraph" w:styleId="af1">
    <w:name w:val="Document Map"/>
    <w:basedOn w:val="a"/>
    <w:link w:val="Char6"/>
    <w:uiPriority w:val="99"/>
    <w:semiHidden/>
    <w:pPr>
      <w:shd w:val="clear" w:color="auto" w:fill="000080"/>
    </w:pPr>
    <w:rPr>
      <w:rFonts w:ascii="Tahoma" w:hAnsi="Tahoma"/>
    </w:rPr>
  </w:style>
  <w:style w:type="character" w:styleId="-">
    <w:name w:val="Hyperlink"/>
    <w:uiPriority w:val="99"/>
    <w:rPr>
      <w:color w:val="0000FF"/>
      <w:u w:val="single"/>
    </w:rPr>
  </w:style>
  <w:style w:type="character" w:styleId="af2">
    <w:name w:val="page number"/>
    <w:basedOn w:val="a0"/>
  </w:style>
  <w:style w:type="paragraph" w:styleId="af3">
    <w:name w:val="Body Text Indent"/>
    <w:basedOn w:val="a"/>
    <w:link w:val="Char7"/>
    <w:uiPriority w:val="99"/>
    <w:pPr>
      <w:ind w:left="567"/>
    </w:pPr>
    <w:rPr>
      <w:sz w:val="24"/>
    </w:rPr>
  </w:style>
  <w:style w:type="paragraph" w:customStyle="1" w:styleId="Kopzeile-fett">
    <w:name w:val="Kopzeile-fett"/>
    <w:basedOn w:val="a3"/>
    <w:uiPriority w:val="99"/>
    <w:pPr>
      <w:spacing w:after="120"/>
    </w:pPr>
    <w:rPr>
      <w:b/>
      <w:sz w:val="20"/>
    </w:rPr>
  </w:style>
  <w:style w:type="paragraph" w:styleId="22">
    <w:name w:val="Body Text 2"/>
    <w:basedOn w:val="a"/>
    <w:link w:val="2Char0"/>
    <w:pPr>
      <w:spacing w:before="60" w:after="60"/>
    </w:pPr>
    <w:rPr>
      <w:i/>
      <w:color w:val="0000FF"/>
    </w:rPr>
  </w:style>
  <w:style w:type="paragraph" w:customStyle="1" w:styleId="Standard-fett">
    <w:name w:val="Standard-fett"/>
    <w:basedOn w:val="a"/>
    <w:uiPriority w:val="99"/>
    <w:pPr>
      <w:spacing w:before="60" w:after="60"/>
    </w:pPr>
    <w:rPr>
      <w:b/>
    </w:rPr>
  </w:style>
  <w:style w:type="paragraph" w:customStyle="1" w:styleId="Official-Use">
    <w:name w:val="Official-Use"/>
    <w:basedOn w:val="a"/>
    <w:uiPriority w:val="99"/>
    <w:pPr>
      <w:spacing w:before="60" w:after="60"/>
      <w:jc w:val="center"/>
    </w:pPr>
    <w:rPr>
      <w:sz w:val="16"/>
    </w:rPr>
  </w:style>
  <w:style w:type="paragraph" w:customStyle="1" w:styleId="SectionHeader">
    <w:name w:val="SectionHeader"/>
    <w:basedOn w:val="a"/>
    <w:uiPriority w:val="99"/>
    <w:pPr>
      <w:spacing w:before="60" w:after="60"/>
    </w:pPr>
    <w:rPr>
      <w:b/>
      <w:sz w:val="24"/>
    </w:rPr>
  </w:style>
  <w:style w:type="paragraph" w:customStyle="1" w:styleId="Kopfzeile-fett-rechts">
    <w:name w:val="Kopfzeile-fett-rechts"/>
    <w:basedOn w:val="Kopzeile-fett"/>
    <w:uiPriority w:val="99"/>
    <w:pPr>
      <w:jc w:val="right"/>
    </w:pPr>
    <w:rPr>
      <w:lang w:val="en-GB"/>
    </w:rPr>
  </w:style>
  <w:style w:type="paragraph" w:styleId="af4">
    <w:name w:val="envelope return"/>
    <w:basedOn w:val="a"/>
    <w:uiPriority w:val="99"/>
    <w:rPr>
      <w:rFonts w:ascii="Arial" w:hAnsi="Arial"/>
    </w:rPr>
  </w:style>
  <w:style w:type="paragraph" w:styleId="af5">
    <w:name w:val="Salutation"/>
    <w:basedOn w:val="a"/>
    <w:next w:val="a"/>
    <w:link w:val="Char8"/>
    <w:uiPriority w:val="99"/>
  </w:style>
  <w:style w:type="paragraph" w:styleId="af6">
    <w:name w:val="List Bullet"/>
    <w:basedOn w:val="a"/>
    <w:autoRedefine/>
    <w:uiPriority w:val="99"/>
    <w:pPr>
      <w:tabs>
        <w:tab w:val="num" w:pos="360"/>
      </w:tabs>
      <w:ind w:left="360" w:hanging="360"/>
    </w:pPr>
  </w:style>
  <w:style w:type="paragraph" w:styleId="23">
    <w:name w:val="List Bullet 2"/>
    <w:basedOn w:val="a"/>
    <w:autoRedefine/>
    <w:uiPriority w:val="99"/>
    <w:pPr>
      <w:tabs>
        <w:tab w:val="num" w:pos="643"/>
      </w:tabs>
      <w:ind w:left="643" w:hanging="360"/>
    </w:pPr>
  </w:style>
  <w:style w:type="paragraph" w:styleId="31">
    <w:name w:val="List Bullet 3"/>
    <w:basedOn w:val="a"/>
    <w:autoRedefine/>
    <w:uiPriority w:val="99"/>
    <w:pPr>
      <w:tabs>
        <w:tab w:val="num" w:pos="926"/>
      </w:tabs>
      <w:ind w:left="926" w:hanging="360"/>
    </w:pPr>
  </w:style>
  <w:style w:type="paragraph" w:styleId="41">
    <w:name w:val="List Bullet 4"/>
    <w:basedOn w:val="a"/>
    <w:autoRedefine/>
    <w:uiPriority w:val="99"/>
    <w:pPr>
      <w:tabs>
        <w:tab w:val="num" w:pos="1209"/>
      </w:tabs>
      <w:ind w:left="1209" w:hanging="360"/>
    </w:pPr>
  </w:style>
  <w:style w:type="paragraph" w:styleId="51">
    <w:name w:val="List Bullet 5"/>
    <w:basedOn w:val="a"/>
    <w:autoRedefine/>
    <w:uiPriority w:val="99"/>
    <w:pPr>
      <w:tabs>
        <w:tab w:val="num" w:pos="1492"/>
      </w:tabs>
      <w:ind w:left="1492" w:hanging="360"/>
    </w:pPr>
  </w:style>
  <w:style w:type="paragraph" w:styleId="af7">
    <w:name w:val="Block Text"/>
    <w:basedOn w:val="a"/>
    <w:uiPriority w:val="99"/>
    <w:pPr>
      <w:ind w:left="1440" w:right="1440"/>
    </w:pPr>
  </w:style>
  <w:style w:type="paragraph" w:styleId="af8">
    <w:name w:val="Date"/>
    <w:basedOn w:val="a"/>
    <w:next w:val="a"/>
    <w:link w:val="Char9"/>
    <w:uiPriority w:val="99"/>
  </w:style>
  <w:style w:type="paragraph" w:styleId="af9">
    <w:name w:val="Note Heading"/>
    <w:basedOn w:val="a"/>
    <w:next w:val="a"/>
    <w:link w:val="Chara"/>
    <w:uiPriority w:val="99"/>
  </w:style>
  <w:style w:type="paragraph" w:styleId="afa">
    <w:name w:val="Closing"/>
    <w:basedOn w:val="a"/>
    <w:link w:val="Charb"/>
    <w:uiPriority w:val="99"/>
    <w:pPr>
      <w:ind w:left="4252"/>
    </w:pPr>
  </w:style>
  <w:style w:type="paragraph" w:styleId="32">
    <w:name w:val="index 3"/>
    <w:basedOn w:val="a"/>
    <w:next w:val="a"/>
    <w:autoRedefine/>
    <w:uiPriority w:val="99"/>
    <w:semiHidden/>
    <w:pPr>
      <w:ind w:left="660" w:hanging="220"/>
    </w:pPr>
  </w:style>
  <w:style w:type="paragraph" w:styleId="42">
    <w:name w:val="index 4"/>
    <w:basedOn w:val="a"/>
    <w:next w:val="a"/>
    <w:autoRedefine/>
    <w:uiPriority w:val="99"/>
    <w:semiHidden/>
    <w:pPr>
      <w:ind w:left="880" w:hanging="220"/>
    </w:pPr>
  </w:style>
  <w:style w:type="paragraph" w:styleId="52">
    <w:name w:val="index 5"/>
    <w:basedOn w:val="a"/>
    <w:next w:val="a"/>
    <w:autoRedefine/>
    <w:uiPriority w:val="99"/>
    <w:semiHidden/>
    <w:pPr>
      <w:ind w:left="1100" w:hanging="220"/>
    </w:pPr>
  </w:style>
  <w:style w:type="paragraph" w:styleId="61">
    <w:name w:val="index 6"/>
    <w:basedOn w:val="a"/>
    <w:next w:val="a"/>
    <w:autoRedefine/>
    <w:uiPriority w:val="99"/>
    <w:semiHidden/>
    <w:pPr>
      <w:ind w:left="1320" w:hanging="220"/>
    </w:pPr>
  </w:style>
  <w:style w:type="paragraph" w:styleId="71">
    <w:name w:val="index 7"/>
    <w:basedOn w:val="a"/>
    <w:next w:val="a"/>
    <w:autoRedefine/>
    <w:uiPriority w:val="99"/>
    <w:semiHidden/>
    <w:pPr>
      <w:ind w:left="1540" w:hanging="220"/>
    </w:pPr>
  </w:style>
  <w:style w:type="paragraph" w:styleId="81">
    <w:name w:val="index 8"/>
    <w:basedOn w:val="a"/>
    <w:next w:val="a"/>
    <w:autoRedefine/>
    <w:uiPriority w:val="99"/>
    <w:semiHidden/>
    <w:pPr>
      <w:ind w:left="1760" w:hanging="220"/>
    </w:pPr>
  </w:style>
  <w:style w:type="paragraph" w:styleId="91">
    <w:name w:val="index 9"/>
    <w:basedOn w:val="a"/>
    <w:next w:val="a"/>
    <w:autoRedefine/>
    <w:uiPriority w:val="99"/>
    <w:semiHidden/>
    <w:pPr>
      <w:ind w:left="1980" w:hanging="220"/>
    </w:pPr>
  </w:style>
  <w:style w:type="paragraph" w:styleId="24">
    <w:name w:val="List 2"/>
    <w:basedOn w:val="a"/>
    <w:uiPriority w:val="99"/>
    <w:pPr>
      <w:ind w:left="566" w:hanging="283"/>
    </w:pPr>
  </w:style>
  <w:style w:type="paragraph" w:styleId="33">
    <w:name w:val="List 3"/>
    <w:basedOn w:val="a"/>
    <w:uiPriority w:val="99"/>
    <w:pPr>
      <w:ind w:left="849" w:hanging="283"/>
    </w:pPr>
  </w:style>
  <w:style w:type="paragraph" w:styleId="43">
    <w:name w:val="List 4"/>
    <w:basedOn w:val="a"/>
    <w:uiPriority w:val="99"/>
    <w:pPr>
      <w:ind w:left="1132" w:hanging="283"/>
    </w:pPr>
  </w:style>
  <w:style w:type="paragraph" w:styleId="53">
    <w:name w:val="List 5"/>
    <w:basedOn w:val="a"/>
    <w:uiPriority w:val="99"/>
    <w:pPr>
      <w:ind w:left="1415" w:hanging="283"/>
    </w:pPr>
  </w:style>
  <w:style w:type="paragraph" w:styleId="afb">
    <w:name w:val="List Continue"/>
    <w:basedOn w:val="a"/>
    <w:uiPriority w:val="99"/>
    <w:pPr>
      <w:ind w:left="283"/>
    </w:pPr>
  </w:style>
  <w:style w:type="paragraph" w:styleId="25">
    <w:name w:val="List Continue 2"/>
    <w:basedOn w:val="a"/>
    <w:uiPriority w:val="99"/>
    <w:pPr>
      <w:ind w:left="566"/>
    </w:pPr>
  </w:style>
  <w:style w:type="paragraph" w:styleId="34">
    <w:name w:val="List Continue 3"/>
    <w:basedOn w:val="a"/>
    <w:uiPriority w:val="99"/>
    <w:pPr>
      <w:ind w:left="849"/>
    </w:pPr>
  </w:style>
  <w:style w:type="paragraph" w:styleId="44">
    <w:name w:val="List Continue 4"/>
    <w:basedOn w:val="a"/>
    <w:uiPriority w:val="99"/>
    <w:pPr>
      <w:ind w:left="1132"/>
    </w:pPr>
  </w:style>
  <w:style w:type="paragraph" w:styleId="54">
    <w:name w:val="List Continue 5"/>
    <w:basedOn w:val="a"/>
    <w:uiPriority w:val="99"/>
    <w:pPr>
      <w:ind w:left="1415"/>
    </w:pPr>
  </w:style>
  <w:style w:type="paragraph" w:styleId="afc">
    <w:name w:val="List Number"/>
    <w:basedOn w:val="a"/>
    <w:uiPriority w:val="99"/>
    <w:pPr>
      <w:tabs>
        <w:tab w:val="num" w:pos="360"/>
      </w:tabs>
      <w:ind w:left="360" w:hanging="360"/>
    </w:pPr>
  </w:style>
  <w:style w:type="paragraph" w:styleId="26">
    <w:name w:val="List Number 2"/>
    <w:basedOn w:val="a"/>
    <w:uiPriority w:val="99"/>
    <w:pPr>
      <w:tabs>
        <w:tab w:val="num" w:pos="643"/>
      </w:tabs>
      <w:ind w:left="643" w:hanging="360"/>
    </w:pPr>
  </w:style>
  <w:style w:type="paragraph" w:styleId="35">
    <w:name w:val="List Number 3"/>
    <w:basedOn w:val="a"/>
    <w:uiPriority w:val="99"/>
    <w:pPr>
      <w:tabs>
        <w:tab w:val="num" w:pos="926"/>
      </w:tabs>
      <w:ind w:left="926" w:hanging="360"/>
    </w:pPr>
  </w:style>
  <w:style w:type="paragraph" w:styleId="45">
    <w:name w:val="List Number 4"/>
    <w:basedOn w:val="a"/>
    <w:uiPriority w:val="99"/>
    <w:pPr>
      <w:tabs>
        <w:tab w:val="num" w:pos="1209"/>
      </w:tabs>
      <w:ind w:left="1209" w:hanging="360"/>
    </w:pPr>
  </w:style>
  <w:style w:type="paragraph" w:styleId="55">
    <w:name w:val="List Number 5"/>
    <w:basedOn w:val="a"/>
    <w:uiPriority w:val="99"/>
    <w:pPr>
      <w:tabs>
        <w:tab w:val="num" w:pos="1492"/>
      </w:tabs>
      <w:ind w:left="1492" w:hanging="360"/>
    </w:pPr>
  </w:style>
  <w:style w:type="paragraph" w:styleId="afd">
    <w:name w:val="macro"/>
    <w:link w:val="Charc"/>
    <w:uiPriority w:val="99"/>
    <w:semiHidden/>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lang w:val="de-DE" w:eastAsia="de-DE"/>
    </w:rPr>
  </w:style>
  <w:style w:type="paragraph" w:styleId="afe">
    <w:name w:val="Message Header"/>
    <w:basedOn w:val="a"/>
    <w:link w:val="Chard"/>
    <w:uiPriority w:val="9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aff">
    <w:name w:val="Plain Text"/>
    <w:basedOn w:val="a"/>
    <w:link w:val="Chare"/>
    <w:uiPriority w:val="99"/>
    <w:rPr>
      <w:rFonts w:ascii="Courier New" w:hAnsi="Courier New"/>
      <w:lang w:val="x-none"/>
    </w:rPr>
  </w:style>
  <w:style w:type="paragraph" w:styleId="aff0">
    <w:name w:val="Normal Indent"/>
    <w:basedOn w:val="a"/>
    <w:uiPriority w:val="99"/>
    <w:pPr>
      <w:ind w:left="708"/>
    </w:pPr>
  </w:style>
  <w:style w:type="paragraph" w:styleId="36">
    <w:name w:val="Body Text 3"/>
    <w:basedOn w:val="a"/>
    <w:link w:val="3Char0"/>
    <w:uiPriority w:val="99"/>
    <w:rPr>
      <w:sz w:val="16"/>
    </w:rPr>
  </w:style>
  <w:style w:type="paragraph" w:styleId="27">
    <w:name w:val="Body Text Indent 2"/>
    <w:basedOn w:val="a"/>
    <w:link w:val="2Char1"/>
    <w:uiPriority w:val="99"/>
    <w:pPr>
      <w:spacing w:line="480" w:lineRule="auto"/>
      <w:ind w:left="283"/>
    </w:pPr>
    <w:rPr>
      <w:lang w:val="x-none"/>
    </w:rPr>
  </w:style>
  <w:style w:type="paragraph" w:styleId="37">
    <w:name w:val="Body Text Indent 3"/>
    <w:basedOn w:val="a"/>
    <w:link w:val="3Char1"/>
    <w:uiPriority w:val="99"/>
    <w:pPr>
      <w:ind w:left="283"/>
    </w:pPr>
    <w:rPr>
      <w:sz w:val="16"/>
    </w:rPr>
  </w:style>
  <w:style w:type="paragraph" w:styleId="aff1">
    <w:name w:val="Body Text First Indent"/>
    <w:basedOn w:val="ad"/>
    <w:link w:val="Charf"/>
    <w:uiPriority w:val="99"/>
    <w:pPr>
      <w:spacing w:before="120" w:after="120" w:line="360" w:lineRule="auto"/>
      <w:ind w:firstLine="210"/>
    </w:pPr>
    <w:rPr>
      <w:sz w:val="24"/>
    </w:rPr>
  </w:style>
  <w:style w:type="paragraph" w:styleId="28">
    <w:name w:val="Body Text First Indent 2"/>
    <w:basedOn w:val="af3"/>
    <w:link w:val="2Char2"/>
    <w:uiPriority w:val="99"/>
    <w:pPr>
      <w:spacing w:before="120" w:after="120" w:line="360" w:lineRule="auto"/>
      <w:ind w:left="283" w:firstLine="210"/>
    </w:pPr>
    <w:rPr>
      <w:sz w:val="22"/>
    </w:rPr>
  </w:style>
  <w:style w:type="paragraph" w:styleId="aff2">
    <w:name w:val="Title"/>
    <w:basedOn w:val="a"/>
    <w:link w:val="Charf0"/>
    <w:uiPriority w:val="99"/>
    <w:qFormat/>
    <w:rsid w:val="00CB3740"/>
    <w:pPr>
      <w:spacing w:before="240" w:after="60"/>
      <w:ind w:left="1701" w:hanging="1701"/>
      <w:outlineLvl w:val="0"/>
    </w:pPr>
    <w:rPr>
      <w:rFonts w:eastAsia="Calibri"/>
      <w:b/>
      <w:kern w:val="28"/>
      <w:sz w:val="28"/>
      <w:szCs w:val="36"/>
      <w:lang w:val="x-none" w:eastAsia="en-US"/>
    </w:rPr>
  </w:style>
  <w:style w:type="paragraph" w:styleId="aff3">
    <w:name w:val="envelope address"/>
    <w:basedOn w:val="a"/>
    <w:uiPriority w:val="99"/>
    <w:pPr>
      <w:framePr w:w="4320" w:h="2160" w:hRule="exact" w:hSpace="141" w:wrap="auto" w:hAnchor="page" w:xAlign="center" w:yAlign="bottom"/>
      <w:ind w:left="1"/>
    </w:pPr>
    <w:rPr>
      <w:rFonts w:ascii="Arial" w:hAnsi="Arial"/>
      <w:sz w:val="24"/>
    </w:rPr>
  </w:style>
  <w:style w:type="paragraph" w:styleId="aff4">
    <w:name w:val="Signature"/>
    <w:basedOn w:val="a"/>
    <w:link w:val="Charf1"/>
    <w:uiPriority w:val="99"/>
    <w:pPr>
      <w:ind w:left="4252"/>
    </w:pPr>
  </w:style>
  <w:style w:type="paragraph" w:styleId="aff5">
    <w:name w:val="Subtitle"/>
    <w:basedOn w:val="a"/>
    <w:link w:val="Charf2"/>
    <w:uiPriority w:val="99"/>
    <w:qFormat/>
    <w:rsid w:val="00D76050"/>
    <w:pPr>
      <w:spacing w:after="60"/>
      <w:outlineLvl w:val="1"/>
    </w:pPr>
    <w:rPr>
      <w:b/>
      <w:sz w:val="36"/>
      <w:szCs w:val="36"/>
      <w:lang w:val="x-none"/>
    </w:rPr>
  </w:style>
  <w:style w:type="paragraph" w:styleId="aff6">
    <w:name w:val="toa heading"/>
    <w:basedOn w:val="a"/>
    <w:next w:val="a"/>
    <w:uiPriority w:val="99"/>
    <w:semiHidden/>
    <w:rPr>
      <w:rFonts w:ascii="Arial" w:hAnsi="Arial"/>
      <w:b/>
      <w:sz w:val="24"/>
    </w:rPr>
  </w:style>
  <w:style w:type="paragraph" w:styleId="aff7">
    <w:name w:val="table of authorities"/>
    <w:basedOn w:val="a"/>
    <w:next w:val="a"/>
    <w:uiPriority w:val="99"/>
    <w:semiHidden/>
    <w:pPr>
      <w:ind w:left="220" w:hanging="220"/>
    </w:pPr>
  </w:style>
  <w:style w:type="paragraph" w:customStyle="1" w:styleId="QuellenangabePagina">
    <w:name w:val="Quellenangabe/Pagina"/>
    <w:basedOn w:val="a"/>
    <w:uiPriority w:val="99"/>
    <w:pPr>
      <w:tabs>
        <w:tab w:val="left" w:pos="425"/>
        <w:tab w:val="left" w:pos="851"/>
        <w:tab w:val="left" w:pos="5103"/>
        <w:tab w:val="left" w:pos="5528"/>
        <w:tab w:val="left" w:pos="5954"/>
      </w:tabs>
      <w:spacing w:line="255" w:lineRule="exact"/>
    </w:pPr>
    <w:rPr>
      <w:rFonts w:ascii="Frutiger 55 Roman" w:hAnsi="Frutiger 55 Roman"/>
    </w:rPr>
  </w:style>
  <w:style w:type="paragraph" w:customStyle="1" w:styleId="TextTabGraph18P">
    <w:name w:val="Text/Tab/Graph 18 P"/>
    <w:basedOn w:val="a"/>
    <w:uiPriority w:val="99"/>
    <w:pPr>
      <w:tabs>
        <w:tab w:val="left" w:pos="425"/>
        <w:tab w:val="left" w:pos="851"/>
        <w:tab w:val="left" w:pos="5103"/>
        <w:tab w:val="left" w:pos="5528"/>
        <w:tab w:val="left" w:pos="5954"/>
      </w:tabs>
      <w:spacing w:line="425" w:lineRule="exact"/>
    </w:pPr>
    <w:rPr>
      <w:rFonts w:ascii="Frutiger 55 Roman" w:hAnsi="Frutiger 55 Roman"/>
      <w:sz w:val="36"/>
    </w:rPr>
  </w:style>
  <w:style w:type="paragraph" w:customStyle="1" w:styleId="Standard-kursiv">
    <w:name w:val="Standard-kursiv"/>
    <w:basedOn w:val="a"/>
    <w:uiPriority w:val="99"/>
    <w:pPr>
      <w:keepNext/>
      <w:keepLines/>
      <w:spacing w:before="60" w:after="60"/>
    </w:pPr>
    <w:rPr>
      <w:i/>
      <w:color w:val="000000"/>
    </w:rPr>
  </w:style>
  <w:style w:type="paragraph" w:customStyle="1" w:styleId="SectionHeader-Crossref">
    <w:name w:val="SectionHeader-Crossref"/>
    <w:basedOn w:val="a"/>
    <w:uiPriority w:val="99"/>
    <w:pPr>
      <w:spacing w:before="60" w:after="60"/>
    </w:pPr>
    <w:rPr>
      <w:b/>
    </w:rPr>
  </w:style>
  <w:style w:type="paragraph" w:customStyle="1" w:styleId="Standard-kurs-rot">
    <w:name w:val="Standard-kurs-rot"/>
    <w:basedOn w:val="a"/>
    <w:uiPriority w:val="99"/>
    <w:pPr>
      <w:keepNext/>
      <w:spacing w:before="60" w:after="60"/>
    </w:pPr>
    <w:rPr>
      <w:i/>
      <w:color w:val="FF0000"/>
    </w:rPr>
  </w:style>
  <w:style w:type="paragraph" w:customStyle="1" w:styleId="Tabellenformat1-zeilig">
    <w:name w:val="Tabellenformat 1-zeilig"/>
    <w:basedOn w:val="Tabellenformat"/>
    <w:uiPriority w:val="99"/>
    <w:pPr>
      <w:spacing w:before="60" w:after="60"/>
    </w:pPr>
    <w:rPr>
      <w:snapToGrid w:val="0"/>
    </w:rPr>
  </w:style>
  <w:style w:type="paragraph" w:customStyle="1" w:styleId="Absatz1-zeilig">
    <w:name w:val="Absatz 1-zeilig"/>
    <w:basedOn w:val="Absatz"/>
    <w:uiPriority w:val="99"/>
    <w:pPr>
      <w:spacing w:before="60" w:after="60"/>
    </w:pPr>
  </w:style>
  <w:style w:type="paragraph" w:customStyle="1" w:styleId="Standard1-zeilig">
    <w:name w:val="Standard 1-zeilig"/>
    <w:basedOn w:val="a"/>
    <w:uiPriority w:val="99"/>
  </w:style>
  <w:style w:type="paragraph" w:customStyle="1" w:styleId="Standard-italics">
    <w:name w:val="Standard-italics"/>
    <w:basedOn w:val="a"/>
    <w:uiPriority w:val="99"/>
    <w:pPr>
      <w:keepNext/>
      <w:spacing w:before="60" w:after="60"/>
    </w:pPr>
    <w:rPr>
      <w:i/>
    </w:rPr>
  </w:style>
  <w:style w:type="paragraph" w:customStyle="1" w:styleId="Kopfzeile-fett-zentr">
    <w:name w:val="Kopfzeile-fett-zentr"/>
    <w:basedOn w:val="Kopzeile-fett"/>
    <w:uiPriority w:val="99"/>
    <w:pPr>
      <w:jc w:val="center"/>
    </w:pPr>
  </w:style>
  <w:style w:type="paragraph" w:customStyle="1" w:styleId="Standard-kursiv-blau">
    <w:name w:val="Standard-kursiv-blau"/>
    <w:basedOn w:val="a"/>
    <w:uiPriority w:val="99"/>
    <w:pPr>
      <w:keepNext/>
      <w:spacing w:before="60" w:after="60"/>
    </w:pPr>
    <w:rPr>
      <w:i/>
      <w:color w:val="000000"/>
    </w:rPr>
  </w:style>
  <w:style w:type="paragraph" w:customStyle="1" w:styleId="Kopfzeile-fett-Rahmen">
    <w:name w:val="Kopfzeile-fett-Rahmen"/>
    <w:basedOn w:val="Kopzeile-fett"/>
    <w:uiPriority w:val="99"/>
    <w:pPr>
      <w:pBdr>
        <w:bottom w:val="single" w:sz="4" w:space="5" w:color="auto"/>
      </w:pBdr>
    </w:pPr>
  </w:style>
  <w:style w:type="paragraph" w:customStyle="1" w:styleId="SFHeader2101">
    <w:name w:val="*SF:Header 2.10.1"/>
    <w:uiPriority w:val="99"/>
    <w:pPr>
      <w:numPr>
        <w:ilvl w:val="2"/>
        <w:numId w:val="2"/>
      </w:numPr>
      <w:spacing w:before="60" w:after="60"/>
    </w:pPr>
    <w:rPr>
      <w:b/>
      <w:color w:val="000000"/>
      <w:lang w:val="en-GB" w:eastAsia="de-DE"/>
    </w:rPr>
  </w:style>
  <w:style w:type="paragraph" w:customStyle="1" w:styleId="Tabellenformat1-zeiligfett">
    <w:name w:val="Tabellenformat 1-zeilig fett"/>
    <w:basedOn w:val="Tabellenformat1-zeilig"/>
    <w:uiPriority w:val="99"/>
    <w:rPr>
      <w:b/>
    </w:rPr>
  </w:style>
  <w:style w:type="paragraph" w:customStyle="1" w:styleId="Fig-Arial10ptzentriert">
    <w:name w:val="Fig-Arial10pt zentriert"/>
    <w:uiPriority w:val="99"/>
    <w:pPr>
      <w:spacing w:line="200" w:lineRule="exact"/>
      <w:jc w:val="center"/>
    </w:pPr>
    <w:rPr>
      <w:rFonts w:ascii="Arial" w:hAnsi="Arial"/>
      <w:lang w:val="de-DE" w:eastAsia="de-DE"/>
    </w:rPr>
  </w:style>
  <w:style w:type="paragraph" w:customStyle="1" w:styleId="Fig-Text8pt">
    <w:name w:val="Fig-Text8pt"/>
    <w:basedOn w:val="Fig-Arial10ptzentriert"/>
    <w:uiPriority w:val="99"/>
    <w:pPr>
      <w:spacing w:line="240" w:lineRule="auto"/>
      <w:jc w:val="left"/>
    </w:pPr>
    <w:rPr>
      <w:sz w:val="16"/>
      <w:lang w:val="en-GB"/>
    </w:rPr>
  </w:style>
  <w:style w:type="paragraph" w:customStyle="1" w:styleId="Standard-fett1cmhngend">
    <w:name w:val="Standard-fett 1cm hängend"/>
    <w:basedOn w:val="Standard-fett"/>
    <w:uiPriority w:val="99"/>
    <w:pPr>
      <w:tabs>
        <w:tab w:val="left" w:pos="567"/>
      </w:tabs>
      <w:ind w:left="567" w:hanging="567"/>
    </w:pPr>
  </w:style>
  <w:style w:type="character" w:styleId="-0">
    <w:name w:val="FollowedHyperlink"/>
    <w:rsid w:val="00314E59"/>
    <w:rPr>
      <w:color w:val="800080"/>
      <w:u w:val="single"/>
    </w:rPr>
  </w:style>
  <w:style w:type="paragraph" w:styleId="aff8">
    <w:name w:val="Balloon Text"/>
    <w:basedOn w:val="a"/>
    <w:link w:val="Charf3"/>
    <w:uiPriority w:val="99"/>
    <w:rsid w:val="00B26DCE"/>
    <w:rPr>
      <w:rFonts w:ascii="Tahoma" w:hAnsi="Tahoma"/>
      <w:sz w:val="16"/>
      <w:szCs w:val="16"/>
      <w:lang w:val="de-DE"/>
    </w:rPr>
  </w:style>
  <w:style w:type="character" w:customStyle="1" w:styleId="Charf3">
    <w:name w:val="Κείμενο πλαισίου Char"/>
    <w:link w:val="aff8"/>
    <w:uiPriority w:val="99"/>
    <w:rsid w:val="00B26DCE"/>
    <w:rPr>
      <w:rFonts w:ascii="Tahoma" w:hAnsi="Tahoma" w:cs="Tahoma"/>
      <w:sz w:val="16"/>
      <w:szCs w:val="16"/>
      <w:lang w:val="de-DE" w:eastAsia="de-DE"/>
    </w:rPr>
  </w:style>
  <w:style w:type="paragraph" w:customStyle="1" w:styleId="Tabletext">
    <w:name w:val="Table text"/>
    <w:link w:val="TabletextCar"/>
    <w:rsid w:val="00277D5D"/>
    <w:pPr>
      <w:keepNext/>
      <w:keepLines/>
      <w:spacing w:before="54" w:after="54"/>
    </w:pPr>
    <w:rPr>
      <w:snapToGrid w:val="0"/>
      <w:lang w:val="en-US" w:eastAsia="da-DK"/>
    </w:rPr>
  </w:style>
  <w:style w:type="character" w:customStyle="1" w:styleId="TabletextCar">
    <w:name w:val="Table text Car"/>
    <w:link w:val="Tabletext"/>
    <w:locked/>
    <w:rsid w:val="00277D5D"/>
    <w:rPr>
      <w:snapToGrid w:val="0"/>
      <w:lang w:val="en-US" w:eastAsia="da-DK" w:bidi="ar-SA"/>
    </w:rPr>
  </w:style>
  <w:style w:type="paragraph" w:customStyle="1" w:styleId="CSRTableTitle">
    <w:name w:val="CSR_TableTitle"/>
    <w:basedOn w:val="a"/>
    <w:link w:val="CSRTableTitleZchn"/>
    <w:qFormat/>
    <w:rsid w:val="00277D5D"/>
    <w:pPr>
      <w:keepNext/>
      <w:spacing w:before="200"/>
    </w:pPr>
    <w:rPr>
      <w:rFonts w:ascii="Times New Roman" w:hAnsi="Times New Roman"/>
      <w:b/>
      <w:bCs/>
      <w:color w:val="000000"/>
      <w:lang w:val="x-none" w:eastAsia="x-none"/>
    </w:rPr>
  </w:style>
  <w:style w:type="character" w:customStyle="1" w:styleId="CSRTableTitleZchn">
    <w:name w:val="CSR_TableTitle Zchn"/>
    <w:link w:val="CSRTableTitle"/>
    <w:rsid w:val="00277D5D"/>
    <w:rPr>
      <w:b/>
      <w:bCs/>
      <w:color w:val="000000"/>
    </w:rPr>
  </w:style>
  <w:style w:type="paragraph" w:customStyle="1" w:styleId="Default">
    <w:name w:val="Default"/>
    <w:rsid w:val="002B4BFB"/>
    <w:pPr>
      <w:autoSpaceDE w:val="0"/>
      <w:autoSpaceDN w:val="0"/>
      <w:adjustRightInd w:val="0"/>
    </w:pPr>
    <w:rPr>
      <w:color w:val="000000"/>
      <w:sz w:val="24"/>
      <w:szCs w:val="24"/>
      <w:lang w:val="en-GB" w:eastAsia="en-GB"/>
    </w:rPr>
  </w:style>
  <w:style w:type="character" w:customStyle="1" w:styleId="Char0">
    <w:name w:val="Υποσέλιδο Char"/>
    <w:link w:val="a4"/>
    <w:uiPriority w:val="99"/>
    <w:rsid w:val="00AD09CA"/>
    <w:rPr>
      <w:sz w:val="22"/>
      <w:lang w:val="de-DE" w:eastAsia="de-DE"/>
    </w:rPr>
  </w:style>
  <w:style w:type="paragraph" w:customStyle="1" w:styleId="Listenabsatz">
    <w:name w:val="Listenabsatz"/>
    <w:basedOn w:val="a"/>
    <w:qFormat/>
    <w:rsid w:val="006E28B6"/>
    <w:pPr>
      <w:ind w:left="720"/>
    </w:pPr>
  </w:style>
  <w:style w:type="paragraph" w:customStyle="1" w:styleId="CSRHeading1">
    <w:name w:val="CSR Heading 1"/>
    <w:basedOn w:val="a"/>
    <w:next w:val="a"/>
    <w:uiPriority w:val="1"/>
    <w:qFormat/>
    <w:rsid w:val="00A53BD0"/>
    <w:pPr>
      <w:widowControl w:val="0"/>
      <w:autoSpaceDE w:val="0"/>
      <w:autoSpaceDN w:val="0"/>
      <w:adjustRightInd w:val="0"/>
      <w:spacing w:before="200"/>
    </w:pPr>
    <w:rPr>
      <w:rFonts w:ascii="Times" w:hAnsi="Times" w:cs="Times"/>
      <w:b/>
      <w:bCs/>
      <w:sz w:val="50"/>
      <w:szCs w:val="29"/>
    </w:rPr>
  </w:style>
  <w:style w:type="paragraph" w:customStyle="1" w:styleId="CSRHeading2">
    <w:name w:val="CSR Heading 2"/>
    <w:basedOn w:val="CSRHeading1"/>
    <w:next w:val="a"/>
    <w:uiPriority w:val="1"/>
    <w:qFormat/>
    <w:rsid w:val="00A53BD0"/>
    <w:pPr>
      <w:keepNext/>
    </w:pPr>
    <w:rPr>
      <w:sz w:val="35"/>
    </w:rPr>
  </w:style>
  <w:style w:type="character" w:customStyle="1" w:styleId="Char3">
    <w:name w:val="Λεζάντα Char"/>
    <w:aliases w:val="o Char"/>
    <w:link w:val="ac"/>
    <w:rsid w:val="00E158E0"/>
    <w:rPr>
      <w:sz w:val="22"/>
      <w:lang w:val="de-DE" w:eastAsia="de-DE"/>
    </w:rPr>
  </w:style>
  <w:style w:type="table" w:styleId="aff9">
    <w:name w:val="Table Grid"/>
    <w:basedOn w:val="a1"/>
    <w:uiPriority w:val="39"/>
    <w:rsid w:val="006F3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annotation subject"/>
    <w:basedOn w:val="af0"/>
    <w:next w:val="af0"/>
    <w:link w:val="Charf4"/>
    <w:uiPriority w:val="99"/>
    <w:rsid w:val="00D21B1D"/>
    <w:rPr>
      <w:b/>
      <w:bCs/>
    </w:rPr>
  </w:style>
  <w:style w:type="character" w:customStyle="1" w:styleId="Char5">
    <w:name w:val="Κείμενο σχολίου Char"/>
    <w:link w:val="af0"/>
    <w:uiPriority w:val="99"/>
    <w:semiHidden/>
    <w:rsid w:val="00D21B1D"/>
    <w:rPr>
      <w:lang w:val="de-DE" w:eastAsia="de-DE"/>
    </w:rPr>
  </w:style>
  <w:style w:type="character" w:customStyle="1" w:styleId="Charf4">
    <w:name w:val="Θέμα σχολίου Char"/>
    <w:link w:val="affa"/>
    <w:uiPriority w:val="99"/>
    <w:rsid w:val="00D21B1D"/>
    <w:rPr>
      <w:b/>
      <w:bCs/>
      <w:lang w:val="de-DE" w:eastAsia="de-DE"/>
    </w:rPr>
  </w:style>
  <w:style w:type="paragraph" w:customStyle="1" w:styleId="CM43">
    <w:name w:val="CM4+3"/>
    <w:basedOn w:val="Default"/>
    <w:next w:val="Default"/>
    <w:uiPriority w:val="99"/>
    <w:rsid w:val="00520109"/>
    <w:rPr>
      <w:color w:val="auto"/>
    </w:rPr>
  </w:style>
  <w:style w:type="paragraph" w:customStyle="1" w:styleId="ManualNumPar1">
    <w:name w:val="Manual NumPar 1"/>
    <w:basedOn w:val="a"/>
    <w:next w:val="a"/>
    <w:uiPriority w:val="99"/>
    <w:rsid w:val="006F1444"/>
    <w:pPr>
      <w:spacing w:before="120" w:after="120" w:line="360" w:lineRule="auto"/>
      <w:ind w:left="850" w:hanging="850"/>
    </w:pPr>
    <w:rPr>
      <w:rFonts w:ascii="Times New Roman" w:hAnsi="Times New Roman"/>
      <w:sz w:val="24"/>
      <w:szCs w:val="24"/>
      <w:lang w:eastAsia="en-US"/>
    </w:rPr>
  </w:style>
  <w:style w:type="paragraph" w:customStyle="1" w:styleId="CSRtabletext">
    <w:name w:val="CSR table text"/>
    <w:basedOn w:val="a"/>
    <w:next w:val="a"/>
    <w:uiPriority w:val="99"/>
    <w:rsid w:val="00385DCD"/>
    <w:pPr>
      <w:widowControl w:val="0"/>
      <w:autoSpaceDE w:val="0"/>
      <w:autoSpaceDN w:val="0"/>
      <w:adjustRightInd w:val="0"/>
      <w:spacing w:after="60"/>
    </w:pPr>
    <w:rPr>
      <w:rFonts w:ascii="Times" w:hAnsi="Times"/>
      <w:color w:val="000000"/>
      <w:szCs w:val="24"/>
      <w:lang w:eastAsia="en-GB"/>
    </w:rPr>
  </w:style>
  <w:style w:type="paragraph" w:customStyle="1" w:styleId="CSRTableTitle0">
    <w:name w:val="CSR TableTitle"/>
    <w:basedOn w:val="a"/>
    <w:next w:val="a"/>
    <w:link w:val="CSRTableTitleCharChar"/>
    <w:qFormat/>
    <w:rsid w:val="00B96F1C"/>
    <w:pPr>
      <w:widowControl w:val="0"/>
      <w:autoSpaceDE w:val="0"/>
      <w:autoSpaceDN w:val="0"/>
      <w:adjustRightInd w:val="0"/>
      <w:spacing w:before="200" w:after="120"/>
    </w:pPr>
    <w:rPr>
      <w:rFonts w:ascii="Times" w:hAnsi="Times"/>
      <w:b/>
      <w:color w:val="000000"/>
      <w:szCs w:val="24"/>
      <w:lang w:val="x-none" w:eastAsia="x-none"/>
    </w:rPr>
  </w:style>
  <w:style w:type="character" w:customStyle="1" w:styleId="CSRTableTitleCharChar">
    <w:name w:val="CSR TableTitle Char Char"/>
    <w:link w:val="CSRTableTitle0"/>
    <w:rsid w:val="00B96F1C"/>
    <w:rPr>
      <w:rFonts w:ascii="Times" w:hAnsi="Times"/>
      <w:b/>
      <w:color w:val="000000"/>
      <w:szCs w:val="24"/>
    </w:rPr>
  </w:style>
  <w:style w:type="character" w:customStyle="1" w:styleId="Char1">
    <w:name w:val="Κείμενο υποσημείωσης Char"/>
    <w:aliases w:val="DAR001 Char1,FT Char1,Char Char1,Tabellenanmerkung Char1,EFSA op_Footnote Char1,FEEDAP Op_Footnote Char1,Car Char1,FT Car Car Char1,Note de bas de page1 Char1,DAR0011 Char1,Tabellenanmerkung1 Car Char1,EFSA_Footnote Text Char1"/>
    <w:link w:val="a7"/>
    <w:uiPriority w:val="99"/>
    <w:semiHidden/>
    <w:locked/>
    <w:rsid w:val="00307AA0"/>
    <w:rPr>
      <w:rFonts w:ascii="Verdana" w:hAnsi="Verdana"/>
      <w:position w:val="4"/>
      <w:lang w:val="de-DE" w:eastAsia="de-DE"/>
    </w:rPr>
  </w:style>
  <w:style w:type="paragraph" w:customStyle="1" w:styleId="Inhaltsverzeichnisberschrift">
    <w:name w:val="Inhaltsverzeichnisüberschrift"/>
    <w:basedOn w:val="1"/>
    <w:next w:val="a"/>
    <w:uiPriority w:val="39"/>
    <w:qFormat/>
    <w:rsid w:val="00E624F9"/>
    <w:pPr>
      <w:keepLines/>
      <w:numPr>
        <w:numId w:val="0"/>
      </w:numPr>
      <w:spacing w:before="480" w:after="0" w:line="276" w:lineRule="auto"/>
      <w:outlineLvl w:val="9"/>
    </w:pPr>
    <w:rPr>
      <w:rFonts w:ascii="Cambria" w:eastAsia="MS Gothic" w:hAnsi="Cambria"/>
      <w:bCs/>
      <w:caps w:val="0"/>
      <w:color w:val="365F91"/>
      <w:szCs w:val="28"/>
      <w:lang w:val="en-US" w:eastAsia="ja-JP"/>
    </w:rPr>
  </w:style>
  <w:style w:type="paragraph" w:customStyle="1" w:styleId="berarbeitung">
    <w:name w:val="Überarbeitung"/>
    <w:hidden/>
    <w:uiPriority w:val="99"/>
    <w:semiHidden/>
    <w:rsid w:val="005832F3"/>
    <w:rPr>
      <w:rFonts w:ascii="Verdana" w:hAnsi="Verdana"/>
      <w:lang w:val="de-DE" w:eastAsia="de-DE"/>
    </w:rPr>
  </w:style>
  <w:style w:type="character" w:customStyle="1" w:styleId="2Char">
    <w:name w:val="Επικεφαλίδα 2 Char"/>
    <w:aliases w:val="ECHA Heading 2 Char"/>
    <w:link w:val="2"/>
    <w:rsid w:val="0070229B"/>
    <w:rPr>
      <w:rFonts w:ascii="Verdana" w:eastAsia="Calibri" w:hAnsi="Verdana"/>
      <w:b/>
      <w:sz w:val="24"/>
      <w:lang w:val="en-GB" w:eastAsia="en-US"/>
    </w:rPr>
  </w:style>
  <w:style w:type="character" w:customStyle="1" w:styleId="3Char">
    <w:name w:val="Επικεφαλίδα 3 Char"/>
    <w:aliases w:val="Überschrift 3 Char Char Char,Überschrift 3 Char Char1,Überschrift 3 Char1 Char Char1,Überschrift 3 Char Char Char Char Char1,Überschrift 3 Char Char1 Char Char1,Überschrift 3 Char1 Char Char Char"/>
    <w:link w:val="3"/>
    <w:rsid w:val="00573CC7"/>
    <w:rPr>
      <w:rFonts w:ascii="Verdana" w:hAnsi="Verdana"/>
      <w:b/>
      <w:sz w:val="24"/>
      <w:szCs w:val="24"/>
      <w:lang w:val="de-DE" w:eastAsia="de-DE"/>
    </w:rPr>
  </w:style>
  <w:style w:type="paragraph" w:customStyle="1" w:styleId="CM1">
    <w:name w:val="CM1"/>
    <w:basedOn w:val="Default"/>
    <w:next w:val="Default"/>
    <w:uiPriority w:val="99"/>
    <w:rsid w:val="00F377A1"/>
    <w:rPr>
      <w:rFonts w:ascii="EUAlbertina" w:hAnsi="EUAlbertina"/>
      <w:color w:val="auto"/>
    </w:rPr>
  </w:style>
  <w:style w:type="paragraph" w:customStyle="1" w:styleId="CM3">
    <w:name w:val="CM3"/>
    <w:basedOn w:val="Default"/>
    <w:next w:val="Default"/>
    <w:uiPriority w:val="99"/>
    <w:rsid w:val="00F377A1"/>
    <w:rPr>
      <w:rFonts w:ascii="EUAlbertina" w:hAnsi="EUAlbertina"/>
      <w:color w:val="auto"/>
    </w:rPr>
  </w:style>
  <w:style w:type="paragraph" w:customStyle="1" w:styleId="CM4">
    <w:name w:val="CM4"/>
    <w:basedOn w:val="a"/>
    <w:next w:val="a"/>
    <w:uiPriority w:val="99"/>
    <w:rsid w:val="005F0919"/>
    <w:pPr>
      <w:autoSpaceDE w:val="0"/>
      <w:autoSpaceDN w:val="0"/>
      <w:adjustRightInd w:val="0"/>
    </w:pPr>
    <w:rPr>
      <w:rFonts w:ascii="EUAlbertina" w:hAnsi="EUAlbertina"/>
      <w:sz w:val="24"/>
      <w:szCs w:val="24"/>
      <w:lang w:eastAsia="en-GB"/>
    </w:rPr>
  </w:style>
  <w:style w:type="character" w:customStyle="1" w:styleId="Char">
    <w:name w:val="Κεφαλίδα Char"/>
    <w:aliases w:val="header protocols Char,Header 1 Char,test Char"/>
    <w:link w:val="a3"/>
    <w:uiPriority w:val="99"/>
    <w:rsid w:val="000D4863"/>
    <w:rPr>
      <w:sz w:val="22"/>
      <w:lang w:val="de-DE" w:eastAsia="de-DE" w:bidi="ar-SA"/>
    </w:rPr>
  </w:style>
  <w:style w:type="numbering" w:customStyle="1" w:styleId="NoList1">
    <w:name w:val="No List1"/>
    <w:next w:val="a2"/>
    <w:uiPriority w:val="99"/>
    <w:semiHidden/>
    <w:unhideWhenUsed/>
    <w:rsid w:val="00A53EE0"/>
  </w:style>
  <w:style w:type="character" w:customStyle="1" w:styleId="1Char">
    <w:name w:val="Επικεφαλίδα 1 Char"/>
    <w:aliases w:val=" Char2 Char,Überschrift 1 Char Char Char,Überschrift 1 Char2 Char1, Char2 Char1 Char1,Überschrift 1 Char Char Char1 Char1,Überschrift 1 Char2 Char Char, Char2 Char1 Char Char,Überschrift 1 Char Char Char1 Char Char,Char2 Char"/>
    <w:link w:val="1"/>
    <w:rsid w:val="002A4B06"/>
    <w:rPr>
      <w:rFonts w:ascii="Verdana" w:hAnsi="Verdana"/>
      <w:b/>
      <w:caps/>
      <w:sz w:val="28"/>
      <w:lang w:val="de-DE" w:eastAsia="de-DE" w:bidi="ar-SA"/>
    </w:rPr>
  </w:style>
  <w:style w:type="character" w:customStyle="1" w:styleId="4Char">
    <w:name w:val="Επικεφαλίδα 4 Char"/>
    <w:link w:val="4"/>
    <w:rsid w:val="00573CC7"/>
    <w:rPr>
      <w:rFonts w:ascii="Verdana" w:eastAsia="Calibri" w:hAnsi="Verdana"/>
      <w:b/>
      <w:i/>
      <w:sz w:val="22"/>
      <w:szCs w:val="22"/>
      <w:lang w:val="de-DE" w:eastAsia="en-US"/>
    </w:rPr>
  </w:style>
  <w:style w:type="character" w:customStyle="1" w:styleId="5Char">
    <w:name w:val="Επικεφαλίδα 5 Char"/>
    <w:link w:val="5"/>
    <w:rsid w:val="00A53EE0"/>
    <w:rPr>
      <w:rFonts w:ascii="Verdana" w:hAnsi="Verdana"/>
      <w:sz w:val="22"/>
      <w:lang w:val="de-DE" w:eastAsia="de-DE"/>
    </w:rPr>
  </w:style>
  <w:style w:type="character" w:customStyle="1" w:styleId="6Char">
    <w:name w:val="Επικεφαλίδα 6 Char"/>
    <w:link w:val="6"/>
    <w:rsid w:val="00A53EE0"/>
    <w:rPr>
      <w:rFonts w:ascii="Verdana" w:hAnsi="Verdana"/>
      <w:caps/>
      <w:sz w:val="22"/>
      <w:lang w:val="de-DE" w:eastAsia="de-DE"/>
    </w:rPr>
  </w:style>
  <w:style w:type="character" w:customStyle="1" w:styleId="7Char">
    <w:name w:val="Επικεφαλίδα 7 Char"/>
    <w:link w:val="7"/>
    <w:uiPriority w:val="99"/>
    <w:rsid w:val="00A53EE0"/>
    <w:rPr>
      <w:rFonts w:ascii="Verdana" w:hAnsi="Verdana"/>
      <w:caps/>
      <w:sz w:val="22"/>
      <w:lang w:val="de-DE" w:eastAsia="de-DE"/>
    </w:rPr>
  </w:style>
  <w:style w:type="character" w:customStyle="1" w:styleId="8Char">
    <w:name w:val="Επικεφαλίδα 8 Char"/>
    <w:link w:val="8"/>
    <w:uiPriority w:val="99"/>
    <w:rsid w:val="00A53EE0"/>
    <w:rPr>
      <w:rFonts w:ascii="Verdana" w:hAnsi="Verdana"/>
      <w:caps/>
      <w:sz w:val="22"/>
      <w:lang w:val="de-DE" w:eastAsia="de-DE"/>
    </w:rPr>
  </w:style>
  <w:style w:type="character" w:customStyle="1" w:styleId="9Char">
    <w:name w:val="Επικεφαλίδα 9 Char"/>
    <w:link w:val="9"/>
    <w:uiPriority w:val="99"/>
    <w:rsid w:val="00A53EE0"/>
    <w:rPr>
      <w:rFonts w:ascii="Verdana" w:hAnsi="Verdana"/>
      <w:caps/>
      <w:sz w:val="22"/>
      <w:lang w:val="de-DE" w:eastAsia="de-DE"/>
    </w:rPr>
  </w:style>
  <w:style w:type="character" w:customStyle="1" w:styleId="Char4">
    <w:name w:val="Σώμα κειμένου Char"/>
    <w:aliases w:val="Corpo testo Char"/>
    <w:link w:val="ad"/>
    <w:rsid w:val="00A53EE0"/>
    <w:rPr>
      <w:rFonts w:ascii="Verdana" w:hAnsi="Verdana"/>
      <w:lang w:eastAsia="de-DE"/>
    </w:rPr>
  </w:style>
  <w:style w:type="character" w:styleId="affb">
    <w:name w:val="Strong"/>
    <w:qFormat/>
    <w:rsid w:val="00A53EE0"/>
    <w:rPr>
      <w:b/>
      <w:bCs/>
    </w:rPr>
  </w:style>
  <w:style w:type="numbering" w:customStyle="1" w:styleId="NoList11">
    <w:name w:val="No List11"/>
    <w:next w:val="a2"/>
    <w:uiPriority w:val="99"/>
    <w:semiHidden/>
    <w:unhideWhenUsed/>
    <w:rsid w:val="00A53EE0"/>
  </w:style>
  <w:style w:type="paragraph" w:customStyle="1" w:styleId="Titel1">
    <w:name w:val="Titel 1"/>
    <w:basedOn w:val="1"/>
    <w:next w:val="a"/>
    <w:uiPriority w:val="99"/>
    <w:rsid w:val="00A53EE0"/>
    <w:pPr>
      <w:widowControl w:val="0"/>
      <w:numPr>
        <w:numId w:val="0"/>
      </w:numPr>
      <w:tabs>
        <w:tab w:val="left" w:pos="1304"/>
      </w:tabs>
      <w:suppressAutoHyphens/>
      <w:autoSpaceDE w:val="0"/>
      <w:autoSpaceDN w:val="0"/>
      <w:adjustRightInd w:val="0"/>
      <w:spacing w:before="480" w:after="120" w:line="400" w:lineRule="atLeast"/>
      <w:jc w:val="both"/>
      <w:outlineLvl w:val="9"/>
    </w:pPr>
    <w:rPr>
      <w:rFonts w:eastAsia="Calibri"/>
      <w:bCs/>
      <w:lang w:eastAsia="en-US"/>
    </w:rPr>
  </w:style>
  <w:style w:type="paragraph" w:customStyle="1" w:styleId="Tablehead">
    <w:name w:val="Tablehead"/>
    <w:basedOn w:val="a"/>
    <w:link w:val="TableheadZchn"/>
    <w:rsid w:val="00A53EE0"/>
    <w:rPr>
      <w:rFonts w:eastAsia="Calibri"/>
      <w:b/>
      <w:lang w:val="en-US"/>
    </w:rPr>
  </w:style>
  <w:style w:type="paragraph" w:customStyle="1" w:styleId="Tablebody">
    <w:name w:val="Tablebody"/>
    <w:basedOn w:val="a"/>
    <w:link w:val="TablebodyZchn"/>
    <w:rsid w:val="00A53EE0"/>
    <w:rPr>
      <w:rFonts w:eastAsia="Calibri"/>
      <w:lang w:val="en-US"/>
    </w:rPr>
  </w:style>
  <w:style w:type="paragraph" w:customStyle="1" w:styleId="Tabpclist">
    <w:name w:val="Tab_pc_list"/>
    <w:basedOn w:val="Tablehead"/>
    <w:uiPriority w:val="99"/>
    <w:rsid w:val="00A53EE0"/>
  </w:style>
  <w:style w:type="character" w:customStyle="1" w:styleId="TableheadZchn">
    <w:name w:val="Tablehead Zchn"/>
    <w:link w:val="Tablehead"/>
    <w:locked/>
    <w:rsid w:val="00A53EE0"/>
    <w:rPr>
      <w:rFonts w:ascii="Verdana" w:eastAsia="Calibri" w:hAnsi="Verdana"/>
      <w:b/>
      <w:lang w:val="en-US" w:eastAsia="de-DE"/>
    </w:rPr>
  </w:style>
  <w:style w:type="paragraph" w:customStyle="1" w:styleId="BfRBBStandard">
    <w:name w:val="BfR BB Standard"/>
    <w:link w:val="BfRBBStandardZchn"/>
    <w:rsid w:val="00A53EE0"/>
    <w:pPr>
      <w:autoSpaceDE w:val="0"/>
      <w:autoSpaceDN w:val="0"/>
      <w:jc w:val="both"/>
    </w:pPr>
    <w:rPr>
      <w:rFonts w:ascii="Arial" w:eastAsia="Calibri" w:hAnsi="Arial"/>
      <w:noProof/>
      <w:sz w:val="22"/>
      <w:szCs w:val="22"/>
      <w:lang w:val="en-US" w:eastAsia="de-DE"/>
    </w:rPr>
  </w:style>
  <w:style w:type="paragraph" w:customStyle="1" w:styleId="BfRBBberschrift2">
    <w:name w:val="BfR BB Überschrift 2"/>
    <w:next w:val="BfRBBStandard"/>
    <w:uiPriority w:val="99"/>
    <w:rsid w:val="00A53EE0"/>
    <w:pPr>
      <w:tabs>
        <w:tab w:val="num" w:pos="576"/>
        <w:tab w:val="num" w:pos="643"/>
      </w:tabs>
      <w:autoSpaceDE w:val="0"/>
      <w:autoSpaceDN w:val="0"/>
      <w:ind w:left="576" w:hanging="576"/>
      <w:jc w:val="both"/>
      <w:outlineLvl w:val="1"/>
    </w:pPr>
    <w:rPr>
      <w:rFonts w:ascii="Arial" w:eastAsia="Calibri" w:hAnsi="Arial" w:cs="Arial"/>
      <w:noProof/>
      <w:sz w:val="22"/>
      <w:szCs w:val="22"/>
      <w:u w:val="single"/>
      <w:lang w:val="en-US" w:eastAsia="de-DE"/>
    </w:rPr>
  </w:style>
  <w:style w:type="character" w:customStyle="1" w:styleId="BfRBBStandardZchn">
    <w:name w:val="BfR BB Standard Zchn"/>
    <w:link w:val="BfRBBStandard"/>
    <w:locked/>
    <w:rsid w:val="00A53EE0"/>
    <w:rPr>
      <w:rFonts w:ascii="Arial" w:eastAsia="Calibri" w:hAnsi="Arial"/>
      <w:noProof/>
      <w:sz w:val="22"/>
      <w:szCs w:val="22"/>
      <w:lang w:val="en-US" w:eastAsia="de-DE" w:bidi="ar-SA"/>
    </w:rPr>
  </w:style>
  <w:style w:type="paragraph" w:customStyle="1" w:styleId="BfRBBberschrift3">
    <w:name w:val="BfR BB Überschrift 3"/>
    <w:basedOn w:val="a"/>
    <w:next w:val="BfRBBStandard"/>
    <w:uiPriority w:val="99"/>
    <w:rsid w:val="00A53EE0"/>
    <w:pPr>
      <w:tabs>
        <w:tab w:val="num" w:pos="643"/>
        <w:tab w:val="num" w:pos="720"/>
      </w:tabs>
      <w:autoSpaceDE w:val="0"/>
      <w:autoSpaceDN w:val="0"/>
      <w:ind w:left="720" w:hanging="720"/>
      <w:jc w:val="both"/>
      <w:outlineLvl w:val="2"/>
    </w:pPr>
    <w:rPr>
      <w:rFonts w:ascii="Arial" w:eastAsia="Calibri" w:hAnsi="Arial" w:cs="Arial"/>
      <w:i/>
      <w:iCs/>
      <w:szCs w:val="22"/>
      <w:lang w:val="de-DE"/>
    </w:rPr>
  </w:style>
  <w:style w:type="paragraph" w:customStyle="1" w:styleId="BfRBBTabelle">
    <w:name w:val="BfR BB Tabelle"/>
    <w:uiPriority w:val="99"/>
    <w:rsid w:val="00A53EE0"/>
    <w:pPr>
      <w:autoSpaceDE w:val="0"/>
      <w:autoSpaceDN w:val="0"/>
      <w:spacing w:before="60" w:after="60"/>
      <w:ind w:left="57" w:right="57"/>
    </w:pPr>
    <w:rPr>
      <w:rFonts w:ascii="Arial" w:eastAsia="Calibri" w:hAnsi="Arial" w:cs="Arial"/>
      <w:noProof/>
      <w:lang w:val="en-US" w:eastAsia="de-DE"/>
    </w:rPr>
  </w:style>
  <w:style w:type="table" w:customStyle="1" w:styleId="TableGrid1">
    <w:name w:val="Table Grid1"/>
    <w:basedOn w:val="a1"/>
    <w:next w:val="aff9"/>
    <w:uiPriority w:val="59"/>
    <w:rsid w:val="00A53EE0"/>
    <w:pPr>
      <w:autoSpaceDE w:val="0"/>
      <w:autoSpaceDN w:val="0"/>
      <w:jc w:val="both"/>
    </w:pPr>
    <w:rPr>
      <w:rFonts w:eastAsia="Calibri"/>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fRBBTitel">
    <w:name w:val="BfR BB Titel"/>
    <w:uiPriority w:val="99"/>
    <w:rsid w:val="00A53EE0"/>
    <w:pPr>
      <w:autoSpaceDE w:val="0"/>
      <w:autoSpaceDN w:val="0"/>
      <w:jc w:val="center"/>
      <w:outlineLvl w:val="0"/>
    </w:pPr>
    <w:rPr>
      <w:rFonts w:ascii="Arial" w:eastAsia="Calibri" w:hAnsi="Arial" w:cs="Arial"/>
      <w:b/>
      <w:bCs/>
      <w:noProof/>
      <w:sz w:val="24"/>
      <w:szCs w:val="24"/>
      <w:lang w:val="en-US" w:eastAsia="de-DE"/>
    </w:rPr>
  </w:style>
  <w:style w:type="paragraph" w:customStyle="1" w:styleId="BfRBBTabelleklein">
    <w:name w:val="BfR BB Tabelle klein"/>
    <w:uiPriority w:val="99"/>
    <w:rsid w:val="00A53EE0"/>
    <w:pPr>
      <w:autoSpaceDE w:val="0"/>
      <w:autoSpaceDN w:val="0"/>
      <w:spacing w:before="40" w:after="40"/>
      <w:ind w:left="57" w:right="57"/>
    </w:pPr>
    <w:rPr>
      <w:rFonts w:ascii="Arial" w:eastAsia="Calibri" w:hAnsi="Arial" w:cs="Arial"/>
      <w:noProof/>
      <w:sz w:val="16"/>
      <w:szCs w:val="16"/>
      <w:lang w:val="en-US" w:eastAsia="de-DE"/>
    </w:rPr>
  </w:style>
  <w:style w:type="paragraph" w:customStyle="1" w:styleId="BfRBBberschrift1">
    <w:name w:val="BfR BB Überschrift 1"/>
    <w:next w:val="BfRBBStandard"/>
    <w:uiPriority w:val="99"/>
    <w:rsid w:val="00A53EE0"/>
    <w:pPr>
      <w:tabs>
        <w:tab w:val="num" w:pos="432"/>
      </w:tabs>
      <w:autoSpaceDE w:val="0"/>
      <w:autoSpaceDN w:val="0"/>
      <w:ind w:left="432" w:hanging="432"/>
      <w:jc w:val="both"/>
      <w:outlineLvl w:val="0"/>
    </w:pPr>
    <w:rPr>
      <w:rFonts w:ascii="Arial" w:eastAsia="Calibri" w:hAnsi="Arial" w:cs="Arial"/>
      <w:b/>
      <w:bCs/>
      <w:noProof/>
      <w:sz w:val="22"/>
      <w:szCs w:val="22"/>
      <w:lang w:val="en-US" w:eastAsia="de-DE"/>
    </w:rPr>
  </w:style>
  <w:style w:type="paragraph" w:customStyle="1" w:styleId="BfRBBBeschriftung">
    <w:name w:val="BfR BB Beschriftung"/>
    <w:next w:val="BfRBBStandard"/>
    <w:uiPriority w:val="99"/>
    <w:rsid w:val="00A53EE0"/>
    <w:pPr>
      <w:autoSpaceDE w:val="0"/>
      <w:autoSpaceDN w:val="0"/>
      <w:jc w:val="both"/>
    </w:pPr>
    <w:rPr>
      <w:rFonts w:ascii="Arial" w:eastAsia="Calibri" w:hAnsi="Arial" w:cs="Arial"/>
      <w:b/>
      <w:bCs/>
      <w:noProof/>
      <w:lang w:val="en-US" w:eastAsia="de-DE"/>
    </w:rPr>
  </w:style>
  <w:style w:type="paragraph" w:customStyle="1" w:styleId="Point1">
    <w:name w:val="Point 1"/>
    <w:basedOn w:val="a"/>
    <w:uiPriority w:val="99"/>
    <w:rsid w:val="00A53EE0"/>
    <w:pPr>
      <w:spacing w:before="120" w:after="120"/>
      <w:ind w:left="1417" w:hanging="567"/>
      <w:jc w:val="both"/>
    </w:pPr>
    <w:rPr>
      <w:sz w:val="24"/>
    </w:rPr>
  </w:style>
  <w:style w:type="character" w:customStyle="1" w:styleId="2Char1">
    <w:name w:val="Σώμα κείμενου με εσοχή 2 Char"/>
    <w:link w:val="27"/>
    <w:uiPriority w:val="99"/>
    <w:rsid w:val="00A53EE0"/>
    <w:rPr>
      <w:rFonts w:ascii="Verdana" w:hAnsi="Verdana"/>
      <w:lang w:eastAsia="de-DE"/>
    </w:rPr>
  </w:style>
  <w:style w:type="paragraph" w:styleId="Web">
    <w:name w:val="Normal (Web)"/>
    <w:basedOn w:val="a"/>
    <w:uiPriority w:val="99"/>
    <w:rsid w:val="00A53EE0"/>
    <w:pPr>
      <w:spacing w:before="100" w:beforeAutospacing="1" w:after="119"/>
    </w:pPr>
    <w:rPr>
      <w:rFonts w:ascii="Arial Unicode MS" w:eastAsia="Arial Unicode MS" w:hAnsi="Arial Unicode MS" w:cs="Arial Unicode MS"/>
      <w:sz w:val="24"/>
      <w:lang w:eastAsia="en-US"/>
    </w:rPr>
  </w:style>
  <w:style w:type="character" w:styleId="affc">
    <w:name w:val="Emphasis"/>
    <w:uiPriority w:val="99"/>
    <w:qFormat/>
    <w:rsid w:val="00A53EE0"/>
    <w:rPr>
      <w:rFonts w:ascii="Times New Roman" w:hAnsi="Times New Roman"/>
      <w:i/>
      <w:iCs/>
      <w:sz w:val="20"/>
    </w:rPr>
  </w:style>
  <w:style w:type="character" w:customStyle="1" w:styleId="SchwacheHervorhebung">
    <w:name w:val="Schwache Hervorhebung"/>
    <w:uiPriority w:val="19"/>
    <w:qFormat/>
    <w:rsid w:val="00A53EE0"/>
    <w:rPr>
      <w:rFonts w:ascii="Verdana" w:hAnsi="Verdana"/>
      <w:i/>
      <w:iCs/>
      <w:color w:val="808080"/>
      <w:sz w:val="18"/>
    </w:rPr>
  </w:style>
  <w:style w:type="paragraph" w:customStyle="1" w:styleId="CharChar4CharChar">
    <w:name w:val="Char Char4 Char Char"/>
    <w:basedOn w:val="a"/>
    <w:uiPriority w:val="99"/>
    <w:rsid w:val="00A53EE0"/>
    <w:rPr>
      <w:rFonts w:ascii="Times New Roman" w:hAnsi="Times New Roman"/>
      <w:sz w:val="24"/>
      <w:szCs w:val="24"/>
      <w:lang w:val="pl-PL" w:eastAsia="pl-PL"/>
    </w:rPr>
  </w:style>
  <w:style w:type="character" w:customStyle="1" w:styleId="CommentTextChar1">
    <w:name w:val="Comment Text Char1"/>
    <w:rsid w:val="00A53EE0"/>
    <w:rPr>
      <w:rFonts w:ascii="Arial" w:hAnsi="Arial"/>
      <w:lang w:val="nl" w:eastAsia="nl-NL" w:bidi="ar-SA"/>
    </w:rPr>
  </w:style>
  <w:style w:type="paragraph" w:customStyle="1" w:styleId="Special">
    <w:name w:val="Special"/>
    <w:basedOn w:val="a"/>
    <w:next w:val="a"/>
    <w:uiPriority w:val="1"/>
    <w:qFormat/>
    <w:rsid w:val="00A53EE0"/>
    <w:pPr>
      <w:widowControl w:val="0"/>
      <w:autoSpaceDE w:val="0"/>
      <w:autoSpaceDN w:val="0"/>
      <w:adjustRightInd w:val="0"/>
    </w:pPr>
    <w:rPr>
      <w:rFonts w:cs="Times"/>
      <w:bCs/>
      <w:sz w:val="16"/>
      <w:szCs w:val="29"/>
      <w:lang w:val="de-DE"/>
    </w:rPr>
  </w:style>
  <w:style w:type="character" w:customStyle="1" w:styleId="Charf0">
    <w:name w:val="Τίτλος Char"/>
    <w:link w:val="aff2"/>
    <w:uiPriority w:val="99"/>
    <w:rsid w:val="00A53EE0"/>
    <w:rPr>
      <w:rFonts w:ascii="Verdana" w:eastAsia="Calibri" w:hAnsi="Verdana"/>
      <w:b/>
      <w:kern w:val="28"/>
      <w:sz w:val="28"/>
      <w:szCs w:val="36"/>
      <w:lang w:eastAsia="en-US"/>
    </w:rPr>
  </w:style>
  <w:style w:type="character" w:customStyle="1" w:styleId="Charf2">
    <w:name w:val="Υπότιτλος Char"/>
    <w:link w:val="aff5"/>
    <w:uiPriority w:val="99"/>
    <w:rsid w:val="00A53EE0"/>
    <w:rPr>
      <w:rFonts w:ascii="Verdana" w:hAnsi="Verdana"/>
      <w:b/>
      <w:sz w:val="36"/>
      <w:szCs w:val="36"/>
      <w:lang w:eastAsia="de-DE"/>
    </w:rPr>
  </w:style>
  <w:style w:type="character" w:customStyle="1" w:styleId="TablebodyZchn">
    <w:name w:val="Tablebody Zchn"/>
    <w:link w:val="Tablebody"/>
    <w:rsid w:val="00A53EE0"/>
    <w:rPr>
      <w:rFonts w:ascii="Verdana" w:eastAsia="Calibri" w:hAnsi="Verdana"/>
      <w:lang w:val="en-US" w:eastAsia="de-DE"/>
    </w:rPr>
  </w:style>
  <w:style w:type="character" w:customStyle="1" w:styleId="Chare">
    <w:name w:val="Απλό κείμενο Char"/>
    <w:link w:val="aff"/>
    <w:uiPriority w:val="99"/>
    <w:rsid w:val="00022044"/>
    <w:rPr>
      <w:rFonts w:ascii="Courier New" w:hAnsi="Courier New"/>
      <w:lang w:eastAsia="de-DE"/>
    </w:rPr>
  </w:style>
  <w:style w:type="paragraph" w:customStyle="1" w:styleId="ListParagraph1">
    <w:name w:val="List Paragraph1"/>
    <w:basedOn w:val="a"/>
    <w:uiPriority w:val="34"/>
    <w:qFormat/>
    <w:rsid w:val="00017CF8"/>
    <w:pPr>
      <w:ind w:left="720"/>
    </w:pPr>
  </w:style>
  <w:style w:type="paragraph" w:customStyle="1" w:styleId="TOCHeading1">
    <w:name w:val="TOC Heading1"/>
    <w:basedOn w:val="1"/>
    <w:next w:val="a"/>
    <w:uiPriority w:val="39"/>
    <w:qFormat/>
    <w:rsid w:val="00FD2055"/>
    <w:pPr>
      <w:keepLines/>
      <w:spacing w:before="480" w:after="0" w:line="276" w:lineRule="auto"/>
      <w:outlineLvl w:val="9"/>
    </w:pPr>
    <w:rPr>
      <w:rFonts w:ascii="Cambria" w:eastAsia="MS Gothic" w:hAnsi="Cambria"/>
      <w:bCs/>
      <w:caps w:val="0"/>
      <w:color w:val="365F91"/>
      <w:szCs w:val="28"/>
      <w:lang w:val="en-US" w:eastAsia="ja-JP"/>
    </w:rPr>
  </w:style>
  <w:style w:type="paragraph" w:customStyle="1" w:styleId="Revision1">
    <w:name w:val="Revision1"/>
    <w:hidden/>
    <w:uiPriority w:val="99"/>
    <w:semiHidden/>
    <w:rsid w:val="00FD2055"/>
    <w:rPr>
      <w:rFonts w:ascii="Verdana" w:hAnsi="Verdana"/>
      <w:lang w:val="de-DE" w:eastAsia="de-DE"/>
    </w:rPr>
  </w:style>
  <w:style w:type="character" w:customStyle="1" w:styleId="SubtleEmphasis1">
    <w:name w:val="Subtle Emphasis1"/>
    <w:uiPriority w:val="19"/>
    <w:qFormat/>
    <w:rsid w:val="00FD2055"/>
    <w:rPr>
      <w:rFonts w:ascii="Verdana" w:hAnsi="Verdana"/>
      <w:i/>
      <w:iCs/>
      <w:color w:val="808080"/>
      <w:sz w:val="18"/>
    </w:rPr>
  </w:style>
  <w:style w:type="paragraph" w:customStyle="1" w:styleId="DefaultText">
    <w:name w:val="Default Text"/>
    <w:basedOn w:val="a"/>
    <w:rsid w:val="00E300B9"/>
    <w:pPr>
      <w:tabs>
        <w:tab w:val="left" w:pos="0"/>
      </w:tabs>
      <w:overflowPunct w:val="0"/>
      <w:autoSpaceDE w:val="0"/>
      <w:autoSpaceDN w:val="0"/>
      <w:adjustRightInd w:val="0"/>
      <w:textAlignment w:val="baseline"/>
    </w:pPr>
    <w:rPr>
      <w:rFonts w:ascii="Arial" w:hAnsi="Arial"/>
      <w:sz w:val="24"/>
      <w:lang w:val="en-US" w:eastAsia="en-US"/>
    </w:rPr>
  </w:style>
  <w:style w:type="character" w:customStyle="1" w:styleId="FootnoteTextChar">
    <w:name w:val="Footnote Text Char"/>
    <w:aliases w:val="DAR001 Char,FT Char,Char Char,Tabellenanmerkung Char,EFSA op_Footnote Char,FEEDAP Op_Footnote Char,Car Char,FT Car Car Char,Note de bas de page1 Char,DAR0011 Char,Tabellenanmerkung1 Car Char,EFSA_Footnote Text Char,Fußnotentext Char"/>
    <w:uiPriority w:val="99"/>
    <w:locked/>
    <w:rsid w:val="00D8469A"/>
    <w:rPr>
      <w:color w:val="000000"/>
      <w:position w:val="4"/>
      <w:szCs w:val="22"/>
      <w:lang w:val="en-GB" w:eastAsia="de-DE" w:bidi="ar-SA"/>
    </w:rPr>
  </w:style>
  <w:style w:type="character" w:customStyle="1" w:styleId="ZchnZchn">
    <w:name w:val="Zchn Zchn"/>
    <w:rsid w:val="004B0419"/>
    <w:rPr>
      <w:rFonts w:cs="Arial"/>
      <w:b/>
      <w:bCs/>
      <w:caps/>
      <w:kern w:val="32"/>
      <w:sz w:val="32"/>
      <w:szCs w:val="32"/>
      <w:lang w:val="en-GB" w:eastAsia="de-DE" w:bidi="ar-SA"/>
    </w:rPr>
  </w:style>
  <w:style w:type="character" w:customStyle="1" w:styleId="Standard-fettChar">
    <w:name w:val="Standard-fett Char"/>
    <w:rsid w:val="004B0419"/>
    <w:rPr>
      <w:b/>
      <w:sz w:val="22"/>
      <w:lang w:val="de-DE" w:eastAsia="de-DE" w:bidi="ar-SA"/>
    </w:rPr>
  </w:style>
  <w:style w:type="paragraph" w:customStyle="1" w:styleId="BodyText21">
    <w:name w:val="Body Text 21"/>
    <w:basedOn w:val="a"/>
    <w:uiPriority w:val="99"/>
    <w:semiHidden/>
    <w:locked/>
    <w:rsid w:val="004B0419"/>
    <w:pPr>
      <w:spacing w:before="180" w:after="180" w:line="360" w:lineRule="atLeast"/>
      <w:jc w:val="both"/>
    </w:pPr>
    <w:rPr>
      <w:rFonts w:ascii="Times New Roman" w:hAnsi="Times New Roman"/>
      <w:sz w:val="22"/>
    </w:rPr>
  </w:style>
  <w:style w:type="paragraph" w:customStyle="1" w:styleId="StandardohneAbstand">
    <w:name w:val="Standard ohne Abstand"/>
    <w:basedOn w:val="a"/>
    <w:uiPriority w:val="99"/>
    <w:semiHidden/>
    <w:locked/>
    <w:rsid w:val="004B0419"/>
    <w:pPr>
      <w:spacing w:before="40" w:after="80" w:line="288" w:lineRule="auto"/>
      <w:jc w:val="both"/>
    </w:pPr>
    <w:rPr>
      <w:rFonts w:ascii="Times New Roman" w:hAnsi="Times New Roman"/>
      <w:sz w:val="22"/>
    </w:rPr>
  </w:style>
  <w:style w:type="paragraph" w:customStyle="1" w:styleId="Standardlinks">
    <w:name w:val="Standard links"/>
    <w:basedOn w:val="a"/>
    <w:autoRedefine/>
    <w:uiPriority w:val="99"/>
    <w:rsid w:val="004B0419"/>
    <w:pPr>
      <w:spacing w:before="40" w:after="80" w:line="288" w:lineRule="auto"/>
      <w:jc w:val="both"/>
    </w:pPr>
    <w:rPr>
      <w:rFonts w:ascii="Times New Roman" w:hAnsi="Times New Roman"/>
      <w:sz w:val="22"/>
    </w:rPr>
  </w:style>
  <w:style w:type="paragraph" w:customStyle="1" w:styleId="TableTextChar">
    <w:name w:val="Table Text Char"/>
    <w:basedOn w:val="a"/>
    <w:uiPriority w:val="99"/>
    <w:semiHidden/>
    <w:locked/>
    <w:rsid w:val="004B0419"/>
    <w:pPr>
      <w:tabs>
        <w:tab w:val="left" w:pos="-1124"/>
        <w:tab w:val="left" w:pos="-404"/>
        <w:tab w:val="left" w:pos="0"/>
        <w:tab w:val="left" w:pos="352"/>
        <w:tab w:val="left" w:pos="705"/>
        <w:tab w:val="left" w:pos="1058"/>
        <w:tab w:val="left" w:pos="1411"/>
        <w:tab w:val="left" w:pos="1764"/>
        <w:tab w:val="left" w:pos="2116"/>
        <w:tab w:val="left" w:pos="2469"/>
        <w:tab w:val="left" w:pos="2822"/>
        <w:tab w:val="left" w:pos="3175"/>
        <w:tab w:val="left" w:pos="3528"/>
        <w:tab w:val="left" w:pos="3880"/>
        <w:tab w:val="left" w:pos="4233"/>
        <w:tab w:val="left" w:pos="4586"/>
        <w:tab w:val="left" w:pos="5174"/>
        <w:tab w:val="left" w:pos="5762"/>
        <w:tab w:val="left" w:pos="6350"/>
        <w:tab w:val="left" w:pos="6938"/>
        <w:tab w:val="left" w:pos="7526"/>
        <w:tab w:val="left" w:pos="8114"/>
        <w:tab w:val="left" w:pos="8702"/>
        <w:tab w:val="left" w:pos="9290"/>
      </w:tabs>
      <w:spacing w:before="40" w:after="40"/>
      <w:contextualSpacing/>
    </w:pPr>
    <w:rPr>
      <w:rFonts w:ascii="Times New Roman" w:hAnsi="Times New Roman"/>
      <w:color w:val="000000"/>
    </w:rPr>
  </w:style>
  <w:style w:type="character" w:customStyle="1" w:styleId="TableTextCharChar">
    <w:name w:val="Table Text Char Char"/>
    <w:rsid w:val="004B0419"/>
    <w:rPr>
      <w:color w:val="000000"/>
      <w:lang w:val="en-GB" w:eastAsia="de-DE" w:bidi="ar-SA"/>
    </w:rPr>
  </w:style>
  <w:style w:type="paragraph" w:customStyle="1" w:styleId="Tab-berschrift">
    <w:name w:val="Tab-Überschrift"/>
    <w:basedOn w:val="a"/>
    <w:uiPriority w:val="99"/>
    <w:semiHidden/>
    <w:locked/>
    <w:rsid w:val="004B0419"/>
    <w:pPr>
      <w:tabs>
        <w:tab w:val="left" w:pos="-1124"/>
        <w:tab w:val="left" w:pos="-404"/>
        <w:tab w:val="left" w:pos="0"/>
        <w:tab w:val="left" w:pos="352"/>
        <w:tab w:val="left" w:pos="705"/>
        <w:tab w:val="left" w:pos="1058"/>
        <w:tab w:val="left" w:pos="1276"/>
        <w:tab w:val="left" w:pos="1411"/>
        <w:tab w:val="left" w:pos="1764"/>
        <w:tab w:val="left" w:pos="2116"/>
        <w:tab w:val="left" w:pos="2469"/>
        <w:tab w:val="left" w:pos="2822"/>
        <w:tab w:val="left" w:pos="3175"/>
        <w:tab w:val="left" w:pos="3528"/>
        <w:tab w:val="left" w:pos="3880"/>
        <w:tab w:val="left" w:pos="4233"/>
        <w:tab w:val="left" w:pos="4586"/>
        <w:tab w:val="left" w:pos="5174"/>
        <w:tab w:val="left" w:pos="5762"/>
        <w:tab w:val="left" w:pos="6350"/>
        <w:tab w:val="left" w:pos="6938"/>
        <w:tab w:val="left" w:pos="7526"/>
        <w:tab w:val="left" w:pos="8114"/>
        <w:tab w:val="left" w:pos="8702"/>
        <w:tab w:val="left" w:pos="9290"/>
      </w:tabs>
      <w:spacing w:before="40" w:after="240" w:line="360" w:lineRule="atLeast"/>
      <w:jc w:val="center"/>
    </w:pPr>
    <w:rPr>
      <w:rFonts w:ascii="Univers (WN)" w:hAnsi="Univers (WN)"/>
      <w:color w:val="0000FF"/>
      <w:sz w:val="22"/>
    </w:rPr>
  </w:style>
  <w:style w:type="paragraph" w:customStyle="1" w:styleId="Inhaltverzeichnis">
    <w:name w:val="Inhaltverzeichnis"/>
    <w:basedOn w:val="a"/>
    <w:uiPriority w:val="99"/>
    <w:rsid w:val="004B0419"/>
    <w:pPr>
      <w:pageBreakBefore/>
      <w:spacing w:before="40" w:after="200" w:line="288" w:lineRule="auto"/>
      <w:jc w:val="both"/>
    </w:pPr>
    <w:rPr>
      <w:rFonts w:ascii="Times New Roman" w:hAnsi="Times New Roman"/>
      <w:b/>
      <w:caps/>
      <w:sz w:val="24"/>
      <w:szCs w:val="24"/>
    </w:rPr>
  </w:style>
  <w:style w:type="paragraph" w:customStyle="1" w:styleId="OmniPage4">
    <w:name w:val="OmniPage #4"/>
    <w:uiPriority w:val="99"/>
    <w:semiHidden/>
    <w:locked/>
    <w:rsid w:val="004B0419"/>
    <w:pPr>
      <w:tabs>
        <w:tab w:val="left" w:pos="50"/>
        <w:tab w:val="right" w:pos="7456"/>
      </w:tabs>
    </w:pPr>
    <w:rPr>
      <w:rFonts w:ascii="Courier" w:hAnsi="Courier"/>
      <w:lang w:val="de-DE" w:eastAsia="de-DE"/>
    </w:rPr>
  </w:style>
  <w:style w:type="paragraph" w:customStyle="1" w:styleId="EU-RefList">
    <w:name w:val="EU-Ref.List"/>
    <w:basedOn w:val="a"/>
    <w:uiPriority w:val="99"/>
    <w:semiHidden/>
    <w:locked/>
    <w:rsid w:val="004B0419"/>
    <w:pPr>
      <w:spacing w:before="40" w:after="80" w:line="288" w:lineRule="auto"/>
      <w:jc w:val="both"/>
    </w:pPr>
    <w:rPr>
      <w:rFonts w:ascii="Times New Roman" w:hAnsi="Times New Roman"/>
    </w:rPr>
  </w:style>
  <w:style w:type="paragraph" w:customStyle="1" w:styleId="Endpoint">
    <w:name w:val="End point"/>
    <w:basedOn w:val="a"/>
    <w:uiPriority w:val="99"/>
    <w:semiHidden/>
    <w:locked/>
    <w:rsid w:val="004B0419"/>
    <w:pPr>
      <w:spacing w:before="120" w:after="120" w:line="288" w:lineRule="auto"/>
      <w:jc w:val="both"/>
    </w:pPr>
    <w:rPr>
      <w:rFonts w:ascii="Times New Roman" w:hAnsi="Times New Roman"/>
    </w:rPr>
  </w:style>
  <w:style w:type="paragraph" w:customStyle="1" w:styleId="FormatvorlageTableTextTimesNewRoman">
    <w:name w:val="Formatvorlage Table Text + Times New Roman"/>
    <w:basedOn w:val="TableTextChar"/>
    <w:uiPriority w:val="99"/>
    <w:semiHidden/>
    <w:locked/>
    <w:rsid w:val="004B0419"/>
    <w:pPr>
      <w:spacing w:before="20" w:after="20"/>
    </w:pPr>
    <w:rPr>
      <w:color w:val="auto"/>
    </w:rPr>
  </w:style>
  <w:style w:type="character" w:customStyle="1" w:styleId="FormatvorlageTableTextTimesNewRomanChar">
    <w:name w:val="Formatvorlage Table Text + Times New Roman Char"/>
    <w:rsid w:val="004B0419"/>
    <w:rPr>
      <w:color w:val="000000"/>
      <w:lang w:val="en-GB" w:eastAsia="de-DE" w:bidi="ar-SA"/>
    </w:rPr>
  </w:style>
  <w:style w:type="paragraph" w:customStyle="1" w:styleId="Formatvorlageberschrift1">
    <w:name w:val="Formatvorlage Überschrift 1"/>
    <w:aliases w:val="Überschrift 1 Char Char + Vor:  0 pt Nach:  21..."/>
    <w:basedOn w:val="1"/>
    <w:uiPriority w:val="99"/>
    <w:semiHidden/>
    <w:locked/>
    <w:rsid w:val="004B0419"/>
    <w:pPr>
      <w:tabs>
        <w:tab w:val="num" w:pos="709"/>
      </w:tabs>
      <w:spacing w:after="420" w:line="383" w:lineRule="exact"/>
      <w:ind w:left="709" w:hanging="709"/>
      <w:jc w:val="both"/>
    </w:pPr>
    <w:rPr>
      <w:rFonts w:ascii="Times New Roman" w:hAnsi="Times New Roman"/>
      <w:bCs/>
      <w:caps w:val="0"/>
      <w:kern w:val="32"/>
      <w:sz w:val="32"/>
      <w:szCs w:val="32"/>
      <w:lang w:val="en-GB"/>
    </w:rPr>
  </w:style>
  <w:style w:type="paragraph" w:customStyle="1" w:styleId="FormatvorlageStandard-fett11ptChar">
    <w:name w:val="Formatvorlage Standard-fett + 11 pt Char"/>
    <w:basedOn w:val="Standard-fett"/>
    <w:uiPriority w:val="99"/>
    <w:semiHidden/>
    <w:locked/>
    <w:rsid w:val="004B0419"/>
    <w:pPr>
      <w:keepNext/>
      <w:spacing w:before="40" w:after="80" w:line="288" w:lineRule="auto"/>
      <w:jc w:val="both"/>
    </w:pPr>
    <w:rPr>
      <w:rFonts w:ascii="Palatino Linotype" w:hAnsi="Palatino Linotype"/>
      <w:bCs/>
      <w:sz w:val="22"/>
    </w:rPr>
  </w:style>
  <w:style w:type="character" w:customStyle="1" w:styleId="FormatvorlageStandard-fett11ptCharChar">
    <w:name w:val="Formatvorlage Standard-fett + 11 pt Char Char"/>
    <w:rsid w:val="004B0419"/>
    <w:rPr>
      <w:b/>
      <w:bCs/>
      <w:sz w:val="22"/>
      <w:lang w:val="en-GB" w:eastAsia="de-DE" w:bidi="ar-SA"/>
    </w:rPr>
  </w:style>
  <w:style w:type="paragraph" w:customStyle="1" w:styleId="Referenzliste">
    <w:name w:val="Referenzliste"/>
    <w:basedOn w:val="a"/>
    <w:uiPriority w:val="99"/>
    <w:locked/>
    <w:rsid w:val="004B0419"/>
    <w:pPr>
      <w:spacing w:before="40" w:after="80" w:line="288" w:lineRule="auto"/>
      <w:ind w:left="357" w:hanging="357"/>
      <w:jc w:val="both"/>
    </w:pPr>
    <w:rPr>
      <w:rFonts w:ascii="Times New Roman" w:hAnsi="Times New Roman"/>
      <w:color w:val="000000"/>
      <w:sz w:val="22"/>
    </w:rPr>
  </w:style>
  <w:style w:type="paragraph" w:customStyle="1" w:styleId="Vorformatiert">
    <w:name w:val="Vorformatiert"/>
    <w:basedOn w:val="a"/>
    <w:uiPriority w:val="99"/>
    <w:semiHidden/>
    <w:locked/>
    <w:rsid w:val="004B041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120" w:line="276" w:lineRule="auto"/>
    </w:pPr>
    <w:rPr>
      <w:rFonts w:ascii="Courier New" w:hAnsi="Courier New"/>
      <w:snapToGrid w:val="0"/>
      <w:szCs w:val="22"/>
      <w:lang w:val="de-DE"/>
    </w:rPr>
  </w:style>
  <w:style w:type="paragraph" w:customStyle="1" w:styleId="Normal11">
    <w:name w:val="Normal 11"/>
    <w:basedOn w:val="a"/>
    <w:uiPriority w:val="99"/>
    <w:rsid w:val="004B0419"/>
    <w:pPr>
      <w:spacing w:before="120" w:after="120"/>
    </w:pPr>
    <w:rPr>
      <w:rFonts w:ascii="Times New Roman" w:hAnsi="Times New Roman"/>
      <w:sz w:val="22"/>
      <w:szCs w:val="24"/>
      <w:lang w:eastAsia="en-US"/>
    </w:rPr>
  </w:style>
  <w:style w:type="paragraph" w:customStyle="1" w:styleId="Sprechblasentext">
    <w:name w:val="Sprechblasentext"/>
    <w:basedOn w:val="a"/>
    <w:uiPriority w:val="99"/>
    <w:semiHidden/>
    <w:locked/>
    <w:rsid w:val="004B0419"/>
    <w:pPr>
      <w:spacing w:after="120" w:line="276" w:lineRule="auto"/>
    </w:pPr>
    <w:rPr>
      <w:rFonts w:ascii="Tahoma" w:hAnsi="Tahoma" w:cs="Tahoma"/>
      <w:sz w:val="16"/>
      <w:szCs w:val="16"/>
    </w:rPr>
  </w:style>
  <w:style w:type="paragraph" w:customStyle="1" w:styleId="TableText0">
    <w:name w:val="Table Text"/>
    <w:basedOn w:val="a"/>
    <w:uiPriority w:val="99"/>
    <w:semiHidden/>
    <w:locked/>
    <w:rsid w:val="004B0419"/>
    <w:pPr>
      <w:tabs>
        <w:tab w:val="left" w:pos="-1124"/>
        <w:tab w:val="left" w:pos="-404"/>
        <w:tab w:val="left" w:pos="0"/>
        <w:tab w:val="left" w:pos="352"/>
        <w:tab w:val="left" w:pos="705"/>
        <w:tab w:val="left" w:pos="1058"/>
        <w:tab w:val="left" w:pos="1411"/>
        <w:tab w:val="left" w:pos="1764"/>
        <w:tab w:val="left" w:pos="2116"/>
        <w:tab w:val="left" w:pos="2469"/>
        <w:tab w:val="left" w:pos="2822"/>
        <w:tab w:val="left" w:pos="3175"/>
        <w:tab w:val="left" w:pos="3528"/>
        <w:tab w:val="left" w:pos="3880"/>
        <w:tab w:val="left" w:pos="4233"/>
        <w:tab w:val="left" w:pos="4586"/>
        <w:tab w:val="left" w:pos="5174"/>
        <w:tab w:val="left" w:pos="5762"/>
        <w:tab w:val="left" w:pos="6350"/>
        <w:tab w:val="left" w:pos="6938"/>
        <w:tab w:val="left" w:pos="7526"/>
        <w:tab w:val="left" w:pos="8114"/>
        <w:tab w:val="left" w:pos="8702"/>
        <w:tab w:val="left" w:pos="9290"/>
      </w:tabs>
      <w:spacing w:before="40" w:after="40"/>
      <w:contextualSpacing/>
    </w:pPr>
    <w:rPr>
      <w:rFonts w:ascii="Times New Roman" w:hAnsi="Times New Roman"/>
      <w:color w:val="000000"/>
    </w:rPr>
  </w:style>
  <w:style w:type="paragraph" w:customStyle="1" w:styleId="FormatvorlageStandard-fett11pt">
    <w:name w:val="Formatvorlage Standard-fett + 11 pt"/>
    <w:basedOn w:val="Standard-fett"/>
    <w:uiPriority w:val="99"/>
    <w:semiHidden/>
    <w:locked/>
    <w:rsid w:val="004B0419"/>
    <w:pPr>
      <w:keepNext/>
      <w:spacing w:before="40" w:after="80" w:line="288" w:lineRule="auto"/>
      <w:jc w:val="both"/>
    </w:pPr>
    <w:rPr>
      <w:rFonts w:ascii="Palatino Linotype" w:hAnsi="Palatino Linotype"/>
      <w:bCs/>
      <w:sz w:val="22"/>
    </w:rPr>
  </w:style>
  <w:style w:type="paragraph" w:customStyle="1" w:styleId="BodySingle">
    <w:name w:val="Body Single"/>
    <w:basedOn w:val="a"/>
    <w:uiPriority w:val="99"/>
    <w:semiHidden/>
    <w:locked/>
    <w:rsid w:val="004B0419"/>
    <w:pPr>
      <w:tabs>
        <w:tab w:val="left" w:pos="0"/>
      </w:tabs>
      <w:overflowPunct w:val="0"/>
      <w:autoSpaceDE w:val="0"/>
      <w:autoSpaceDN w:val="0"/>
      <w:adjustRightInd w:val="0"/>
      <w:textAlignment w:val="baseline"/>
    </w:pPr>
    <w:rPr>
      <w:rFonts w:ascii="Times New Roman" w:hAnsi="Times New Roman"/>
      <w:sz w:val="24"/>
      <w:lang w:val="en-US" w:eastAsia="en-US"/>
    </w:rPr>
  </w:style>
  <w:style w:type="paragraph" w:customStyle="1" w:styleId="SFGuidnotesitalics">
    <w:name w:val="*SF:Guid_notes_italics"/>
    <w:basedOn w:val="a"/>
    <w:uiPriority w:val="99"/>
    <w:semiHidden/>
    <w:locked/>
    <w:rsid w:val="004B0419"/>
    <w:pPr>
      <w:keepNext/>
      <w:spacing w:before="60" w:after="60"/>
    </w:pPr>
    <w:rPr>
      <w:rFonts w:ascii="Times New Roman" w:hAnsi="Times New Roman"/>
      <w:i/>
      <w:lang w:val="de-DE"/>
    </w:rPr>
  </w:style>
  <w:style w:type="paragraph" w:customStyle="1" w:styleId="Deckblatt">
    <w:name w:val="Deckblatt"/>
    <w:basedOn w:val="a"/>
    <w:uiPriority w:val="99"/>
    <w:rsid w:val="004B0419"/>
    <w:pPr>
      <w:tabs>
        <w:tab w:val="left" w:pos="1701"/>
        <w:tab w:val="left" w:pos="5955"/>
      </w:tabs>
      <w:spacing w:before="40" w:after="80"/>
      <w:ind w:left="2835" w:hanging="2835"/>
      <w:jc w:val="both"/>
    </w:pPr>
    <w:rPr>
      <w:rFonts w:ascii="Times New Roman" w:hAnsi="Times New Roman"/>
      <w:b/>
      <w:sz w:val="46"/>
    </w:rPr>
  </w:style>
  <w:style w:type="paragraph" w:customStyle="1" w:styleId="FormatvorlageBeschriftungSchwarz">
    <w:name w:val="Formatvorlage Beschriftung + Schwarz"/>
    <w:basedOn w:val="ac"/>
    <w:uiPriority w:val="99"/>
    <w:rsid w:val="004B0419"/>
    <w:pPr>
      <w:keepLines/>
      <w:tabs>
        <w:tab w:val="left" w:pos="1260"/>
      </w:tabs>
      <w:spacing w:before="120" w:after="120"/>
    </w:pPr>
    <w:rPr>
      <w:rFonts w:ascii="Palatino Linotype" w:hAnsi="Palatino Linotype"/>
      <w:b/>
      <w:color w:val="000000"/>
    </w:rPr>
  </w:style>
  <w:style w:type="character" w:customStyle="1" w:styleId="FormatvorlageBeschriftungSchwarzZchn">
    <w:name w:val="Formatvorlage Beschriftung + Schwarz Zchn"/>
    <w:rsid w:val="004B0419"/>
    <w:rPr>
      <w:rFonts w:cs="Arial"/>
      <w:b/>
      <w:bCs/>
      <w:caps/>
      <w:color w:val="000000"/>
      <w:kern w:val="32"/>
      <w:sz w:val="22"/>
      <w:szCs w:val="32"/>
      <w:lang w:val="de-DE" w:eastAsia="de-DE" w:bidi="ar-SA"/>
    </w:rPr>
  </w:style>
  <w:style w:type="paragraph" w:customStyle="1" w:styleId="MathemathischeFormel">
    <w:name w:val="Mathemathische Formel"/>
    <w:basedOn w:val="a"/>
    <w:uiPriority w:val="99"/>
    <w:rsid w:val="004B0419"/>
    <w:pPr>
      <w:spacing w:before="120" w:after="120"/>
      <w:jc w:val="center"/>
    </w:pPr>
    <w:rPr>
      <w:rFonts w:ascii="Times New Roman" w:hAnsi="Times New Roman"/>
      <w:szCs w:val="24"/>
    </w:rPr>
  </w:style>
  <w:style w:type="paragraph" w:customStyle="1" w:styleId="ReportHeading2">
    <w:name w:val="Report Heading 2"/>
    <w:basedOn w:val="a"/>
    <w:next w:val="a"/>
    <w:uiPriority w:val="99"/>
    <w:rsid w:val="004B0419"/>
    <w:pPr>
      <w:widowControl w:val="0"/>
      <w:autoSpaceDE w:val="0"/>
      <w:autoSpaceDN w:val="0"/>
      <w:adjustRightInd w:val="0"/>
      <w:spacing w:before="200"/>
      <w:outlineLvl w:val="1"/>
    </w:pPr>
    <w:rPr>
      <w:rFonts w:ascii="Times" w:hAnsi="Times" w:cs="Times"/>
      <w:b/>
      <w:bCs/>
      <w:sz w:val="35"/>
      <w:szCs w:val="29"/>
      <w:lang w:val="de-DE"/>
    </w:rPr>
  </w:style>
  <w:style w:type="paragraph" w:customStyle="1" w:styleId="ReportHeading3">
    <w:name w:val="Report Heading 3"/>
    <w:basedOn w:val="ReportHeading2"/>
    <w:next w:val="a"/>
    <w:uiPriority w:val="99"/>
    <w:rsid w:val="004B0419"/>
    <w:pPr>
      <w:outlineLvl w:val="2"/>
    </w:pPr>
    <w:rPr>
      <w:sz w:val="29"/>
    </w:rPr>
  </w:style>
  <w:style w:type="paragraph" w:customStyle="1" w:styleId="ReportHeading4">
    <w:name w:val="Report Heading 4"/>
    <w:basedOn w:val="ReportHeading3"/>
    <w:next w:val="a"/>
    <w:uiPriority w:val="99"/>
    <w:rsid w:val="004B0419"/>
    <w:pPr>
      <w:outlineLvl w:val="3"/>
    </w:pPr>
    <w:rPr>
      <w:sz w:val="24"/>
    </w:rPr>
  </w:style>
  <w:style w:type="paragraph" w:customStyle="1" w:styleId="ReportHeading5">
    <w:name w:val="Report Heading 5"/>
    <w:basedOn w:val="ReportHeading4"/>
    <w:next w:val="a"/>
    <w:uiPriority w:val="99"/>
    <w:rsid w:val="004B0419"/>
    <w:pPr>
      <w:outlineLvl w:val="4"/>
    </w:pPr>
    <w:rPr>
      <w:sz w:val="20"/>
    </w:rPr>
  </w:style>
  <w:style w:type="paragraph" w:customStyle="1" w:styleId="OECD-BASIS-TEXT">
    <w:name w:val="OECD-BASIS-TEXT"/>
    <w:link w:val="OECD-BASIS-TEXTChar"/>
    <w:rsid w:val="004B0419"/>
    <w:pPr>
      <w:tabs>
        <w:tab w:val="left" w:pos="720"/>
      </w:tabs>
      <w:spacing w:line="280" w:lineRule="exact"/>
      <w:jc w:val="both"/>
    </w:pPr>
    <w:rPr>
      <w:color w:val="000000"/>
      <w:sz w:val="22"/>
      <w:szCs w:val="22"/>
      <w:lang w:val="en-GB" w:eastAsia="en-US"/>
    </w:rPr>
  </w:style>
  <w:style w:type="character" w:customStyle="1" w:styleId="OECD-BASIS-TEXTChar">
    <w:name w:val="OECD-BASIS-TEXT Char"/>
    <w:link w:val="OECD-BASIS-TEXT"/>
    <w:rsid w:val="004B0419"/>
    <w:rPr>
      <w:color w:val="000000"/>
      <w:sz w:val="22"/>
      <w:szCs w:val="22"/>
      <w:lang w:val="en-GB" w:eastAsia="en-US" w:bidi="ar-SA"/>
    </w:rPr>
  </w:style>
  <w:style w:type="paragraph" w:customStyle="1" w:styleId="TableText9pt">
    <w:name w:val="Table Text 9pt"/>
    <w:basedOn w:val="a"/>
    <w:link w:val="TableText9ptChar"/>
    <w:rsid w:val="004B0419"/>
    <w:pPr>
      <w:tabs>
        <w:tab w:val="left" w:pos="720"/>
      </w:tabs>
      <w:spacing w:before="40" w:after="40"/>
      <w:jc w:val="center"/>
    </w:pPr>
    <w:rPr>
      <w:rFonts w:ascii="Times New Roman" w:hAnsi="Times New Roman"/>
      <w:sz w:val="18"/>
      <w:szCs w:val="24"/>
      <w:lang w:eastAsia="en-US"/>
    </w:rPr>
  </w:style>
  <w:style w:type="paragraph" w:customStyle="1" w:styleId="TableHeader9pt">
    <w:name w:val="Table Header 9pt"/>
    <w:basedOn w:val="a"/>
    <w:link w:val="TableHeader9ptChar"/>
    <w:rsid w:val="004B0419"/>
    <w:pPr>
      <w:keepNext/>
      <w:tabs>
        <w:tab w:val="left" w:pos="720"/>
      </w:tabs>
      <w:spacing w:before="40" w:after="40"/>
      <w:jc w:val="center"/>
    </w:pPr>
    <w:rPr>
      <w:rFonts w:ascii="Times New Roman" w:hAnsi="Times New Roman"/>
      <w:b/>
      <w:sz w:val="18"/>
      <w:szCs w:val="24"/>
      <w:lang w:eastAsia="en-US"/>
    </w:rPr>
  </w:style>
  <w:style w:type="character" w:customStyle="1" w:styleId="TableText9ptChar">
    <w:name w:val="Table Text 9pt Char"/>
    <w:link w:val="TableText9pt"/>
    <w:rsid w:val="004B0419"/>
    <w:rPr>
      <w:sz w:val="18"/>
      <w:szCs w:val="24"/>
      <w:lang w:val="en-GB" w:eastAsia="en-US" w:bidi="ar-SA"/>
    </w:rPr>
  </w:style>
  <w:style w:type="character" w:customStyle="1" w:styleId="TableHeader9ptChar">
    <w:name w:val="Table Header 9pt Char"/>
    <w:link w:val="TableHeader9pt"/>
    <w:rsid w:val="004B0419"/>
    <w:rPr>
      <w:b/>
      <w:sz w:val="18"/>
      <w:szCs w:val="24"/>
      <w:lang w:val="en-GB" w:eastAsia="en-US" w:bidi="ar-SA"/>
    </w:rPr>
  </w:style>
  <w:style w:type="paragraph" w:customStyle="1" w:styleId="THESISTEXT">
    <w:name w:val="THESIS TEXT"/>
    <w:basedOn w:val="a"/>
    <w:link w:val="THESISTEXTChar"/>
    <w:rsid w:val="004B0419"/>
    <w:pPr>
      <w:spacing w:after="240" w:line="360" w:lineRule="auto"/>
      <w:jc w:val="both"/>
    </w:pPr>
    <w:rPr>
      <w:rFonts w:ascii="Times New Roman" w:hAnsi="Times New Roman"/>
      <w:sz w:val="24"/>
      <w:lang w:eastAsia="en-US"/>
    </w:rPr>
  </w:style>
  <w:style w:type="character" w:customStyle="1" w:styleId="THESISTEXTChar">
    <w:name w:val="THESIS TEXT Char"/>
    <w:link w:val="THESISTEXT"/>
    <w:rsid w:val="004B0419"/>
    <w:rPr>
      <w:sz w:val="24"/>
      <w:lang w:val="en-GB" w:eastAsia="en-US" w:bidi="ar-SA"/>
    </w:rPr>
  </w:style>
  <w:style w:type="numbering" w:customStyle="1" w:styleId="Nessunelenco1">
    <w:name w:val="Nessun elenco1"/>
    <w:next w:val="a2"/>
    <w:semiHidden/>
    <w:rsid w:val="004B0419"/>
  </w:style>
  <w:style w:type="numbering" w:customStyle="1" w:styleId="Nessunelenco2">
    <w:name w:val="Nessun elenco2"/>
    <w:next w:val="a2"/>
    <w:semiHidden/>
    <w:rsid w:val="004B0419"/>
  </w:style>
  <w:style w:type="paragraph" w:customStyle="1" w:styleId="TABLETITLE">
    <w:name w:val="TABLE TITLE"/>
    <w:basedOn w:val="a"/>
    <w:next w:val="a"/>
    <w:link w:val="TABLETITLEChar"/>
    <w:uiPriority w:val="99"/>
    <w:rsid w:val="004B0419"/>
    <w:pPr>
      <w:numPr>
        <w:numId w:val="3"/>
      </w:numPr>
      <w:spacing w:after="120"/>
    </w:pPr>
    <w:rPr>
      <w:rFonts w:ascii="Times New Roman" w:hAnsi="Times New Roman"/>
      <w:sz w:val="24"/>
      <w:lang w:eastAsia="en-US"/>
    </w:rPr>
  </w:style>
  <w:style w:type="character" w:customStyle="1" w:styleId="TABLETITLEChar">
    <w:name w:val="TABLE TITLE Char"/>
    <w:link w:val="TABLETITLE"/>
    <w:uiPriority w:val="99"/>
    <w:locked/>
    <w:rsid w:val="004B0419"/>
    <w:rPr>
      <w:sz w:val="24"/>
      <w:lang w:val="en-GB" w:eastAsia="en-US"/>
    </w:rPr>
  </w:style>
  <w:style w:type="paragraph" w:customStyle="1" w:styleId="Stile">
    <w:name w:val="Stile"/>
    <w:basedOn w:val="a"/>
    <w:next w:val="ad"/>
    <w:link w:val="CorpodeltestoCarattere"/>
    <w:uiPriority w:val="99"/>
    <w:rsid w:val="00A41D8A"/>
    <w:pPr>
      <w:spacing w:after="120"/>
    </w:pPr>
    <w:rPr>
      <w:rFonts w:ascii="Calibri" w:hAnsi="Calibri"/>
      <w:sz w:val="24"/>
      <w:lang w:val="it-IT" w:eastAsia="it-IT"/>
    </w:rPr>
  </w:style>
  <w:style w:type="character" w:customStyle="1" w:styleId="CorpodeltestoCarattere">
    <w:name w:val="Corpo del testo Carattere"/>
    <w:link w:val="Stile"/>
    <w:uiPriority w:val="99"/>
    <w:locked/>
    <w:rsid w:val="00A41D8A"/>
    <w:rPr>
      <w:rFonts w:ascii="Calibri" w:hAnsi="Calibri"/>
      <w:sz w:val="24"/>
      <w:lang w:val="it-IT" w:eastAsia="it-IT" w:bidi="ar-SA"/>
    </w:rPr>
  </w:style>
  <w:style w:type="character" w:customStyle="1" w:styleId="BalloonTextChar">
    <w:name w:val="Balloon Text Char"/>
    <w:semiHidden/>
    <w:locked/>
    <w:rsid w:val="00D335A1"/>
    <w:rPr>
      <w:rFonts w:ascii="Tahoma" w:hAnsi="Tahoma" w:cs="Tahoma"/>
      <w:sz w:val="16"/>
      <w:szCs w:val="16"/>
      <w:lang w:val="en-GB" w:eastAsia="de-DE" w:bidi="ar-SA"/>
    </w:rPr>
  </w:style>
  <w:style w:type="character" w:customStyle="1" w:styleId="CommentTextChar">
    <w:name w:val="Comment Text Char"/>
    <w:uiPriority w:val="99"/>
    <w:locked/>
    <w:rsid w:val="00D335A1"/>
    <w:rPr>
      <w:color w:val="0000FF"/>
      <w:lang w:val="en-GB" w:eastAsia="de-DE" w:bidi="ar-SA"/>
    </w:rPr>
  </w:style>
  <w:style w:type="character" w:customStyle="1" w:styleId="CommentSubjectChar">
    <w:name w:val="Comment Subject Char"/>
    <w:semiHidden/>
    <w:locked/>
    <w:rsid w:val="00D335A1"/>
    <w:rPr>
      <w:b/>
      <w:bCs/>
      <w:color w:val="0000FF"/>
      <w:lang w:val="en-GB" w:eastAsia="de-DE" w:bidi="ar-SA"/>
    </w:rPr>
  </w:style>
  <w:style w:type="character" w:customStyle="1" w:styleId="RepTableZchn">
    <w:name w:val="Rep Table Zchn"/>
    <w:link w:val="RepTable"/>
    <w:rsid w:val="00E43701"/>
    <w:rPr>
      <w:noProof/>
      <w:szCs w:val="22"/>
      <w:lang w:val="en-GB" w:eastAsia="de-DE" w:bidi="ar-SA"/>
    </w:rPr>
  </w:style>
  <w:style w:type="paragraph" w:customStyle="1" w:styleId="RepTable">
    <w:name w:val="Rep Table"/>
    <w:basedOn w:val="a"/>
    <w:link w:val="RepTableZchn"/>
    <w:rsid w:val="00E43701"/>
    <w:pPr>
      <w:widowControl w:val="0"/>
    </w:pPr>
    <w:rPr>
      <w:rFonts w:ascii="Times New Roman" w:hAnsi="Times New Roman"/>
      <w:noProof/>
      <w:szCs w:val="22"/>
    </w:rPr>
  </w:style>
  <w:style w:type="paragraph" w:customStyle="1" w:styleId="RepTableHeader">
    <w:name w:val="Rep Table Header"/>
    <w:basedOn w:val="a"/>
    <w:uiPriority w:val="99"/>
    <w:rsid w:val="00E43701"/>
    <w:pPr>
      <w:keepNext/>
      <w:keepLines/>
      <w:widowControl w:val="0"/>
      <w:spacing w:before="60" w:after="60"/>
    </w:pPr>
    <w:rPr>
      <w:rFonts w:ascii="Times New Roman" w:hAnsi="Times New Roman"/>
      <w:b/>
      <w:lang w:val="en-US"/>
    </w:rPr>
  </w:style>
  <w:style w:type="paragraph" w:styleId="-HTML">
    <w:name w:val="HTML Preformatted"/>
    <w:basedOn w:val="a"/>
    <w:link w:val="-HTMLChar"/>
    <w:rsid w:val="003E3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breakword">
    <w:name w:val="breakword"/>
    <w:basedOn w:val="a0"/>
    <w:rsid w:val="0078267D"/>
  </w:style>
  <w:style w:type="character" w:customStyle="1" w:styleId="scientific">
    <w:name w:val="scientific"/>
    <w:basedOn w:val="a0"/>
    <w:rsid w:val="004E0FA6"/>
  </w:style>
  <w:style w:type="character" w:customStyle="1" w:styleId="substance-name">
    <w:name w:val="substance-name"/>
    <w:basedOn w:val="a0"/>
    <w:rsid w:val="00B14306"/>
  </w:style>
  <w:style w:type="character" w:customStyle="1" w:styleId="Date1">
    <w:name w:val="Date1"/>
    <w:basedOn w:val="a0"/>
    <w:rsid w:val="00B14306"/>
  </w:style>
  <w:style w:type="character" w:customStyle="1" w:styleId="valueunit">
    <w:name w:val="value_unit"/>
    <w:basedOn w:val="a0"/>
    <w:rsid w:val="00B14306"/>
  </w:style>
  <w:style w:type="character" w:customStyle="1" w:styleId="scenario-name">
    <w:name w:val="scenario-name"/>
    <w:basedOn w:val="a0"/>
    <w:rsid w:val="00B14306"/>
  </w:style>
  <w:style w:type="paragraph" w:customStyle="1" w:styleId="text">
    <w:name w:val="text"/>
    <w:basedOn w:val="a"/>
    <w:uiPriority w:val="99"/>
    <w:rsid w:val="005B4E47"/>
    <w:pPr>
      <w:spacing w:before="40" w:after="120"/>
      <w:ind w:left="851"/>
    </w:pPr>
    <w:rPr>
      <w:rFonts w:ascii="Times New Roman" w:hAnsi="Times New Roman"/>
      <w:sz w:val="22"/>
      <w:lang w:eastAsia="en-GB"/>
    </w:rPr>
  </w:style>
  <w:style w:type="paragraph" w:styleId="affd">
    <w:name w:val="List Paragraph"/>
    <w:basedOn w:val="a"/>
    <w:link w:val="Charf5"/>
    <w:uiPriority w:val="34"/>
    <w:qFormat/>
    <w:rsid w:val="00BB337C"/>
    <w:pPr>
      <w:ind w:left="708"/>
    </w:pPr>
  </w:style>
  <w:style w:type="character" w:styleId="affe">
    <w:name w:val="Unresolved Mention"/>
    <w:uiPriority w:val="99"/>
    <w:semiHidden/>
    <w:unhideWhenUsed/>
    <w:rsid w:val="00D04D9F"/>
    <w:rPr>
      <w:color w:val="808080"/>
      <w:shd w:val="clear" w:color="auto" w:fill="E6E6E6"/>
    </w:rPr>
  </w:style>
  <w:style w:type="character" w:customStyle="1" w:styleId="Titolo1Carattere1">
    <w:name w:val="Titolo 1 Carattere1"/>
    <w:aliases w:val="Char2 Carattere1,Überschrift 1 Char Char Carattere1,Überschrift 1 Char2 Carattere1,Char2 Char1 Carattere1,Überschrift 1 Char Char Char1 Carattere1,Überschrift 1 Char2 Char Carattere1,Char2 Char1 Char Carattere1"/>
    <w:rsid w:val="00025129"/>
    <w:rPr>
      <w:rFonts w:ascii="Cambria" w:eastAsia="Times New Roman" w:hAnsi="Cambria" w:cs="Times New Roman"/>
      <w:b/>
      <w:bCs/>
      <w:color w:val="365F91"/>
      <w:sz w:val="28"/>
      <w:szCs w:val="28"/>
      <w:lang w:val="en-GB" w:eastAsia="de-DE"/>
    </w:rPr>
  </w:style>
  <w:style w:type="character" w:customStyle="1" w:styleId="Titolo2Carattere1">
    <w:name w:val="Titolo 2 Carattere1"/>
    <w:aliases w:val="ECHA Heading 2 Carattere1"/>
    <w:semiHidden/>
    <w:rsid w:val="00025129"/>
    <w:rPr>
      <w:rFonts w:ascii="Cambria" w:eastAsia="Times New Roman" w:hAnsi="Cambria" w:cs="Times New Roman"/>
      <w:b/>
      <w:bCs/>
      <w:color w:val="4F81BD"/>
      <w:sz w:val="26"/>
      <w:szCs w:val="26"/>
      <w:lang w:val="en-GB" w:eastAsia="de-DE"/>
    </w:rPr>
  </w:style>
  <w:style w:type="character" w:customStyle="1" w:styleId="Titolo3Carattere1">
    <w:name w:val="Titolo 3 Carattere1"/>
    <w:aliases w:val="Überschrift 3 Char Char Carattere1,Überschrift 3 Char Carattere1,Überschrift 3 Char1 Char Carattere1,Überschrift 3 Char Char Char Char Carattere1,Überschrift 3 Char Char1 Char Carattere1,Überschrift 3 Char1 Char Char Carattere1"/>
    <w:semiHidden/>
    <w:rsid w:val="00025129"/>
    <w:rPr>
      <w:rFonts w:ascii="Cambria" w:eastAsia="Times New Roman" w:hAnsi="Cambria" w:cs="Times New Roman"/>
      <w:b/>
      <w:bCs/>
      <w:color w:val="4F81BD"/>
      <w:lang w:val="en-GB" w:eastAsia="de-DE"/>
    </w:rPr>
  </w:style>
  <w:style w:type="character" w:customStyle="1" w:styleId="-HTMLChar">
    <w:name w:val="Προ-διαμορφωμένο HTML Char"/>
    <w:link w:val="-HTML"/>
    <w:rsid w:val="00025129"/>
    <w:rPr>
      <w:rFonts w:ascii="Courier New" w:hAnsi="Courier New" w:cs="Courier New"/>
    </w:rPr>
  </w:style>
  <w:style w:type="character" w:customStyle="1" w:styleId="IntestazioneCarattere1">
    <w:name w:val="Intestazione Carattere1"/>
    <w:aliases w:val="header protocols Carattere1,Header 1 Carattere1,test Carattere1"/>
    <w:uiPriority w:val="99"/>
    <w:semiHidden/>
    <w:rsid w:val="00025129"/>
    <w:rPr>
      <w:rFonts w:ascii="Verdana" w:hAnsi="Verdana"/>
      <w:lang w:val="en-GB" w:eastAsia="de-DE"/>
    </w:rPr>
  </w:style>
  <w:style w:type="character" w:customStyle="1" w:styleId="Char2">
    <w:name w:val="Κείμενο σημείωσης τέλους Char"/>
    <w:link w:val="a9"/>
    <w:uiPriority w:val="99"/>
    <w:semiHidden/>
    <w:rsid w:val="00025129"/>
    <w:rPr>
      <w:position w:val="4"/>
      <w:lang w:val="en-GB" w:eastAsia="de-DE"/>
    </w:rPr>
  </w:style>
  <w:style w:type="character" w:customStyle="1" w:styleId="Charc">
    <w:name w:val="Κείμενο μακροεντολής Char"/>
    <w:link w:val="afd"/>
    <w:uiPriority w:val="99"/>
    <w:semiHidden/>
    <w:rsid w:val="00025129"/>
    <w:rPr>
      <w:rFonts w:ascii="Courier New" w:hAnsi="Courier New"/>
      <w:lang w:val="de-DE" w:eastAsia="de-DE" w:bidi="ar-SA"/>
    </w:rPr>
  </w:style>
  <w:style w:type="character" w:customStyle="1" w:styleId="Charb">
    <w:name w:val="Κλείσιμο Char"/>
    <w:link w:val="afa"/>
    <w:uiPriority w:val="99"/>
    <w:rsid w:val="00025129"/>
    <w:rPr>
      <w:rFonts w:ascii="Verdana" w:hAnsi="Verdana"/>
      <w:lang w:val="en-GB" w:eastAsia="de-DE"/>
    </w:rPr>
  </w:style>
  <w:style w:type="character" w:customStyle="1" w:styleId="Charf1">
    <w:name w:val="Υπογραφή Char"/>
    <w:link w:val="aff4"/>
    <w:uiPriority w:val="99"/>
    <w:rsid w:val="00025129"/>
    <w:rPr>
      <w:rFonts w:ascii="Verdana" w:hAnsi="Verdana"/>
      <w:lang w:val="en-GB" w:eastAsia="de-DE"/>
    </w:rPr>
  </w:style>
  <w:style w:type="character" w:customStyle="1" w:styleId="Char7">
    <w:name w:val="Σώμα κείμενου με εσοχή Char"/>
    <w:link w:val="af3"/>
    <w:uiPriority w:val="99"/>
    <w:rsid w:val="00025129"/>
    <w:rPr>
      <w:rFonts w:ascii="Verdana" w:hAnsi="Verdana"/>
      <w:sz w:val="24"/>
      <w:lang w:val="en-GB" w:eastAsia="de-DE"/>
    </w:rPr>
  </w:style>
  <w:style w:type="character" w:customStyle="1" w:styleId="Chard">
    <w:name w:val="Κεφαλίδα μηνύματος Char"/>
    <w:link w:val="afe"/>
    <w:uiPriority w:val="99"/>
    <w:rsid w:val="00025129"/>
    <w:rPr>
      <w:rFonts w:ascii="Arial" w:hAnsi="Arial"/>
      <w:sz w:val="24"/>
      <w:shd w:val="pct20" w:color="auto" w:fill="auto"/>
      <w:lang w:val="en-GB" w:eastAsia="de-DE"/>
    </w:rPr>
  </w:style>
  <w:style w:type="character" w:customStyle="1" w:styleId="Char8">
    <w:name w:val="Χαιρετισμός Char"/>
    <w:link w:val="af5"/>
    <w:uiPriority w:val="99"/>
    <w:rsid w:val="00025129"/>
    <w:rPr>
      <w:rFonts w:ascii="Verdana" w:hAnsi="Verdana"/>
      <w:lang w:val="en-GB" w:eastAsia="de-DE"/>
    </w:rPr>
  </w:style>
  <w:style w:type="character" w:customStyle="1" w:styleId="Char9">
    <w:name w:val="Ημερομηνία Char"/>
    <w:link w:val="af8"/>
    <w:uiPriority w:val="99"/>
    <w:rsid w:val="00025129"/>
    <w:rPr>
      <w:rFonts w:ascii="Verdana" w:hAnsi="Verdana"/>
      <w:lang w:val="en-GB" w:eastAsia="de-DE"/>
    </w:rPr>
  </w:style>
  <w:style w:type="character" w:customStyle="1" w:styleId="Charf">
    <w:name w:val="Σώμα κείμενου Πρώτη Εσοχή Char"/>
    <w:link w:val="aff1"/>
    <w:uiPriority w:val="99"/>
    <w:rsid w:val="00025129"/>
    <w:rPr>
      <w:rFonts w:ascii="Verdana" w:hAnsi="Verdana"/>
      <w:sz w:val="24"/>
      <w:lang w:val="x-none" w:eastAsia="de-DE" w:bidi="ar-SA"/>
    </w:rPr>
  </w:style>
  <w:style w:type="character" w:customStyle="1" w:styleId="2Char2">
    <w:name w:val="Σώμα κείμενου Πρώτη Εσοχή 2 Char"/>
    <w:link w:val="28"/>
    <w:uiPriority w:val="99"/>
    <w:rsid w:val="00025129"/>
    <w:rPr>
      <w:rFonts w:ascii="Verdana" w:hAnsi="Verdana"/>
      <w:sz w:val="22"/>
      <w:lang w:val="en-GB" w:eastAsia="de-DE"/>
    </w:rPr>
  </w:style>
  <w:style w:type="character" w:customStyle="1" w:styleId="Chara">
    <w:name w:val="Επικεφαλίδα σημείωσης Char"/>
    <w:link w:val="af9"/>
    <w:uiPriority w:val="99"/>
    <w:rsid w:val="00025129"/>
    <w:rPr>
      <w:rFonts w:ascii="Verdana" w:hAnsi="Verdana"/>
      <w:lang w:val="en-GB" w:eastAsia="de-DE"/>
    </w:rPr>
  </w:style>
  <w:style w:type="character" w:customStyle="1" w:styleId="2Char0">
    <w:name w:val="Σώμα κείμενου 2 Char"/>
    <w:link w:val="22"/>
    <w:rsid w:val="00025129"/>
    <w:rPr>
      <w:rFonts w:ascii="Verdana" w:hAnsi="Verdana"/>
      <w:i/>
      <w:color w:val="0000FF"/>
      <w:lang w:val="en-GB" w:eastAsia="de-DE"/>
    </w:rPr>
  </w:style>
  <w:style w:type="character" w:customStyle="1" w:styleId="3Char0">
    <w:name w:val="Σώμα κείμενου 3 Char"/>
    <w:link w:val="36"/>
    <w:uiPriority w:val="99"/>
    <w:rsid w:val="00025129"/>
    <w:rPr>
      <w:rFonts w:ascii="Verdana" w:hAnsi="Verdana"/>
      <w:sz w:val="16"/>
      <w:lang w:val="en-GB" w:eastAsia="de-DE"/>
    </w:rPr>
  </w:style>
  <w:style w:type="character" w:customStyle="1" w:styleId="3Char1">
    <w:name w:val="Σώμα κείμενου με εσοχή 3 Char"/>
    <w:link w:val="37"/>
    <w:uiPriority w:val="99"/>
    <w:rsid w:val="00025129"/>
    <w:rPr>
      <w:rFonts w:ascii="Verdana" w:hAnsi="Verdana"/>
      <w:sz w:val="16"/>
      <w:lang w:val="en-GB" w:eastAsia="de-DE"/>
    </w:rPr>
  </w:style>
  <w:style w:type="character" w:customStyle="1" w:styleId="Char6">
    <w:name w:val="Χάρτης εγγράφου Char"/>
    <w:link w:val="af1"/>
    <w:uiPriority w:val="99"/>
    <w:semiHidden/>
    <w:rsid w:val="00025129"/>
    <w:rPr>
      <w:rFonts w:ascii="Tahoma" w:hAnsi="Tahoma"/>
      <w:shd w:val="clear" w:color="auto" w:fill="000080"/>
      <w:lang w:val="en-GB" w:eastAsia="de-DE"/>
    </w:rPr>
  </w:style>
  <w:style w:type="character" w:customStyle="1" w:styleId="ZchnZchn0">
    <w:name w:val="Zchn Zchn"/>
    <w:rsid w:val="00025129"/>
    <w:rPr>
      <w:rFonts w:ascii="Arial" w:hAnsi="Arial" w:cs="Arial" w:hint="default"/>
      <w:b/>
      <w:bCs/>
      <w:caps/>
      <w:kern w:val="32"/>
      <w:sz w:val="32"/>
      <w:szCs w:val="32"/>
      <w:lang w:val="en-GB" w:eastAsia="de-DE" w:bidi="ar-SA"/>
    </w:rPr>
  </w:style>
  <w:style w:type="character" w:customStyle="1" w:styleId="highlight">
    <w:name w:val="highlight"/>
    <w:rsid w:val="00025129"/>
  </w:style>
  <w:style w:type="character" w:customStyle="1" w:styleId="Charf5">
    <w:name w:val="Παράγραφος λίστας Char"/>
    <w:link w:val="affd"/>
    <w:uiPriority w:val="34"/>
    <w:rsid w:val="0072195F"/>
    <w:rPr>
      <w:rFonts w:ascii="Verdana" w:hAnsi="Verdana"/>
      <w:lang w:val="en-GB" w:eastAsia="de-DE"/>
    </w:rPr>
  </w:style>
  <w:style w:type="paragraph" w:customStyle="1" w:styleId="Standaard">
    <w:name w:val="Standaard"/>
    <w:rsid w:val="000E4E77"/>
    <w:pPr>
      <w:suppressAutoHyphens/>
      <w:autoSpaceDN w:val="0"/>
      <w:textAlignment w:val="baseline"/>
    </w:pPr>
    <w:rPr>
      <w:rFonts w:ascii="Verdana" w:hAnsi="Verdana"/>
      <w:lang w:val="en-GB" w:eastAsia="de-DE"/>
    </w:rPr>
  </w:style>
  <w:style w:type="character" w:customStyle="1" w:styleId="Standaardalinea-lettertype">
    <w:name w:val="Standaardalinea-lettertype"/>
    <w:rsid w:val="000E4E77"/>
  </w:style>
  <w:style w:type="character" w:customStyle="1" w:styleId="MainText10GABZchn">
    <w:name w:val="MainText 10 GAB Zchn"/>
    <w:link w:val="MainText10GAB"/>
    <w:locked/>
    <w:rsid w:val="00733FE2"/>
    <w:rPr>
      <w:szCs w:val="24"/>
      <w:lang w:val="en-GB"/>
    </w:rPr>
  </w:style>
  <w:style w:type="paragraph" w:customStyle="1" w:styleId="MainText10GAB">
    <w:name w:val="MainText 10 GAB"/>
    <w:link w:val="MainText10GABZchn"/>
    <w:qFormat/>
    <w:rsid w:val="00733FE2"/>
    <w:pPr>
      <w:spacing w:after="120"/>
      <w:jc w:val="both"/>
    </w:pPr>
    <w:rPr>
      <w:szCs w:val="24"/>
      <w:lang w:val="en-GB" w:eastAsia="en-US"/>
    </w:rPr>
  </w:style>
  <w:style w:type="paragraph" w:customStyle="1" w:styleId="Standard">
    <w:name w:val="Standard"/>
    <w:aliases w:val="Standard GAB"/>
    <w:qFormat/>
    <w:rsid w:val="008F38BA"/>
    <w:rPr>
      <w:sz w:val="24"/>
      <w:szCs w:val="24"/>
      <w:lang w:val="de-AT" w:eastAsia="en-US"/>
    </w:rPr>
  </w:style>
  <w:style w:type="character" w:customStyle="1" w:styleId="12">
    <w:name w:val="Προεπιλεγμένη γραμματοσειρά1"/>
    <w:rsid w:val="008F38BA"/>
  </w:style>
  <w:style w:type="character" w:customStyle="1" w:styleId="afff">
    <w:name w:val="Σύμβολο υποσημείωσης"/>
    <w:rsid w:val="00000952"/>
    <w:rPr>
      <w:position w:val="8"/>
      <w:sz w:val="16"/>
    </w:rPr>
  </w:style>
  <w:style w:type="paragraph" w:styleId="afff0">
    <w:name w:val="Revision"/>
    <w:hidden/>
    <w:uiPriority w:val="99"/>
    <w:semiHidden/>
    <w:rsid w:val="00A92DE5"/>
    <w:rPr>
      <w:rFonts w:ascii="Verdana" w:hAnsi="Verdana"/>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679">
      <w:bodyDiv w:val="1"/>
      <w:marLeft w:val="0"/>
      <w:marRight w:val="0"/>
      <w:marTop w:val="0"/>
      <w:marBottom w:val="0"/>
      <w:divBdr>
        <w:top w:val="none" w:sz="0" w:space="0" w:color="auto"/>
        <w:left w:val="none" w:sz="0" w:space="0" w:color="auto"/>
        <w:bottom w:val="none" w:sz="0" w:space="0" w:color="auto"/>
        <w:right w:val="none" w:sz="0" w:space="0" w:color="auto"/>
      </w:divBdr>
    </w:div>
    <w:div w:id="20014199">
      <w:bodyDiv w:val="1"/>
      <w:marLeft w:val="0"/>
      <w:marRight w:val="0"/>
      <w:marTop w:val="0"/>
      <w:marBottom w:val="0"/>
      <w:divBdr>
        <w:top w:val="none" w:sz="0" w:space="0" w:color="auto"/>
        <w:left w:val="none" w:sz="0" w:space="0" w:color="auto"/>
        <w:bottom w:val="none" w:sz="0" w:space="0" w:color="auto"/>
        <w:right w:val="none" w:sz="0" w:space="0" w:color="auto"/>
      </w:divBdr>
    </w:div>
    <w:div w:id="28343577">
      <w:bodyDiv w:val="1"/>
      <w:marLeft w:val="0"/>
      <w:marRight w:val="0"/>
      <w:marTop w:val="0"/>
      <w:marBottom w:val="0"/>
      <w:divBdr>
        <w:top w:val="none" w:sz="0" w:space="0" w:color="auto"/>
        <w:left w:val="none" w:sz="0" w:space="0" w:color="auto"/>
        <w:bottom w:val="none" w:sz="0" w:space="0" w:color="auto"/>
        <w:right w:val="none" w:sz="0" w:space="0" w:color="auto"/>
      </w:divBdr>
    </w:div>
    <w:div w:id="34472669">
      <w:bodyDiv w:val="1"/>
      <w:marLeft w:val="0"/>
      <w:marRight w:val="0"/>
      <w:marTop w:val="0"/>
      <w:marBottom w:val="0"/>
      <w:divBdr>
        <w:top w:val="none" w:sz="0" w:space="0" w:color="auto"/>
        <w:left w:val="none" w:sz="0" w:space="0" w:color="auto"/>
        <w:bottom w:val="none" w:sz="0" w:space="0" w:color="auto"/>
        <w:right w:val="none" w:sz="0" w:space="0" w:color="auto"/>
      </w:divBdr>
    </w:div>
    <w:div w:id="47531322">
      <w:bodyDiv w:val="1"/>
      <w:marLeft w:val="0"/>
      <w:marRight w:val="0"/>
      <w:marTop w:val="0"/>
      <w:marBottom w:val="0"/>
      <w:divBdr>
        <w:top w:val="none" w:sz="0" w:space="0" w:color="auto"/>
        <w:left w:val="none" w:sz="0" w:space="0" w:color="auto"/>
        <w:bottom w:val="none" w:sz="0" w:space="0" w:color="auto"/>
        <w:right w:val="none" w:sz="0" w:space="0" w:color="auto"/>
      </w:divBdr>
    </w:div>
    <w:div w:id="48001168">
      <w:bodyDiv w:val="1"/>
      <w:marLeft w:val="0"/>
      <w:marRight w:val="0"/>
      <w:marTop w:val="0"/>
      <w:marBottom w:val="0"/>
      <w:divBdr>
        <w:top w:val="none" w:sz="0" w:space="0" w:color="auto"/>
        <w:left w:val="none" w:sz="0" w:space="0" w:color="auto"/>
        <w:bottom w:val="none" w:sz="0" w:space="0" w:color="auto"/>
        <w:right w:val="none" w:sz="0" w:space="0" w:color="auto"/>
      </w:divBdr>
    </w:div>
    <w:div w:id="49112870">
      <w:bodyDiv w:val="1"/>
      <w:marLeft w:val="0"/>
      <w:marRight w:val="0"/>
      <w:marTop w:val="0"/>
      <w:marBottom w:val="0"/>
      <w:divBdr>
        <w:top w:val="none" w:sz="0" w:space="0" w:color="auto"/>
        <w:left w:val="none" w:sz="0" w:space="0" w:color="auto"/>
        <w:bottom w:val="none" w:sz="0" w:space="0" w:color="auto"/>
        <w:right w:val="none" w:sz="0" w:space="0" w:color="auto"/>
      </w:divBdr>
    </w:div>
    <w:div w:id="55591006">
      <w:bodyDiv w:val="1"/>
      <w:marLeft w:val="0"/>
      <w:marRight w:val="0"/>
      <w:marTop w:val="0"/>
      <w:marBottom w:val="0"/>
      <w:divBdr>
        <w:top w:val="none" w:sz="0" w:space="0" w:color="auto"/>
        <w:left w:val="none" w:sz="0" w:space="0" w:color="auto"/>
        <w:bottom w:val="none" w:sz="0" w:space="0" w:color="auto"/>
        <w:right w:val="none" w:sz="0" w:space="0" w:color="auto"/>
      </w:divBdr>
    </w:div>
    <w:div w:id="79986642">
      <w:bodyDiv w:val="1"/>
      <w:marLeft w:val="0"/>
      <w:marRight w:val="0"/>
      <w:marTop w:val="0"/>
      <w:marBottom w:val="0"/>
      <w:divBdr>
        <w:top w:val="none" w:sz="0" w:space="0" w:color="auto"/>
        <w:left w:val="none" w:sz="0" w:space="0" w:color="auto"/>
        <w:bottom w:val="none" w:sz="0" w:space="0" w:color="auto"/>
        <w:right w:val="none" w:sz="0" w:space="0" w:color="auto"/>
      </w:divBdr>
    </w:div>
    <w:div w:id="80374445">
      <w:bodyDiv w:val="1"/>
      <w:marLeft w:val="0"/>
      <w:marRight w:val="0"/>
      <w:marTop w:val="0"/>
      <w:marBottom w:val="0"/>
      <w:divBdr>
        <w:top w:val="none" w:sz="0" w:space="0" w:color="auto"/>
        <w:left w:val="none" w:sz="0" w:space="0" w:color="auto"/>
        <w:bottom w:val="none" w:sz="0" w:space="0" w:color="auto"/>
        <w:right w:val="none" w:sz="0" w:space="0" w:color="auto"/>
      </w:divBdr>
      <w:divsChild>
        <w:div w:id="15890305">
          <w:marLeft w:val="0"/>
          <w:marRight w:val="0"/>
          <w:marTop w:val="0"/>
          <w:marBottom w:val="0"/>
          <w:divBdr>
            <w:top w:val="none" w:sz="0" w:space="0" w:color="auto"/>
            <w:left w:val="none" w:sz="0" w:space="0" w:color="auto"/>
            <w:bottom w:val="none" w:sz="0" w:space="0" w:color="auto"/>
            <w:right w:val="none" w:sz="0" w:space="0" w:color="auto"/>
          </w:divBdr>
        </w:div>
        <w:div w:id="214857626">
          <w:marLeft w:val="0"/>
          <w:marRight w:val="0"/>
          <w:marTop w:val="0"/>
          <w:marBottom w:val="0"/>
          <w:divBdr>
            <w:top w:val="none" w:sz="0" w:space="0" w:color="auto"/>
            <w:left w:val="none" w:sz="0" w:space="0" w:color="auto"/>
            <w:bottom w:val="none" w:sz="0" w:space="0" w:color="auto"/>
            <w:right w:val="none" w:sz="0" w:space="0" w:color="auto"/>
          </w:divBdr>
        </w:div>
        <w:div w:id="1065296475">
          <w:marLeft w:val="0"/>
          <w:marRight w:val="0"/>
          <w:marTop w:val="0"/>
          <w:marBottom w:val="0"/>
          <w:divBdr>
            <w:top w:val="none" w:sz="0" w:space="0" w:color="auto"/>
            <w:left w:val="none" w:sz="0" w:space="0" w:color="auto"/>
            <w:bottom w:val="none" w:sz="0" w:space="0" w:color="auto"/>
            <w:right w:val="none" w:sz="0" w:space="0" w:color="auto"/>
          </w:divBdr>
        </w:div>
      </w:divsChild>
    </w:div>
    <w:div w:id="82924064">
      <w:bodyDiv w:val="1"/>
      <w:marLeft w:val="0"/>
      <w:marRight w:val="0"/>
      <w:marTop w:val="0"/>
      <w:marBottom w:val="0"/>
      <w:divBdr>
        <w:top w:val="none" w:sz="0" w:space="0" w:color="auto"/>
        <w:left w:val="none" w:sz="0" w:space="0" w:color="auto"/>
        <w:bottom w:val="none" w:sz="0" w:space="0" w:color="auto"/>
        <w:right w:val="none" w:sz="0" w:space="0" w:color="auto"/>
      </w:divBdr>
    </w:div>
    <w:div w:id="93014448">
      <w:bodyDiv w:val="1"/>
      <w:marLeft w:val="0"/>
      <w:marRight w:val="0"/>
      <w:marTop w:val="0"/>
      <w:marBottom w:val="0"/>
      <w:divBdr>
        <w:top w:val="none" w:sz="0" w:space="0" w:color="auto"/>
        <w:left w:val="none" w:sz="0" w:space="0" w:color="auto"/>
        <w:bottom w:val="none" w:sz="0" w:space="0" w:color="auto"/>
        <w:right w:val="none" w:sz="0" w:space="0" w:color="auto"/>
      </w:divBdr>
      <w:divsChild>
        <w:div w:id="195974834">
          <w:marLeft w:val="0"/>
          <w:marRight w:val="0"/>
          <w:marTop w:val="0"/>
          <w:marBottom w:val="0"/>
          <w:divBdr>
            <w:top w:val="none" w:sz="0" w:space="0" w:color="auto"/>
            <w:left w:val="none" w:sz="0" w:space="0" w:color="auto"/>
            <w:bottom w:val="none" w:sz="0" w:space="0" w:color="auto"/>
            <w:right w:val="none" w:sz="0" w:space="0" w:color="auto"/>
          </w:divBdr>
          <w:divsChild>
            <w:div w:id="962232249">
              <w:marLeft w:val="0"/>
              <w:marRight w:val="0"/>
              <w:marTop w:val="0"/>
              <w:marBottom w:val="0"/>
              <w:divBdr>
                <w:top w:val="none" w:sz="0" w:space="0" w:color="auto"/>
                <w:left w:val="none" w:sz="0" w:space="0" w:color="auto"/>
                <w:bottom w:val="none" w:sz="0" w:space="0" w:color="auto"/>
                <w:right w:val="none" w:sz="0" w:space="0" w:color="auto"/>
              </w:divBdr>
            </w:div>
          </w:divsChild>
        </w:div>
        <w:div w:id="548230802">
          <w:marLeft w:val="0"/>
          <w:marRight w:val="0"/>
          <w:marTop w:val="0"/>
          <w:marBottom w:val="0"/>
          <w:divBdr>
            <w:top w:val="none" w:sz="0" w:space="0" w:color="auto"/>
            <w:left w:val="none" w:sz="0" w:space="0" w:color="auto"/>
            <w:bottom w:val="none" w:sz="0" w:space="0" w:color="auto"/>
            <w:right w:val="none" w:sz="0" w:space="0" w:color="auto"/>
          </w:divBdr>
        </w:div>
      </w:divsChild>
    </w:div>
    <w:div w:id="97717654">
      <w:bodyDiv w:val="1"/>
      <w:marLeft w:val="0"/>
      <w:marRight w:val="0"/>
      <w:marTop w:val="0"/>
      <w:marBottom w:val="0"/>
      <w:divBdr>
        <w:top w:val="none" w:sz="0" w:space="0" w:color="auto"/>
        <w:left w:val="none" w:sz="0" w:space="0" w:color="auto"/>
        <w:bottom w:val="none" w:sz="0" w:space="0" w:color="auto"/>
        <w:right w:val="none" w:sz="0" w:space="0" w:color="auto"/>
      </w:divBdr>
      <w:divsChild>
        <w:div w:id="174463969">
          <w:marLeft w:val="0"/>
          <w:marRight w:val="0"/>
          <w:marTop w:val="0"/>
          <w:marBottom w:val="0"/>
          <w:divBdr>
            <w:top w:val="none" w:sz="0" w:space="0" w:color="auto"/>
            <w:left w:val="none" w:sz="0" w:space="0" w:color="auto"/>
            <w:bottom w:val="none" w:sz="0" w:space="0" w:color="auto"/>
            <w:right w:val="none" w:sz="0" w:space="0" w:color="auto"/>
          </w:divBdr>
        </w:div>
        <w:div w:id="752355199">
          <w:marLeft w:val="0"/>
          <w:marRight w:val="0"/>
          <w:marTop w:val="0"/>
          <w:marBottom w:val="0"/>
          <w:divBdr>
            <w:top w:val="none" w:sz="0" w:space="0" w:color="auto"/>
            <w:left w:val="none" w:sz="0" w:space="0" w:color="auto"/>
            <w:bottom w:val="none" w:sz="0" w:space="0" w:color="auto"/>
            <w:right w:val="none" w:sz="0" w:space="0" w:color="auto"/>
          </w:divBdr>
        </w:div>
        <w:div w:id="1682395516">
          <w:marLeft w:val="0"/>
          <w:marRight w:val="0"/>
          <w:marTop w:val="0"/>
          <w:marBottom w:val="0"/>
          <w:divBdr>
            <w:top w:val="none" w:sz="0" w:space="0" w:color="auto"/>
            <w:left w:val="none" w:sz="0" w:space="0" w:color="auto"/>
            <w:bottom w:val="none" w:sz="0" w:space="0" w:color="auto"/>
            <w:right w:val="none" w:sz="0" w:space="0" w:color="auto"/>
          </w:divBdr>
        </w:div>
        <w:div w:id="1944342881">
          <w:marLeft w:val="0"/>
          <w:marRight w:val="0"/>
          <w:marTop w:val="0"/>
          <w:marBottom w:val="0"/>
          <w:divBdr>
            <w:top w:val="none" w:sz="0" w:space="0" w:color="auto"/>
            <w:left w:val="none" w:sz="0" w:space="0" w:color="auto"/>
            <w:bottom w:val="none" w:sz="0" w:space="0" w:color="auto"/>
            <w:right w:val="none" w:sz="0" w:space="0" w:color="auto"/>
          </w:divBdr>
          <w:divsChild>
            <w:div w:id="985204022">
              <w:marLeft w:val="0"/>
              <w:marRight w:val="0"/>
              <w:marTop w:val="0"/>
              <w:marBottom w:val="0"/>
              <w:divBdr>
                <w:top w:val="none" w:sz="0" w:space="0" w:color="auto"/>
                <w:left w:val="none" w:sz="0" w:space="0" w:color="auto"/>
                <w:bottom w:val="none" w:sz="0" w:space="0" w:color="auto"/>
                <w:right w:val="none" w:sz="0" w:space="0" w:color="auto"/>
              </w:divBdr>
              <w:divsChild>
                <w:div w:id="375352013">
                  <w:marLeft w:val="0"/>
                  <w:marRight w:val="0"/>
                  <w:marTop w:val="0"/>
                  <w:marBottom w:val="0"/>
                  <w:divBdr>
                    <w:top w:val="none" w:sz="0" w:space="0" w:color="auto"/>
                    <w:left w:val="none" w:sz="0" w:space="0" w:color="auto"/>
                    <w:bottom w:val="none" w:sz="0" w:space="0" w:color="auto"/>
                    <w:right w:val="none" w:sz="0" w:space="0" w:color="auto"/>
                  </w:divBdr>
                </w:div>
                <w:div w:id="142942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89572">
      <w:bodyDiv w:val="1"/>
      <w:marLeft w:val="0"/>
      <w:marRight w:val="0"/>
      <w:marTop w:val="0"/>
      <w:marBottom w:val="0"/>
      <w:divBdr>
        <w:top w:val="none" w:sz="0" w:space="0" w:color="auto"/>
        <w:left w:val="none" w:sz="0" w:space="0" w:color="auto"/>
        <w:bottom w:val="none" w:sz="0" w:space="0" w:color="auto"/>
        <w:right w:val="none" w:sz="0" w:space="0" w:color="auto"/>
      </w:divBdr>
    </w:div>
    <w:div w:id="112214604">
      <w:bodyDiv w:val="1"/>
      <w:marLeft w:val="0"/>
      <w:marRight w:val="0"/>
      <w:marTop w:val="0"/>
      <w:marBottom w:val="0"/>
      <w:divBdr>
        <w:top w:val="none" w:sz="0" w:space="0" w:color="auto"/>
        <w:left w:val="none" w:sz="0" w:space="0" w:color="auto"/>
        <w:bottom w:val="none" w:sz="0" w:space="0" w:color="auto"/>
        <w:right w:val="none" w:sz="0" w:space="0" w:color="auto"/>
      </w:divBdr>
    </w:div>
    <w:div w:id="112287603">
      <w:bodyDiv w:val="1"/>
      <w:marLeft w:val="0"/>
      <w:marRight w:val="0"/>
      <w:marTop w:val="0"/>
      <w:marBottom w:val="0"/>
      <w:divBdr>
        <w:top w:val="none" w:sz="0" w:space="0" w:color="auto"/>
        <w:left w:val="none" w:sz="0" w:space="0" w:color="auto"/>
        <w:bottom w:val="none" w:sz="0" w:space="0" w:color="auto"/>
        <w:right w:val="none" w:sz="0" w:space="0" w:color="auto"/>
      </w:divBdr>
    </w:div>
    <w:div w:id="122234395">
      <w:bodyDiv w:val="1"/>
      <w:marLeft w:val="0"/>
      <w:marRight w:val="0"/>
      <w:marTop w:val="0"/>
      <w:marBottom w:val="0"/>
      <w:divBdr>
        <w:top w:val="none" w:sz="0" w:space="0" w:color="auto"/>
        <w:left w:val="none" w:sz="0" w:space="0" w:color="auto"/>
        <w:bottom w:val="none" w:sz="0" w:space="0" w:color="auto"/>
        <w:right w:val="none" w:sz="0" w:space="0" w:color="auto"/>
      </w:divBdr>
    </w:div>
    <w:div w:id="126433518">
      <w:bodyDiv w:val="1"/>
      <w:marLeft w:val="0"/>
      <w:marRight w:val="0"/>
      <w:marTop w:val="0"/>
      <w:marBottom w:val="0"/>
      <w:divBdr>
        <w:top w:val="none" w:sz="0" w:space="0" w:color="auto"/>
        <w:left w:val="none" w:sz="0" w:space="0" w:color="auto"/>
        <w:bottom w:val="none" w:sz="0" w:space="0" w:color="auto"/>
        <w:right w:val="none" w:sz="0" w:space="0" w:color="auto"/>
      </w:divBdr>
    </w:div>
    <w:div w:id="128133657">
      <w:bodyDiv w:val="1"/>
      <w:marLeft w:val="0"/>
      <w:marRight w:val="0"/>
      <w:marTop w:val="0"/>
      <w:marBottom w:val="0"/>
      <w:divBdr>
        <w:top w:val="none" w:sz="0" w:space="0" w:color="auto"/>
        <w:left w:val="none" w:sz="0" w:space="0" w:color="auto"/>
        <w:bottom w:val="none" w:sz="0" w:space="0" w:color="auto"/>
        <w:right w:val="none" w:sz="0" w:space="0" w:color="auto"/>
      </w:divBdr>
    </w:div>
    <w:div w:id="130295598">
      <w:bodyDiv w:val="1"/>
      <w:marLeft w:val="0"/>
      <w:marRight w:val="0"/>
      <w:marTop w:val="0"/>
      <w:marBottom w:val="0"/>
      <w:divBdr>
        <w:top w:val="none" w:sz="0" w:space="0" w:color="auto"/>
        <w:left w:val="none" w:sz="0" w:space="0" w:color="auto"/>
        <w:bottom w:val="none" w:sz="0" w:space="0" w:color="auto"/>
        <w:right w:val="none" w:sz="0" w:space="0" w:color="auto"/>
      </w:divBdr>
    </w:div>
    <w:div w:id="135414433">
      <w:bodyDiv w:val="1"/>
      <w:marLeft w:val="0"/>
      <w:marRight w:val="0"/>
      <w:marTop w:val="0"/>
      <w:marBottom w:val="0"/>
      <w:divBdr>
        <w:top w:val="none" w:sz="0" w:space="0" w:color="auto"/>
        <w:left w:val="none" w:sz="0" w:space="0" w:color="auto"/>
        <w:bottom w:val="none" w:sz="0" w:space="0" w:color="auto"/>
        <w:right w:val="none" w:sz="0" w:space="0" w:color="auto"/>
      </w:divBdr>
    </w:div>
    <w:div w:id="140003887">
      <w:bodyDiv w:val="1"/>
      <w:marLeft w:val="0"/>
      <w:marRight w:val="0"/>
      <w:marTop w:val="0"/>
      <w:marBottom w:val="0"/>
      <w:divBdr>
        <w:top w:val="none" w:sz="0" w:space="0" w:color="auto"/>
        <w:left w:val="none" w:sz="0" w:space="0" w:color="auto"/>
        <w:bottom w:val="none" w:sz="0" w:space="0" w:color="auto"/>
        <w:right w:val="none" w:sz="0" w:space="0" w:color="auto"/>
      </w:divBdr>
    </w:div>
    <w:div w:id="152533849">
      <w:bodyDiv w:val="1"/>
      <w:marLeft w:val="0"/>
      <w:marRight w:val="0"/>
      <w:marTop w:val="0"/>
      <w:marBottom w:val="0"/>
      <w:divBdr>
        <w:top w:val="none" w:sz="0" w:space="0" w:color="auto"/>
        <w:left w:val="none" w:sz="0" w:space="0" w:color="auto"/>
        <w:bottom w:val="none" w:sz="0" w:space="0" w:color="auto"/>
        <w:right w:val="none" w:sz="0" w:space="0" w:color="auto"/>
      </w:divBdr>
    </w:div>
    <w:div w:id="154928828">
      <w:bodyDiv w:val="1"/>
      <w:marLeft w:val="0"/>
      <w:marRight w:val="0"/>
      <w:marTop w:val="0"/>
      <w:marBottom w:val="0"/>
      <w:divBdr>
        <w:top w:val="none" w:sz="0" w:space="0" w:color="auto"/>
        <w:left w:val="none" w:sz="0" w:space="0" w:color="auto"/>
        <w:bottom w:val="none" w:sz="0" w:space="0" w:color="auto"/>
        <w:right w:val="none" w:sz="0" w:space="0" w:color="auto"/>
      </w:divBdr>
    </w:div>
    <w:div w:id="174151058">
      <w:bodyDiv w:val="1"/>
      <w:marLeft w:val="0"/>
      <w:marRight w:val="0"/>
      <w:marTop w:val="0"/>
      <w:marBottom w:val="0"/>
      <w:divBdr>
        <w:top w:val="none" w:sz="0" w:space="0" w:color="auto"/>
        <w:left w:val="none" w:sz="0" w:space="0" w:color="auto"/>
        <w:bottom w:val="none" w:sz="0" w:space="0" w:color="auto"/>
        <w:right w:val="none" w:sz="0" w:space="0" w:color="auto"/>
      </w:divBdr>
    </w:div>
    <w:div w:id="179129325">
      <w:bodyDiv w:val="1"/>
      <w:marLeft w:val="0"/>
      <w:marRight w:val="0"/>
      <w:marTop w:val="0"/>
      <w:marBottom w:val="0"/>
      <w:divBdr>
        <w:top w:val="none" w:sz="0" w:space="0" w:color="auto"/>
        <w:left w:val="none" w:sz="0" w:space="0" w:color="auto"/>
        <w:bottom w:val="none" w:sz="0" w:space="0" w:color="auto"/>
        <w:right w:val="none" w:sz="0" w:space="0" w:color="auto"/>
      </w:divBdr>
    </w:div>
    <w:div w:id="181822195">
      <w:bodyDiv w:val="1"/>
      <w:marLeft w:val="0"/>
      <w:marRight w:val="0"/>
      <w:marTop w:val="0"/>
      <w:marBottom w:val="0"/>
      <w:divBdr>
        <w:top w:val="none" w:sz="0" w:space="0" w:color="auto"/>
        <w:left w:val="none" w:sz="0" w:space="0" w:color="auto"/>
        <w:bottom w:val="none" w:sz="0" w:space="0" w:color="auto"/>
        <w:right w:val="none" w:sz="0" w:space="0" w:color="auto"/>
      </w:divBdr>
      <w:divsChild>
        <w:div w:id="681468401">
          <w:marLeft w:val="0"/>
          <w:marRight w:val="0"/>
          <w:marTop w:val="0"/>
          <w:marBottom w:val="0"/>
          <w:divBdr>
            <w:top w:val="none" w:sz="0" w:space="0" w:color="auto"/>
            <w:left w:val="none" w:sz="0" w:space="0" w:color="auto"/>
            <w:bottom w:val="none" w:sz="0" w:space="0" w:color="auto"/>
            <w:right w:val="none" w:sz="0" w:space="0" w:color="auto"/>
          </w:divBdr>
          <w:divsChild>
            <w:div w:id="882710254">
              <w:marLeft w:val="0"/>
              <w:marRight w:val="0"/>
              <w:marTop w:val="0"/>
              <w:marBottom w:val="0"/>
              <w:divBdr>
                <w:top w:val="none" w:sz="0" w:space="0" w:color="auto"/>
                <w:left w:val="none" w:sz="0" w:space="0" w:color="auto"/>
                <w:bottom w:val="none" w:sz="0" w:space="0" w:color="auto"/>
                <w:right w:val="none" w:sz="0" w:space="0" w:color="auto"/>
              </w:divBdr>
              <w:divsChild>
                <w:div w:id="1895770660">
                  <w:marLeft w:val="0"/>
                  <w:marRight w:val="0"/>
                  <w:marTop w:val="0"/>
                  <w:marBottom w:val="0"/>
                  <w:divBdr>
                    <w:top w:val="none" w:sz="0" w:space="0" w:color="auto"/>
                    <w:left w:val="none" w:sz="0" w:space="0" w:color="auto"/>
                    <w:bottom w:val="none" w:sz="0" w:space="0" w:color="auto"/>
                    <w:right w:val="none" w:sz="0" w:space="0" w:color="auto"/>
                  </w:divBdr>
                  <w:divsChild>
                    <w:div w:id="448203096">
                      <w:marLeft w:val="0"/>
                      <w:marRight w:val="0"/>
                      <w:marTop w:val="0"/>
                      <w:marBottom w:val="0"/>
                      <w:divBdr>
                        <w:top w:val="none" w:sz="0" w:space="0" w:color="auto"/>
                        <w:left w:val="none" w:sz="0" w:space="0" w:color="auto"/>
                        <w:bottom w:val="none" w:sz="0" w:space="0" w:color="auto"/>
                        <w:right w:val="none" w:sz="0" w:space="0" w:color="auto"/>
                      </w:divBdr>
                      <w:divsChild>
                        <w:div w:id="1781608108">
                          <w:marLeft w:val="0"/>
                          <w:marRight w:val="0"/>
                          <w:marTop w:val="0"/>
                          <w:marBottom w:val="0"/>
                          <w:divBdr>
                            <w:top w:val="none" w:sz="0" w:space="0" w:color="auto"/>
                            <w:left w:val="none" w:sz="0" w:space="0" w:color="auto"/>
                            <w:bottom w:val="none" w:sz="0" w:space="0" w:color="auto"/>
                            <w:right w:val="none" w:sz="0" w:space="0" w:color="auto"/>
                          </w:divBdr>
                          <w:divsChild>
                            <w:div w:id="372273443">
                              <w:marLeft w:val="0"/>
                              <w:marRight w:val="0"/>
                              <w:marTop w:val="0"/>
                              <w:marBottom w:val="0"/>
                              <w:divBdr>
                                <w:top w:val="none" w:sz="0" w:space="0" w:color="auto"/>
                                <w:left w:val="none" w:sz="0" w:space="0" w:color="auto"/>
                                <w:bottom w:val="none" w:sz="0" w:space="0" w:color="auto"/>
                                <w:right w:val="none" w:sz="0" w:space="0" w:color="auto"/>
                              </w:divBdr>
                            </w:div>
                            <w:div w:id="188147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52308">
                      <w:marLeft w:val="0"/>
                      <w:marRight w:val="0"/>
                      <w:marTop w:val="0"/>
                      <w:marBottom w:val="0"/>
                      <w:divBdr>
                        <w:top w:val="none" w:sz="0" w:space="0" w:color="auto"/>
                        <w:left w:val="none" w:sz="0" w:space="0" w:color="auto"/>
                        <w:bottom w:val="none" w:sz="0" w:space="0" w:color="auto"/>
                        <w:right w:val="none" w:sz="0" w:space="0" w:color="auto"/>
                      </w:divBdr>
                    </w:div>
                    <w:div w:id="1561134491">
                      <w:marLeft w:val="0"/>
                      <w:marRight w:val="0"/>
                      <w:marTop w:val="0"/>
                      <w:marBottom w:val="0"/>
                      <w:divBdr>
                        <w:top w:val="none" w:sz="0" w:space="0" w:color="auto"/>
                        <w:left w:val="none" w:sz="0" w:space="0" w:color="auto"/>
                        <w:bottom w:val="none" w:sz="0" w:space="0" w:color="auto"/>
                        <w:right w:val="none" w:sz="0" w:space="0" w:color="auto"/>
                      </w:divBdr>
                    </w:div>
                    <w:div w:id="207554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4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5898">
      <w:bodyDiv w:val="1"/>
      <w:marLeft w:val="0"/>
      <w:marRight w:val="0"/>
      <w:marTop w:val="0"/>
      <w:marBottom w:val="0"/>
      <w:divBdr>
        <w:top w:val="none" w:sz="0" w:space="0" w:color="auto"/>
        <w:left w:val="none" w:sz="0" w:space="0" w:color="auto"/>
        <w:bottom w:val="none" w:sz="0" w:space="0" w:color="auto"/>
        <w:right w:val="none" w:sz="0" w:space="0" w:color="auto"/>
      </w:divBdr>
    </w:div>
    <w:div w:id="183254446">
      <w:bodyDiv w:val="1"/>
      <w:marLeft w:val="0"/>
      <w:marRight w:val="0"/>
      <w:marTop w:val="0"/>
      <w:marBottom w:val="0"/>
      <w:divBdr>
        <w:top w:val="none" w:sz="0" w:space="0" w:color="auto"/>
        <w:left w:val="none" w:sz="0" w:space="0" w:color="auto"/>
        <w:bottom w:val="none" w:sz="0" w:space="0" w:color="auto"/>
        <w:right w:val="none" w:sz="0" w:space="0" w:color="auto"/>
      </w:divBdr>
    </w:div>
    <w:div w:id="198905482">
      <w:bodyDiv w:val="1"/>
      <w:marLeft w:val="0"/>
      <w:marRight w:val="0"/>
      <w:marTop w:val="0"/>
      <w:marBottom w:val="0"/>
      <w:divBdr>
        <w:top w:val="none" w:sz="0" w:space="0" w:color="auto"/>
        <w:left w:val="none" w:sz="0" w:space="0" w:color="auto"/>
        <w:bottom w:val="none" w:sz="0" w:space="0" w:color="auto"/>
        <w:right w:val="none" w:sz="0" w:space="0" w:color="auto"/>
      </w:divBdr>
    </w:div>
    <w:div w:id="201941303">
      <w:bodyDiv w:val="1"/>
      <w:marLeft w:val="0"/>
      <w:marRight w:val="0"/>
      <w:marTop w:val="0"/>
      <w:marBottom w:val="0"/>
      <w:divBdr>
        <w:top w:val="none" w:sz="0" w:space="0" w:color="auto"/>
        <w:left w:val="none" w:sz="0" w:space="0" w:color="auto"/>
        <w:bottom w:val="none" w:sz="0" w:space="0" w:color="auto"/>
        <w:right w:val="none" w:sz="0" w:space="0" w:color="auto"/>
      </w:divBdr>
    </w:div>
    <w:div w:id="208499157">
      <w:bodyDiv w:val="1"/>
      <w:marLeft w:val="0"/>
      <w:marRight w:val="0"/>
      <w:marTop w:val="0"/>
      <w:marBottom w:val="0"/>
      <w:divBdr>
        <w:top w:val="none" w:sz="0" w:space="0" w:color="auto"/>
        <w:left w:val="none" w:sz="0" w:space="0" w:color="auto"/>
        <w:bottom w:val="none" w:sz="0" w:space="0" w:color="auto"/>
        <w:right w:val="none" w:sz="0" w:space="0" w:color="auto"/>
      </w:divBdr>
    </w:div>
    <w:div w:id="214779676">
      <w:bodyDiv w:val="1"/>
      <w:marLeft w:val="0"/>
      <w:marRight w:val="0"/>
      <w:marTop w:val="0"/>
      <w:marBottom w:val="0"/>
      <w:divBdr>
        <w:top w:val="none" w:sz="0" w:space="0" w:color="auto"/>
        <w:left w:val="none" w:sz="0" w:space="0" w:color="auto"/>
        <w:bottom w:val="none" w:sz="0" w:space="0" w:color="auto"/>
        <w:right w:val="none" w:sz="0" w:space="0" w:color="auto"/>
      </w:divBdr>
    </w:div>
    <w:div w:id="217480767">
      <w:bodyDiv w:val="1"/>
      <w:marLeft w:val="0"/>
      <w:marRight w:val="0"/>
      <w:marTop w:val="0"/>
      <w:marBottom w:val="0"/>
      <w:divBdr>
        <w:top w:val="none" w:sz="0" w:space="0" w:color="auto"/>
        <w:left w:val="none" w:sz="0" w:space="0" w:color="auto"/>
        <w:bottom w:val="none" w:sz="0" w:space="0" w:color="auto"/>
        <w:right w:val="none" w:sz="0" w:space="0" w:color="auto"/>
      </w:divBdr>
    </w:div>
    <w:div w:id="222953959">
      <w:bodyDiv w:val="1"/>
      <w:marLeft w:val="0"/>
      <w:marRight w:val="0"/>
      <w:marTop w:val="0"/>
      <w:marBottom w:val="0"/>
      <w:divBdr>
        <w:top w:val="none" w:sz="0" w:space="0" w:color="auto"/>
        <w:left w:val="none" w:sz="0" w:space="0" w:color="auto"/>
        <w:bottom w:val="none" w:sz="0" w:space="0" w:color="auto"/>
        <w:right w:val="none" w:sz="0" w:space="0" w:color="auto"/>
      </w:divBdr>
    </w:div>
    <w:div w:id="224877879">
      <w:bodyDiv w:val="1"/>
      <w:marLeft w:val="0"/>
      <w:marRight w:val="0"/>
      <w:marTop w:val="0"/>
      <w:marBottom w:val="0"/>
      <w:divBdr>
        <w:top w:val="none" w:sz="0" w:space="0" w:color="auto"/>
        <w:left w:val="none" w:sz="0" w:space="0" w:color="auto"/>
        <w:bottom w:val="none" w:sz="0" w:space="0" w:color="auto"/>
        <w:right w:val="none" w:sz="0" w:space="0" w:color="auto"/>
      </w:divBdr>
    </w:div>
    <w:div w:id="224991920">
      <w:bodyDiv w:val="1"/>
      <w:marLeft w:val="0"/>
      <w:marRight w:val="0"/>
      <w:marTop w:val="0"/>
      <w:marBottom w:val="0"/>
      <w:divBdr>
        <w:top w:val="none" w:sz="0" w:space="0" w:color="auto"/>
        <w:left w:val="none" w:sz="0" w:space="0" w:color="auto"/>
        <w:bottom w:val="none" w:sz="0" w:space="0" w:color="auto"/>
        <w:right w:val="none" w:sz="0" w:space="0" w:color="auto"/>
      </w:divBdr>
    </w:div>
    <w:div w:id="248545133">
      <w:bodyDiv w:val="1"/>
      <w:marLeft w:val="0"/>
      <w:marRight w:val="0"/>
      <w:marTop w:val="0"/>
      <w:marBottom w:val="0"/>
      <w:divBdr>
        <w:top w:val="none" w:sz="0" w:space="0" w:color="auto"/>
        <w:left w:val="none" w:sz="0" w:space="0" w:color="auto"/>
        <w:bottom w:val="none" w:sz="0" w:space="0" w:color="auto"/>
        <w:right w:val="none" w:sz="0" w:space="0" w:color="auto"/>
      </w:divBdr>
    </w:div>
    <w:div w:id="253711966">
      <w:bodyDiv w:val="1"/>
      <w:marLeft w:val="0"/>
      <w:marRight w:val="0"/>
      <w:marTop w:val="0"/>
      <w:marBottom w:val="0"/>
      <w:divBdr>
        <w:top w:val="none" w:sz="0" w:space="0" w:color="auto"/>
        <w:left w:val="none" w:sz="0" w:space="0" w:color="auto"/>
        <w:bottom w:val="none" w:sz="0" w:space="0" w:color="auto"/>
        <w:right w:val="none" w:sz="0" w:space="0" w:color="auto"/>
      </w:divBdr>
    </w:div>
    <w:div w:id="254560930">
      <w:bodyDiv w:val="1"/>
      <w:marLeft w:val="0"/>
      <w:marRight w:val="0"/>
      <w:marTop w:val="0"/>
      <w:marBottom w:val="0"/>
      <w:divBdr>
        <w:top w:val="none" w:sz="0" w:space="0" w:color="auto"/>
        <w:left w:val="none" w:sz="0" w:space="0" w:color="auto"/>
        <w:bottom w:val="none" w:sz="0" w:space="0" w:color="auto"/>
        <w:right w:val="none" w:sz="0" w:space="0" w:color="auto"/>
      </w:divBdr>
    </w:div>
    <w:div w:id="278069757">
      <w:bodyDiv w:val="1"/>
      <w:marLeft w:val="0"/>
      <w:marRight w:val="0"/>
      <w:marTop w:val="0"/>
      <w:marBottom w:val="0"/>
      <w:divBdr>
        <w:top w:val="none" w:sz="0" w:space="0" w:color="auto"/>
        <w:left w:val="none" w:sz="0" w:space="0" w:color="auto"/>
        <w:bottom w:val="none" w:sz="0" w:space="0" w:color="auto"/>
        <w:right w:val="none" w:sz="0" w:space="0" w:color="auto"/>
      </w:divBdr>
    </w:div>
    <w:div w:id="292370136">
      <w:bodyDiv w:val="1"/>
      <w:marLeft w:val="0"/>
      <w:marRight w:val="0"/>
      <w:marTop w:val="0"/>
      <w:marBottom w:val="0"/>
      <w:divBdr>
        <w:top w:val="none" w:sz="0" w:space="0" w:color="auto"/>
        <w:left w:val="none" w:sz="0" w:space="0" w:color="auto"/>
        <w:bottom w:val="none" w:sz="0" w:space="0" w:color="auto"/>
        <w:right w:val="none" w:sz="0" w:space="0" w:color="auto"/>
      </w:divBdr>
    </w:div>
    <w:div w:id="295986010">
      <w:bodyDiv w:val="1"/>
      <w:marLeft w:val="0"/>
      <w:marRight w:val="0"/>
      <w:marTop w:val="0"/>
      <w:marBottom w:val="0"/>
      <w:divBdr>
        <w:top w:val="none" w:sz="0" w:space="0" w:color="auto"/>
        <w:left w:val="none" w:sz="0" w:space="0" w:color="auto"/>
        <w:bottom w:val="none" w:sz="0" w:space="0" w:color="auto"/>
        <w:right w:val="none" w:sz="0" w:space="0" w:color="auto"/>
      </w:divBdr>
    </w:div>
    <w:div w:id="299920215">
      <w:bodyDiv w:val="1"/>
      <w:marLeft w:val="0"/>
      <w:marRight w:val="0"/>
      <w:marTop w:val="0"/>
      <w:marBottom w:val="0"/>
      <w:divBdr>
        <w:top w:val="none" w:sz="0" w:space="0" w:color="auto"/>
        <w:left w:val="none" w:sz="0" w:space="0" w:color="auto"/>
        <w:bottom w:val="none" w:sz="0" w:space="0" w:color="auto"/>
        <w:right w:val="none" w:sz="0" w:space="0" w:color="auto"/>
      </w:divBdr>
    </w:div>
    <w:div w:id="303436128">
      <w:bodyDiv w:val="1"/>
      <w:marLeft w:val="0"/>
      <w:marRight w:val="0"/>
      <w:marTop w:val="0"/>
      <w:marBottom w:val="0"/>
      <w:divBdr>
        <w:top w:val="none" w:sz="0" w:space="0" w:color="auto"/>
        <w:left w:val="none" w:sz="0" w:space="0" w:color="auto"/>
        <w:bottom w:val="none" w:sz="0" w:space="0" w:color="auto"/>
        <w:right w:val="none" w:sz="0" w:space="0" w:color="auto"/>
      </w:divBdr>
    </w:div>
    <w:div w:id="305084173">
      <w:bodyDiv w:val="1"/>
      <w:marLeft w:val="0"/>
      <w:marRight w:val="0"/>
      <w:marTop w:val="0"/>
      <w:marBottom w:val="0"/>
      <w:divBdr>
        <w:top w:val="none" w:sz="0" w:space="0" w:color="auto"/>
        <w:left w:val="none" w:sz="0" w:space="0" w:color="auto"/>
        <w:bottom w:val="none" w:sz="0" w:space="0" w:color="auto"/>
        <w:right w:val="none" w:sz="0" w:space="0" w:color="auto"/>
      </w:divBdr>
    </w:div>
    <w:div w:id="321660137">
      <w:bodyDiv w:val="1"/>
      <w:marLeft w:val="0"/>
      <w:marRight w:val="0"/>
      <w:marTop w:val="0"/>
      <w:marBottom w:val="0"/>
      <w:divBdr>
        <w:top w:val="none" w:sz="0" w:space="0" w:color="auto"/>
        <w:left w:val="none" w:sz="0" w:space="0" w:color="auto"/>
        <w:bottom w:val="none" w:sz="0" w:space="0" w:color="auto"/>
        <w:right w:val="none" w:sz="0" w:space="0" w:color="auto"/>
      </w:divBdr>
    </w:div>
    <w:div w:id="332414026">
      <w:bodyDiv w:val="1"/>
      <w:marLeft w:val="0"/>
      <w:marRight w:val="0"/>
      <w:marTop w:val="0"/>
      <w:marBottom w:val="0"/>
      <w:divBdr>
        <w:top w:val="none" w:sz="0" w:space="0" w:color="auto"/>
        <w:left w:val="none" w:sz="0" w:space="0" w:color="auto"/>
        <w:bottom w:val="none" w:sz="0" w:space="0" w:color="auto"/>
        <w:right w:val="none" w:sz="0" w:space="0" w:color="auto"/>
      </w:divBdr>
    </w:div>
    <w:div w:id="337390483">
      <w:bodyDiv w:val="1"/>
      <w:marLeft w:val="0"/>
      <w:marRight w:val="0"/>
      <w:marTop w:val="0"/>
      <w:marBottom w:val="0"/>
      <w:divBdr>
        <w:top w:val="none" w:sz="0" w:space="0" w:color="auto"/>
        <w:left w:val="none" w:sz="0" w:space="0" w:color="auto"/>
        <w:bottom w:val="none" w:sz="0" w:space="0" w:color="auto"/>
        <w:right w:val="none" w:sz="0" w:space="0" w:color="auto"/>
      </w:divBdr>
    </w:div>
    <w:div w:id="337390907">
      <w:bodyDiv w:val="1"/>
      <w:marLeft w:val="0"/>
      <w:marRight w:val="0"/>
      <w:marTop w:val="0"/>
      <w:marBottom w:val="0"/>
      <w:divBdr>
        <w:top w:val="none" w:sz="0" w:space="0" w:color="auto"/>
        <w:left w:val="none" w:sz="0" w:space="0" w:color="auto"/>
        <w:bottom w:val="none" w:sz="0" w:space="0" w:color="auto"/>
        <w:right w:val="none" w:sz="0" w:space="0" w:color="auto"/>
      </w:divBdr>
    </w:div>
    <w:div w:id="339546834">
      <w:bodyDiv w:val="1"/>
      <w:marLeft w:val="0"/>
      <w:marRight w:val="0"/>
      <w:marTop w:val="0"/>
      <w:marBottom w:val="0"/>
      <w:divBdr>
        <w:top w:val="none" w:sz="0" w:space="0" w:color="auto"/>
        <w:left w:val="none" w:sz="0" w:space="0" w:color="auto"/>
        <w:bottom w:val="none" w:sz="0" w:space="0" w:color="auto"/>
        <w:right w:val="none" w:sz="0" w:space="0" w:color="auto"/>
      </w:divBdr>
    </w:div>
    <w:div w:id="349647418">
      <w:bodyDiv w:val="1"/>
      <w:marLeft w:val="0"/>
      <w:marRight w:val="0"/>
      <w:marTop w:val="0"/>
      <w:marBottom w:val="0"/>
      <w:divBdr>
        <w:top w:val="none" w:sz="0" w:space="0" w:color="auto"/>
        <w:left w:val="none" w:sz="0" w:space="0" w:color="auto"/>
        <w:bottom w:val="none" w:sz="0" w:space="0" w:color="auto"/>
        <w:right w:val="none" w:sz="0" w:space="0" w:color="auto"/>
      </w:divBdr>
    </w:div>
    <w:div w:id="358436891">
      <w:bodyDiv w:val="1"/>
      <w:marLeft w:val="0"/>
      <w:marRight w:val="0"/>
      <w:marTop w:val="0"/>
      <w:marBottom w:val="0"/>
      <w:divBdr>
        <w:top w:val="none" w:sz="0" w:space="0" w:color="auto"/>
        <w:left w:val="none" w:sz="0" w:space="0" w:color="auto"/>
        <w:bottom w:val="none" w:sz="0" w:space="0" w:color="auto"/>
        <w:right w:val="none" w:sz="0" w:space="0" w:color="auto"/>
      </w:divBdr>
    </w:div>
    <w:div w:id="360134504">
      <w:bodyDiv w:val="1"/>
      <w:marLeft w:val="0"/>
      <w:marRight w:val="0"/>
      <w:marTop w:val="0"/>
      <w:marBottom w:val="0"/>
      <w:divBdr>
        <w:top w:val="none" w:sz="0" w:space="0" w:color="auto"/>
        <w:left w:val="none" w:sz="0" w:space="0" w:color="auto"/>
        <w:bottom w:val="none" w:sz="0" w:space="0" w:color="auto"/>
        <w:right w:val="none" w:sz="0" w:space="0" w:color="auto"/>
      </w:divBdr>
    </w:div>
    <w:div w:id="364988787">
      <w:bodyDiv w:val="1"/>
      <w:marLeft w:val="0"/>
      <w:marRight w:val="0"/>
      <w:marTop w:val="0"/>
      <w:marBottom w:val="0"/>
      <w:divBdr>
        <w:top w:val="none" w:sz="0" w:space="0" w:color="auto"/>
        <w:left w:val="none" w:sz="0" w:space="0" w:color="auto"/>
        <w:bottom w:val="none" w:sz="0" w:space="0" w:color="auto"/>
        <w:right w:val="none" w:sz="0" w:space="0" w:color="auto"/>
      </w:divBdr>
    </w:div>
    <w:div w:id="383063115">
      <w:bodyDiv w:val="1"/>
      <w:marLeft w:val="0"/>
      <w:marRight w:val="0"/>
      <w:marTop w:val="0"/>
      <w:marBottom w:val="0"/>
      <w:divBdr>
        <w:top w:val="none" w:sz="0" w:space="0" w:color="auto"/>
        <w:left w:val="none" w:sz="0" w:space="0" w:color="auto"/>
        <w:bottom w:val="none" w:sz="0" w:space="0" w:color="auto"/>
        <w:right w:val="none" w:sz="0" w:space="0" w:color="auto"/>
      </w:divBdr>
    </w:div>
    <w:div w:id="390226304">
      <w:bodyDiv w:val="1"/>
      <w:marLeft w:val="0"/>
      <w:marRight w:val="0"/>
      <w:marTop w:val="0"/>
      <w:marBottom w:val="0"/>
      <w:divBdr>
        <w:top w:val="none" w:sz="0" w:space="0" w:color="auto"/>
        <w:left w:val="none" w:sz="0" w:space="0" w:color="auto"/>
        <w:bottom w:val="none" w:sz="0" w:space="0" w:color="auto"/>
        <w:right w:val="none" w:sz="0" w:space="0" w:color="auto"/>
      </w:divBdr>
    </w:div>
    <w:div w:id="390815679">
      <w:bodyDiv w:val="1"/>
      <w:marLeft w:val="0"/>
      <w:marRight w:val="0"/>
      <w:marTop w:val="0"/>
      <w:marBottom w:val="0"/>
      <w:divBdr>
        <w:top w:val="none" w:sz="0" w:space="0" w:color="auto"/>
        <w:left w:val="none" w:sz="0" w:space="0" w:color="auto"/>
        <w:bottom w:val="none" w:sz="0" w:space="0" w:color="auto"/>
        <w:right w:val="none" w:sz="0" w:space="0" w:color="auto"/>
      </w:divBdr>
    </w:div>
    <w:div w:id="407503596">
      <w:bodyDiv w:val="1"/>
      <w:marLeft w:val="0"/>
      <w:marRight w:val="0"/>
      <w:marTop w:val="0"/>
      <w:marBottom w:val="0"/>
      <w:divBdr>
        <w:top w:val="none" w:sz="0" w:space="0" w:color="auto"/>
        <w:left w:val="none" w:sz="0" w:space="0" w:color="auto"/>
        <w:bottom w:val="none" w:sz="0" w:space="0" w:color="auto"/>
        <w:right w:val="none" w:sz="0" w:space="0" w:color="auto"/>
      </w:divBdr>
    </w:div>
    <w:div w:id="415329323">
      <w:bodyDiv w:val="1"/>
      <w:marLeft w:val="0"/>
      <w:marRight w:val="0"/>
      <w:marTop w:val="0"/>
      <w:marBottom w:val="0"/>
      <w:divBdr>
        <w:top w:val="none" w:sz="0" w:space="0" w:color="auto"/>
        <w:left w:val="none" w:sz="0" w:space="0" w:color="auto"/>
        <w:bottom w:val="none" w:sz="0" w:space="0" w:color="auto"/>
        <w:right w:val="none" w:sz="0" w:space="0" w:color="auto"/>
      </w:divBdr>
    </w:div>
    <w:div w:id="417213570">
      <w:bodyDiv w:val="1"/>
      <w:marLeft w:val="0"/>
      <w:marRight w:val="0"/>
      <w:marTop w:val="0"/>
      <w:marBottom w:val="0"/>
      <w:divBdr>
        <w:top w:val="none" w:sz="0" w:space="0" w:color="auto"/>
        <w:left w:val="none" w:sz="0" w:space="0" w:color="auto"/>
        <w:bottom w:val="none" w:sz="0" w:space="0" w:color="auto"/>
        <w:right w:val="none" w:sz="0" w:space="0" w:color="auto"/>
      </w:divBdr>
    </w:div>
    <w:div w:id="417950552">
      <w:bodyDiv w:val="1"/>
      <w:marLeft w:val="0"/>
      <w:marRight w:val="0"/>
      <w:marTop w:val="0"/>
      <w:marBottom w:val="0"/>
      <w:divBdr>
        <w:top w:val="none" w:sz="0" w:space="0" w:color="auto"/>
        <w:left w:val="none" w:sz="0" w:space="0" w:color="auto"/>
        <w:bottom w:val="none" w:sz="0" w:space="0" w:color="auto"/>
        <w:right w:val="none" w:sz="0" w:space="0" w:color="auto"/>
      </w:divBdr>
    </w:div>
    <w:div w:id="425736082">
      <w:bodyDiv w:val="1"/>
      <w:marLeft w:val="0"/>
      <w:marRight w:val="0"/>
      <w:marTop w:val="0"/>
      <w:marBottom w:val="0"/>
      <w:divBdr>
        <w:top w:val="none" w:sz="0" w:space="0" w:color="auto"/>
        <w:left w:val="none" w:sz="0" w:space="0" w:color="auto"/>
        <w:bottom w:val="none" w:sz="0" w:space="0" w:color="auto"/>
        <w:right w:val="none" w:sz="0" w:space="0" w:color="auto"/>
      </w:divBdr>
      <w:divsChild>
        <w:div w:id="93938977">
          <w:marLeft w:val="0"/>
          <w:marRight w:val="0"/>
          <w:marTop w:val="0"/>
          <w:marBottom w:val="0"/>
          <w:divBdr>
            <w:top w:val="none" w:sz="0" w:space="0" w:color="auto"/>
            <w:left w:val="none" w:sz="0" w:space="0" w:color="auto"/>
            <w:bottom w:val="none" w:sz="0" w:space="0" w:color="auto"/>
            <w:right w:val="none" w:sz="0" w:space="0" w:color="auto"/>
          </w:divBdr>
        </w:div>
        <w:div w:id="819227602">
          <w:marLeft w:val="0"/>
          <w:marRight w:val="0"/>
          <w:marTop w:val="0"/>
          <w:marBottom w:val="0"/>
          <w:divBdr>
            <w:top w:val="none" w:sz="0" w:space="0" w:color="auto"/>
            <w:left w:val="none" w:sz="0" w:space="0" w:color="auto"/>
            <w:bottom w:val="none" w:sz="0" w:space="0" w:color="auto"/>
            <w:right w:val="none" w:sz="0" w:space="0" w:color="auto"/>
          </w:divBdr>
        </w:div>
        <w:div w:id="1242715314">
          <w:marLeft w:val="0"/>
          <w:marRight w:val="0"/>
          <w:marTop w:val="0"/>
          <w:marBottom w:val="0"/>
          <w:divBdr>
            <w:top w:val="none" w:sz="0" w:space="0" w:color="auto"/>
            <w:left w:val="none" w:sz="0" w:space="0" w:color="auto"/>
            <w:bottom w:val="none" w:sz="0" w:space="0" w:color="auto"/>
            <w:right w:val="none" w:sz="0" w:space="0" w:color="auto"/>
          </w:divBdr>
        </w:div>
        <w:div w:id="1564756137">
          <w:marLeft w:val="0"/>
          <w:marRight w:val="0"/>
          <w:marTop w:val="0"/>
          <w:marBottom w:val="0"/>
          <w:divBdr>
            <w:top w:val="none" w:sz="0" w:space="0" w:color="auto"/>
            <w:left w:val="none" w:sz="0" w:space="0" w:color="auto"/>
            <w:bottom w:val="none" w:sz="0" w:space="0" w:color="auto"/>
            <w:right w:val="none" w:sz="0" w:space="0" w:color="auto"/>
          </w:divBdr>
          <w:divsChild>
            <w:div w:id="73209833">
              <w:marLeft w:val="0"/>
              <w:marRight w:val="0"/>
              <w:marTop w:val="0"/>
              <w:marBottom w:val="0"/>
              <w:divBdr>
                <w:top w:val="none" w:sz="0" w:space="0" w:color="auto"/>
                <w:left w:val="none" w:sz="0" w:space="0" w:color="auto"/>
                <w:bottom w:val="none" w:sz="0" w:space="0" w:color="auto"/>
                <w:right w:val="none" w:sz="0" w:space="0" w:color="auto"/>
              </w:divBdr>
              <w:divsChild>
                <w:div w:id="1272123599">
                  <w:marLeft w:val="0"/>
                  <w:marRight w:val="0"/>
                  <w:marTop w:val="0"/>
                  <w:marBottom w:val="0"/>
                  <w:divBdr>
                    <w:top w:val="none" w:sz="0" w:space="0" w:color="auto"/>
                    <w:left w:val="none" w:sz="0" w:space="0" w:color="auto"/>
                    <w:bottom w:val="none" w:sz="0" w:space="0" w:color="auto"/>
                    <w:right w:val="none" w:sz="0" w:space="0" w:color="auto"/>
                  </w:divBdr>
                </w:div>
                <w:div w:id="193177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5957">
      <w:bodyDiv w:val="1"/>
      <w:marLeft w:val="0"/>
      <w:marRight w:val="0"/>
      <w:marTop w:val="0"/>
      <w:marBottom w:val="0"/>
      <w:divBdr>
        <w:top w:val="none" w:sz="0" w:space="0" w:color="auto"/>
        <w:left w:val="none" w:sz="0" w:space="0" w:color="auto"/>
        <w:bottom w:val="none" w:sz="0" w:space="0" w:color="auto"/>
        <w:right w:val="none" w:sz="0" w:space="0" w:color="auto"/>
      </w:divBdr>
    </w:div>
    <w:div w:id="477652208">
      <w:bodyDiv w:val="1"/>
      <w:marLeft w:val="0"/>
      <w:marRight w:val="0"/>
      <w:marTop w:val="0"/>
      <w:marBottom w:val="0"/>
      <w:divBdr>
        <w:top w:val="none" w:sz="0" w:space="0" w:color="auto"/>
        <w:left w:val="none" w:sz="0" w:space="0" w:color="auto"/>
        <w:bottom w:val="none" w:sz="0" w:space="0" w:color="auto"/>
        <w:right w:val="none" w:sz="0" w:space="0" w:color="auto"/>
      </w:divBdr>
    </w:div>
    <w:div w:id="490291449">
      <w:bodyDiv w:val="1"/>
      <w:marLeft w:val="0"/>
      <w:marRight w:val="0"/>
      <w:marTop w:val="0"/>
      <w:marBottom w:val="0"/>
      <w:divBdr>
        <w:top w:val="none" w:sz="0" w:space="0" w:color="auto"/>
        <w:left w:val="none" w:sz="0" w:space="0" w:color="auto"/>
        <w:bottom w:val="none" w:sz="0" w:space="0" w:color="auto"/>
        <w:right w:val="none" w:sz="0" w:space="0" w:color="auto"/>
      </w:divBdr>
    </w:div>
    <w:div w:id="494300290">
      <w:bodyDiv w:val="1"/>
      <w:marLeft w:val="0"/>
      <w:marRight w:val="0"/>
      <w:marTop w:val="0"/>
      <w:marBottom w:val="0"/>
      <w:divBdr>
        <w:top w:val="none" w:sz="0" w:space="0" w:color="auto"/>
        <w:left w:val="none" w:sz="0" w:space="0" w:color="auto"/>
        <w:bottom w:val="none" w:sz="0" w:space="0" w:color="auto"/>
        <w:right w:val="none" w:sz="0" w:space="0" w:color="auto"/>
      </w:divBdr>
    </w:div>
    <w:div w:id="497430479">
      <w:bodyDiv w:val="1"/>
      <w:marLeft w:val="0"/>
      <w:marRight w:val="0"/>
      <w:marTop w:val="0"/>
      <w:marBottom w:val="0"/>
      <w:divBdr>
        <w:top w:val="none" w:sz="0" w:space="0" w:color="auto"/>
        <w:left w:val="none" w:sz="0" w:space="0" w:color="auto"/>
        <w:bottom w:val="none" w:sz="0" w:space="0" w:color="auto"/>
        <w:right w:val="none" w:sz="0" w:space="0" w:color="auto"/>
      </w:divBdr>
    </w:div>
    <w:div w:id="511191095">
      <w:bodyDiv w:val="1"/>
      <w:marLeft w:val="0"/>
      <w:marRight w:val="0"/>
      <w:marTop w:val="0"/>
      <w:marBottom w:val="0"/>
      <w:divBdr>
        <w:top w:val="none" w:sz="0" w:space="0" w:color="auto"/>
        <w:left w:val="none" w:sz="0" w:space="0" w:color="auto"/>
        <w:bottom w:val="none" w:sz="0" w:space="0" w:color="auto"/>
        <w:right w:val="none" w:sz="0" w:space="0" w:color="auto"/>
      </w:divBdr>
    </w:div>
    <w:div w:id="511771781">
      <w:bodyDiv w:val="1"/>
      <w:marLeft w:val="0"/>
      <w:marRight w:val="0"/>
      <w:marTop w:val="0"/>
      <w:marBottom w:val="0"/>
      <w:divBdr>
        <w:top w:val="none" w:sz="0" w:space="0" w:color="auto"/>
        <w:left w:val="none" w:sz="0" w:space="0" w:color="auto"/>
        <w:bottom w:val="none" w:sz="0" w:space="0" w:color="auto"/>
        <w:right w:val="none" w:sz="0" w:space="0" w:color="auto"/>
      </w:divBdr>
      <w:divsChild>
        <w:div w:id="68964780">
          <w:marLeft w:val="0"/>
          <w:marRight w:val="0"/>
          <w:marTop w:val="0"/>
          <w:marBottom w:val="0"/>
          <w:divBdr>
            <w:top w:val="none" w:sz="0" w:space="0" w:color="auto"/>
            <w:left w:val="none" w:sz="0" w:space="0" w:color="auto"/>
            <w:bottom w:val="none" w:sz="0" w:space="0" w:color="auto"/>
            <w:right w:val="none" w:sz="0" w:space="0" w:color="auto"/>
          </w:divBdr>
        </w:div>
        <w:div w:id="166676525">
          <w:marLeft w:val="0"/>
          <w:marRight w:val="0"/>
          <w:marTop w:val="0"/>
          <w:marBottom w:val="0"/>
          <w:divBdr>
            <w:top w:val="none" w:sz="0" w:space="0" w:color="auto"/>
            <w:left w:val="none" w:sz="0" w:space="0" w:color="auto"/>
            <w:bottom w:val="none" w:sz="0" w:space="0" w:color="auto"/>
            <w:right w:val="none" w:sz="0" w:space="0" w:color="auto"/>
          </w:divBdr>
        </w:div>
        <w:div w:id="1418599764">
          <w:marLeft w:val="0"/>
          <w:marRight w:val="0"/>
          <w:marTop w:val="0"/>
          <w:marBottom w:val="0"/>
          <w:divBdr>
            <w:top w:val="none" w:sz="0" w:space="0" w:color="auto"/>
            <w:left w:val="none" w:sz="0" w:space="0" w:color="auto"/>
            <w:bottom w:val="none" w:sz="0" w:space="0" w:color="auto"/>
            <w:right w:val="none" w:sz="0" w:space="0" w:color="auto"/>
          </w:divBdr>
        </w:div>
      </w:divsChild>
    </w:div>
    <w:div w:id="522785062">
      <w:bodyDiv w:val="1"/>
      <w:marLeft w:val="0"/>
      <w:marRight w:val="0"/>
      <w:marTop w:val="0"/>
      <w:marBottom w:val="0"/>
      <w:divBdr>
        <w:top w:val="none" w:sz="0" w:space="0" w:color="auto"/>
        <w:left w:val="none" w:sz="0" w:space="0" w:color="auto"/>
        <w:bottom w:val="none" w:sz="0" w:space="0" w:color="auto"/>
        <w:right w:val="none" w:sz="0" w:space="0" w:color="auto"/>
      </w:divBdr>
    </w:div>
    <w:div w:id="522868477">
      <w:bodyDiv w:val="1"/>
      <w:marLeft w:val="0"/>
      <w:marRight w:val="0"/>
      <w:marTop w:val="0"/>
      <w:marBottom w:val="0"/>
      <w:divBdr>
        <w:top w:val="none" w:sz="0" w:space="0" w:color="auto"/>
        <w:left w:val="none" w:sz="0" w:space="0" w:color="auto"/>
        <w:bottom w:val="none" w:sz="0" w:space="0" w:color="auto"/>
        <w:right w:val="none" w:sz="0" w:space="0" w:color="auto"/>
      </w:divBdr>
    </w:div>
    <w:div w:id="524713462">
      <w:bodyDiv w:val="1"/>
      <w:marLeft w:val="0"/>
      <w:marRight w:val="0"/>
      <w:marTop w:val="0"/>
      <w:marBottom w:val="0"/>
      <w:divBdr>
        <w:top w:val="none" w:sz="0" w:space="0" w:color="auto"/>
        <w:left w:val="none" w:sz="0" w:space="0" w:color="auto"/>
        <w:bottom w:val="none" w:sz="0" w:space="0" w:color="auto"/>
        <w:right w:val="none" w:sz="0" w:space="0" w:color="auto"/>
      </w:divBdr>
    </w:div>
    <w:div w:id="526215213">
      <w:bodyDiv w:val="1"/>
      <w:marLeft w:val="0"/>
      <w:marRight w:val="0"/>
      <w:marTop w:val="0"/>
      <w:marBottom w:val="0"/>
      <w:divBdr>
        <w:top w:val="none" w:sz="0" w:space="0" w:color="auto"/>
        <w:left w:val="none" w:sz="0" w:space="0" w:color="auto"/>
        <w:bottom w:val="none" w:sz="0" w:space="0" w:color="auto"/>
        <w:right w:val="none" w:sz="0" w:space="0" w:color="auto"/>
      </w:divBdr>
    </w:div>
    <w:div w:id="530847787">
      <w:bodyDiv w:val="1"/>
      <w:marLeft w:val="0"/>
      <w:marRight w:val="0"/>
      <w:marTop w:val="0"/>
      <w:marBottom w:val="0"/>
      <w:divBdr>
        <w:top w:val="none" w:sz="0" w:space="0" w:color="auto"/>
        <w:left w:val="none" w:sz="0" w:space="0" w:color="auto"/>
        <w:bottom w:val="none" w:sz="0" w:space="0" w:color="auto"/>
        <w:right w:val="none" w:sz="0" w:space="0" w:color="auto"/>
      </w:divBdr>
      <w:divsChild>
        <w:div w:id="398478509">
          <w:marLeft w:val="0"/>
          <w:marRight w:val="0"/>
          <w:marTop w:val="0"/>
          <w:marBottom w:val="0"/>
          <w:divBdr>
            <w:top w:val="none" w:sz="0" w:space="0" w:color="auto"/>
            <w:left w:val="none" w:sz="0" w:space="0" w:color="auto"/>
            <w:bottom w:val="none" w:sz="0" w:space="0" w:color="auto"/>
            <w:right w:val="none" w:sz="0" w:space="0" w:color="auto"/>
          </w:divBdr>
          <w:divsChild>
            <w:div w:id="16781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672957">
      <w:bodyDiv w:val="1"/>
      <w:marLeft w:val="0"/>
      <w:marRight w:val="0"/>
      <w:marTop w:val="0"/>
      <w:marBottom w:val="0"/>
      <w:divBdr>
        <w:top w:val="none" w:sz="0" w:space="0" w:color="auto"/>
        <w:left w:val="none" w:sz="0" w:space="0" w:color="auto"/>
        <w:bottom w:val="none" w:sz="0" w:space="0" w:color="auto"/>
        <w:right w:val="none" w:sz="0" w:space="0" w:color="auto"/>
      </w:divBdr>
    </w:div>
    <w:div w:id="544104255">
      <w:bodyDiv w:val="1"/>
      <w:marLeft w:val="0"/>
      <w:marRight w:val="0"/>
      <w:marTop w:val="0"/>
      <w:marBottom w:val="0"/>
      <w:divBdr>
        <w:top w:val="none" w:sz="0" w:space="0" w:color="auto"/>
        <w:left w:val="none" w:sz="0" w:space="0" w:color="auto"/>
        <w:bottom w:val="none" w:sz="0" w:space="0" w:color="auto"/>
        <w:right w:val="none" w:sz="0" w:space="0" w:color="auto"/>
      </w:divBdr>
      <w:divsChild>
        <w:div w:id="872500110">
          <w:marLeft w:val="0"/>
          <w:marRight w:val="0"/>
          <w:marTop w:val="0"/>
          <w:marBottom w:val="0"/>
          <w:divBdr>
            <w:top w:val="none" w:sz="0" w:space="0" w:color="auto"/>
            <w:left w:val="none" w:sz="0" w:space="0" w:color="auto"/>
            <w:bottom w:val="none" w:sz="0" w:space="0" w:color="auto"/>
            <w:right w:val="none" w:sz="0" w:space="0" w:color="auto"/>
          </w:divBdr>
          <w:divsChild>
            <w:div w:id="1194031761">
              <w:marLeft w:val="0"/>
              <w:marRight w:val="0"/>
              <w:marTop w:val="0"/>
              <w:marBottom w:val="0"/>
              <w:divBdr>
                <w:top w:val="none" w:sz="0" w:space="0" w:color="auto"/>
                <w:left w:val="none" w:sz="0" w:space="0" w:color="auto"/>
                <w:bottom w:val="none" w:sz="0" w:space="0" w:color="auto"/>
                <w:right w:val="none" w:sz="0" w:space="0" w:color="auto"/>
              </w:divBdr>
              <w:divsChild>
                <w:div w:id="245193169">
                  <w:marLeft w:val="0"/>
                  <w:marRight w:val="0"/>
                  <w:marTop w:val="0"/>
                  <w:marBottom w:val="0"/>
                  <w:divBdr>
                    <w:top w:val="none" w:sz="0" w:space="0" w:color="auto"/>
                    <w:left w:val="none" w:sz="0" w:space="0" w:color="auto"/>
                    <w:bottom w:val="none" w:sz="0" w:space="0" w:color="auto"/>
                    <w:right w:val="none" w:sz="0" w:space="0" w:color="auto"/>
                  </w:divBdr>
                </w:div>
                <w:div w:id="13334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260946">
          <w:marLeft w:val="0"/>
          <w:marRight w:val="0"/>
          <w:marTop w:val="0"/>
          <w:marBottom w:val="0"/>
          <w:divBdr>
            <w:top w:val="none" w:sz="0" w:space="0" w:color="auto"/>
            <w:left w:val="none" w:sz="0" w:space="0" w:color="auto"/>
            <w:bottom w:val="none" w:sz="0" w:space="0" w:color="auto"/>
            <w:right w:val="none" w:sz="0" w:space="0" w:color="auto"/>
          </w:divBdr>
        </w:div>
        <w:div w:id="1499926302">
          <w:marLeft w:val="0"/>
          <w:marRight w:val="0"/>
          <w:marTop w:val="0"/>
          <w:marBottom w:val="0"/>
          <w:divBdr>
            <w:top w:val="none" w:sz="0" w:space="0" w:color="auto"/>
            <w:left w:val="none" w:sz="0" w:space="0" w:color="auto"/>
            <w:bottom w:val="none" w:sz="0" w:space="0" w:color="auto"/>
            <w:right w:val="none" w:sz="0" w:space="0" w:color="auto"/>
          </w:divBdr>
        </w:div>
        <w:div w:id="1920016091">
          <w:marLeft w:val="0"/>
          <w:marRight w:val="0"/>
          <w:marTop w:val="0"/>
          <w:marBottom w:val="0"/>
          <w:divBdr>
            <w:top w:val="none" w:sz="0" w:space="0" w:color="auto"/>
            <w:left w:val="none" w:sz="0" w:space="0" w:color="auto"/>
            <w:bottom w:val="none" w:sz="0" w:space="0" w:color="auto"/>
            <w:right w:val="none" w:sz="0" w:space="0" w:color="auto"/>
          </w:divBdr>
        </w:div>
      </w:divsChild>
    </w:div>
    <w:div w:id="546794837">
      <w:bodyDiv w:val="1"/>
      <w:marLeft w:val="0"/>
      <w:marRight w:val="0"/>
      <w:marTop w:val="0"/>
      <w:marBottom w:val="0"/>
      <w:divBdr>
        <w:top w:val="none" w:sz="0" w:space="0" w:color="auto"/>
        <w:left w:val="none" w:sz="0" w:space="0" w:color="auto"/>
        <w:bottom w:val="none" w:sz="0" w:space="0" w:color="auto"/>
        <w:right w:val="none" w:sz="0" w:space="0" w:color="auto"/>
      </w:divBdr>
    </w:div>
    <w:div w:id="552351441">
      <w:bodyDiv w:val="1"/>
      <w:marLeft w:val="0"/>
      <w:marRight w:val="0"/>
      <w:marTop w:val="0"/>
      <w:marBottom w:val="0"/>
      <w:divBdr>
        <w:top w:val="none" w:sz="0" w:space="0" w:color="auto"/>
        <w:left w:val="none" w:sz="0" w:space="0" w:color="auto"/>
        <w:bottom w:val="none" w:sz="0" w:space="0" w:color="auto"/>
        <w:right w:val="none" w:sz="0" w:space="0" w:color="auto"/>
      </w:divBdr>
    </w:div>
    <w:div w:id="559175572">
      <w:bodyDiv w:val="1"/>
      <w:marLeft w:val="0"/>
      <w:marRight w:val="0"/>
      <w:marTop w:val="0"/>
      <w:marBottom w:val="0"/>
      <w:divBdr>
        <w:top w:val="none" w:sz="0" w:space="0" w:color="auto"/>
        <w:left w:val="none" w:sz="0" w:space="0" w:color="auto"/>
        <w:bottom w:val="none" w:sz="0" w:space="0" w:color="auto"/>
        <w:right w:val="none" w:sz="0" w:space="0" w:color="auto"/>
      </w:divBdr>
    </w:div>
    <w:div w:id="568999928">
      <w:bodyDiv w:val="1"/>
      <w:marLeft w:val="0"/>
      <w:marRight w:val="0"/>
      <w:marTop w:val="0"/>
      <w:marBottom w:val="0"/>
      <w:divBdr>
        <w:top w:val="none" w:sz="0" w:space="0" w:color="auto"/>
        <w:left w:val="none" w:sz="0" w:space="0" w:color="auto"/>
        <w:bottom w:val="none" w:sz="0" w:space="0" w:color="auto"/>
        <w:right w:val="none" w:sz="0" w:space="0" w:color="auto"/>
      </w:divBdr>
    </w:div>
    <w:div w:id="569539211">
      <w:bodyDiv w:val="1"/>
      <w:marLeft w:val="0"/>
      <w:marRight w:val="0"/>
      <w:marTop w:val="0"/>
      <w:marBottom w:val="0"/>
      <w:divBdr>
        <w:top w:val="none" w:sz="0" w:space="0" w:color="auto"/>
        <w:left w:val="none" w:sz="0" w:space="0" w:color="auto"/>
        <w:bottom w:val="none" w:sz="0" w:space="0" w:color="auto"/>
        <w:right w:val="none" w:sz="0" w:space="0" w:color="auto"/>
      </w:divBdr>
    </w:div>
    <w:div w:id="580530518">
      <w:bodyDiv w:val="1"/>
      <w:marLeft w:val="0"/>
      <w:marRight w:val="0"/>
      <w:marTop w:val="0"/>
      <w:marBottom w:val="0"/>
      <w:divBdr>
        <w:top w:val="none" w:sz="0" w:space="0" w:color="auto"/>
        <w:left w:val="none" w:sz="0" w:space="0" w:color="auto"/>
        <w:bottom w:val="none" w:sz="0" w:space="0" w:color="auto"/>
        <w:right w:val="none" w:sz="0" w:space="0" w:color="auto"/>
      </w:divBdr>
    </w:div>
    <w:div w:id="583144410">
      <w:bodyDiv w:val="1"/>
      <w:marLeft w:val="0"/>
      <w:marRight w:val="0"/>
      <w:marTop w:val="0"/>
      <w:marBottom w:val="0"/>
      <w:divBdr>
        <w:top w:val="none" w:sz="0" w:space="0" w:color="auto"/>
        <w:left w:val="none" w:sz="0" w:space="0" w:color="auto"/>
        <w:bottom w:val="none" w:sz="0" w:space="0" w:color="auto"/>
        <w:right w:val="none" w:sz="0" w:space="0" w:color="auto"/>
      </w:divBdr>
    </w:div>
    <w:div w:id="584073946">
      <w:bodyDiv w:val="1"/>
      <w:marLeft w:val="0"/>
      <w:marRight w:val="0"/>
      <w:marTop w:val="0"/>
      <w:marBottom w:val="0"/>
      <w:divBdr>
        <w:top w:val="none" w:sz="0" w:space="0" w:color="auto"/>
        <w:left w:val="none" w:sz="0" w:space="0" w:color="auto"/>
        <w:bottom w:val="none" w:sz="0" w:space="0" w:color="auto"/>
        <w:right w:val="none" w:sz="0" w:space="0" w:color="auto"/>
      </w:divBdr>
    </w:div>
    <w:div w:id="587811033">
      <w:bodyDiv w:val="1"/>
      <w:marLeft w:val="0"/>
      <w:marRight w:val="0"/>
      <w:marTop w:val="0"/>
      <w:marBottom w:val="0"/>
      <w:divBdr>
        <w:top w:val="none" w:sz="0" w:space="0" w:color="auto"/>
        <w:left w:val="none" w:sz="0" w:space="0" w:color="auto"/>
        <w:bottom w:val="none" w:sz="0" w:space="0" w:color="auto"/>
        <w:right w:val="none" w:sz="0" w:space="0" w:color="auto"/>
      </w:divBdr>
    </w:div>
    <w:div w:id="590088434">
      <w:bodyDiv w:val="1"/>
      <w:marLeft w:val="0"/>
      <w:marRight w:val="0"/>
      <w:marTop w:val="0"/>
      <w:marBottom w:val="0"/>
      <w:divBdr>
        <w:top w:val="none" w:sz="0" w:space="0" w:color="auto"/>
        <w:left w:val="none" w:sz="0" w:space="0" w:color="auto"/>
        <w:bottom w:val="none" w:sz="0" w:space="0" w:color="auto"/>
        <w:right w:val="none" w:sz="0" w:space="0" w:color="auto"/>
      </w:divBdr>
    </w:div>
    <w:div w:id="604650346">
      <w:bodyDiv w:val="1"/>
      <w:marLeft w:val="0"/>
      <w:marRight w:val="0"/>
      <w:marTop w:val="0"/>
      <w:marBottom w:val="0"/>
      <w:divBdr>
        <w:top w:val="none" w:sz="0" w:space="0" w:color="auto"/>
        <w:left w:val="none" w:sz="0" w:space="0" w:color="auto"/>
        <w:bottom w:val="none" w:sz="0" w:space="0" w:color="auto"/>
        <w:right w:val="none" w:sz="0" w:space="0" w:color="auto"/>
      </w:divBdr>
    </w:div>
    <w:div w:id="633484053">
      <w:bodyDiv w:val="1"/>
      <w:marLeft w:val="0"/>
      <w:marRight w:val="0"/>
      <w:marTop w:val="0"/>
      <w:marBottom w:val="0"/>
      <w:divBdr>
        <w:top w:val="none" w:sz="0" w:space="0" w:color="auto"/>
        <w:left w:val="none" w:sz="0" w:space="0" w:color="auto"/>
        <w:bottom w:val="none" w:sz="0" w:space="0" w:color="auto"/>
        <w:right w:val="none" w:sz="0" w:space="0" w:color="auto"/>
      </w:divBdr>
      <w:divsChild>
        <w:div w:id="14424066">
          <w:marLeft w:val="0"/>
          <w:marRight w:val="0"/>
          <w:marTop w:val="0"/>
          <w:marBottom w:val="0"/>
          <w:divBdr>
            <w:top w:val="none" w:sz="0" w:space="0" w:color="auto"/>
            <w:left w:val="none" w:sz="0" w:space="0" w:color="auto"/>
            <w:bottom w:val="none" w:sz="0" w:space="0" w:color="auto"/>
            <w:right w:val="none" w:sz="0" w:space="0" w:color="auto"/>
          </w:divBdr>
        </w:div>
        <w:div w:id="33697303">
          <w:marLeft w:val="0"/>
          <w:marRight w:val="0"/>
          <w:marTop w:val="0"/>
          <w:marBottom w:val="0"/>
          <w:divBdr>
            <w:top w:val="none" w:sz="0" w:space="0" w:color="auto"/>
            <w:left w:val="none" w:sz="0" w:space="0" w:color="auto"/>
            <w:bottom w:val="none" w:sz="0" w:space="0" w:color="auto"/>
            <w:right w:val="none" w:sz="0" w:space="0" w:color="auto"/>
          </w:divBdr>
        </w:div>
        <w:div w:id="103692866">
          <w:marLeft w:val="0"/>
          <w:marRight w:val="0"/>
          <w:marTop w:val="0"/>
          <w:marBottom w:val="0"/>
          <w:divBdr>
            <w:top w:val="none" w:sz="0" w:space="0" w:color="auto"/>
            <w:left w:val="none" w:sz="0" w:space="0" w:color="auto"/>
            <w:bottom w:val="none" w:sz="0" w:space="0" w:color="auto"/>
            <w:right w:val="none" w:sz="0" w:space="0" w:color="auto"/>
          </w:divBdr>
        </w:div>
        <w:div w:id="205721000">
          <w:marLeft w:val="0"/>
          <w:marRight w:val="0"/>
          <w:marTop w:val="0"/>
          <w:marBottom w:val="0"/>
          <w:divBdr>
            <w:top w:val="none" w:sz="0" w:space="0" w:color="auto"/>
            <w:left w:val="none" w:sz="0" w:space="0" w:color="auto"/>
            <w:bottom w:val="none" w:sz="0" w:space="0" w:color="auto"/>
            <w:right w:val="none" w:sz="0" w:space="0" w:color="auto"/>
          </w:divBdr>
        </w:div>
        <w:div w:id="367681039">
          <w:marLeft w:val="0"/>
          <w:marRight w:val="0"/>
          <w:marTop w:val="0"/>
          <w:marBottom w:val="0"/>
          <w:divBdr>
            <w:top w:val="none" w:sz="0" w:space="0" w:color="auto"/>
            <w:left w:val="none" w:sz="0" w:space="0" w:color="auto"/>
            <w:bottom w:val="none" w:sz="0" w:space="0" w:color="auto"/>
            <w:right w:val="none" w:sz="0" w:space="0" w:color="auto"/>
          </w:divBdr>
        </w:div>
        <w:div w:id="807824757">
          <w:marLeft w:val="0"/>
          <w:marRight w:val="0"/>
          <w:marTop w:val="0"/>
          <w:marBottom w:val="0"/>
          <w:divBdr>
            <w:top w:val="none" w:sz="0" w:space="0" w:color="auto"/>
            <w:left w:val="none" w:sz="0" w:space="0" w:color="auto"/>
            <w:bottom w:val="none" w:sz="0" w:space="0" w:color="auto"/>
            <w:right w:val="none" w:sz="0" w:space="0" w:color="auto"/>
          </w:divBdr>
        </w:div>
        <w:div w:id="966357964">
          <w:marLeft w:val="0"/>
          <w:marRight w:val="0"/>
          <w:marTop w:val="0"/>
          <w:marBottom w:val="0"/>
          <w:divBdr>
            <w:top w:val="none" w:sz="0" w:space="0" w:color="auto"/>
            <w:left w:val="none" w:sz="0" w:space="0" w:color="auto"/>
            <w:bottom w:val="none" w:sz="0" w:space="0" w:color="auto"/>
            <w:right w:val="none" w:sz="0" w:space="0" w:color="auto"/>
          </w:divBdr>
        </w:div>
        <w:div w:id="1503008502">
          <w:marLeft w:val="0"/>
          <w:marRight w:val="0"/>
          <w:marTop w:val="0"/>
          <w:marBottom w:val="0"/>
          <w:divBdr>
            <w:top w:val="none" w:sz="0" w:space="0" w:color="auto"/>
            <w:left w:val="none" w:sz="0" w:space="0" w:color="auto"/>
            <w:bottom w:val="none" w:sz="0" w:space="0" w:color="auto"/>
            <w:right w:val="none" w:sz="0" w:space="0" w:color="auto"/>
          </w:divBdr>
        </w:div>
        <w:div w:id="1730811054">
          <w:marLeft w:val="0"/>
          <w:marRight w:val="0"/>
          <w:marTop w:val="0"/>
          <w:marBottom w:val="0"/>
          <w:divBdr>
            <w:top w:val="none" w:sz="0" w:space="0" w:color="auto"/>
            <w:left w:val="none" w:sz="0" w:space="0" w:color="auto"/>
            <w:bottom w:val="none" w:sz="0" w:space="0" w:color="auto"/>
            <w:right w:val="none" w:sz="0" w:space="0" w:color="auto"/>
          </w:divBdr>
        </w:div>
        <w:div w:id="1896693324">
          <w:marLeft w:val="0"/>
          <w:marRight w:val="0"/>
          <w:marTop w:val="0"/>
          <w:marBottom w:val="0"/>
          <w:divBdr>
            <w:top w:val="none" w:sz="0" w:space="0" w:color="auto"/>
            <w:left w:val="none" w:sz="0" w:space="0" w:color="auto"/>
            <w:bottom w:val="none" w:sz="0" w:space="0" w:color="auto"/>
            <w:right w:val="none" w:sz="0" w:space="0" w:color="auto"/>
          </w:divBdr>
        </w:div>
      </w:divsChild>
    </w:div>
    <w:div w:id="635599656">
      <w:bodyDiv w:val="1"/>
      <w:marLeft w:val="0"/>
      <w:marRight w:val="0"/>
      <w:marTop w:val="0"/>
      <w:marBottom w:val="0"/>
      <w:divBdr>
        <w:top w:val="none" w:sz="0" w:space="0" w:color="auto"/>
        <w:left w:val="none" w:sz="0" w:space="0" w:color="auto"/>
        <w:bottom w:val="none" w:sz="0" w:space="0" w:color="auto"/>
        <w:right w:val="none" w:sz="0" w:space="0" w:color="auto"/>
      </w:divBdr>
    </w:div>
    <w:div w:id="639579676">
      <w:bodyDiv w:val="1"/>
      <w:marLeft w:val="0"/>
      <w:marRight w:val="0"/>
      <w:marTop w:val="0"/>
      <w:marBottom w:val="0"/>
      <w:divBdr>
        <w:top w:val="none" w:sz="0" w:space="0" w:color="auto"/>
        <w:left w:val="none" w:sz="0" w:space="0" w:color="auto"/>
        <w:bottom w:val="none" w:sz="0" w:space="0" w:color="auto"/>
        <w:right w:val="none" w:sz="0" w:space="0" w:color="auto"/>
      </w:divBdr>
    </w:div>
    <w:div w:id="639848266">
      <w:bodyDiv w:val="1"/>
      <w:marLeft w:val="0"/>
      <w:marRight w:val="0"/>
      <w:marTop w:val="0"/>
      <w:marBottom w:val="0"/>
      <w:divBdr>
        <w:top w:val="none" w:sz="0" w:space="0" w:color="auto"/>
        <w:left w:val="none" w:sz="0" w:space="0" w:color="auto"/>
        <w:bottom w:val="none" w:sz="0" w:space="0" w:color="auto"/>
        <w:right w:val="none" w:sz="0" w:space="0" w:color="auto"/>
      </w:divBdr>
    </w:div>
    <w:div w:id="655690235">
      <w:bodyDiv w:val="1"/>
      <w:marLeft w:val="0"/>
      <w:marRight w:val="0"/>
      <w:marTop w:val="0"/>
      <w:marBottom w:val="0"/>
      <w:divBdr>
        <w:top w:val="none" w:sz="0" w:space="0" w:color="auto"/>
        <w:left w:val="none" w:sz="0" w:space="0" w:color="auto"/>
        <w:bottom w:val="none" w:sz="0" w:space="0" w:color="auto"/>
        <w:right w:val="none" w:sz="0" w:space="0" w:color="auto"/>
      </w:divBdr>
    </w:div>
    <w:div w:id="666596388">
      <w:bodyDiv w:val="1"/>
      <w:marLeft w:val="0"/>
      <w:marRight w:val="0"/>
      <w:marTop w:val="0"/>
      <w:marBottom w:val="0"/>
      <w:divBdr>
        <w:top w:val="none" w:sz="0" w:space="0" w:color="auto"/>
        <w:left w:val="none" w:sz="0" w:space="0" w:color="auto"/>
        <w:bottom w:val="none" w:sz="0" w:space="0" w:color="auto"/>
        <w:right w:val="none" w:sz="0" w:space="0" w:color="auto"/>
      </w:divBdr>
    </w:div>
    <w:div w:id="669673895">
      <w:bodyDiv w:val="1"/>
      <w:marLeft w:val="0"/>
      <w:marRight w:val="0"/>
      <w:marTop w:val="0"/>
      <w:marBottom w:val="0"/>
      <w:divBdr>
        <w:top w:val="none" w:sz="0" w:space="0" w:color="auto"/>
        <w:left w:val="none" w:sz="0" w:space="0" w:color="auto"/>
        <w:bottom w:val="none" w:sz="0" w:space="0" w:color="auto"/>
        <w:right w:val="none" w:sz="0" w:space="0" w:color="auto"/>
      </w:divBdr>
    </w:div>
    <w:div w:id="681780333">
      <w:bodyDiv w:val="1"/>
      <w:marLeft w:val="0"/>
      <w:marRight w:val="0"/>
      <w:marTop w:val="0"/>
      <w:marBottom w:val="0"/>
      <w:divBdr>
        <w:top w:val="none" w:sz="0" w:space="0" w:color="auto"/>
        <w:left w:val="none" w:sz="0" w:space="0" w:color="auto"/>
        <w:bottom w:val="none" w:sz="0" w:space="0" w:color="auto"/>
        <w:right w:val="none" w:sz="0" w:space="0" w:color="auto"/>
      </w:divBdr>
    </w:div>
    <w:div w:id="682587943">
      <w:bodyDiv w:val="1"/>
      <w:marLeft w:val="0"/>
      <w:marRight w:val="0"/>
      <w:marTop w:val="0"/>
      <w:marBottom w:val="0"/>
      <w:divBdr>
        <w:top w:val="none" w:sz="0" w:space="0" w:color="auto"/>
        <w:left w:val="none" w:sz="0" w:space="0" w:color="auto"/>
        <w:bottom w:val="none" w:sz="0" w:space="0" w:color="auto"/>
        <w:right w:val="none" w:sz="0" w:space="0" w:color="auto"/>
      </w:divBdr>
    </w:div>
    <w:div w:id="687410345">
      <w:bodyDiv w:val="1"/>
      <w:marLeft w:val="0"/>
      <w:marRight w:val="0"/>
      <w:marTop w:val="0"/>
      <w:marBottom w:val="0"/>
      <w:divBdr>
        <w:top w:val="none" w:sz="0" w:space="0" w:color="auto"/>
        <w:left w:val="none" w:sz="0" w:space="0" w:color="auto"/>
        <w:bottom w:val="none" w:sz="0" w:space="0" w:color="auto"/>
        <w:right w:val="none" w:sz="0" w:space="0" w:color="auto"/>
      </w:divBdr>
      <w:divsChild>
        <w:div w:id="2110612034">
          <w:marLeft w:val="0"/>
          <w:marRight w:val="0"/>
          <w:marTop w:val="0"/>
          <w:marBottom w:val="0"/>
          <w:divBdr>
            <w:top w:val="none" w:sz="0" w:space="0" w:color="auto"/>
            <w:left w:val="none" w:sz="0" w:space="0" w:color="auto"/>
            <w:bottom w:val="none" w:sz="0" w:space="0" w:color="auto"/>
            <w:right w:val="none" w:sz="0" w:space="0" w:color="auto"/>
          </w:divBdr>
          <w:divsChild>
            <w:div w:id="620653846">
              <w:marLeft w:val="0"/>
              <w:marRight w:val="0"/>
              <w:marTop w:val="0"/>
              <w:marBottom w:val="0"/>
              <w:divBdr>
                <w:top w:val="none" w:sz="0" w:space="0" w:color="auto"/>
                <w:left w:val="none" w:sz="0" w:space="0" w:color="auto"/>
                <w:bottom w:val="none" w:sz="0" w:space="0" w:color="auto"/>
                <w:right w:val="none" w:sz="0" w:space="0" w:color="auto"/>
              </w:divBdr>
            </w:div>
            <w:div w:id="2097632765">
              <w:marLeft w:val="0"/>
              <w:marRight w:val="0"/>
              <w:marTop w:val="0"/>
              <w:marBottom w:val="0"/>
              <w:divBdr>
                <w:top w:val="none" w:sz="0" w:space="0" w:color="auto"/>
                <w:left w:val="none" w:sz="0" w:space="0" w:color="auto"/>
                <w:bottom w:val="none" w:sz="0" w:space="0" w:color="auto"/>
                <w:right w:val="none" w:sz="0" w:space="0" w:color="auto"/>
              </w:divBdr>
              <w:divsChild>
                <w:div w:id="155390657">
                  <w:marLeft w:val="0"/>
                  <w:marRight w:val="0"/>
                  <w:marTop w:val="0"/>
                  <w:marBottom w:val="0"/>
                  <w:divBdr>
                    <w:top w:val="none" w:sz="0" w:space="0" w:color="auto"/>
                    <w:left w:val="none" w:sz="0" w:space="0" w:color="auto"/>
                    <w:bottom w:val="none" w:sz="0" w:space="0" w:color="auto"/>
                    <w:right w:val="none" w:sz="0" w:space="0" w:color="auto"/>
                  </w:divBdr>
                  <w:divsChild>
                    <w:div w:id="427695521">
                      <w:marLeft w:val="0"/>
                      <w:marRight w:val="0"/>
                      <w:marTop w:val="0"/>
                      <w:marBottom w:val="0"/>
                      <w:divBdr>
                        <w:top w:val="none" w:sz="0" w:space="0" w:color="auto"/>
                        <w:left w:val="none" w:sz="0" w:space="0" w:color="auto"/>
                        <w:bottom w:val="none" w:sz="0" w:space="0" w:color="auto"/>
                        <w:right w:val="none" w:sz="0" w:space="0" w:color="auto"/>
                      </w:divBdr>
                    </w:div>
                    <w:div w:id="923607713">
                      <w:marLeft w:val="0"/>
                      <w:marRight w:val="0"/>
                      <w:marTop w:val="0"/>
                      <w:marBottom w:val="0"/>
                      <w:divBdr>
                        <w:top w:val="none" w:sz="0" w:space="0" w:color="auto"/>
                        <w:left w:val="none" w:sz="0" w:space="0" w:color="auto"/>
                        <w:bottom w:val="none" w:sz="0" w:space="0" w:color="auto"/>
                        <w:right w:val="none" w:sz="0" w:space="0" w:color="auto"/>
                      </w:divBdr>
                      <w:divsChild>
                        <w:div w:id="286476828">
                          <w:marLeft w:val="0"/>
                          <w:marRight w:val="0"/>
                          <w:marTop w:val="0"/>
                          <w:marBottom w:val="0"/>
                          <w:divBdr>
                            <w:top w:val="none" w:sz="0" w:space="0" w:color="auto"/>
                            <w:left w:val="none" w:sz="0" w:space="0" w:color="auto"/>
                            <w:bottom w:val="none" w:sz="0" w:space="0" w:color="auto"/>
                            <w:right w:val="none" w:sz="0" w:space="0" w:color="auto"/>
                          </w:divBdr>
                          <w:divsChild>
                            <w:div w:id="166097625">
                              <w:marLeft w:val="0"/>
                              <w:marRight w:val="0"/>
                              <w:marTop w:val="0"/>
                              <w:marBottom w:val="0"/>
                              <w:divBdr>
                                <w:top w:val="none" w:sz="0" w:space="0" w:color="auto"/>
                                <w:left w:val="none" w:sz="0" w:space="0" w:color="auto"/>
                                <w:bottom w:val="none" w:sz="0" w:space="0" w:color="auto"/>
                                <w:right w:val="none" w:sz="0" w:space="0" w:color="auto"/>
                              </w:divBdr>
                            </w:div>
                            <w:div w:id="5786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3512">
                      <w:marLeft w:val="0"/>
                      <w:marRight w:val="0"/>
                      <w:marTop w:val="0"/>
                      <w:marBottom w:val="0"/>
                      <w:divBdr>
                        <w:top w:val="none" w:sz="0" w:space="0" w:color="auto"/>
                        <w:left w:val="none" w:sz="0" w:space="0" w:color="auto"/>
                        <w:bottom w:val="none" w:sz="0" w:space="0" w:color="auto"/>
                        <w:right w:val="none" w:sz="0" w:space="0" w:color="auto"/>
                      </w:divBdr>
                    </w:div>
                    <w:div w:id="20839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696428">
      <w:bodyDiv w:val="1"/>
      <w:marLeft w:val="0"/>
      <w:marRight w:val="0"/>
      <w:marTop w:val="0"/>
      <w:marBottom w:val="0"/>
      <w:divBdr>
        <w:top w:val="none" w:sz="0" w:space="0" w:color="auto"/>
        <w:left w:val="none" w:sz="0" w:space="0" w:color="auto"/>
        <w:bottom w:val="none" w:sz="0" w:space="0" w:color="auto"/>
        <w:right w:val="none" w:sz="0" w:space="0" w:color="auto"/>
      </w:divBdr>
    </w:div>
    <w:div w:id="700789484">
      <w:bodyDiv w:val="1"/>
      <w:marLeft w:val="0"/>
      <w:marRight w:val="0"/>
      <w:marTop w:val="0"/>
      <w:marBottom w:val="0"/>
      <w:divBdr>
        <w:top w:val="none" w:sz="0" w:space="0" w:color="auto"/>
        <w:left w:val="none" w:sz="0" w:space="0" w:color="auto"/>
        <w:bottom w:val="none" w:sz="0" w:space="0" w:color="auto"/>
        <w:right w:val="none" w:sz="0" w:space="0" w:color="auto"/>
      </w:divBdr>
    </w:div>
    <w:div w:id="716466576">
      <w:bodyDiv w:val="1"/>
      <w:marLeft w:val="0"/>
      <w:marRight w:val="0"/>
      <w:marTop w:val="0"/>
      <w:marBottom w:val="0"/>
      <w:divBdr>
        <w:top w:val="none" w:sz="0" w:space="0" w:color="auto"/>
        <w:left w:val="none" w:sz="0" w:space="0" w:color="auto"/>
        <w:bottom w:val="none" w:sz="0" w:space="0" w:color="auto"/>
        <w:right w:val="none" w:sz="0" w:space="0" w:color="auto"/>
      </w:divBdr>
    </w:div>
    <w:div w:id="723719094">
      <w:bodyDiv w:val="1"/>
      <w:marLeft w:val="0"/>
      <w:marRight w:val="0"/>
      <w:marTop w:val="0"/>
      <w:marBottom w:val="0"/>
      <w:divBdr>
        <w:top w:val="none" w:sz="0" w:space="0" w:color="auto"/>
        <w:left w:val="none" w:sz="0" w:space="0" w:color="auto"/>
        <w:bottom w:val="none" w:sz="0" w:space="0" w:color="auto"/>
        <w:right w:val="none" w:sz="0" w:space="0" w:color="auto"/>
      </w:divBdr>
    </w:div>
    <w:div w:id="725565815">
      <w:bodyDiv w:val="1"/>
      <w:marLeft w:val="0"/>
      <w:marRight w:val="0"/>
      <w:marTop w:val="0"/>
      <w:marBottom w:val="0"/>
      <w:divBdr>
        <w:top w:val="none" w:sz="0" w:space="0" w:color="auto"/>
        <w:left w:val="none" w:sz="0" w:space="0" w:color="auto"/>
        <w:bottom w:val="none" w:sz="0" w:space="0" w:color="auto"/>
        <w:right w:val="none" w:sz="0" w:space="0" w:color="auto"/>
      </w:divBdr>
    </w:div>
    <w:div w:id="729576041">
      <w:bodyDiv w:val="1"/>
      <w:marLeft w:val="0"/>
      <w:marRight w:val="0"/>
      <w:marTop w:val="0"/>
      <w:marBottom w:val="0"/>
      <w:divBdr>
        <w:top w:val="none" w:sz="0" w:space="0" w:color="auto"/>
        <w:left w:val="none" w:sz="0" w:space="0" w:color="auto"/>
        <w:bottom w:val="none" w:sz="0" w:space="0" w:color="auto"/>
        <w:right w:val="none" w:sz="0" w:space="0" w:color="auto"/>
      </w:divBdr>
      <w:divsChild>
        <w:div w:id="288703073">
          <w:marLeft w:val="0"/>
          <w:marRight w:val="0"/>
          <w:marTop w:val="0"/>
          <w:marBottom w:val="0"/>
          <w:divBdr>
            <w:top w:val="none" w:sz="0" w:space="0" w:color="auto"/>
            <w:left w:val="none" w:sz="0" w:space="0" w:color="auto"/>
            <w:bottom w:val="none" w:sz="0" w:space="0" w:color="auto"/>
            <w:right w:val="none" w:sz="0" w:space="0" w:color="auto"/>
          </w:divBdr>
        </w:div>
        <w:div w:id="564488447">
          <w:marLeft w:val="0"/>
          <w:marRight w:val="0"/>
          <w:marTop w:val="0"/>
          <w:marBottom w:val="0"/>
          <w:divBdr>
            <w:top w:val="none" w:sz="0" w:space="0" w:color="auto"/>
            <w:left w:val="none" w:sz="0" w:space="0" w:color="auto"/>
            <w:bottom w:val="none" w:sz="0" w:space="0" w:color="auto"/>
            <w:right w:val="none" w:sz="0" w:space="0" w:color="auto"/>
          </w:divBdr>
        </w:div>
        <w:div w:id="760292655">
          <w:marLeft w:val="0"/>
          <w:marRight w:val="0"/>
          <w:marTop w:val="0"/>
          <w:marBottom w:val="0"/>
          <w:divBdr>
            <w:top w:val="none" w:sz="0" w:space="0" w:color="auto"/>
            <w:left w:val="none" w:sz="0" w:space="0" w:color="auto"/>
            <w:bottom w:val="none" w:sz="0" w:space="0" w:color="auto"/>
            <w:right w:val="none" w:sz="0" w:space="0" w:color="auto"/>
          </w:divBdr>
        </w:div>
        <w:div w:id="1300184626">
          <w:marLeft w:val="0"/>
          <w:marRight w:val="0"/>
          <w:marTop w:val="0"/>
          <w:marBottom w:val="0"/>
          <w:divBdr>
            <w:top w:val="none" w:sz="0" w:space="0" w:color="auto"/>
            <w:left w:val="none" w:sz="0" w:space="0" w:color="auto"/>
            <w:bottom w:val="none" w:sz="0" w:space="0" w:color="auto"/>
            <w:right w:val="none" w:sz="0" w:space="0" w:color="auto"/>
          </w:divBdr>
          <w:divsChild>
            <w:div w:id="1126580664">
              <w:marLeft w:val="0"/>
              <w:marRight w:val="0"/>
              <w:marTop w:val="0"/>
              <w:marBottom w:val="0"/>
              <w:divBdr>
                <w:top w:val="none" w:sz="0" w:space="0" w:color="auto"/>
                <w:left w:val="none" w:sz="0" w:space="0" w:color="auto"/>
                <w:bottom w:val="none" w:sz="0" w:space="0" w:color="auto"/>
                <w:right w:val="none" w:sz="0" w:space="0" w:color="auto"/>
              </w:divBdr>
              <w:divsChild>
                <w:div w:id="880023242">
                  <w:marLeft w:val="0"/>
                  <w:marRight w:val="0"/>
                  <w:marTop w:val="0"/>
                  <w:marBottom w:val="0"/>
                  <w:divBdr>
                    <w:top w:val="none" w:sz="0" w:space="0" w:color="auto"/>
                    <w:left w:val="none" w:sz="0" w:space="0" w:color="auto"/>
                    <w:bottom w:val="none" w:sz="0" w:space="0" w:color="auto"/>
                    <w:right w:val="none" w:sz="0" w:space="0" w:color="auto"/>
                  </w:divBdr>
                </w:div>
                <w:div w:id="105762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82454">
      <w:bodyDiv w:val="1"/>
      <w:marLeft w:val="0"/>
      <w:marRight w:val="0"/>
      <w:marTop w:val="0"/>
      <w:marBottom w:val="0"/>
      <w:divBdr>
        <w:top w:val="none" w:sz="0" w:space="0" w:color="auto"/>
        <w:left w:val="none" w:sz="0" w:space="0" w:color="auto"/>
        <w:bottom w:val="none" w:sz="0" w:space="0" w:color="auto"/>
        <w:right w:val="none" w:sz="0" w:space="0" w:color="auto"/>
      </w:divBdr>
    </w:div>
    <w:div w:id="734014523">
      <w:bodyDiv w:val="1"/>
      <w:marLeft w:val="0"/>
      <w:marRight w:val="0"/>
      <w:marTop w:val="0"/>
      <w:marBottom w:val="0"/>
      <w:divBdr>
        <w:top w:val="none" w:sz="0" w:space="0" w:color="auto"/>
        <w:left w:val="none" w:sz="0" w:space="0" w:color="auto"/>
        <w:bottom w:val="none" w:sz="0" w:space="0" w:color="auto"/>
        <w:right w:val="none" w:sz="0" w:space="0" w:color="auto"/>
      </w:divBdr>
    </w:div>
    <w:div w:id="752630876">
      <w:bodyDiv w:val="1"/>
      <w:marLeft w:val="0"/>
      <w:marRight w:val="0"/>
      <w:marTop w:val="0"/>
      <w:marBottom w:val="0"/>
      <w:divBdr>
        <w:top w:val="none" w:sz="0" w:space="0" w:color="auto"/>
        <w:left w:val="none" w:sz="0" w:space="0" w:color="auto"/>
        <w:bottom w:val="none" w:sz="0" w:space="0" w:color="auto"/>
        <w:right w:val="none" w:sz="0" w:space="0" w:color="auto"/>
      </w:divBdr>
    </w:div>
    <w:div w:id="754933521">
      <w:bodyDiv w:val="1"/>
      <w:marLeft w:val="0"/>
      <w:marRight w:val="0"/>
      <w:marTop w:val="0"/>
      <w:marBottom w:val="0"/>
      <w:divBdr>
        <w:top w:val="none" w:sz="0" w:space="0" w:color="auto"/>
        <w:left w:val="none" w:sz="0" w:space="0" w:color="auto"/>
        <w:bottom w:val="none" w:sz="0" w:space="0" w:color="auto"/>
        <w:right w:val="none" w:sz="0" w:space="0" w:color="auto"/>
      </w:divBdr>
    </w:div>
    <w:div w:id="755323049">
      <w:bodyDiv w:val="1"/>
      <w:marLeft w:val="0"/>
      <w:marRight w:val="0"/>
      <w:marTop w:val="0"/>
      <w:marBottom w:val="0"/>
      <w:divBdr>
        <w:top w:val="none" w:sz="0" w:space="0" w:color="auto"/>
        <w:left w:val="none" w:sz="0" w:space="0" w:color="auto"/>
        <w:bottom w:val="none" w:sz="0" w:space="0" w:color="auto"/>
        <w:right w:val="none" w:sz="0" w:space="0" w:color="auto"/>
      </w:divBdr>
    </w:div>
    <w:div w:id="764497726">
      <w:bodyDiv w:val="1"/>
      <w:marLeft w:val="0"/>
      <w:marRight w:val="0"/>
      <w:marTop w:val="0"/>
      <w:marBottom w:val="0"/>
      <w:divBdr>
        <w:top w:val="none" w:sz="0" w:space="0" w:color="auto"/>
        <w:left w:val="none" w:sz="0" w:space="0" w:color="auto"/>
        <w:bottom w:val="none" w:sz="0" w:space="0" w:color="auto"/>
        <w:right w:val="none" w:sz="0" w:space="0" w:color="auto"/>
      </w:divBdr>
    </w:div>
    <w:div w:id="773940786">
      <w:bodyDiv w:val="1"/>
      <w:marLeft w:val="0"/>
      <w:marRight w:val="0"/>
      <w:marTop w:val="0"/>
      <w:marBottom w:val="0"/>
      <w:divBdr>
        <w:top w:val="none" w:sz="0" w:space="0" w:color="auto"/>
        <w:left w:val="none" w:sz="0" w:space="0" w:color="auto"/>
        <w:bottom w:val="none" w:sz="0" w:space="0" w:color="auto"/>
        <w:right w:val="none" w:sz="0" w:space="0" w:color="auto"/>
      </w:divBdr>
    </w:div>
    <w:div w:id="775247338">
      <w:bodyDiv w:val="1"/>
      <w:marLeft w:val="0"/>
      <w:marRight w:val="0"/>
      <w:marTop w:val="0"/>
      <w:marBottom w:val="0"/>
      <w:divBdr>
        <w:top w:val="none" w:sz="0" w:space="0" w:color="auto"/>
        <w:left w:val="none" w:sz="0" w:space="0" w:color="auto"/>
        <w:bottom w:val="none" w:sz="0" w:space="0" w:color="auto"/>
        <w:right w:val="none" w:sz="0" w:space="0" w:color="auto"/>
      </w:divBdr>
    </w:div>
    <w:div w:id="784735068">
      <w:bodyDiv w:val="1"/>
      <w:marLeft w:val="0"/>
      <w:marRight w:val="0"/>
      <w:marTop w:val="0"/>
      <w:marBottom w:val="0"/>
      <w:divBdr>
        <w:top w:val="none" w:sz="0" w:space="0" w:color="auto"/>
        <w:left w:val="none" w:sz="0" w:space="0" w:color="auto"/>
        <w:bottom w:val="none" w:sz="0" w:space="0" w:color="auto"/>
        <w:right w:val="none" w:sz="0" w:space="0" w:color="auto"/>
      </w:divBdr>
    </w:div>
    <w:div w:id="796752724">
      <w:bodyDiv w:val="1"/>
      <w:marLeft w:val="0"/>
      <w:marRight w:val="0"/>
      <w:marTop w:val="0"/>
      <w:marBottom w:val="0"/>
      <w:divBdr>
        <w:top w:val="none" w:sz="0" w:space="0" w:color="auto"/>
        <w:left w:val="none" w:sz="0" w:space="0" w:color="auto"/>
        <w:bottom w:val="none" w:sz="0" w:space="0" w:color="auto"/>
        <w:right w:val="none" w:sz="0" w:space="0" w:color="auto"/>
      </w:divBdr>
    </w:div>
    <w:div w:id="817962583">
      <w:bodyDiv w:val="1"/>
      <w:marLeft w:val="0"/>
      <w:marRight w:val="0"/>
      <w:marTop w:val="0"/>
      <w:marBottom w:val="0"/>
      <w:divBdr>
        <w:top w:val="none" w:sz="0" w:space="0" w:color="auto"/>
        <w:left w:val="none" w:sz="0" w:space="0" w:color="auto"/>
        <w:bottom w:val="none" w:sz="0" w:space="0" w:color="auto"/>
        <w:right w:val="none" w:sz="0" w:space="0" w:color="auto"/>
      </w:divBdr>
    </w:div>
    <w:div w:id="830175786">
      <w:bodyDiv w:val="1"/>
      <w:marLeft w:val="0"/>
      <w:marRight w:val="0"/>
      <w:marTop w:val="0"/>
      <w:marBottom w:val="0"/>
      <w:divBdr>
        <w:top w:val="none" w:sz="0" w:space="0" w:color="auto"/>
        <w:left w:val="none" w:sz="0" w:space="0" w:color="auto"/>
        <w:bottom w:val="none" w:sz="0" w:space="0" w:color="auto"/>
        <w:right w:val="none" w:sz="0" w:space="0" w:color="auto"/>
      </w:divBdr>
    </w:div>
    <w:div w:id="838695528">
      <w:bodyDiv w:val="1"/>
      <w:marLeft w:val="0"/>
      <w:marRight w:val="0"/>
      <w:marTop w:val="0"/>
      <w:marBottom w:val="0"/>
      <w:divBdr>
        <w:top w:val="none" w:sz="0" w:space="0" w:color="auto"/>
        <w:left w:val="none" w:sz="0" w:space="0" w:color="auto"/>
        <w:bottom w:val="none" w:sz="0" w:space="0" w:color="auto"/>
        <w:right w:val="none" w:sz="0" w:space="0" w:color="auto"/>
      </w:divBdr>
    </w:div>
    <w:div w:id="864175553">
      <w:bodyDiv w:val="1"/>
      <w:marLeft w:val="0"/>
      <w:marRight w:val="0"/>
      <w:marTop w:val="0"/>
      <w:marBottom w:val="0"/>
      <w:divBdr>
        <w:top w:val="none" w:sz="0" w:space="0" w:color="auto"/>
        <w:left w:val="none" w:sz="0" w:space="0" w:color="auto"/>
        <w:bottom w:val="none" w:sz="0" w:space="0" w:color="auto"/>
        <w:right w:val="none" w:sz="0" w:space="0" w:color="auto"/>
      </w:divBdr>
    </w:div>
    <w:div w:id="892888500">
      <w:bodyDiv w:val="1"/>
      <w:marLeft w:val="0"/>
      <w:marRight w:val="0"/>
      <w:marTop w:val="0"/>
      <w:marBottom w:val="0"/>
      <w:divBdr>
        <w:top w:val="none" w:sz="0" w:space="0" w:color="auto"/>
        <w:left w:val="none" w:sz="0" w:space="0" w:color="auto"/>
        <w:bottom w:val="none" w:sz="0" w:space="0" w:color="auto"/>
        <w:right w:val="none" w:sz="0" w:space="0" w:color="auto"/>
      </w:divBdr>
    </w:div>
    <w:div w:id="896013462">
      <w:bodyDiv w:val="1"/>
      <w:marLeft w:val="0"/>
      <w:marRight w:val="0"/>
      <w:marTop w:val="0"/>
      <w:marBottom w:val="0"/>
      <w:divBdr>
        <w:top w:val="none" w:sz="0" w:space="0" w:color="auto"/>
        <w:left w:val="none" w:sz="0" w:space="0" w:color="auto"/>
        <w:bottom w:val="none" w:sz="0" w:space="0" w:color="auto"/>
        <w:right w:val="none" w:sz="0" w:space="0" w:color="auto"/>
      </w:divBdr>
    </w:div>
    <w:div w:id="905071637">
      <w:bodyDiv w:val="1"/>
      <w:marLeft w:val="0"/>
      <w:marRight w:val="0"/>
      <w:marTop w:val="0"/>
      <w:marBottom w:val="0"/>
      <w:divBdr>
        <w:top w:val="none" w:sz="0" w:space="0" w:color="auto"/>
        <w:left w:val="none" w:sz="0" w:space="0" w:color="auto"/>
        <w:bottom w:val="none" w:sz="0" w:space="0" w:color="auto"/>
        <w:right w:val="none" w:sz="0" w:space="0" w:color="auto"/>
      </w:divBdr>
    </w:div>
    <w:div w:id="944070611">
      <w:bodyDiv w:val="1"/>
      <w:marLeft w:val="0"/>
      <w:marRight w:val="0"/>
      <w:marTop w:val="0"/>
      <w:marBottom w:val="0"/>
      <w:divBdr>
        <w:top w:val="none" w:sz="0" w:space="0" w:color="auto"/>
        <w:left w:val="none" w:sz="0" w:space="0" w:color="auto"/>
        <w:bottom w:val="none" w:sz="0" w:space="0" w:color="auto"/>
        <w:right w:val="none" w:sz="0" w:space="0" w:color="auto"/>
      </w:divBdr>
    </w:div>
    <w:div w:id="952900707">
      <w:bodyDiv w:val="1"/>
      <w:marLeft w:val="0"/>
      <w:marRight w:val="0"/>
      <w:marTop w:val="0"/>
      <w:marBottom w:val="0"/>
      <w:divBdr>
        <w:top w:val="none" w:sz="0" w:space="0" w:color="auto"/>
        <w:left w:val="none" w:sz="0" w:space="0" w:color="auto"/>
        <w:bottom w:val="none" w:sz="0" w:space="0" w:color="auto"/>
        <w:right w:val="none" w:sz="0" w:space="0" w:color="auto"/>
      </w:divBdr>
      <w:divsChild>
        <w:div w:id="761874419">
          <w:marLeft w:val="0"/>
          <w:marRight w:val="0"/>
          <w:marTop w:val="0"/>
          <w:marBottom w:val="0"/>
          <w:divBdr>
            <w:top w:val="none" w:sz="0" w:space="0" w:color="auto"/>
            <w:left w:val="none" w:sz="0" w:space="0" w:color="auto"/>
            <w:bottom w:val="none" w:sz="0" w:space="0" w:color="auto"/>
            <w:right w:val="none" w:sz="0" w:space="0" w:color="auto"/>
          </w:divBdr>
        </w:div>
        <w:div w:id="857352059">
          <w:marLeft w:val="0"/>
          <w:marRight w:val="0"/>
          <w:marTop w:val="0"/>
          <w:marBottom w:val="0"/>
          <w:divBdr>
            <w:top w:val="none" w:sz="0" w:space="0" w:color="auto"/>
            <w:left w:val="none" w:sz="0" w:space="0" w:color="auto"/>
            <w:bottom w:val="none" w:sz="0" w:space="0" w:color="auto"/>
            <w:right w:val="none" w:sz="0" w:space="0" w:color="auto"/>
          </w:divBdr>
          <w:divsChild>
            <w:div w:id="1988170117">
              <w:marLeft w:val="0"/>
              <w:marRight w:val="0"/>
              <w:marTop w:val="0"/>
              <w:marBottom w:val="0"/>
              <w:divBdr>
                <w:top w:val="none" w:sz="0" w:space="0" w:color="auto"/>
                <w:left w:val="none" w:sz="0" w:space="0" w:color="auto"/>
                <w:bottom w:val="none" w:sz="0" w:space="0" w:color="auto"/>
                <w:right w:val="none" w:sz="0" w:space="0" w:color="auto"/>
              </w:divBdr>
              <w:divsChild>
                <w:div w:id="617953861">
                  <w:marLeft w:val="0"/>
                  <w:marRight w:val="0"/>
                  <w:marTop w:val="0"/>
                  <w:marBottom w:val="0"/>
                  <w:divBdr>
                    <w:top w:val="none" w:sz="0" w:space="0" w:color="auto"/>
                    <w:left w:val="none" w:sz="0" w:space="0" w:color="auto"/>
                    <w:bottom w:val="none" w:sz="0" w:space="0" w:color="auto"/>
                    <w:right w:val="none" w:sz="0" w:space="0" w:color="auto"/>
                  </w:divBdr>
                </w:div>
                <w:div w:id="13466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52799">
          <w:marLeft w:val="0"/>
          <w:marRight w:val="0"/>
          <w:marTop w:val="0"/>
          <w:marBottom w:val="0"/>
          <w:divBdr>
            <w:top w:val="none" w:sz="0" w:space="0" w:color="auto"/>
            <w:left w:val="none" w:sz="0" w:space="0" w:color="auto"/>
            <w:bottom w:val="none" w:sz="0" w:space="0" w:color="auto"/>
            <w:right w:val="none" w:sz="0" w:space="0" w:color="auto"/>
          </w:divBdr>
        </w:div>
      </w:divsChild>
    </w:div>
    <w:div w:id="958997742">
      <w:bodyDiv w:val="1"/>
      <w:marLeft w:val="0"/>
      <w:marRight w:val="0"/>
      <w:marTop w:val="0"/>
      <w:marBottom w:val="0"/>
      <w:divBdr>
        <w:top w:val="none" w:sz="0" w:space="0" w:color="auto"/>
        <w:left w:val="none" w:sz="0" w:space="0" w:color="auto"/>
        <w:bottom w:val="none" w:sz="0" w:space="0" w:color="auto"/>
        <w:right w:val="none" w:sz="0" w:space="0" w:color="auto"/>
      </w:divBdr>
    </w:div>
    <w:div w:id="961349571">
      <w:bodyDiv w:val="1"/>
      <w:marLeft w:val="0"/>
      <w:marRight w:val="0"/>
      <w:marTop w:val="0"/>
      <w:marBottom w:val="0"/>
      <w:divBdr>
        <w:top w:val="none" w:sz="0" w:space="0" w:color="auto"/>
        <w:left w:val="none" w:sz="0" w:space="0" w:color="auto"/>
        <w:bottom w:val="none" w:sz="0" w:space="0" w:color="auto"/>
        <w:right w:val="none" w:sz="0" w:space="0" w:color="auto"/>
      </w:divBdr>
    </w:div>
    <w:div w:id="965543785">
      <w:bodyDiv w:val="1"/>
      <w:marLeft w:val="0"/>
      <w:marRight w:val="0"/>
      <w:marTop w:val="0"/>
      <w:marBottom w:val="0"/>
      <w:divBdr>
        <w:top w:val="none" w:sz="0" w:space="0" w:color="auto"/>
        <w:left w:val="none" w:sz="0" w:space="0" w:color="auto"/>
        <w:bottom w:val="none" w:sz="0" w:space="0" w:color="auto"/>
        <w:right w:val="none" w:sz="0" w:space="0" w:color="auto"/>
      </w:divBdr>
      <w:divsChild>
        <w:div w:id="109904434">
          <w:marLeft w:val="0"/>
          <w:marRight w:val="0"/>
          <w:marTop w:val="0"/>
          <w:marBottom w:val="0"/>
          <w:divBdr>
            <w:top w:val="none" w:sz="0" w:space="0" w:color="auto"/>
            <w:left w:val="none" w:sz="0" w:space="0" w:color="auto"/>
            <w:bottom w:val="none" w:sz="0" w:space="0" w:color="auto"/>
            <w:right w:val="none" w:sz="0" w:space="0" w:color="auto"/>
          </w:divBdr>
        </w:div>
        <w:div w:id="1678849791">
          <w:marLeft w:val="0"/>
          <w:marRight w:val="0"/>
          <w:marTop w:val="0"/>
          <w:marBottom w:val="0"/>
          <w:divBdr>
            <w:top w:val="none" w:sz="0" w:space="0" w:color="auto"/>
            <w:left w:val="none" w:sz="0" w:space="0" w:color="auto"/>
            <w:bottom w:val="none" w:sz="0" w:space="0" w:color="auto"/>
            <w:right w:val="none" w:sz="0" w:space="0" w:color="auto"/>
          </w:divBdr>
        </w:div>
        <w:div w:id="1767775214">
          <w:marLeft w:val="0"/>
          <w:marRight w:val="0"/>
          <w:marTop w:val="0"/>
          <w:marBottom w:val="0"/>
          <w:divBdr>
            <w:top w:val="none" w:sz="0" w:space="0" w:color="auto"/>
            <w:left w:val="none" w:sz="0" w:space="0" w:color="auto"/>
            <w:bottom w:val="none" w:sz="0" w:space="0" w:color="auto"/>
            <w:right w:val="none" w:sz="0" w:space="0" w:color="auto"/>
          </w:divBdr>
        </w:div>
        <w:div w:id="1912151040">
          <w:marLeft w:val="0"/>
          <w:marRight w:val="0"/>
          <w:marTop w:val="0"/>
          <w:marBottom w:val="0"/>
          <w:divBdr>
            <w:top w:val="none" w:sz="0" w:space="0" w:color="auto"/>
            <w:left w:val="none" w:sz="0" w:space="0" w:color="auto"/>
            <w:bottom w:val="none" w:sz="0" w:space="0" w:color="auto"/>
            <w:right w:val="none" w:sz="0" w:space="0" w:color="auto"/>
          </w:divBdr>
          <w:divsChild>
            <w:div w:id="1725181097">
              <w:marLeft w:val="0"/>
              <w:marRight w:val="0"/>
              <w:marTop w:val="0"/>
              <w:marBottom w:val="0"/>
              <w:divBdr>
                <w:top w:val="none" w:sz="0" w:space="0" w:color="auto"/>
                <w:left w:val="none" w:sz="0" w:space="0" w:color="auto"/>
                <w:bottom w:val="none" w:sz="0" w:space="0" w:color="auto"/>
                <w:right w:val="none" w:sz="0" w:space="0" w:color="auto"/>
              </w:divBdr>
              <w:divsChild>
                <w:div w:id="1070351504">
                  <w:marLeft w:val="0"/>
                  <w:marRight w:val="0"/>
                  <w:marTop w:val="0"/>
                  <w:marBottom w:val="0"/>
                  <w:divBdr>
                    <w:top w:val="none" w:sz="0" w:space="0" w:color="auto"/>
                    <w:left w:val="none" w:sz="0" w:space="0" w:color="auto"/>
                    <w:bottom w:val="none" w:sz="0" w:space="0" w:color="auto"/>
                    <w:right w:val="none" w:sz="0" w:space="0" w:color="auto"/>
                  </w:divBdr>
                </w:div>
                <w:div w:id="178149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3599">
      <w:bodyDiv w:val="1"/>
      <w:marLeft w:val="0"/>
      <w:marRight w:val="0"/>
      <w:marTop w:val="0"/>
      <w:marBottom w:val="0"/>
      <w:divBdr>
        <w:top w:val="none" w:sz="0" w:space="0" w:color="auto"/>
        <w:left w:val="none" w:sz="0" w:space="0" w:color="auto"/>
        <w:bottom w:val="none" w:sz="0" w:space="0" w:color="auto"/>
        <w:right w:val="none" w:sz="0" w:space="0" w:color="auto"/>
      </w:divBdr>
    </w:div>
    <w:div w:id="986662472">
      <w:bodyDiv w:val="1"/>
      <w:marLeft w:val="0"/>
      <w:marRight w:val="0"/>
      <w:marTop w:val="0"/>
      <w:marBottom w:val="0"/>
      <w:divBdr>
        <w:top w:val="none" w:sz="0" w:space="0" w:color="auto"/>
        <w:left w:val="none" w:sz="0" w:space="0" w:color="auto"/>
        <w:bottom w:val="none" w:sz="0" w:space="0" w:color="auto"/>
        <w:right w:val="none" w:sz="0" w:space="0" w:color="auto"/>
      </w:divBdr>
    </w:div>
    <w:div w:id="998729108">
      <w:bodyDiv w:val="1"/>
      <w:marLeft w:val="0"/>
      <w:marRight w:val="0"/>
      <w:marTop w:val="0"/>
      <w:marBottom w:val="0"/>
      <w:divBdr>
        <w:top w:val="none" w:sz="0" w:space="0" w:color="auto"/>
        <w:left w:val="none" w:sz="0" w:space="0" w:color="auto"/>
        <w:bottom w:val="none" w:sz="0" w:space="0" w:color="auto"/>
        <w:right w:val="none" w:sz="0" w:space="0" w:color="auto"/>
      </w:divBdr>
    </w:div>
    <w:div w:id="999893739">
      <w:bodyDiv w:val="1"/>
      <w:marLeft w:val="0"/>
      <w:marRight w:val="0"/>
      <w:marTop w:val="0"/>
      <w:marBottom w:val="0"/>
      <w:divBdr>
        <w:top w:val="none" w:sz="0" w:space="0" w:color="auto"/>
        <w:left w:val="none" w:sz="0" w:space="0" w:color="auto"/>
        <w:bottom w:val="none" w:sz="0" w:space="0" w:color="auto"/>
        <w:right w:val="none" w:sz="0" w:space="0" w:color="auto"/>
      </w:divBdr>
    </w:div>
    <w:div w:id="1008286500">
      <w:bodyDiv w:val="1"/>
      <w:marLeft w:val="0"/>
      <w:marRight w:val="0"/>
      <w:marTop w:val="0"/>
      <w:marBottom w:val="0"/>
      <w:divBdr>
        <w:top w:val="none" w:sz="0" w:space="0" w:color="auto"/>
        <w:left w:val="none" w:sz="0" w:space="0" w:color="auto"/>
        <w:bottom w:val="none" w:sz="0" w:space="0" w:color="auto"/>
        <w:right w:val="none" w:sz="0" w:space="0" w:color="auto"/>
      </w:divBdr>
    </w:div>
    <w:div w:id="1016351139">
      <w:bodyDiv w:val="1"/>
      <w:marLeft w:val="0"/>
      <w:marRight w:val="0"/>
      <w:marTop w:val="0"/>
      <w:marBottom w:val="0"/>
      <w:divBdr>
        <w:top w:val="none" w:sz="0" w:space="0" w:color="auto"/>
        <w:left w:val="none" w:sz="0" w:space="0" w:color="auto"/>
        <w:bottom w:val="none" w:sz="0" w:space="0" w:color="auto"/>
        <w:right w:val="none" w:sz="0" w:space="0" w:color="auto"/>
      </w:divBdr>
    </w:div>
    <w:div w:id="1029186430">
      <w:bodyDiv w:val="1"/>
      <w:marLeft w:val="0"/>
      <w:marRight w:val="0"/>
      <w:marTop w:val="0"/>
      <w:marBottom w:val="0"/>
      <w:divBdr>
        <w:top w:val="none" w:sz="0" w:space="0" w:color="auto"/>
        <w:left w:val="none" w:sz="0" w:space="0" w:color="auto"/>
        <w:bottom w:val="none" w:sz="0" w:space="0" w:color="auto"/>
        <w:right w:val="none" w:sz="0" w:space="0" w:color="auto"/>
      </w:divBdr>
    </w:div>
    <w:div w:id="1029405491">
      <w:bodyDiv w:val="1"/>
      <w:marLeft w:val="0"/>
      <w:marRight w:val="0"/>
      <w:marTop w:val="0"/>
      <w:marBottom w:val="0"/>
      <w:divBdr>
        <w:top w:val="none" w:sz="0" w:space="0" w:color="auto"/>
        <w:left w:val="none" w:sz="0" w:space="0" w:color="auto"/>
        <w:bottom w:val="none" w:sz="0" w:space="0" w:color="auto"/>
        <w:right w:val="none" w:sz="0" w:space="0" w:color="auto"/>
      </w:divBdr>
    </w:div>
    <w:div w:id="1032880114">
      <w:bodyDiv w:val="1"/>
      <w:marLeft w:val="0"/>
      <w:marRight w:val="0"/>
      <w:marTop w:val="0"/>
      <w:marBottom w:val="0"/>
      <w:divBdr>
        <w:top w:val="none" w:sz="0" w:space="0" w:color="auto"/>
        <w:left w:val="none" w:sz="0" w:space="0" w:color="auto"/>
        <w:bottom w:val="none" w:sz="0" w:space="0" w:color="auto"/>
        <w:right w:val="none" w:sz="0" w:space="0" w:color="auto"/>
      </w:divBdr>
    </w:div>
    <w:div w:id="1034237215">
      <w:bodyDiv w:val="1"/>
      <w:marLeft w:val="0"/>
      <w:marRight w:val="0"/>
      <w:marTop w:val="0"/>
      <w:marBottom w:val="0"/>
      <w:divBdr>
        <w:top w:val="none" w:sz="0" w:space="0" w:color="auto"/>
        <w:left w:val="none" w:sz="0" w:space="0" w:color="auto"/>
        <w:bottom w:val="none" w:sz="0" w:space="0" w:color="auto"/>
        <w:right w:val="none" w:sz="0" w:space="0" w:color="auto"/>
      </w:divBdr>
    </w:div>
    <w:div w:id="1035427432">
      <w:bodyDiv w:val="1"/>
      <w:marLeft w:val="0"/>
      <w:marRight w:val="0"/>
      <w:marTop w:val="0"/>
      <w:marBottom w:val="0"/>
      <w:divBdr>
        <w:top w:val="none" w:sz="0" w:space="0" w:color="auto"/>
        <w:left w:val="none" w:sz="0" w:space="0" w:color="auto"/>
        <w:bottom w:val="none" w:sz="0" w:space="0" w:color="auto"/>
        <w:right w:val="none" w:sz="0" w:space="0" w:color="auto"/>
      </w:divBdr>
    </w:div>
    <w:div w:id="1046222448">
      <w:bodyDiv w:val="1"/>
      <w:marLeft w:val="0"/>
      <w:marRight w:val="0"/>
      <w:marTop w:val="0"/>
      <w:marBottom w:val="0"/>
      <w:divBdr>
        <w:top w:val="none" w:sz="0" w:space="0" w:color="auto"/>
        <w:left w:val="none" w:sz="0" w:space="0" w:color="auto"/>
        <w:bottom w:val="none" w:sz="0" w:space="0" w:color="auto"/>
        <w:right w:val="none" w:sz="0" w:space="0" w:color="auto"/>
      </w:divBdr>
    </w:div>
    <w:div w:id="1049380895">
      <w:bodyDiv w:val="1"/>
      <w:marLeft w:val="0"/>
      <w:marRight w:val="0"/>
      <w:marTop w:val="0"/>
      <w:marBottom w:val="0"/>
      <w:divBdr>
        <w:top w:val="none" w:sz="0" w:space="0" w:color="auto"/>
        <w:left w:val="none" w:sz="0" w:space="0" w:color="auto"/>
        <w:bottom w:val="none" w:sz="0" w:space="0" w:color="auto"/>
        <w:right w:val="none" w:sz="0" w:space="0" w:color="auto"/>
      </w:divBdr>
    </w:div>
    <w:div w:id="1057365275">
      <w:bodyDiv w:val="1"/>
      <w:marLeft w:val="0"/>
      <w:marRight w:val="0"/>
      <w:marTop w:val="0"/>
      <w:marBottom w:val="0"/>
      <w:divBdr>
        <w:top w:val="none" w:sz="0" w:space="0" w:color="auto"/>
        <w:left w:val="none" w:sz="0" w:space="0" w:color="auto"/>
        <w:bottom w:val="none" w:sz="0" w:space="0" w:color="auto"/>
        <w:right w:val="none" w:sz="0" w:space="0" w:color="auto"/>
      </w:divBdr>
    </w:div>
    <w:div w:id="1069498416">
      <w:bodyDiv w:val="1"/>
      <w:marLeft w:val="0"/>
      <w:marRight w:val="0"/>
      <w:marTop w:val="0"/>
      <w:marBottom w:val="0"/>
      <w:divBdr>
        <w:top w:val="none" w:sz="0" w:space="0" w:color="auto"/>
        <w:left w:val="none" w:sz="0" w:space="0" w:color="auto"/>
        <w:bottom w:val="none" w:sz="0" w:space="0" w:color="auto"/>
        <w:right w:val="none" w:sz="0" w:space="0" w:color="auto"/>
      </w:divBdr>
    </w:div>
    <w:div w:id="1083719852">
      <w:bodyDiv w:val="1"/>
      <w:marLeft w:val="0"/>
      <w:marRight w:val="0"/>
      <w:marTop w:val="0"/>
      <w:marBottom w:val="0"/>
      <w:divBdr>
        <w:top w:val="none" w:sz="0" w:space="0" w:color="auto"/>
        <w:left w:val="none" w:sz="0" w:space="0" w:color="auto"/>
        <w:bottom w:val="none" w:sz="0" w:space="0" w:color="auto"/>
        <w:right w:val="none" w:sz="0" w:space="0" w:color="auto"/>
      </w:divBdr>
    </w:div>
    <w:div w:id="1099256468">
      <w:bodyDiv w:val="1"/>
      <w:marLeft w:val="0"/>
      <w:marRight w:val="0"/>
      <w:marTop w:val="0"/>
      <w:marBottom w:val="0"/>
      <w:divBdr>
        <w:top w:val="none" w:sz="0" w:space="0" w:color="auto"/>
        <w:left w:val="none" w:sz="0" w:space="0" w:color="auto"/>
        <w:bottom w:val="none" w:sz="0" w:space="0" w:color="auto"/>
        <w:right w:val="none" w:sz="0" w:space="0" w:color="auto"/>
      </w:divBdr>
    </w:div>
    <w:div w:id="1106073790">
      <w:bodyDiv w:val="1"/>
      <w:marLeft w:val="0"/>
      <w:marRight w:val="0"/>
      <w:marTop w:val="0"/>
      <w:marBottom w:val="0"/>
      <w:divBdr>
        <w:top w:val="none" w:sz="0" w:space="0" w:color="auto"/>
        <w:left w:val="none" w:sz="0" w:space="0" w:color="auto"/>
        <w:bottom w:val="none" w:sz="0" w:space="0" w:color="auto"/>
        <w:right w:val="none" w:sz="0" w:space="0" w:color="auto"/>
      </w:divBdr>
    </w:div>
    <w:div w:id="1106996990">
      <w:bodyDiv w:val="1"/>
      <w:marLeft w:val="0"/>
      <w:marRight w:val="0"/>
      <w:marTop w:val="0"/>
      <w:marBottom w:val="0"/>
      <w:divBdr>
        <w:top w:val="none" w:sz="0" w:space="0" w:color="auto"/>
        <w:left w:val="none" w:sz="0" w:space="0" w:color="auto"/>
        <w:bottom w:val="none" w:sz="0" w:space="0" w:color="auto"/>
        <w:right w:val="none" w:sz="0" w:space="0" w:color="auto"/>
      </w:divBdr>
    </w:div>
    <w:div w:id="1128016095">
      <w:bodyDiv w:val="1"/>
      <w:marLeft w:val="0"/>
      <w:marRight w:val="0"/>
      <w:marTop w:val="0"/>
      <w:marBottom w:val="0"/>
      <w:divBdr>
        <w:top w:val="none" w:sz="0" w:space="0" w:color="auto"/>
        <w:left w:val="none" w:sz="0" w:space="0" w:color="auto"/>
        <w:bottom w:val="none" w:sz="0" w:space="0" w:color="auto"/>
        <w:right w:val="none" w:sz="0" w:space="0" w:color="auto"/>
      </w:divBdr>
    </w:div>
    <w:div w:id="1143962835">
      <w:bodyDiv w:val="1"/>
      <w:marLeft w:val="0"/>
      <w:marRight w:val="0"/>
      <w:marTop w:val="0"/>
      <w:marBottom w:val="0"/>
      <w:divBdr>
        <w:top w:val="none" w:sz="0" w:space="0" w:color="auto"/>
        <w:left w:val="none" w:sz="0" w:space="0" w:color="auto"/>
        <w:bottom w:val="none" w:sz="0" w:space="0" w:color="auto"/>
        <w:right w:val="none" w:sz="0" w:space="0" w:color="auto"/>
      </w:divBdr>
    </w:div>
    <w:div w:id="1146361275">
      <w:bodyDiv w:val="1"/>
      <w:marLeft w:val="0"/>
      <w:marRight w:val="0"/>
      <w:marTop w:val="0"/>
      <w:marBottom w:val="0"/>
      <w:divBdr>
        <w:top w:val="none" w:sz="0" w:space="0" w:color="auto"/>
        <w:left w:val="none" w:sz="0" w:space="0" w:color="auto"/>
        <w:bottom w:val="none" w:sz="0" w:space="0" w:color="auto"/>
        <w:right w:val="none" w:sz="0" w:space="0" w:color="auto"/>
      </w:divBdr>
    </w:div>
    <w:div w:id="1171527540">
      <w:bodyDiv w:val="1"/>
      <w:marLeft w:val="0"/>
      <w:marRight w:val="0"/>
      <w:marTop w:val="0"/>
      <w:marBottom w:val="0"/>
      <w:divBdr>
        <w:top w:val="none" w:sz="0" w:space="0" w:color="auto"/>
        <w:left w:val="none" w:sz="0" w:space="0" w:color="auto"/>
        <w:bottom w:val="none" w:sz="0" w:space="0" w:color="auto"/>
        <w:right w:val="none" w:sz="0" w:space="0" w:color="auto"/>
      </w:divBdr>
    </w:div>
    <w:div w:id="1172839294">
      <w:bodyDiv w:val="1"/>
      <w:marLeft w:val="0"/>
      <w:marRight w:val="0"/>
      <w:marTop w:val="0"/>
      <w:marBottom w:val="0"/>
      <w:divBdr>
        <w:top w:val="none" w:sz="0" w:space="0" w:color="auto"/>
        <w:left w:val="none" w:sz="0" w:space="0" w:color="auto"/>
        <w:bottom w:val="none" w:sz="0" w:space="0" w:color="auto"/>
        <w:right w:val="none" w:sz="0" w:space="0" w:color="auto"/>
      </w:divBdr>
    </w:div>
    <w:div w:id="1174107265">
      <w:bodyDiv w:val="1"/>
      <w:marLeft w:val="0"/>
      <w:marRight w:val="0"/>
      <w:marTop w:val="0"/>
      <w:marBottom w:val="0"/>
      <w:divBdr>
        <w:top w:val="none" w:sz="0" w:space="0" w:color="auto"/>
        <w:left w:val="none" w:sz="0" w:space="0" w:color="auto"/>
        <w:bottom w:val="none" w:sz="0" w:space="0" w:color="auto"/>
        <w:right w:val="none" w:sz="0" w:space="0" w:color="auto"/>
      </w:divBdr>
    </w:div>
    <w:div w:id="1175270681">
      <w:bodyDiv w:val="1"/>
      <w:marLeft w:val="0"/>
      <w:marRight w:val="0"/>
      <w:marTop w:val="0"/>
      <w:marBottom w:val="0"/>
      <w:divBdr>
        <w:top w:val="none" w:sz="0" w:space="0" w:color="auto"/>
        <w:left w:val="none" w:sz="0" w:space="0" w:color="auto"/>
        <w:bottom w:val="none" w:sz="0" w:space="0" w:color="auto"/>
        <w:right w:val="none" w:sz="0" w:space="0" w:color="auto"/>
      </w:divBdr>
    </w:div>
    <w:div w:id="1180924431">
      <w:bodyDiv w:val="1"/>
      <w:marLeft w:val="0"/>
      <w:marRight w:val="0"/>
      <w:marTop w:val="0"/>
      <w:marBottom w:val="0"/>
      <w:divBdr>
        <w:top w:val="none" w:sz="0" w:space="0" w:color="auto"/>
        <w:left w:val="none" w:sz="0" w:space="0" w:color="auto"/>
        <w:bottom w:val="none" w:sz="0" w:space="0" w:color="auto"/>
        <w:right w:val="none" w:sz="0" w:space="0" w:color="auto"/>
      </w:divBdr>
    </w:div>
    <w:div w:id="1182361013">
      <w:bodyDiv w:val="1"/>
      <w:marLeft w:val="0"/>
      <w:marRight w:val="0"/>
      <w:marTop w:val="0"/>
      <w:marBottom w:val="0"/>
      <w:divBdr>
        <w:top w:val="none" w:sz="0" w:space="0" w:color="auto"/>
        <w:left w:val="none" w:sz="0" w:space="0" w:color="auto"/>
        <w:bottom w:val="none" w:sz="0" w:space="0" w:color="auto"/>
        <w:right w:val="none" w:sz="0" w:space="0" w:color="auto"/>
      </w:divBdr>
    </w:div>
    <w:div w:id="1187135791">
      <w:bodyDiv w:val="1"/>
      <w:marLeft w:val="0"/>
      <w:marRight w:val="0"/>
      <w:marTop w:val="0"/>
      <w:marBottom w:val="0"/>
      <w:divBdr>
        <w:top w:val="none" w:sz="0" w:space="0" w:color="auto"/>
        <w:left w:val="none" w:sz="0" w:space="0" w:color="auto"/>
        <w:bottom w:val="none" w:sz="0" w:space="0" w:color="auto"/>
        <w:right w:val="none" w:sz="0" w:space="0" w:color="auto"/>
      </w:divBdr>
    </w:div>
    <w:div w:id="1190990707">
      <w:bodyDiv w:val="1"/>
      <w:marLeft w:val="0"/>
      <w:marRight w:val="0"/>
      <w:marTop w:val="0"/>
      <w:marBottom w:val="0"/>
      <w:divBdr>
        <w:top w:val="none" w:sz="0" w:space="0" w:color="auto"/>
        <w:left w:val="none" w:sz="0" w:space="0" w:color="auto"/>
        <w:bottom w:val="none" w:sz="0" w:space="0" w:color="auto"/>
        <w:right w:val="none" w:sz="0" w:space="0" w:color="auto"/>
      </w:divBdr>
    </w:div>
    <w:div w:id="1194882882">
      <w:bodyDiv w:val="1"/>
      <w:marLeft w:val="0"/>
      <w:marRight w:val="0"/>
      <w:marTop w:val="0"/>
      <w:marBottom w:val="0"/>
      <w:divBdr>
        <w:top w:val="none" w:sz="0" w:space="0" w:color="auto"/>
        <w:left w:val="none" w:sz="0" w:space="0" w:color="auto"/>
        <w:bottom w:val="none" w:sz="0" w:space="0" w:color="auto"/>
        <w:right w:val="none" w:sz="0" w:space="0" w:color="auto"/>
      </w:divBdr>
    </w:div>
    <w:div w:id="1195339673">
      <w:bodyDiv w:val="1"/>
      <w:marLeft w:val="0"/>
      <w:marRight w:val="0"/>
      <w:marTop w:val="0"/>
      <w:marBottom w:val="0"/>
      <w:divBdr>
        <w:top w:val="none" w:sz="0" w:space="0" w:color="auto"/>
        <w:left w:val="none" w:sz="0" w:space="0" w:color="auto"/>
        <w:bottom w:val="none" w:sz="0" w:space="0" w:color="auto"/>
        <w:right w:val="none" w:sz="0" w:space="0" w:color="auto"/>
      </w:divBdr>
    </w:div>
    <w:div w:id="1195458902">
      <w:bodyDiv w:val="1"/>
      <w:marLeft w:val="0"/>
      <w:marRight w:val="0"/>
      <w:marTop w:val="0"/>
      <w:marBottom w:val="0"/>
      <w:divBdr>
        <w:top w:val="none" w:sz="0" w:space="0" w:color="auto"/>
        <w:left w:val="none" w:sz="0" w:space="0" w:color="auto"/>
        <w:bottom w:val="none" w:sz="0" w:space="0" w:color="auto"/>
        <w:right w:val="none" w:sz="0" w:space="0" w:color="auto"/>
      </w:divBdr>
    </w:div>
    <w:div w:id="1198928226">
      <w:bodyDiv w:val="1"/>
      <w:marLeft w:val="0"/>
      <w:marRight w:val="0"/>
      <w:marTop w:val="0"/>
      <w:marBottom w:val="0"/>
      <w:divBdr>
        <w:top w:val="none" w:sz="0" w:space="0" w:color="auto"/>
        <w:left w:val="none" w:sz="0" w:space="0" w:color="auto"/>
        <w:bottom w:val="none" w:sz="0" w:space="0" w:color="auto"/>
        <w:right w:val="none" w:sz="0" w:space="0" w:color="auto"/>
      </w:divBdr>
    </w:div>
    <w:div w:id="1216118485">
      <w:bodyDiv w:val="1"/>
      <w:marLeft w:val="0"/>
      <w:marRight w:val="0"/>
      <w:marTop w:val="0"/>
      <w:marBottom w:val="0"/>
      <w:divBdr>
        <w:top w:val="none" w:sz="0" w:space="0" w:color="auto"/>
        <w:left w:val="none" w:sz="0" w:space="0" w:color="auto"/>
        <w:bottom w:val="none" w:sz="0" w:space="0" w:color="auto"/>
        <w:right w:val="none" w:sz="0" w:space="0" w:color="auto"/>
      </w:divBdr>
    </w:div>
    <w:div w:id="1247962095">
      <w:bodyDiv w:val="1"/>
      <w:marLeft w:val="0"/>
      <w:marRight w:val="0"/>
      <w:marTop w:val="0"/>
      <w:marBottom w:val="0"/>
      <w:divBdr>
        <w:top w:val="none" w:sz="0" w:space="0" w:color="auto"/>
        <w:left w:val="none" w:sz="0" w:space="0" w:color="auto"/>
        <w:bottom w:val="none" w:sz="0" w:space="0" w:color="auto"/>
        <w:right w:val="none" w:sz="0" w:space="0" w:color="auto"/>
      </w:divBdr>
      <w:divsChild>
        <w:div w:id="731730171">
          <w:marLeft w:val="0"/>
          <w:marRight w:val="0"/>
          <w:marTop w:val="0"/>
          <w:marBottom w:val="0"/>
          <w:divBdr>
            <w:top w:val="none" w:sz="0" w:space="0" w:color="auto"/>
            <w:left w:val="none" w:sz="0" w:space="0" w:color="auto"/>
            <w:bottom w:val="none" w:sz="0" w:space="0" w:color="auto"/>
            <w:right w:val="none" w:sz="0" w:space="0" w:color="auto"/>
          </w:divBdr>
          <w:divsChild>
            <w:div w:id="1362363540">
              <w:marLeft w:val="0"/>
              <w:marRight w:val="0"/>
              <w:marTop w:val="0"/>
              <w:marBottom w:val="0"/>
              <w:divBdr>
                <w:top w:val="none" w:sz="0" w:space="0" w:color="auto"/>
                <w:left w:val="none" w:sz="0" w:space="0" w:color="auto"/>
                <w:bottom w:val="none" w:sz="0" w:space="0" w:color="auto"/>
                <w:right w:val="none" w:sz="0" w:space="0" w:color="auto"/>
              </w:divBdr>
              <w:divsChild>
                <w:div w:id="567226487">
                  <w:marLeft w:val="0"/>
                  <w:marRight w:val="0"/>
                  <w:marTop w:val="0"/>
                  <w:marBottom w:val="0"/>
                  <w:divBdr>
                    <w:top w:val="none" w:sz="0" w:space="0" w:color="auto"/>
                    <w:left w:val="none" w:sz="0" w:space="0" w:color="auto"/>
                    <w:bottom w:val="none" w:sz="0" w:space="0" w:color="auto"/>
                    <w:right w:val="none" w:sz="0" w:space="0" w:color="auto"/>
                  </w:divBdr>
                </w:div>
                <w:div w:id="168828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2593">
          <w:marLeft w:val="0"/>
          <w:marRight w:val="0"/>
          <w:marTop w:val="0"/>
          <w:marBottom w:val="0"/>
          <w:divBdr>
            <w:top w:val="none" w:sz="0" w:space="0" w:color="auto"/>
            <w:left w:val="none" w:sz="0" w:space="0" w:color="auto"/>
            <w:bottom w:val="none" w:sz="0" w:space="0" w:color="auto"/>
            <w:right w:val="none" w:sz="0" w:space="0" w:color="auto"/>
          </w:divBdr>
        </w:div>
        <w:div w:id="1338340863">
          <w:marLeft w:val="0"/>
          <w:marRight w:val="0"/>
          <w:marTop w:val="0"/>
          <w:marBottom w:val="0"/>
          <w:divBdr>
            <w:top w:val="none" w:sz="0" w:space="0" w:color="auto"/>
            <w:left w:val="none" w:sz="0" w:space="0" w:color="auto"/>
            <w:bottom w:val="none" w:sz="0" w:space="0" w:color="auto"/>
            <w:right w:val="none" w:sz="0" w:space="0" w:color="auto"/>
          </w:divBdr>
        </w:div>
        <w:div w:id="1496072215">
          <w:marLeft w:val="0"/>
          <w:marRight w:val="0"/>
          <w:marTop w:val="0"/>
          <w:marBottom w:val="0"/>
          <w:divBdr>
            <w:top w:val="none" w:sz="0" w:space="0" w:color="auto"/>
            <w:left w:val="none" w:sz="0" w:space="0" w:color="auto"/>
            <w:bottom w:val="none" w:sz="0" w:space="0" w:color="auto"/>
            <w:right w:val="none" w:sz="0" w:space="0" w:color="auto"/>
          </w:divBdr>
        </w:div>
      </w:divsChild>
    </w:div>
    <w:div w:id="1248465734">
      <w:bodyDiv w:val="1"/>
      <w:marLeft w:val="0"/>
      <w:marRight w:val="0"/>
      <w:marTop w:val="0"/>
      <w:marBottom w:val="0"/>
      <w:divBdr>
        <w:top w:val="none" w:sz="0" w:space="0" w:color="auto"/>
        <w:left w:val="none" w:sz="0" w:space="0" w:color="auto"/>
        <w:bottom w:val="none" w:sz="0" w:space="0" w:color="auto"/>
        <w:right w:val="none" w:sz="0" w:space="0" w:color="auto"/>
      </w:divBdr>
    </w:div>
    <w:div w:id="1248997164">
      <w:bodyDiv w:val="1"/>
      <w:marLeft w:val="0"/>
      <w:marRight w:val="0"/>
      <w:marTop w:val="0"/>
      <w:marBottom w:val="0"/>
      <w:divBdr>
        <w:top w:val="none" w:sz="0" w:space="0" w:color="auto"/>
        <w:left w:val="none" w:sz="0" w:space="0" w:color="auto"/>
        <w:bottom w:val="none" w:sz="0" w:space="0" w:color="auto"/>
        <w:right w:val="none" w:sz="0" w:space="0" w:color="auto"/>
      </w:divBdr>
    </w:div>
    <w:div w:id="1250584383">
      <w:bodyDiv w:val="1"/>
      <w:marLeft w:val="0"/>
      <w:marRight w:val="0"/>
      <w:marTop w:val="0"/>
      <w:marBottom w:val="0"/>
      <w:divBdr>
        <w:top w:val="none" w:sz="0" w:space="0" w:color="auto"/>
        <w:left w:val="none" w:sz="0" w:space="0" w:color="auto"/>
        <w:bottom w:val="none" w:sz="0" w:space="0" w:color="auto"/>
        <w:right w:val="none" w:sz="0" w:space="0" w:color="auto"/>
      </w:divBdr>
    </w:div>
    <w:div w:id="1253859723">
      <w:bodyDiv w:val="1"/>
      <w:marLeft w:val="0"/>
      <w:marRight w:val="0"/>
      <w:marTop w:val="0"/>
      <w:marBottom w:val="0"/>
      <w:divBdr>
        <w:top w:val="none" w:sz="0" w:space="0" w:color="auto"/>
        <w:left w:val="none" w:sz="0" w:space="0" w:color="auto"/>
        <w:bottom w:val="none" w:sz="0" w:space="0" w:color="auto"/>
        <w:right w:val="none" w:sz="0" w:space="0" w:color="auto"/>
      </w:divBdr>
    </w:div>
    <w:div w:id="1259605160">
      <w:bodyDiv w:val="1"/>
      <w:marLeft w:val="0"/>
      <w:marRight w:val="0"/>
      <w:marTop w:val="0"/>
      <w:marBottom w:val="0"/>
      <w:divBdr>
        <w:top w:val="none" w:sz="0" w:space="0" w:color="auto"/>
        <w:left w:val="none" w:sz="0" w:space="0" w:color="auto"/>
        <w:bottom w:val="none" w:sz="0" w:space="0" w:color="auto"/>
        <w:right w:val="none" w:sz="0" w:space="0" w:color="auto"/>
      </w:divBdr>
    </w:div>
    <w:div w:id="1263993552">
      <w:bodyDiv w:val="1"/>
      <w:marLeft w:val="0"/>
      <w:marRight w:val="0"/>
      <w:marTop w:val="0"/>
      <w:marBottom w:val="0"/>
      <w:divBdr>
        <w:top w:val="none" w:sz="0" w:space="0" w:color="auto"/>
        <w:left w:val="none" w:sz="0" w:space="0" w:color="auto"/>
        <w:bottom w:val="none" w:sz="0" w:space="0" w:color="auto"/>
        <w:right w:val="none" w:sz="0" w:space="0" w:color="auto"/>
      </w:divBdr>
    </w:div>
    <w:div w:id="1277373223">
      <w:bodyDiv w:val="1"/>
      <w:marLeft w:val="0"/>
      <w:marRight w:val="0"/>
      <w:marTop w:val="0"/>
      <w:marBottom w:val="0"/>
      <w:divBdr>
        <w:top w:val="none" w:sz="0" w:space="0" w:color="auto"/>
        <w:left w:val="none" w:sz="0" w:space="0" w:color="auto"/>
        <w:bottom w:val="none" w:sz="0" w:space="0" w:color="auto"/>
        <w:right w:val="none" w:sz="0" w:space="0" w:color="auto"/>
      </w:divBdr>
    </w:div>
    <w:div w:id="1286085953">
      <w:bodyDiv w:val="1"/>
      <w:marLeft w:val="0"/>
      <w:marRight w:val="0"/>
      <w:marTop w:val="0"/>
      <w:marBottom w:val="0"/>
      <w:divBdr>
        <w:top w:val="none" w:sz="0" w:space="0" w:color="auto"/>
        <w:left w:val="none" w:sz="0" w:space="0" w:color="auto"/>
        <w:bottom w:val="none" w:sz="0" w:space="0" w:color="auto"/>
        <w:right w:val="none" w:sz="0" w:space="0" w:color="auto"/>
      </w:divBdr>
    </w:div>
    <w:div w:id="1301570279">
      <w:bodyDiv w:val="1"/>
      <w:marLeft w:val="0"/>
      <w:marRight w:val="0"/>
      <w:marTop w:val="0"/>
      <w:marBottom w:val="0"/>
      <w:divBdr>
        <w:top w:val="none" w:sz="0" w:space="0" w:color="auto"/>
        <w:left w:val="none" w:sz="0" w:space="0" w:color="auto"/>
        <w:bottom w:val="none" w:sz="0" w:space="0" w:color="auto"/>
        <w:right w:val="none" w:sz="0" w:space="0" w:color="auto"/>
      </w:divBdr>
    </w:div>
    <w:div w:id="1305626647">
      <w:bodyDiv w:val="1"/>
      <w:marLeft w:val="0"/>
      <w:marRight w:val="0"/>
      <w:marTop w:val="0"/>
      <w:marBottom w:val="0"/>
      <w:divBdr>
        <w:top w:val="none" w:sz="0" w:space="0" w:color="auto"/>
        <w:left w:val="none" w:sz="0" w:space="0" w:color="auto"/>
        <w:bottom w:val="none" w:sz="0" w:space="0" w:color="auto"/>
        <w:right w:val="none" w:sz="0" w:space="0" w:color="auto"/>
      </w:divBdr>
    </w:div>
    <w:div w:id="1312950152">
      <w:bodyDiv w:val="1"/>
      <w:marLeft w:val="0"/>
      <w:marRight w:val="0"/>
      <w:marTop w:val="0"/>
      <w:marBottom w:val="0"/>
      <w:divBdr>
        <w:top w:val="none" w:sz="0" w:space="0" w:color="auto"/>
        <w:left w:val="none" w:sz="0" w:space="0" w:color="auto"/>
        <w:bottom w:val="none" w:sz="0" w:space="0" w:color="auto"/>
        <w:right w:val="none" w:sz="0" w:space="0" w:color="auto"/>
      </w:divBdr>
    </w:div>
    <w:div w:id="1314021088">
      <w:bodyDiv w:val="1"/>
      <w:marLeft w:val="0"/>
      <w:marRight w:val="0"/>
      <w:marTop w:val="0"/>
      <w:marBottom w:val="0"/>
      <w:divBdr>
        <w:top w:val="none" w:sz="0" w:space="0" w:color="auto"/>
        <w:left w:val="none" w:sz="0" w:space="0" w:color="auto"/>
        <w:bottom w:val="none" w:sz="0" w:space="0" w:color="auto"/>
        <w:right w:val="none" w:sz="0" w:space="0" w:color="auto"/>
      </w:divBdr>
    </w:div>
    <w:div w:id="1332366662">
      <w:bodyDiv w:val="1"/>
      <w:marLeft w:val="0"/>
      <w:marRight w:val="0"/>
      <w:marTop w:val="0"/>
      <w:marBottom w:val="0"/>
      <w:divBdr>
        <w:top w:val="none" w:sz="0" w:space="0" w:color="auto"/>
        <w:left w:val="none" w:sz="0" w:space="0" w:color="auto"/>
        <w:bottom w:val="none" w:sz="0" w:space="0" w:color="auto"/>
        <w:right w:val="none" w:sz="0" w:space="0" w:color="auto"/>
      </w:divBdr>
    </w:div>
    <w:div w:id="1342901589">
      <w:bodyDiv w:val="1"/>
      <w:marLeft w:val="0"/>
      <w:marRight w:val="0"/>
      <w:marTop w:val="0"/>
      <w:marBottom w:val="0"/>
      <w:divBdr>
        <w:top w:val="none" w:sz="0" w:space="0" w:color="auto"/>
        <w:left w:val="none" w:sz="0" w:space="0" w:color="auto"/>
        <w:bottom w:val="none" w:sz="0" w:space="0" w:color="auto"/>
        <w:right w:val="none" w:sz="0" w:space="0" w:color="auto"/>
      </w:divBdr>
    </w:div>
    <w:div w:id="1343244472">
      <w:bodyDiv w:val="1"/>
      <w:marLeft w:val="0"/>
      <w:marRight w:val="0"/>
      <w:marTop w:val="0"/>
      <w:marBottom w:val="0"/>
      <w:divBdr>
        <w:top w:val="none" w:sz="0" w:space="0" w:color="auto"/>
        <w:left w:val="none" w:sz="0" w:space="0" w:color="auto"/>
        <w:bottom w:val="none" w:sz="0" w:space="0" w:color="auto"/>
        <w:right w:val="none" w:sz="0" w:space="0" w:color="auto"/>
      </w:divBdr>
    </w:div>
    <w:div w:id="1356614497">
      <w:bodyDiv w:val="1"/>
      <w:marLeft w:val="0"/>
      <w:marRight w:val="0"/>
      <w:marTop w:val="0"/>
      <w:marBottom w:val="0"/>
      <w:divBdr>
        <w:top w:val="none" w:sz="0" w:space="0" w:color="auto"/>
        <w:left w:val="none" w:sz="0" w:space="0" w:color="auto"/>
        <w:bottom w:val="none" w:sz="0" w:space="0" w:color="auto"/>
        <w:right w:val="none" w:sz="0" w:space="0" w:color="auto"/>
      </w:divBdr>
    </w:div>
    <w:div w:id="1362632169">
      <w:bodyDiv w:val="1"/>
      <w:marLeft w:val="0"/>
      <w:marRight w:val="0"/>
      <w:marTop w:val="0"/>
      <w:marBottom w:val="0"/>
      <w:divBdr>
        <w:top w:val="none" w:sz="0" w:space="0" w:color="auto"/>
        <w:left w:val="none" w:sz="0" w:space="0" w:color="auto"/>
        <w:bottom w:val="none" w:sz="0" w:space="0" w:color="auto"/>
        <w:right w:val="none" w:sz="0" w:space="0" w:color="auto"/>
      </w:divBdr>
    </w:div>
    <w:div w:id="1367636855">
      <w:bodyDiv w:val="1"/>
      <w:marLeft w:val="0"/>
      <w:marRight w:val="0"/>
      <w:marTop w:val="0"/>
      <w:marBottom w:val="0"/>
      <w:divBdr>
        <w:top w:val="none" w:sz="0" w:space="0" w:color="auto"/>
        <w:left w:val="none" w:sz="0" w:space="0" w:color="auto"/>
        <w:bottom w:val="none" w:sz="0" w:space="0" w:color="auto"/>
        <w:right w:val="none" w:sz="0" w:space="0" w:color="auto"/>
      </w:divBdr>
    </w:div>
    <w:div w:id="1399327433">
      <w:bodyDiv w:val="1"/>
      <w:marLeft w:val="0"/>
      <w:marRight w:val="0"/>
      <w:marTop w:val="0"/>
      <w:marBottom w:val="0"/>
      <w:divBdr>
        <w:top w:val="none" w:sz="0" w:space="0" w:color="auto"/>
        <w:left w:val="none" w:sz="0" w:space="0" w:color="auto"/>
        <w:bottom w:val="none" w:sz="0" w:space="0" w:color="auto"/>
        <w:right w:val="none" w:sz="0" w:space="0" w:color="auto"/>
      </w:divBdr>
    </w:div>
    <w:div w:id="1414274461">
      <w:bodyDiv w:val="1"/>
      <w:marLeft w:val="0"/>
      <w:marRight w:val="0"/>
      <w:marTop w:val="0"/>
      <w:marBottom w:val="0"/>
      <w:divBdr>
        <w:top w:val="none" w:sz="0" w:space="0" w:color="auto"/>
        <w:left w:val="none" w:sz="0" w:space="0" w:color="auto"/>
        <w:bottom w:val="none" w:sz="0" w:space="0" w:color="auto"/>
        <w:right w:val="none" w:sz="0" w:space="0" w:color="auto"/>
      </w:divBdr>
    </w:div>
    <w:div w:id="1416854635">
      <w:bodyDiv w:val="1"/>
      <w:marLeft w:val="0"/>
      <w:marRight w:val="0"/>
      <w:marTop w:val="0"/>
      <w:marBottom w:val="0"/>
      <w:divBdr>
        <w:top w:val="none" w:sz="0" w:space="0" w:color="auto"/>
        <w:left w:val="none" w:sz="0" w:space="0" w:color="auto"/>
        <w:bottom w:val="none" w:sz="0" w:space="0" w:color="auto"/>
        <w:right w:val="none" w:sz="0" w:space="0" w:color="auto"/>
      </w:divBdr>
    </w:div>
    <w:div w:id="1421293629">
      <w:bodyDiv w:val="1"/>
      <w:marLeft w:val="0"/>
      <w:marRight w:val="0"/>
      <w:marTop w:val="0"/>
      <w:marBottom w:val="0"/>
      <w:divBdr>
        <w:top w:val="none" w:sz="0" w:space="0" w:color="auto"/>
        <w:left w:val="none" w:sz="0" w:space="0" w:color="auto"/>
        <w:bottom w:val="none" w:sz="0" w:space="0" w:color="auto"/>
        <w:right w:val="none" w:sz="0" w:space="0" w:color="auto"/>
      </w:divBdr>
    </w:div>
    <w:div w:id="1427966962">
      <w:bodyDiv w:val="1"/>
      <w:marLeft w:val="0"/>
      <w:marRight w:val="0"/>
      <w:marTop w:val="0"/>
      <w:marBottom w:val="0"/>
      <w:divBdr>
        <w:top w:val="none" w:sz="0" w:space="0" w:color="auto"/>
        <w:left w:val="none" w:sz="0" w:space="0" w:color="auto"/>
        <w:bottom w:val="none" w:sz="0" w:space="0" w:color="auto"/>
        <w:right w:val="none" w:sz="0" w:space="0" w:color="auto"/>
      </w:divBdr>
    </w:div>
    <w:div w:id="1434132552">
      <w:bodyDiv w:val="1"/>
      <w:marLeft w:val="0"/>
      <w:marRight w:val="0"/>
      <w:marTop w:val="0"/>
      <w:marBottom w:val="0"/>
      <w:divBdr>
        <w:top w:val="none" w:sz="0" w:space="0" w:color="auto"/>
        <w:left w:val="none" w:sz="0" w:space="0" w:color="auto"/>
        <w:bottom w:val="none" w:sz="0" w:space="0" w:color="auto"/>
        <w:right w:val="none" w:sz="0" w:space="0" w:color="auto"/>
      </w:divBdr>
    </w:div>
    <w:div w:id="1443913104">
      <w:bodyDiv w:val="1"/>
      <w:marLeft w:val="0"/>
      <w:marRight w:val="0"/>
      <w:marTop w:val="0"/>
      <w:marBottom w:val="0"/>
      <w:divBdr>
        <w:top w:val="none" w:sz="0" w:space="0" w:color="auto"/>
        <w:left w:val="none" w:sz="0" w:space="0" w:color="auto"/>
        <w:bottom w:val="none" w:sz="0" w:space="0" w:color="auto"/>
        <w:right w:val="none" w:sz="0" w:space="0" w:color="auto"/>
      </w:divBdr>
      <w:divsChild>
        <w:div w:id="1044252991">
          <w:marLeft w:val="0"/>
          <w:marRight w:val="0"/>
          <w:marTop w:val="0"/>
          <w:marBottom w:val="0"/>
          <w:divBdr>
            <w:top w:val="none" w:sz="0" w:space="0" w:color="auto"/>
            <w:left w:val="none" w:sz="0" w:space="0" w:color="auto"/>
            <w:bottom w:val="none" w:sz="0" w:space="0" w:color="auto"/>
            <w:right w:val="none" w:sz="0" w:space="0" w:color="auto"/>
          </w:divBdr>
        </w:div>
        <w:div w:id="1084765577">
          <w:marLeft w:val="0"/>
          <w:marRight w:val="0"/>
          <w:marTop w:val="0"/>
          <w:marBottom w:val="0"/>
          <w:divBdr>
            <w:top w:val="none" w:sz="0" w:space="0" w:color="auto"/>
            <w:left w:val="none" w:sz="0" w:space="0" w:color="auto"/>
            <w:bottom w:val="none" w:sz="0" w:space="0" w:color="auto"/>
            <w:right w:val="none" w:sz="0" w:space="0" w:color="auto"/>
          </w:divBdr>
        </w:div>
      </w:divsChild>
    </w:div>
    <w:div w:id="1449932987">
      <w:bodyDiv w:val="1"/>
      <w:marLeft w:val="0"/>
      <w:marRight w:val="0"/>
      <w:marTop w:val="0"/>
      <w:marBottom w:val="0"/>
      <w:divBdr>
        <w:top w:val="none" w:sz="0" w:space="0" w:color="auto"/>
        <w:left w:val="none" w:sz="0" w:space="0" w:color="auto"/>
        <w:bottom w:val="none" w:sz="0" w:space="0" w:color="auto"/>
        <w:right w:val="none" w:sz="0" w:space="0" w:color="auto"/>
      </w:divBdr>
    </w:div>
    <w:div w:id="1450274479">
      <w:bodyDiv w:val="1"/>
      <w:marLeft w:val="0"/>
      <w:marRight w:val="0"/>
      <w:marTop w:val="0"/>
      <w:marBottom w:val="0"/>
      <w:divBdr>
        <w:top w:val="none" w:sz="0" w:space="0" w:color="auto"/>
        <w:left w:val="none" w:sz="0" w:space="0" w:color="auto"/>
        <w:bottom w:val="none" w:sz="0" w:space="0" w:color="auto"/>
        <w:right w:val="none" w:sz="0" w:space="0" w:color="auto"/>
      </w:divBdr>
    </w:div>
    <w:div w:id="1453210010">
      <w:bodyDiv w:val="1"/>
      <w:marLeft w:val="0"/>
      <w:marRight w:val="0"/>
      <w:marTop w:val="0"/>
      <w:marBottom w:val="0"/>
      <w:divBdr>
        <w:top w:val="none" w:sz="0" w:space="0" w:color="auto"/>
        <w:left w:val="none" w:sz="0" w:space="0" w:color="auto"/>
        <w:bottom w:val="none" w:sz="0" w:space="0" w:color="auto"/>
        <w:right w:val="none" w:sz="0" w:space="0" w:color="auto"/>
      </w:divBdr>
    </w:div>
    <w:div w:id="1462192321">
      <w:bodyDiv w:val="1"/>
      <w:marLeft w:val="0"/>
      <w:marRight w:val="0"/>
      <w:marTop w:val="0"/>
      <w:marBottom w:val="0"/>
      <w:divBdr>
        <w:top w:val="none" w:sz="0" w:space="0" w:color="auto"/>
        <w:left w:val="none" w:sz="0" w:space="0" w:color="auto"/>
        <w:bottom w:val="none" w:sz="0" w:space="0" w:color="auto"/>
        <w:right w:val="none" w:sz="0" w:space="0" w:color="auto"/>
      </w:divBdr>
    </w:div>
    <w:div w:id="1476292182">
      <w:bodyDiv w:val="1"/>
      <w:marLeft w:val="0"/>
      <w:marRight w:val="0"/>
      <w:marTop w:val="0"/>
      <w:marBottom w:val="0"/>
      <w:divBdr>
        <w:top w:val="none" w:sz="0" w:space="0" w:color="auto"/>
        <w:left w:val="none" w:sz="0" w:space="0" w:color="auto"/>
        <w:bottom w:val="none" w:sz="0" w:space="0" w:color="auto"/>
        <w:right w:val="none" w:sz="0" w:space="0" w:color="auto"/>
      </w:divBdr>
    </w:div>
    <w:div w:id="1479884225">
      <w:bodyDiv w:val="1"/>
      <w:marLeft w:val="0"/>
      <w:marRight w:val="0"/>
      <w:marTop w:val="0"/>
      <w:marBottom w:val="0"/>
      <w:divBdr>
        <w:top w:val="none" w:sz="0" w:space="0" w:color="auto"/>
        <w:left w:val="none" w:sz="0" w:space="0" w:color="auto"/>
        <w:bottom w:val="none" w:sz="0" w:space="0" w:color="auto"/>
        <w:right w:val="none" w:sz="0" w:space="0" w:color="auto"/>
      </w:divBdr>
    </w:div>
    <w:div w:id="1486629728">
      <w:bodyDiv w:val="1"/>
      <w:marLeft w:val="0"/>
      <w:marRight w:val="0"/>
      <w:marTop w:val="0"/>
      <w:marBottom w:val="0"/>
      <w:divBdr>
        <w:top w:val="none" w:sz="0" w:space="0" w:color="auto"/>
        <w:left w:val="none" w:sz="0" w:space="0" w:color="auto"/>
        <w:bottom w:val="none" w:sz="0" w:space="0" w:color="auto"/>
        <w:right w:val="none" w:sz="0" w:space="0" w:color="auto"/>
      </w:divBdr>
    </w:div>
    <w:div w:id="1494955978">
      <w:bodyDiv w:val="1"/>
      <w:marLeft w:val="0"/>
      <w:marRight w:val="0"/>
      <w:marTop w:val="0"/>
      <w:marBottom w:val="0"/>
      <w:divBdr>
        <w:top w:val="none" w:sz="0" w:space="0" w:color="auto"/>
        <w:left w:val="none" w:sz="0" w:space="0" w:color="auto"/>
        <w:bottom w:val="none" w:sz="0" w:space="0" w:color="auto"/>
        <w:right w:val="none" w:sz="0" w:space="0" w:color="auto"/>
      </w:divBdr>
    </w:div>
    <w:div w:id="1508442310">
      <w:bodyDiv w:val="1"/>
      <w:marLeft w:val="0"/>
      <w:marRight w:val="0"/>
      <w:marTop w:val="0"/>
      <w:marBottom w:val="0"/>
      <w:divBdr>
        <w:top w:val="none" w:sz="0" w:space="0" w:color="auto"/>
        <w:left w:val="none" w:sz="0" w:space="0" w:color="auto"/>
        <w:bottom w:val="none" w:sz="0" w:space="0" w:color="auto"/>
        <w:right w:val="none" w:sz="0" w:space="0" w:color="auto"/>
      </w:divBdr>
    </w:div>
    <w:div w:id="1535533018">
      <w:bodyDiv w:val="1"/>
      <w:marLeft w:val="0"/>
      <w:marRight w:val="0"/>
      <w:marTop w:val="0"/>
      <w:marBottom w:val="0"/>
      <w:divBdr>
        <w:top w:val="none" w:sz="0" w:space="0" w:color="auto"/>
        <w:left w:val="none" w:sz="0" w:space="0" w:color="auto"/>
        <w:bottom w:val="none" w:sz="0" w:space="0" w:color="auto"/>
        <w:right w:val="none" w:sz="0" w:space="0" w:color="auto"/>
      </w:divBdr>
    </w:div>
    <w:div w:id="1547335072">
      <w:bodyDiv w:val="1"/>
      <w:marLeft w:val="0"/>
      <w:marRight w:val="0"/>
      <w:marTop w:val="0"/>
      <w:marBottom w:val="0"/>
      <w:divBdr>
        <w:top w:val="none" w:sz="0" w:space="0" w:color="auto"/>
        <w:left w:val="none" w:sz="0" w:space="0" w:color="auto"/>
        <w:bottom w:val="none" w:sz="0" w:space="0" w:color="auto"/>
        <w:right w:val="none" w:sz="0" w:space="0" w:color="auto"/>
      </w:divBdr>
    </w:div>
    <w:div w:id="1549948583">
      <w:bodyDiv w:val="1"/>
      <w:marLeft w:val="0"/>
      <w:marRight w:val="0"/>
      <w:marTop w:val="0"/>
      <w:marBottom w:val="0"/>
      <w:divBdr>
        <w:top w:val="none" w:sz="0" w:space="0" w:color="auto"/>
        <w:left w:val="none" w:sz="0" w:space="0" w:color="auto"/>
        <w:bottom w:val="none" w:sz="0" w:space="0" w:color="auto"/>
        <w:right w:val="none" w:sz="0" w:space="0" w:color="auto"/>
      </w:divBdr>
    </w:div>
    <w:div w:id="1553078534">
      <w:bodyDiv w:val="1"/>
      <w:marLeft w:val="0"/>
      <w:marRight w:val="0"/>
      <w:marTop w:val="0"/>
      <w:marBottom w:val="0"/>
      <w:divBdr>
        <w:top w:val="none" w:sz="0" w:space="0" w:color="auto"/>
        <w:left w:val="none" w:sz="0" w:space="0" w:color="auto"/>
        <w:bottom w:val="none" w:sz="0" w:space="0" w:color="auto"/>
        <w:right w:val="none" w:sz="0" w:space="0" w:color="auto"/>
      </w:divBdr>
    </w:div>
    <w:div w:id="1555578240">
      <w:bodyDiv w:val="1"/>
      <w:marLeft w:val="0"/>
      <w:marRight w:val="0"/>
      <w:marTop w:val="0"/>
      <w:marBottom w:val="0"/>
      <w:divBdr>
        <w:top w:val="none" w:sz="0" w:space="0" w:color="auto"/>
        <w:left w:val="none" w:sz="0" w:space="0" w:color="auto"/>
        <w:bottom w:val="none" w:sz="0" w:space="0" w:color="auto"/>
        <w:right w:val="none" w:sz="0" w:space="0" w:color="auto"/>
      </w:divBdr>
    </w:div>
    <w:div w:id="1571619938">
      <w:bodyDiv w:val="1"/>
      <w:marLeft w:val="0"/>
      <w:marRight w:val="0"/>
      <w:marTop w:val="0"/>
      <w:marBottom w:val="0"/>
      <w:divBdr>
        <w:top w:val="none" w:sz="0" w:space="0" w:color="auto"/>
        <w:left w:val="none" w:sz="0" w:space="0" w:color="auto"/>
        <w:bottom w:val="none" w:sz="0" w:space="0" w:color="auto"/>
        <w:right w:val="none" w:sz="0" w:space="0" w:color="auto"/>
      </w:divBdr>
    </w:div>
    <w:div w:id="1577394966">
      <w:bodyDiv w:val="1"/>
      <w:marLeft w:val="0"/>
      <w:marRight w:val="0"/>
      <w:marTop w:val="0"/>
      <w:marBottom w:val="0"/>
      <w:divBdr>
        <w:top w:val="none" w:sz="0" w:space="0" w:color="auto"/>
        <w:left w:val="none" w:sz="0" w:space="0" w:color="auto"/>
        <w:bottom w:val="none" w:sz="0" w:space="0" w:color="auto"/>
        <w:right w:val="none" w:sz="0" w:space="0" w:color="auto"/>
      </w:divBdr>
    </w:div>
    <w:div w:id="1586572511">
      <w:bodyDiv w:val="1"/>
      <w:marLeft w:val="0"/>
      <w:marRight w:val="0"/>
      <w:marTop w:val="0"/>
      <w:marBottom w:val="0"/>
      <w:divBdr>
        <w:top w:val="none" w:sz="0" w:space="0" w:color="auto"/>
        <w:left w:val="none" w:sz="0" w:space="0" w:color="auto"/>
        <w:bottom w:val="none" w:sz="0" w:space="0" w:color="auto"/>
        <w:right w:val="none" w:sz="0" w:space="0" w:color="auto"/>
      </w:divBdr>
    </w:div>
    <w:div w:id="1588809475">
      <w:bodyDiv w:val="1"/>
      <w:marLeft w:val="0"/>
      <w:marRight w:val="0"/>
      <w:marTop w:val="0"/>
      <w:marBottom w:val="0"/>
      <w:divBdr>
        <w:top w:val="none" w:sz="0" w:space="0" w:color="auto"/>
        <w:left w:val="none" w:sz="0" w:space="0" w:color="auto"/>
        <w:bottom w:val="none" w:sz="0" w:space="0" w:color="auto"/>
        <w:right w:val="none" w:sz="0" w:space="0" w:color="auto"/>
      </w:divBdr>
    </w:div>
    <w:div w:id="1598560187">
      <w:bodyDiv w:val="1"/>
      <w:marLeft w:val="0"/>
      <w:marRight w:val="0"/>
      <w:marTop w:val="0"/>
      <w:marBottom w:val="0"/>
      <w:divBdr>
        <w:top w:val="none" w:sz="0" w:space="0" w:color="auto"/>
        <w:left w:val="none" w:sz="0" w:space="0" w:color="auto"/>
        <w:bottom w:val="none" w:sz="0" w:space="0" w:color="auto"/>
        <w:right w:val="none" w:sz="0" w:space="0" w:color="auto"/>
      </w:divBdr>
    </w:div>
    <w:div w:id="1608195442">
      <w:bodyDiv w:val="1"/>
      <w:marLeft w:val="0"/>
      <w:marRight w:val="0"/>
      <w:marTop w:val="0"/>
      <w:marBottom w:val="0"/>
      <w:divBdr>
        <w:top w:val="none" w:sz="0" w:space="0" w:color="auto"/>
        <w:left w:val="none" w:sz="0" w:space="0" w:color="auto"/>
        <w:bottom w:val="none" w:sz="0" w:space="0" w:color="auto"/>
        <w:right w:val="none" w:sz="0" w:space="0" w:color="auto"/>
      </w:divBdr>
    </w:div>
    <w:div w:id="1613593106">
      <w:bodyDiv w:val="1"/>
      <w:marLeft w:val="0"/>
      <w:marRight w:val="0"/>
      <w:marTop w:val="0"/>
      <w:marBottom w:val="0"/>
      <w:divBdr>
        <w:top w:val="none" w:sz="0" w:space="0" w:color="auto"/>
        <w:left w:val="none" w:sz="0" w:space="0" w:color="auto"/>
        <w:bottom w:val="none" w:sz="0" w:space="0" w:color="auto"/>
        <w:right w:val="none" w:sz="0" w:space="0" w:color="auto"/>
      </w:divBdr>
    </w:div>
    <w:div w:id="1630551822">
      <w:bodyDiv w:val="1"/>
      <w:marLeft w:val="0"/>
      <w:marRight w:val="0"/>
      <w:marTop w:val="0"/>
      <w:marBottom w:val="0"/>
      <w:divBdr>
        <w:top w:val="none" w:sz="0" w:space="0" w:color="auto"/>
        <w:left w:val="none" w:sz="0" w:space="0" w:color="auto"/>
        <w:bottom w:val="none" w:sz="0" w:space="0" w:color="auto"/>
        <w:right w:val="none" w:sz="0" w:space="0" w:color="auto"/>
      </w:divBdr>
    </w:div>
    <w:div w:id="1634670664">
      <w:bodyDiv w:val="1"/>
      <w:marLeft w:val="0"/>
      <w:marRight w:val="0"/>
      <w:marTop w:val="0"/>
      <w:marBottom w:val="0"/>
      <w:divBdr>
        <w:top w:val="none" w:sz="0" w:space="0" w:color="auto"/>
        <w:left w:val="none" w:sz="0" w:space="0" w:color="auto"/>
        <w:bottom w:val="none" w:sz="0" w:space="0" w:color="auto"/>
        <w:right w:val="none" w:sz="0" w:space="0" w:color="auto"/>
      </w:divBdr>
      <w:divsChild>
        <w:div w:id="532574742">
          <w:marLeft w:val="0"/>
          <w:marRight w:val="0"/>
          <w:marTop w:val="0"/>
          <w:marBottom w:val="0"/>
          <w:divBdr>
            <w:top w:val="none" w:sz="0" w:space="0" w:color="auto"/>
            <w:left w:val="none" w:sz="0" w:space="0" w:color="auto"/>
            <w:bottom w:val="none" w:sz="0" w:space="0" w:color="auto"/>
            <w:right w:val="none" w:sz="0" w:space="0" w:color="auto"/>
          </w:divBdr>
        </w:div>
        <w:div w:id="1165508910">
          <w:marLeft w:val="0"/>
          <w:marRight w:val="0"/>
          <w:marTop w:val="0"/>
          <w:marBottom w:val="0"/>
          <w:divBdr>
            <w:top w:val="none" w:sz="0" w:space="0" w:color="auto"/>
            <w:left w:val="none" w:sz="0" w:space="0" w:color="auto"/>
            <w:bottom w:val="none" w:sz="0" w:space="0" w:color="auto"/>
            <w:right w:val="none" w:sz="0" w:space="0" w:color="auto"/>
          </w:divBdr>
        </w:div>
        <w:div w:id="1338575681">
          <w:marLeft w:val="0"/>
          <w:marRight w:val="0"/>
          <w:marTop w:val="0"/>
          <w:marBottom w:val="0"/>
          <w:divBdr>
            <w:top w:val="none" w:sz="0" w:space="0" w:color="auto"/>
            <w:left w:val="none" w:sz="0" w:space="0" w:color="auto"/>
            <w:bottom w:val="none" w:sz="0" w:space="0" w:color="auto"/>
            <w:right w:val="none" w:sz="0" w:space="0" w:color="auto"/>
          </w:divBdr>
        </w:div>
        <w:div w:id="1895387217">
          <w:marLeft w:val="0"/>
          <w:marRight w:val="0"/>
          <w:marTop w:val="0"/>
          <w:marBottom w:val="0"/>
          <w:divBdr>
            <w:top w:val="none" w:sz="0" w:space="0" w:color="auto"/>
            <w:left w:val="none" w:sz="0" w:space="0" w:color="auto"/>
            <w:bottom w:val="none" w:sz="0" w:space="0" w:color="auto"/>
            <w:right w:val="none" w:sz="0" w:space="0" w:color="auto"/>
          </w:divBdr>
          <w:divsChild>
            <w:div w:id="1332217689">
              <w:marLeft w:val="0"/>
              <w:marRight w:val="0"/>
              <w:marTop w:val="0"/>
              <w:marBottom w:val="0"/>
              <w:divBdr>
                <w:top w:val="none" w:sz="0" w:space="0" w:color="auto"/>
                <w:left w:val="none" w:sz="0" w:space="0" w:color="auto"/>
                <w:bottom w:val="none" w:sz="0" w:space="0" w:color="auto"/>
                <w:right w:val="none" w:sz="0" w:space="0" w:color="auto"/>
              </w:divBdr>
              <w:divsChild>
                <w:div w:id="337854729">
                  <w:marLeft w:val="0"/>
                  <w:marRight w:val="0"/>
                  <w:marTop w:val="0"/>
                  <w:marBottom w:val="0"/>
                  <w:divBdr>
                    <w:top w:val="none" w:sz="0" w:space="0" w:color="auto"/>
                    <w:left w:val="none" w:sz="0" w:space="0" w:color="auto"/>
                    <w:bottom w:val="none" w:sz="0" w:space="0" w:color="auto"/>
                    <w:right w:val="none" w:sz="0" w:space="0" w:color="auto"/>
                  </w:divBdr>
                </w:div>
                <w:div w:id="54718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77006">
      <w:bodyDiv w:val="1"/>
      <w:marLeft w:val="0"/>
      <w:marRight w:val="0"/>
      <w:marTop w:val="0"/>
      <w:marBottom w:val="0"/>
      <w:divBdr>
        <w:top w:val="none" w:sz="0" w:space="0" w:color="auto"/>
        <w:left w:val="none" w:sz="0" w:space="0" w:color="auto"/>
        <w:bottom w:val="none" w:sz="0" w:space="0" w:color="auto"/>
        <w:right w:val="none" w:sz="0" w:space="0" w:color="auto"/>
      </w:divBdr>
    </w:div>
    <w:div w:id="1668559527">
      <w:bodyDiv w:val="1"/>
      <w:marLeft w:val="0"/>
      <w:marRight w:val="0"/>
      <w:marTop w:val="0"/>
      <w:marBottom w:val="0"/>
      <w:divBdr>
        <w:top w:val="none" w:sz="0" w:space="0" w:color="auto"/>
        <w:left w:val="none" w:sz="0" w:space="0" w:color="auto"/>
        <w:bottom w:val="none" w:sz="0" w:space="0" w:color="auto"/>
        <w:right w:val="none" w:sz="0" w:space="0" w:color="auto"/>
      </w:divBdr>
    </w:div>
    <w:div w:id="1673533614">
      <w:bodyDiv w:val="1"/>
      <w:marLeft w:val="0"/>
      <w:marRight w:val="0"/>
      <w:marTop w:val="0"/>
      <w:marBottom w:val="0"/>
      <w:divBdr>
        <w:top w:val="none" w:sz="0" w:space="0" w:color="auto"/>
        <w:left w:val="none" w:sz="0" w:space="0" w:color="auto"/>
        <w:bottom w:val="none" w:sz="0" w:space="0" w:color="auto"/>
        <w:right w:val="none" w:sz="0" w:space="0" w:color="auto"/>
      </w:divBdr>
    </w:div>
    <w:div w:id="1686638419">
      <w:bodyDiv w:val="1"/>
      <w:marLeft w:val="0"/>
      <w:marRight w:val="0"/>
      <w:marTop w:val="0"/>
      <w:marBottom w:val="0"/>
      <w:divBdr>
        <w:top w:val="none" w:sz="0" w:space="0" w:color="auto"/>
        <w:left w:val="none" w:sz="0" w:space="0" w:color="auto"/>
        <w:bottom w:val="none" w:sz="0" w:space="0" w:color="auto"/>
        <w:right w:val="none" w:sz="0" w:space="0" w:color="auto"/>
      </w:divBdr>
    </w:div>
    <w:div w:id="1687563269">
      <w:bodyDiv w:val="1"/>
      <w:marLeft w:val="0"/>
      <w:marRight w:val="0"/>
      <w:marTop w:val="0"/>
      <w:marBottom w:val="0"/>
      <w:divBdr>
        <w:top w:val="none" w:sz="0" w:space="0" w:color="auto"/>
        <w:left w:val="none" w:sz="0" w:space="0" w:color="auto"/>
        <w:bottom w:val="none" w:sz="0" w:space="0" w:color="auto"/>
        <w:right w:val="none" w:sz="0" w:space="0" w:color="auto"/>
      </w:divBdr>
    </w:div>
    <w:div w:id="1690569433">
      <w:bodyDiv w:val="1"/>
      <w:marLeft w:val="0"/>
      <w:marRight w:val="0"/>
      <w:marTop w:val="0"/>
      <w:marBottom w:val="0"/>
      <w:divBdr>
        <w:top w:val="none" w:sz="0" w:space="0" w:color="auto"/>
        <w:left w:val="none" w:sz="0" w:space="0" w:color="auto"/>
        <w:bottom w:val="none" w:sz="0" w:space="0" w:color="auto"/>
        <w:right w:val="none" w:sz="0" w:space="0" w:color="auto"/>
      </w:divBdr>
    </w:div>
    <w:div w:id="1696466912">
      <w:bodyDiv w:val="1"/>
      <w:marLeft w:val="0"/>
      <w:marRight w:val="0"/>
      <w:marTop w:val="0"/>
      <w:marBottom w:val="0"/>
      <w:divBdr>
        <w:top w:val="none" w:sz="0" w:space="0" w:color="auto"/>
        <w:left w:val="none" w:sz="0" w:space="0" w:color="auto"/>
        <w:bottom w:val="none" w:sz="0" w:space="0" w:color="auto"/>
        <w:right w:val="none" w:sz="0" w:space="0" w:color="auto"/>
      </w:divBdr>
    </w:div>
    <w:div w:id="1705136218">
      <w:bodyDiv w:val="1"/>
      <w:marLeft w:val="0"/>
      <w:marRight w:val="0"/>
      <w:marTop w:val="0"/>
      <w:marBottom w:val="0"/>
      <w:divBdr>
        <w:top w:val="none" w:sz="0" w:space="0" w:color="auto"/>
        <w:left w:val="none" w:sz="0" w:space="0" w:color="auto"/>
        <w:bottom w:val="none" w:sz="0" w:space="0" w:color="auto"/>
        <w:right w:val="none" w:sz="0" w:space="0" w:color="auto"/>
      </w:divBdr>
    </w:div>
    <w:div w:id="1714381131">
      <w:bodyDiv w:val="1"/>
      <w:marLeft w:val="0"/>
      <w:marRight w:val="0"/>
      <w:marTop w:val="0"/>
      <w:marBottom w:val="0"/>
      <w:divBdr>
        <w:top w:val="none" w:sz="0" w:space="0" w:color="auto"/>
        <w:left w:val="none" w:sz="0" w:space="0" w:color="auto"/>
        <w:bottom w:val="none" w:sz="0" w:space="0" w:color="auto"/>
        <w:right w:val="none" w:sz="0" w:space="0" w:color="auto"/>
      </w:divBdr>
    </w:div>
    <w:div w:id="1720780960">
      <w:bodyDiv w:val="1"/>
      <w:marLeft w:val="0"/>
      <w:marRight w:val="0"/>
      <w:marTop w:val="0"/>
      <w:marBottom w:val="0"/>
      <w:divBdr>
        <w:top w:val="none" w:sz="0" w:space="0" w:color="auto"/>
        <w:left w:val="none" w:sz="0" w:space="0" w:color="auto"/>
        <w:bottom w:val="none" w:sz="0" w:space="0" w:color="auto"/>
        <w:right w:val="none" w:sz="0" w:space="0" w:color="auto"/>
      </w:divBdr>
    </w:div>
    <w:div w:id="1724212497">
      <w:bodyDiv w:val="1"/>
      <w:marLeft w:val="0"/>
      <w:marRight w:val="0"/>
      <w:marTop w:val="0"/>
      <w:marBottom w:val="0"/>
      <w:divBdr>
        <w:top w:val="none" w:sz="0" w:space="0" w:color="auto"/>
        <w:left w:val="none" w:sz="0" w:space="0" w:color="auto"/>
        <w:bottom w:val="none" w:sz="0" w:space="0" w:color="auto"/>
        <w:right w:val="none" w:sz="0" w:space="0" w:color="auto"/>
      </w:divBdr>
    </w:div>
    <w:div w:id="1732345036">
      <w:bodyDiv w:val="1"/>
      <w:marLeft w:val="0"/>
      <w:marRight w:val="0"/>
      <w:marTop w:val="0"/>
      <w:marBottom w:val="0"/>
      <w:divBdr>
        <w:top w:val="none" w:sz="0" w:space="0" w:color="auto"/>
        <w:left w:val="none" w:sz="0" w:space="0" w:color="auto"/>
        <w:bottom w:val="none" w:sz="0" w:space="0" w:color="auto"/>
        <w:right w:val="none" w:sz="0" w:space="0" w:color="auto"/>
      </w:divBdr>
    </w:div>
    <w:div w:id="1735542057">
      <w:bodyDiv w:val="1"/>
      <w:marLeft w:val="0"/>
      <w:marRight w:val="0"/>
      <w:marTop w:val="0"/>
      <w:marBottom w:val="0"/>
      <w:divBdr>
        <w:top w:val="none" w:sz="0" w:space="0" w:color="auto"/>
        <w:left w:val="none" w:sz="0" w:space="0" w:color="auto"/>
        <w:bottom w:val="none" w:sz="0" w:space="0" w:color="auto"/>
        <w:right w:val="none" w:sz="0" w:space="0" w:color="auto"/>
      </w:divBdr>
    </w:div>
    <w:div w:id="1739283655">
      <w:bodyDiv w:val="1"/>
      <w:marLeft w:val="0"/>
      <w:marRight w:val="0"/>
      <w:marTop w:val="0"/>
      <w:marBottom w:val="0"/>
      <w:divBdr>
        <w:top w:val="none" w:sz="0" w:space="0" w:color="auto"/>
        <w:left w:val="none" w:sz="0" w:space="0" w:color="auto"/>
        <w:bottom w:val="none" w:sz="0" w:space="0" w:color="auto"/>
        <w:right w:val="none" w:sz="0" w:space="0" w:color="auto"/>
      </w:divBdr>
    </w:div>
    <w:div w:id="1742563163">
      <w:bodyDiv w:val="1"/>
      <w:marLeft w:val="0"/>
      <w:marRight w:val="0"/>
      <w:marTop w:val="0"/>
      <w:marBottom w:val="0"/>
      <w:divBdr>
        <w:top w:val="none" w:sz="0" w:space="0" w:color="auto"/>
        <w:left w:val="none" w:sz="0" w:space="0" w:color="auto"/>
        <w:bottom w:val="none" w:sz="0" w:space="0" w:color="auto"/>
        <w:right w:val="none" w:sz="0" w:space="0" w:color="auto"/>
      </w:divBdr>
    </w:div>
    <w:div w:id="1745377690">
      <w:bodyDiv w:val="1"/>
      <w:marLeft w:val="0"/>
      <w:marRight w:val="0"/>
      <w:marTop w:val="0"/>
      <w:marBottom w:val="0"/>
      <w:divBdr>
        <w:top w:val="none" w:sz="0" w:space="0" w:color="auto"/>
        <w:left w:val="none" w:sz="0" w:space="0" w:color="auto"/>
        <w:bottom w:val="none" w:sz="0" w:space="0" w:color="auto"/>
        <w:right w:val="none" w:sz="0" w:space="0" w:color="auto"/>
      </w:divBdr>
    </w:div>
    <w:div w:id="1748844899">
      <w:bodyDiv w:val="1"/>
      <w:marLeft w:val="0"/>
      <w:marRight w:val="0"/>
      <w:marTop w:val="0"/>
      <w:marBottom w:val="0"/>
      <w:divBdr>
        <w:top w:val="none" w:sz="0" w:space="0" w:color="auto"/>
        <w:left w:val="none" w:sz="0" w:space="0" w:color="auto"/>
        <w:bottom w:val="none" w:sz="0" w:space="0" w:color="auto"/>
        <w:right w:val="none" w:sz="0" w:space="0" w:color="auto"/>
      </w:divBdr>
    </w:div>
    <w:div w:id="1763720207">
      <w:bodyDiv w:val="1"/>
      <w:marLeft w:val="0"/>
      <w:marRight w:val="0"/>
      <w:marTop w:val="0"/>
      <w:marBottom w:val="0"/>
      <w:divBdr>
        <w:top w:val="none" w:sz="0" w:space="0" w:color="auto"/>
        <w:left w:val="none" w:sz="0" w:space="0" w:color="auto"/>
        <w:bottom w:val="none" w:sz="0" w:space="0" w:color="auto"/>
        <w:right w:val="none" w:sz="0" w:space="0" w:color="auto"/>
      </w:divBdr>
    </w:div>
    <w:div w:id="1775130328">
      <w:bodyDiv w:val="1"/>
      <w:marLeft w:val="0"/>
      <w:marRight w:val="0"/>
      <w:marTop w:val="0"/>
      <w:marBottom w:val="0"/>
      <w:divBdr>
        <w:top w:val="none" w:sz="0" w:space="0" w:color="auto"/>
        <w:left w:val="none" w:sz="0" w:space="0" w:color="auto"/>
        <w:bottom w:val="none" w:sz="0" w:space="0" w:color="auto"/>
        <w:right w:val="none" w:sz="0" w:space="0" w:color="auto"/>
      </w:divBdr>
    </w:div>
    <w:div w:id="1779908113">
      <w:bodyDiv w:val="1"/>
      <w:marLeft w:val="0"/>
      <w:marRight w:val="0"/>
      <w:marTop w:val="0"/>
      <w:marBottom w:val="0"/>
      <w:divBdr>
        <w:top w:val="none" w:sz="0" w:space="0" w:color="auto"/>
        <w:left w:val="none" w:sz="0" w:space="0" w:color="auto"/>
        <w:bottom w:val="none" w:sz="0" w:space="0" w:color="auto"/>
        <w:right w:val="none" w:sz="0" w:space="0" w:color="auto"/>
      </w:divBdr>
    </w:div>
    <w:div w:id="1780836489">
      <w:bodyDiv w:val="1"/>
      <w:marLeft w:val="0"/>
      <w:marRight w:val="0"/>
      <w:marTop w:val="0"/>
      <w:marBottom w:val="0"/>
      <w:divBdr>
        <w:top w:val="none" w:sz="0" w:space="0" w:color="auto"/>
        <w:left w:val="none" w:sz="0" w:space="0" w:color="auto"/>
        <w:bottom w:val="none" w:sz="0" w:space="0" w:color="auto"/>
        <w:right w:val="none" w:sz="0" w:space="0" w:color="auto"/>
      </w:divBdr>
    </w:div>
    <w:div w:id="1792628709">
      <w:bodyDiv w:val="1"/>
      <w:marLeft w:val="0"/>
      <w:marRight w:val="0"/>
      <w:marTop w:val="0"/>
      <w:marBottom w:val="0"/>
      <w:divBdr>
        <w:top w:val="none" w:sz="0" w:space="0" w:color="auto"/>
        <w:left w:val="none" w:sz="0" w:space="0" w:color="auto"/>
        <w:bottom w:val="none" w:sz="0" w:space="0" w:color="auto"/>
        <w:right w:val="none" w:sz="0" w:space="0" w:color="auto"/>
      </w:divBdr>
    </w:div>
    <w:div w:id="1805194153">
      <w:bodyDiv w:val="1"/>
      <w:marLeft w:val="0"/>
      <w:marRight w:val="0"/>
      <w:marTop w:val="0"/>
      <w:marBottom w:val="0"/>
      <w:divBdr>
        <w:top w:val="none" w:sz="0" w:space="0" w:color="auto"/>
        <w:left w:val="none" w:sz="0" w:space="0" w:color="auto"/>
        <w:bottom w:val="none" w:sz="0" w:space="0" w:color="auto"/>
        <w:right w:val="none" w:sz="0" w:space="0" w:color="auto"/>
      </w:divBdr>
    </w:div>
    <w:div w:id="1820802615">
      <w:bodyDiv w:val="1"/>
      <w:marLeft w:val="0"/>
      <w:marRight w:val="0"/>
      <w:marTop w:val="0"/>
      <w:marBottom w:val="0"/>
      <w:divBdr>
        <w:top w:val="none" w:sz="0" w:space="0" w:color="auto"/>
        <w:left w:val="none" w:sz="0" w:space="0" w:color="auto"/>
        <w:bottom w:val="none" w:sz="0" w:space="0" w:color="auto"/>
        <w:right w:val="none" w:sz="0" w:space="0" w:color="auto"/>
      </w:divBdr>
    </w:div>
    <w:div w:id="1822841086">
      <w:bodyDiv w:val="1"/>
      <w:marLeft w:val="0"/>
      <w:marRight w:val="0"/>
      <w:marTop w:val="0"/>
      <w:marBottom w:val="0"/>
      <w:divBdr>
        <w:top w:val="none" w:sz="0" w:space="0" w:color="auto"/>
        <w:left w:val="none" w:sz="0" w:space="0" w:color="auto"/>
        <w:bottom w:val="none" w:sz="0" w:space="0" w:color="auto"/>
        <w:right w:val="none" w:sz="0" w:space="0" w:color="auto"/>
      </w:divBdr>
    </w:div>
    <w:div w:id="1825855549">
      <w:bodyDiv w:val="1"/>
      <w:marLeft w:val="0"/>
      <w:marRight w:val="0"/>
      <w:marTop w:val="0"/>
      <w:marBottom w:val="0"/>
      <w:divBdr>
        <w:top w:val="none" w:sz="0" w:space="0" w:color="auto"/>
        <w:left w:val="none" w:sz="0" w:space="0" w:color="auto"/>
        <w:bottom w:val="none" w:sz="0" w:space="0" w:color="auto"/>
        <w:right w:val="none" w:sz="0" w:space="0" w:color="auto"/>
      </w:divBdr>
    </w:div>
    <w:div w:id="1845316362">
      <w:bodyDiv w:val="1"/>
      <w:marLeft w:val="0"/>
      <w:marRight w:val="0"/>
      <w:marTop w:val="0"/>
      <w:marBottom w:val="0"/>
      <w:divBdr>
        <w:top w:val="none" w:sz="0" w:space="0" w:color="auto"/>
        <w:left w:val="none" w:sz="0" w:space="0" w:color="auto"/>
        <w:bottom w:val="none" w:sz="0" w:space="0" w:color="auto"/>
        <w:right w:val="none" w:sz="0" w:space="0" w:color="auto"/>
      </w:divBdr>
    </w:div>
    <w:div w:id="1846241135">
      <w:bodyDiv w:val="1"/>
      <w:marLeft w:val="0"/>
      <w:marRight w:val="0"/>
      <w:marTop w:val="0"/>
      <w:marBottom w:val="0"/>
      <w:divBdr>
        <w:top w:val="none" w:sz="0" w:space="0" w:color="auto"/>
        <w:left w:val="none" w:sz="0" w:space="0" w:color="auto"/>
        <w:bottom w:val="none" w:sz="0" w:space="0" w:color="auto"/>
        <w:right w:val="none" w:sz="0" w:space="0" w:color="auto"/>
      </w:divBdr>
    </w:div>
    <w:div w:id="1849177051">
      <w:bodyDiv w:val="1"/>
      <w:marLeft w:val="0"/>
      <w:marRight w:val="0"/>
      <w:marTop w:val="0"/>
      <w:marBottom w:val="0"/>
      <w:divBdr>
        <w:top w:val="none" w:sz="0" w:space="0" w:color="auto"/>
        <w:left w:val="none" w:sz="0" w:space="0" w:color="auto"/>
        <w:bottom w:val="none" w:sz="0" w:space="0" w:color="auto"/>
        <w:right w:val="none" w:sz="0" w:space="0" w:color="auto"/>
      </w:divBdr>
    </w:div>
    <w:div w:id="1858345094">
      <w:bodyDiv w:val="1"/>
      <w:marLeft w:val="0"/>
      <w:marRight w:val="0"/>
      <w:marTop w:val="0"/>
      <w:marBottom w:val="0"/>
      <w:divBdr>
        <w:top w:val="none" w:sz="0" w:space="0" w:color="auto"/>
        <w:left w:val="none" w:sz="0" w:space="0" w:color="auto"/>
        <w:bottom w:val="none" w:sz="0" w:space="0" w:color="auto"/>
        <w:right w:val="none" w:sz="0" w:space="0" w:color="auto"/>
      </w:divBdr>
    </w:div>
    <w:div w:id="1866822869">
      <w:bodyDiv w:val="1"/>
      <w:marLeft w:val="0"/>
      <w:marRight w:val="0"/>
      <w:marTop w:val="0"/>
      <w:marBottom w:val="0"/>
      <w:divBdr>
        <w:top w:val="none" w:sz="0" w:space="0" w:color="auto"/>
        <w:left w:val="none" w:sz="0" w:space="0" w:color="auto"/>
        <w:bottom w:val="none" w:sz="0" w:space="0" w:color="auto"/>
        <w:right w:val="none" w:sz="0" w:space="0" w:color="auto"/>
      </w:divBdr>
    </w:div>
    <w:div w:id="1869950454">
      <w:bodyDiv w:val="1"/>
      <w:marLeft w:val="0"/>
      <w:marRight w:val="0"/>
      <w:marTop w:val="0"/>
      <w:marBottom w:val="0"/>
      <w:divBdr>
        <w:top w:val="none" w:sz="0" w:space="0" w:color="auto"/>
        <w:left w:val="none" w:sz="0" w:space="0" w:color="auto"/>
        <w:bottom w:val="none" w:sz="0" w:space="0" w:color="auto"/>
        <w:right w:val="none" w:sz="0" w:space="0" w:color="auto"/>
      </w:divBdr>
      <w:divsChild>
        <w:div w:id="9457155">
          <w:marLeft w:val="0"/>
          <w:marRight w:val="0"/>
          <w:marTop w:val="0"/>
          <w:marBottom w:val="0"/>
          <w:divBdr>
            <w:top w:val="none" w:sz="0" w:space="0" w:color="auto"/>
            <w:left w:val="none" w:sz="0" w:space="0" w:color="auto"/>
            <w:bottom w:val="none" w:sz="0" w:space="0" w:color="auto"/>
            <w:right w:val="none" w:sz="0" w:space="0" w:color="auto"/>
          </w:divBdr>
          <w:divsChild>
            <w:div w:id="878005160">
              <w:marLeft w:val="0"/>
              <w:marRight w:val="0"/>
              <w:marTop w:val="0"/>
              <w:marBottom w:val="0"/>
              <w:divBdr>
                <w:top w:val="none" w:sz="0" w:space="0" w:color="auto"/>
                <w:left w:val="none" w:sz="0" w:space="0" w:color="auto"/>
                <w:bottom w:val="none" w:sz="0" w:space="0" w:color="auto"/>
                <w:right w:val="none" w:sz="0" w:space="0" w:color="auto"/>
              </w:divBdr>
              <w:divsChild>
                <w:div w:id="678510307">
                  <w:marLeft w:val="0"/>
                  <w:marRight w:val="0"/>
                  <w:marTop w:val="0"/>
                  <w:marBottom w:val="0"/>
                  <w:divBdr>
                    <w:top w:val="none" w:sz="0" w:space="0" w:color="auto"/>
                    <w:left w:val="none" w:sz="0" w:space="0" w:color="auto"/>
                    <w:bottom w:val="none" w:sz="0" w:space="0" w:color="auto"/>
                    <w:right w:val="none" w:sz="0" w:space="0" w:color="auto"/>
                  </w:divBdr>
                </w:div>
                <w:div w:id="68217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11458">
          <w:marLeft w:val="0"/>
          <w:marRight w:val="0"/>
          <w:marTop w:val="0"/>
          <w:marBottom w:val="0"/>
          <w:divBdr>
            <w:top w:val="none" w:sz="0" w:space="0" w:color="auto"/>
            <w:left w:val="none" w:sz="0" w:space="0" w:color="auto"/>
            <w:bottom w:val="none" w:sz="0" w:space="0" w:color="auto"/>
            <w:right w:val="none" w:sz="0" w:space="0" w:color="auto"/>
          </w:divBdr>
        </w:div>
        <w:div w:id="1316446682">
          <w:marLeft w:val="0"/>
          <w:marRight w:val="0"/>
          <w:marTop w:val="0"/>
          <w:marBottom w:val="0"/>
          <w:divBdr>
            <w:top w:val="none" w:sz="0" w:space="0" w:color="auto"/>
            <w:left w:val="none" w:sz="0" w:space="0" w:color="auto"/>
            <w:bottom w:val="none" w:sz="0" w:space="0" w:color="auto"/>
            <w:right w:val="none" w:sz="0" w:space="0" w:color="auto"/>
          </w:divBdr>
        </w:div>
        <w:div w:id="1709597905">
          <w:marLeft w:val="0"/>
          <w:marRight w:val="0"/>
          <w:marTop w:val="0"/>
          <w:marBottom w:val="0"/>
          <w:divBdr>
            <w:top w:val="none" w:sz="0" w:space="0" w:color="auto"/>
            <w:left w:val="none" w:sz="0" w:space="0" w:color="auto"/>
            <w:bottom w:val="none" w:sz="0" w:space="0" w:color="auto"/>
            <w:right w:val="none" w:sz="0" w:space="0" w:color="auto"/>
          </w:divBdr>
        </w:div>
      </w:divsChild>
    </w:div>
    <w:div w:id="1883053722">
      <w:bodyDiv w:val="1"/>
      <w:marLeft w:val="0"/>
      <w:marRight w:val="0"/>
      <w:marTop w:val="0"/>
      <w:marBottom w:val="0"/>
      <w:divBdr>
        <w:top w:val="none" w:sz="0" w:space="0" w:color="auto"/>
        <w:left w:val="none" w:sz="0" w:space="0" w:color="auto"/>
        <w:bottom w:val="none" w:sz="0" w:space="0" w:color="auto"/>
        <w:right w:val="none" w:sz="0" w:space="0" w:color="auto"/>
      </w:divBdr>
    </w:div>
    <w:div w:id="1885629028">
      <w:bodyDiv w:val="1"/>
      <w:marLeft w:val="0"/>
      <w:marRight w:val="0"/>
      <w:marTop w:val="0"/>
      <w:marBottom w:val="0"/>
      <w:divBdr>
        <w:top w:val="none" w:sz="0" w:space="0" w:color="auto"/>
        <w:left w:val="none" w:sz="0" w:space="0" w:color="auto"/>
        <w:bottom w:val="none" w:sz="0" w:space="0" w:color="auto"/>
        <w:right w:val="none" w:sz="0" w:space="0" w:color="auto"/>
      </w:divBdr>
    </w:div>
    <w:div w:id="1887139062">
      <w:bodyDiv w:val="1"/>
      <w:marLeft w:val="0"/>
      <w:marRight w:val="0"/>
      <w:marTop w:val="0"/>
      <w:marBottom w:val="0"/>
      <w:divBdr>
        <w:top w:val="none" w:sz="0" w:space="0" w:color="auto"/>
        <w:left w:val="none" w:sz="0" w:space="0" w:color="auto"/>
        <w:bottom w:val="none" w:sz="0" w:space="0" w:color="auto"/>
        <w:right w:val="none" w:sz="0" w:space="0" w:color="auto"/>
      </w:divBdr>
    </w:div>
    <w:div w:id="1892227055">
      <w:bodyDiv w:val="1"/>
      <w:marLeft w:val="0"/>
      <w:marRight w:val="0"/>
      <w:marTop w:val="0"/>
      <w:marBottom w:val="0"/>
      <w:divBdr>
        <w:top w:val="none" w:sz="0" w:space="0" w:color="auto"/>
        <w:left w:val="none" w:sz="0" w:space="0" w:color="auto"/>
        <w:bottom w:val="none" w:sz="0" w:space="0" w:color="auto"/>
        <w:right w:val="none" w:sz="0" w:space="0" w:color="auto"/>
      </w:divBdr>
    </w:div>
    <w:div w:id="1897230993">
      <w:bodyDiv w:val="1"/>
      <w:marLeft w:val="0"/>
      <w:marRight w:val="0"/>
      <w:marTop w:val="0"/>
      <w:marBottom w:val="0"/>
      <w:divBdr>
        <w:top w:val="none" w:sz="0" w:space="0" w:color="auto"/>
        <w:left w:val="none" w:sz="0" w:space="0" w:color="auto"/>
        <w:bottom w:val="none" w:sz="0" w:space="0" w:color="auto"/>
        <w:right w:val="none" w:sz="0" w:space="0" w:color="auto"/>
      </w:divBdr>
    </w:div>
    <w:div w:id="1901551069">
      <w:bodyDiv w:val="1"/>
      <w:marLeft w:val="0"/>
      <w:marRight w:val="0"/>
      <w:marTop w:val="0"/>
      <w:marBottom w:val="0"/>
      <w:divBdr>
        <w:top w:val="none" w:sz="0" w:space="0" w:color="auto"/>
        <w:left w:val="none" w:sz="0" w:space="0" w:color="auto"/>
        <w:bottom w:val="none" w:sz="0" w:space="0" w:color="auto"/>
        <w:right w:val="none" w:sz="0" w:space="0" w:color="auto"/>
      </w:divBdr>
    </w:div>
    <w:div w:id="1930847249">
      <w:bodyDiv w:val="1"/>
      <w:marLeft w:val="0"/>
      <w:marRight w:val="0"/>
      <w:marTop w:val="0"/>
      <w:marBottom w:val="0"/>
      <w:divBdr>
        <w:top w:val="none" w:sz="0" w:space="0" w:color="auto"/>
        <w:left w:val="none" w:sz="0" w:space="0" w:color="auto"/>
        <w:bottom w:val="none" w:sz="0" w:space="0" w:color="auto"/>
        <w:right w:val="none" w:sz="0" w:space="0" w:color="auto"/>
      </w:divBdr>
    </w:div>
    <w:div w:id="1947613225">
      <w:bodyDiv w:val="1"/>
      <w:marLeft w:val="0"/>
      <w:marRight w:val="0"/>
      <w:marTop w:val="0"/>
      <w:marBottom w:val="0"/>
      <w:divBdr>
        <w:top w:val="none" w:sz="0" w:space="0" w:color="auto"/>
        <w:left w:val="none" w:sz="0" w:space="0" w:color="auto"/>
        <w:bottom w:val="none" w:sz="0" w:space="0" w:color="auto"/>
        <w:right w:val="none" w:sz="0" w:space="0" w:color="auto"/>
      </w:divBdr>
    </w:div>
    <w:div w:id="1948852678">
      <w:bodyDiv w:val="1"/>
      <w:marLeft w:val="0"/>
      <w:marRight w:val="0"/>
      <w:marTop w:val="0"/>
      <w:marBottom w:val="0"/>
      <w:divBdr>
        <w:top w:val="none" w:sz="0" w:space="0" w:color="auto"/>
        <w:left w:val="none" w:sz="0" w:space="0" w:color="auto"/>
        <w:bottom w:val="none" w:sz="0" w:space="0" w:color="auto"/>
        <w:right w:val="none" w:sz="0" w:space="0" w:color="auto"/>
      </w:divBdr>
    </w:div>
    <w:div w:id="1986736234">
      <w:bodyDiv w:val="1"/>
      <w:marLeft w:val="0"/>
      <w:marRight w:val="0"/>
      <w:marTop w:val="0"/>
      <w:marBottom w:val="0"/>
      <w:divBdr>
        <w:top w:val="none" w:sz="0" w:space="0" w:color="auto"/>
        <w:left w:val="none" w:sz="0" w:space="0" w:color="auto"/>
        <w:bottom w:val="none" w:sz="0" w:space="0" w:color="auto"/>
        <w:right w:val="none" w:sz="0" w:space="0" w:color="auto"/>
      </w:divBdr>
    </w:div>
    <w:div w:id="1987084004">
      <w:bodyDiv w:val="1"/>
      <w:marLeft w:val="0"/>
      <w:marRight w:val="0"/>
      <w:marTop w:val="0"/>
      <w:marBottom w:val="0"/>
      <w:divBdr>
        <w:top w:val="none" w:sz="0" w:space="0" w:color="auto"/>
        <w:left w:val="none" w:sz="0" w:space="0" w:color="auto"/>
        <w:bottom w:val="none" w:sz="0" w:space="0" w:color="auto"/>
        <w:right w:val="none" w:sz="0" w:space="0" w:color="auto"/>
      </w:divBdr>
    </w:div>
    <w:div w:id="1987122664">
      <w:bodyDiv w:val="1"/>
      <w:marLeft w:val="0"/>
      <w:marRight w:val="0"/>
      <w:marTop w:val="0"/>
      <w:marBottom w:val="0"/>
      <w:divBdr>
        <w:top w:val="none" w:sz="0" w:space="0" w:color="auto"/>
        <w:left w:val="none" w:sz="0" w:space="0" w:color="auto"/>
        <w:bottom w:val="none" w:sz="0" w:space="0" w:color="auto"/>
        <w:right w:val="none" w:sz="0" w:space="0" w:color="auto"/>
      </w:divBdr>
    </w:div>
    <w:div w:id="2002853886">
      <w:bodyDiv w:val="1"/>
      <w:marLeft w:val="0"/>
      <w:marRight w:val="0"/>
      <w:marTop w:val="0"/>
      <w:marBottom w:val="0"/>
      <w:divBdr>
        <w:top w:val="none" w:sz="0" w:space="0" w:color="auto"/>
        <w:left w:val="none" w:sz="0" w:space="0" w:color="auto"/>
        <w:bottom w:val="none" w:sz="0" w:space="0" w:color="auto"/>
        <w:right w:val="none" w:sz="0" w:space="0" w:color="auto"/>
      </w:divBdr>
      <w:divsChild>
        <w:div w:id="1655332347">
          <w:marLeft w:val="0"/>
          <w:marRight w:val="0"/>
          <w:marTop w:val="0"/>
          <w:marBottom w:val="0"/>
          <w:divBdr>
            <w:top w:val="none" w:sz="0" w:space="0" w:color="auto"/>
            <w:left w:val="none" w:sz="0" w:space="0" w:color="auto"/>
            <w:bottom w:val="none" w:sz="0" w:space="0" w:color="auto"/>
            <w:right w:val="none" w:sz="0" w:space="0" w:color="auto"/>
          </w:divBdr>
          <w:divsChild>
            <w:div w:id="692848226">
              <w:marLeft w:val="0"/>
              <w:marRight w:val="0"/>
              <w:marTop w:val="0"/>
              <w:marBottom w:val="0"/>
              <w:divBdr>
                <w:top w:val="none" w:sz="0" w:space="0" w:color="auto"/>
                <w:left w:val="none" w:sz="0" w:space="0" w:color="auto"/>
                <w:bottom w:val="none" w:sz="0" w:space="0" w:color="auto"/>
                <w:right w:val="none" w:sz="0" w:space="0" w:color="auto"/>
              </w:divBdr>
              <w:divsChild>
                <w:div w:id="1299146093">
                  <w:marLeft w:val="0"/>
                  <w:marRight w:val="0"/>
                  <w:marTop w:val="0"/>
                  <w:marBottom w:val="0"/>
                  <w:divBdr>
                    <w:top w:val="none" w:sz="0" w:space="0" w:color="auto"/>
                    <w:left w:val="none" w:sz="0" w:space="0" w:color="auto"/>
                    <w:bottom w:val="none" w:sz="0" w:space="0" w:color="auto"/>
                    <w:right w:val="none" w:sz="0" w:space="0" w:color="auto"/>
                  </w:divBdr>
                  <w:divsChild>
                    <w:div w:id="387263464">
                      <w:marLeft w:val="0"/>
                      <w:marRight w:val="0"/>
                      <w:marTop w:val="0"/>
                      <w:marBottom w:val="0"/>
                      <w:divBdr>
                        <w:top w:val="none" w:sz="0" w:space="0" w:color="auto"/>
                        <w:left w:val="none" w:sz="0" w:space="0" w:color="auto"/>
                        <w:bottom w:val="none" w:sz="0" w:space="0" w:color="auto"/>
                        <w:right w:val="none" w:sz="0" w:space="0" w:color="auto"/>
                      </w:divBdr>
                    </w:div>
                    <w:div w:id="1031153156">
                      <w:marLeft w:val="0"/>
                      <w:marRight w:val="0"/>
                      <w:marTop w:val="0"/>
                      <w:marBottom w:val="0"/>
                      <w:divBdr>
                        <w:top w:val="none" w:sz="0" w:space="0" w:color="auto"/>
                        <w:left w:val="none" w:sz="0" w:space="0" w:color="auto"/>
                        <w:bottom w:val="none" w:sz="0" w:space="0" w:color="auto"/>
                        <w:right w:val="none" w:sz="0" w:space="0" w:color="auto"/>
                      </w:divBdr>
                    </w:div>
                    <w:div w:id="1455100161">
                      <w:marLeft w:val="0"/>
                      <w:marRight w:val="0"/>
                      <w:marTop w:val="0"/>
                      <w:marBottom w:val="0"/>
                      <w:divBdr>
                        <w:top w:val="none" w:sz="0" w:space="0" w:color="auto"/>
                        <w:left w:val="none" w:sz="0" w:space="0" w:color="auto"/>
                        <w:bottom w:val="none" w:sz="0" w:space="0" w:color="auto"/>
                        <w:right w:val="none" w:sz="0" w:space="0" w:color="auto"/>
                      </w:divBdr>
                      <w:divsChild>
                        <w:div w:id="1101952601">
                          <w:marLeft w:val="0"/>
                          <w:marRight w:val="0"/>
                          <w:marTop w:val="0"/>
                          <w:marBottom w:val="0"/>
                          <w:divBdr>
                            <w:top w:val="none" w:sz="0" w:space="0" w:color="auto"/>
                            <w:left w:val="none" w:sz="0" w:space="0" w:color="auto"/>
                            <w:bottom w:val="none" w:sz="0" w:space="0" w:color="auto"/>
                            <w:right w:val="none" w:sz="0" w:space="0" w:color="auto"/>
                          </w:divBdr>
                          <w:divsChild>
                            <w:div w:id="40178800">
                              <w:marLeft w:val="0"/>
                              <w:marRight w:val="0"/>
                              <w:marTop w:val="0"/>
                              <w:marBottom w:val="0"/>
                              <w:divBdr>
                                <w:top w:val="none" w:sz="0" w:space="0" w:color="auto"/>
                                <w:left w:val="none" w:sz="0" w:space="0" w:color="auto"/>
                                <w:bottom w:val="none" w:sz="0" w:space="0" w:color="auto"/>
                                <w:right w:val="none" w:sz="0" w:space="0" w:color="auto"/>
                              </w:divBdr>
                            </w:div>
                            <w:div w:id="4412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933923">
      <w:bodyDiv w:val="1"/>
      <w:marLeft w:val="0"/>
      <w:marRight w:val="0"/>
      <w:marTop w:val="0"/>
      <w:marBottom w:val="0"/>
      <w:divBdr>
        <w:top w:val="none" w:sz="0" w:space="0" w:color="auto"/>
        <w:left w:val="none" w:sz="0" w:space="0" w:color="auto"/>
        <w:bottom w:val="none" w:sz="0" w:space="0" w:color="auto"/>
        <w:right w:val="none" w:sz="0" w:space="0" w:color="auto"/>
      </w:divBdr>
    </w:div>
    <w:div w:id="2007660891">
      <w:bodyDiv w:val="1"/>
      <w:marLeft w:val="0"/>
      <w:marRight w:val="0"/>
      <w:marTop w:val="0"/>
      <w:marBottom w:val="0"/>
      <w:divBdr>
        <w:top w:val="none" w:sz="0" w:space="0" w:color="auto"/>
        <w:left w:val="none" w:sz="0" w:space="0" w:color="auto"/>
        <w:bottom w:val="none" w:sz="0" w:space="0" w:color="auto"/>
        <w:right w:val="none" w:sz="0" w:space="0" w:color="auto"/>
      </w:divBdr>
    </w:div>
    <w:div w:id="2010600375">
      <w:bodyDiv w:val="1"/>
      <w:marLeft w:val="0"/>
      <w:marRight w:val="0"/>
      <w:marTop w:val="0"/>
      <w:marBottom w:val="0"/>
      <w:divBdr>
        <w:top w:val="none" w:sz="0" w:space="0" w:color="auto"/>
        <w:left w:val="none" w:sz="0" w:space="0" w:color="auto"/>
        <w:bottom w:val="none" w:sz="0" w:space="0" w:color="auto"/>
        <w:right w:val="none" w:sz="0" w:space="0" w:color="auto"/>
      </w:divBdr>
    </w:div>
    <w:div w:id="2013944967">
      <w:bodyDiv w:val="1"/>
      <w:marLeft w:val="0"/>
      <w:marRight w:val="0"/>
      <w:marTop w:val="0"/>
      <w:marBottom w:val="0"/>
      <w:divBdr>
        <w:top w:val="none" w:sz="0" w:space="0" w:color="auto"/>
        <w:left w:val="none" w:sz="0" w:space="0" w:color="auto"/>
        <w:bottom w:val="none" w:sz="0" w:space="0" w:color="auto"/>
        <w:right w:val="none" w:sz="0" w:space="0" w:color="auto"/>
      </w:divBdr>
      <w:divsChild>
        <w:div w:id="200628003">
          <w:marLeft w:val="0"/>
          <w:marRight w:val="0"/>
          <w:marTop w:val="0"/>
          <w:marBottom w:val="0"/>
          <w:divBdr>
            <w:top w:val="none" w:sz="0" w:space="0" w:color="auto"/>
            <w:left w:val="none" w:sz="0" w:space="0" w:color="auto"/>
            <w:bottom w:val="none" w:sz="0" w:space="0" w:color="auto"/>
            <w:right w:val="none" w:sz="0" w:space="0" w:color="auto"/>
          </w:divBdr>
          <w:divsChild>
            <w:div w:id="1583297500">
              <w:marLeft w:val="0"/>
              <w:marRight w:val="0"/>
              <w:marTop w:val="0"/>
              <w:marBottom w:val="0"/>
              <w:divBdr>
                <w:top w:val="none" w:sz="0" w:space="0" w:color="auto"/>
                <w:left w:val="none" w:sz="0" w:space="0" w:color="auto"/>
                <w:bottom w:val="none" w:sz="0" w:space="0" w:color="auto"/>
                <w:right w:val="none" w:sz="0" w:space="0" w:color="auto"/>
              </w:divBdr>
              <w:divsChild>
                <w:div w:id="55665660">
                  <w:marLeft w:val="0"/>
                  <w:marRight w:val="0"/>
                  <w:marTop w:val="0"/>
                  <w:marBottom w:val="0"/>
                  <w:divBdr>
                    <w:top w:val="none" w:sz="0" w:space="0" w:color="auto"/>
                    <w:left w:val="none" w:sz="0" w:space="0" w:color="auto"/>
                    <w:bottom w:val="none" w:sz="0" w:space="0" w:color="auto"/>
                    <w:right w:val="none" w:sz="0" w:space="0" w:color="auto"/>
                  </w:divBdr>
                </w:div>
                <w:div w:id="150609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67146">
          <w:marLeft w:val="0"/>
          <w:marRight w:val="0"/>
          <w:marTop w:val="0"/>
          <w:marBottom w:val="0"/>
          <w:divBdr>
            <w:top w:val="none" w:sz="0" w:space="0" w:color="auto"/>
            <w:left w:val="none" w:sz="0" w:space="0" w:color="auto"/>
            <w:bottom w:val="none" w:sz="0" w:space="0" w:color="auto"/>
            <w:right w:val="none" w:sz="0" w:space="0" w:color="auto"/>
          </w:divBdr>
        </w:div>
        <w:div w:id="1649362757">
          <w:marLeft w:val="0"/>
          <w:marRight w:val="0"/>
          <w:marTop w:val="0"/>
          <w:marBottom w:val="0"/>
          <w:divBdr>
            <w:top w:val="none" w:sz="0" w:space="0" w:color="auto"/>
            <w:left w:val="none" w:sz="0" w:space="0" w:color="auto"/>
            <w:bottom w:val="none" w:sz="0" w:space="0" w:color="auto"/>
            <w:right w:val="none" w:sz="0" w:space="0" w:color="auto"/>
          </w:divBdr>
        </w:div>
        <w:div w:id="1820072424">
          <w:marLeft w:val="0"/>
          <w:marRight w:val="0"/>
          <w:marTop w:val="0"/>
          <w:marBottom w:val="0"/>
          <w:divBdr>
            <w:top w:val="none" w:sz="0" w:space="0" w:color="auto"/>
            <w:left w:val="none" w:sz="0" w:space="0" w:color="auto"/>
            <w:bottom w:val="none" w:sz="0" w:space="0" w:color="auto"/>
            <w:right w:val="none" w:sz="0" w:space="0" w:color="auto"/>
          </w:divBdr>
        </w:div>
      </w:divsChild>
    </w:div>
    <w:div w:id="2020161274">
      <w:bodyDiv w:val="1"/>
      <w:marLeft w:val="0"/>
      <w:marRight w:val="0"/>
      <w:marTop w:val="0"/>
      <w:marBottom w:val="0"/>
      <w:divBdr>
        <w:top w:val="none" w:sz="0" w:space="0" w:color="auto"/>
        <w:left w:val="none" w:sz="0" w:space="0" w:color="auto"/>
        <w:bottom w:val="none" w:sz="0" w:space="0" w:color="auto"/>
        <w:right w:val="none" w:sz="0" w:space="0" w:color="auto"/>
      </w:divBdr>
    </w:div>
    <w:div w:id="2020305855">
      <w:bodyDiv w:val="1"/>
      <w:marLeft w:val="0"/>
      <w:marRight w:val="0"/>
      <w:marTop w:val="0"/>
      <w:marBottom w:val="0"/>
      <w:divBdr>
        <w:top w:val="none" w:sz="0" w:space="0" w:color="auto"/>
        <w:left w:val="none" w:sz="0" w:space="0" w:color="auto"/>
        <w:bottom w:val="none" w:sz="0" w:space="0" w:color="auto"/>
        <w:right w:val="none" w:sz="0" w:space="0" w:color="auto"/>
      </w:divBdr>
    </w:div>
    <w:div w:id="2026440270">
      <w:bodyDiv w:val="1"/>
      <w:marLeft w:val="0"/>
      <w:marRight w:val="0"/>
      <w:marTop w:val="0"/>
      <w:marBottom w:val="0"/>
      <w:divBdr>
        <w:top w:val="none" w:sz="0" w:space="0" w:color="auto"/>
        <w:left w:val="none" w:sz="0" w:space="0" w:color="auto"/>
        <w:bottom w:val="none" w:sz="0" w:space="0" w:color="auto"/>
        <w:right w:val="none" w:sz="0" w:space="0" w:color="auto"/>
      </w:divBdr>
    </w:div>
    <w:div w:id="2026440704">
      <w:bodyDiv w:val="1"/>
      <w:marLeft w:val="0"/>
      <w:marRight w:val="0"/>
      <w:marTop w:val="0"/>
      <w:marBottom w:val="0"/>
      <w:divBdr>
        <w:top w:val="none" w:sz="0" w:space="0" w:color="auto"/>
        <w:left w:val="none" w:sz="0" w:space="0" w:color="auto"/>
        <w:bottom w:val="none" w:sz="0" w:space="0" w:color="auto"/>
        <w:right w:val="none" w:sz="0" w:space="0" w:color="auto"/>
      </w:divBdr>
    </w:div>
    <w:div w:id="2033529020">
      <w:bodyDiv w:val="1"/>
      <w:marLeft w:val="0"/>
      <w:marRight w:val="0"/>
      <w:marTop w:val="0"/>
      <w:marBottom w:val="0"/>
      <w:divBdr>
        <w:top w:val="none" w:sz="0" w:space="0" w:color="auto"/>
        <w:left w:val="none" w:sz="0" w:space="0" w:color="auto"/>
        <w:bottom w:val="none" w:sz="0" w:space="0" w:color="auto"/>
        <w:right w:val="none" w:sz="0" w:space="0" w:color="auto"/>
      </w:divBdr>
    </w:div>
    <w:div w:id="2039621782">
      <w:bodyDiv w:val="1"/>
      <w:marLeft w:val="0"/>
      <w:marRight w:val="0"/>
      <w:marTop w:val="0"/>
      <w:marBottom w:val="0"/>
      <w:divBdr>
        <w:top w:val="none" w:sz="0" w:space="0" w:color="auto"/>
        <w:left w:val="none" w:sz="0" w:space="0" w:color="auto"/>
        <w:bottom w:val="none" w:sz="0" w:space="0" w:color="auto"/>
        <w:right w:val="none" w:sz="0" w:space="0" w:color="auto"/>
      </w:divBdr>
    </w:div>
    <w:div w:id="2044472592">
      <w:bodyDiv w:val="1"/>
      <w:marLeft w:val="0"/>
      <w:marRight w:val="0"/>
      <w:marTop w:val="0"/>
      <w:marBottom w:val="0"/>
      <w:divBdr>
        <w:top w:val="none" w:sz="0" w:space="0" w:color="auto"/>
        <w:left w:val="none" w:sz="0" w:space="0" w:color="auto"/>
        <w:bottom w:val="none" w:sz="0" w:space="0" w:color="auto"/>
        <w:right w:val="none" w:sz="0" w:space="0" w:color="auto"/>
      </w:divBdr>
    </w:div>
    <w:div w:id="2053112913">
      <w:bodyDiv w:val="1"/>
      <w:marLeft w:val="0"/>
      <w:marRight w:val="0"/>
      <w:marTop w:val="0"/>
      <w:marBottom w:val="0"/>
      <w:divBdr>
        <w:top w:val="none" w:sz="0" w:space="0" w:color="auto"/>
        <w:left w:val="none" w:sz="0" w:space="0" w:color="auto"/>
        <w:bottom w:val="none" w:sz="0" w:space="0" w:color="auto"/>
        <w:right w:val="none" w:sz="0" w:space="0" w:color="auto"/>
      </w:divBdr>
    </w:div>
    <w:div w:id="2062360553">
      <w:bodyDiv w:val="1"/>
      <w:marLeft w:val="0"/>
      <w:marRight w:val="0"/>
      <w:marTop w:val="0"/>
      <w:marBottom w:val="0"/>
      <w:divBdr>
        <w:top w:val="none" w:sz="0" w:space="0" w:color="auto"/>
        <w:left w:val="none" w:sz="0" w:space="0" w:color="auto"/>
        <w:bottom w:val="none" w:sz="0" w:space="0" w:color="auto"/>
        <w:right w:val="none" w:sz="0" w:space="0" w:color="auto"/>
      </w:divBdr>
    </w:div>
    <w:div w:id="2068454381">
      <w:bodyDiv w:val="1"/>
      <w:marLeft w:val="0"/>
      <w:marRight w:val="0"/>
      <w:marTop w:val="0"/>
      <w:marBottom w:val="0"/>
      <w:divBdr>
        <w:top w:val="none" w:sz="0" w:space="0" w:color="auto"/>
        <w:left w:val="none" w:sz="0" w:space="0" w:color="auto"/>
        <w:bottom w:val="none" w:sz="0" w:space="0" w:color="auto"/>
        <w:right w:val="none" w:sz="0" w:space="0" w:color="auto"/>
      </w:divBdr>
    </w:div>
    <w:div w:id="2084259933">
      <w:bodyDiv w:val="1"/>
      <w:marLeft w:val="0"/>
      <w:marRight w:val="0"/>
      <w:marTop w:val="0"/>
      <w:marBottom w:val="0"/>
      <w:divBdr>
        <w:top w:val="none" w:sz="0" w:space="0" w:color="auto"/>
        <w:left w:val="none" w:sz="0" w:space="0" w:color="auto"/>
        <w:bottom w:val="none" w:sz="0" w:space="0" w:color="auto"/>
        <w:right w:val="none" w:sz="0" w:space="0" w:color="auto"/>
      </w:divBdr>
    </w:div>
    <w:div w:id="2091613421">
      <w:bodyDiv w:val="1"/>
      <w:marLeft w:val="0"/>
      <w:marRight w:val="0"/>
      <w:marTop w:val="0"/>
      <w:marBottom w:val="0"/>
      <w:divBdr>
        <w:top w:val="none" w:sz="0" w:space="0" w:color="auto"/>
        <w:left w:val="none" w:sz="0" w:space="0" w:color="auto"/>
        <w:bottom w:val="none" w:sz="0" w:space="0" w:color="auto"/>
        <w:right w:val="none" w:sz="0" w:space="0" w:color="auto"/>
      </w:divBdr>
    </w:div>
    <w:div w:id="2092385795">
      <w:bodyDiv w:val="1"/>
      <w:marLeft w:val="0"/>
      <w:marRight w:val="0"/>
      <w:marTop w:val="0"/>
      <w:marBottom w:val="0"/>
      <w:divBdr>
        <w:top w:val="none" w:sz="0" w:space="0" w:color="auto"/>
        <w:left w:val="none" w:sz="0" w:space="0" w:color="auto"/>
        <w:bottom w:val="none" w:sz="0" w:space="0" w:color="auto"/>
        <w:right w:val="none" w:sz="0" w:space="0" w:color="auto"/>
      </w:divBdr>
    </w:div>
    <w:div w:id="2101636992">
      <w:bodyDiv w:val="1"/>
      <w:marLeft w:val="0"/>
      <w:marRight w:val="0"/>
      <w:marTop w:val="0"/>
      <w:marBottom w:val="0"/>
      <w:divBdr>
        <w:top w:val="none" w:sz="0" w:space="0" w:color="auto"/>
        <w:left w:val="none" w:sz="0" w:space="0" w:color="auto"/>
        <w:bottom w:val="none" w:sz="0" w:space="0" w:color="auto"/>
        <w:right w:val="none" w:sz="0" w:space="0" w:color="auto"/>
      </w:divBdr>
    </w:div>
    <w:div w:id="2101759127">
      <w:bodyDiv w:val="1"/>
      <w:marLeft w:val="0"/>
      <w:marRight w:val="0"/>
      <w:marTop w:val="0"/>
      <w:marBottom w:val="0"/>
      <w:divBdr>
        <w:top w:val="none" w:sz="0" w:space="0" w:color="auto"/>
        <w:left w:val="none" w:sz="0" w:space="0" w:color="auto"/>
        <w:bottom w:val="none" w:sz="0" w:space="0" w:color="auto"/>
        <w:right w:val="none" w:sz="0" w:space="0" w:color="auto"/>
      </w:divBdr>
    </w:div>
    <w:div w:id="2103259070">
      <w:bodyDiv w:val="1"/>
      <w:marLeft w:val="0"/>
      <w:marRight w:val="0"/>
      <w:marTop w:val="0"/>
      <w:marBottom w:val="0"/>
      <w:divBdr>
        <w:top w:val="none" w:sz="0" w:space="0" w:color="auto"/>
        <w:left w:val="none" w:sz="0" w:space="0" w:color="auto"/>
        <w:bottom w:val="none" w:sz="0" w:space="0" w:color="auto"/>
        <w:right w:val="none" w:sz="0" w:space="0" w:color="auto"/>
      </w:divBdr>
    </w:div>
    <w:div w:id="2107116639">
      <w:bodyDiv w:val="1"/>
      <w:marLeft w:val="0"/>
      <w:marRight w:val="0"/>
      <w:marTop w:val="0"/>
      <w:marBottom w:val="0"/>
      <w:divBdr>
        <w:top w:val="none" w:sz="0" w:space="0" w:color="auto"/>
        <w:left w:val="none" w:sz="0" w:space="0" w:color="auto"/>
        <w:bottom w:val="none" w:sz="0" w:space="0" w:color="auto"/>
        <w:right w:val="none" w:sz="0" w:space="0" w:color="auto"/>
      </w:divBdr>
    </w:div>
    <w:div w:id="2116512332">
      <w:bodyDiv w:val="1"/>
      <w:marLeft w:val="0"/>
      <w:marRight w:val="0"/>
      <w:marTop w:val="0"/>
      <w:marBottom w:val="0"/>
      <w:divBdr>
        <w:top w:val="none" w:sz="0" w:space="0" w:color="auto"/>
        <w:left w:val="none" w:sz="0" w:space="0" w:color="auto"/>
        <w:bottom w:val="none" w:sz="0" w:space="0" w:color="auto"/>
        <w:right w:val="none" w:sz="0" w:space="0" w:color="auto"/>
      </w:divBdr>
    </w:div>
    <w:div w:id="2117211578">
      <w:bodyDiv w:val="1"/>
      <w:marLeft w:val="0"/>
      <w:marRight w:val="0"/>
      <w:marTop w:val="0"/>
      <w:marBottom w:val="0"/>
      <w:divBdr>
        <w:top w:val="none" w:sz="0" w:space="0" w:color="auto"/>
        <w:left w:val="none" w:sz="0" w:space="0" w:color="auto"/>
        <w:bottom w:val="none" w:sz="0" w:space="0" w:color="auto"/>
        <w:right w:val="none" w:sz="0" w:space="0" w:color="auto"/>
      </w:divBdr>
    </w:div>
    <w:div w:id="2120366529">
      <w:bodyDiv w:val="1"/>
      <w:marLeft w:val="0"/>
      <w:marRight w:val="0"/>
      <w:marTop w:val="0"/>
      <w:marBottom w:val="0"/>
      <w:divBdr>
        <w:top w:val="none" w:sz="0" w:space="0" w:color="auto"/>
        <w:left w:val="none" w:sz="0" w:space="0" w:color="auto"/>
        <w:bottom w:val="none" w:sz="0" w:space="0" w:color="auto"/>
        <w:right w:val="none" w:sz="0" w:space="0" w:color="auto"/>
      </w:divBdr>
    </w:div>
    <w:div w:id="2121801813">
      <w:bodyDiv w:val="1"/>
      <w:marLeft w:val="0"/>
      <w:marRight w:val="0"/>
      <w:marTop w:val="0"/>
      <w:marBottom w:val="0"/>
      <w:divBdr>
        <w:top w:val="none" w:sz="0" w:space="0" w:color="auto"/>
        <w:left w:val="none" w:sz="0" w:space="0" w:color="auto"/>
        <w:bottom w:val="none" w:sz="0" w:space="0" w:color="auto"/>
        <w:right w:val="none" w:sz="0" w:space="0" w:color="auto"/>
      </w:divBdr>
    </w:div>
    <w:div w:id="2128087129">
      <w:bodyDiv w:val="1"/>
      <w:marLeft w:val="0"/>
      <w:marRight w:val="0"/>
      <w:marTop w:val="0"/>
      <w:marBottom w:val="0"/>
      <w:divBdr>
        <w:top w:val="none" w:sz="0" w:space="0" w:color="auto"/>
        <w:left w:val="none" w:sz="0" w:space="0" w:color="auto"/>
        <w:bottom w:val="none" w:sz="0" w:space="0" w:color="auto"/>
        <w:right w:val="none" w:sz="0" w:space="0" w:color="auto"/>
      </w:divBdr>
    </w:div>
    <w:div w:id="2132674119">
      <w:bodyDiv w:val="1"/>
      <w:marLeft w:val="0"/>
      <w:marRight w:val="0"/>
      <w:marTop w:val="0"/>
      <w:marBottom w:val="0"/>
      <w:divBdr>
        <w:top w:val="none" w:sz="0" w:space="0" w:color="auto"/>
        <w:left w:val="none" w:sz="0" w:space="0" w:color="auto"/>
        <w:bottom w:val="none" w:sz="0" w:space="0" w:color="auto"/>
        <w:right w:val="none" w:sz="0" w:space="0" w:color="auto"/>
      </w:divBdr>
    </w:div>
    <w:div w:id="213667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echa.europa.eu/el/substance-information/-/substanceinfo/100.047.35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echa.europa.eu/el/substance-information/-/substanceinfo/100.047.353"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package" Target="embeddings/Microsoft_Word_Document.docx"/></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4C6879-D348-4A6A-889E-C628D4106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52</Pages>
  <Words>40304</Words>
  <Characters>217642</Characters>
  <Application>Microsoft Office Word</Application>
  <DocSecurity>0</DocSecurity>
  <Lines>1813</Lines>
  <Paragraphs>514</Paragraphs>
  <ScaleCrop>false</ScaleCrop>
  <HeadingPairs>
    <vt:vector size="6" baseType="variant">
      <vt:variant>
        <vt:lpstr>Title</vt:lpstr>
      </vt:variant>
      <vt:variant>
        <vt:i4>1</vt:i4>
      </vt:variant>
      <vt:variant>
        <vt:lpstr>Τίτλος</vt:lpstr>
      </vt:variant>
      <vt:variant>
        <vt:i4>1</vt:i4>
      </vt:variant>
      <vt:variant>
        <vt:lpstr>Titolo</vt:lpstr>
      </vt:variant>
      <vt:variant>
        <vt:i4>1</vt:i4>
      </vt:variant>
    </vt:vector>
  </HeadingPairs>
  <TitlesOfParts>
    <vt:vector size="3" baseType="lpstr">
      <vt:lpstr>PAR_NA_FINAL</vt:lpstr>
      <vt:lpstr>PAR_NA_FINAL</vt:lpstr>
      <vt:lpstr>PAR_NA_FINAL</vt:lpstr>
    </vt:vector>
  </TitlesOfParts>
  <Company>European Chemicals Agency</Company>
  <LinksUpToDate>false</LinksUpToDate>
  <CharactersWithSpaces>257432</CharactersWithSpaces>
  <SharedDoc>false</SharedDoc>
  <HLinks>
    <vt:vector size="516" baseType="variant">
      <vt:variant>
        <vt:i4>3014716</vt:i4>
      </vt:variant>
      <vt:variant>
        <vt:i4>530</vt:i4>
      </vt:variant>
      <vt:variant>
        <vt:i4>0</vt:i4>
      </vt:variant>
      <vt:variant>
        <vt:i4>5</vt:i4>
      </vt:variant>
      <vt:variant>
        <vt:lpwstr>https://echa.europa.eu/el/substance-information/-/substanceinfo/100.047.353</vt:lpwstr>
      </vt:variant>
      <vt:variant>
        <vt:lpwstr/>
      </vt:variant>
      <vt:variant>
        <vt:i4>1900606</vt:i4>
      </vt:variant>
      <vt:variant>
        <vt:i4>506</vt:i4>
      </vt:variant>
      <vt:variant>
        <vt:i4>0</vt:i4>
      </vt:variant>
      <vt:variant>
        <vt:i4>5</vt:i4>
      </vt:variant>
      <vt:variant>
        <vt:lpwstr/>
      </vt:variant>
      <vt:variant>
        <vt:lpwstr>_Toc517698554</vt:lpwstr>
      </vt:variant>
      <vt:variant>
        <vt:i4>1900606</vt:i4>
      </vt:variant>
      <vt:variant>
        <vt:i4>500</vt:i4>
      </vt:variant>
      <vt:variant>
        <vt:i4>0</vt:i4>
      </vt:variant>
      <vt:variant>
        <vt:i4>5</vt:i4>
      </vt:variant>
      <vt:variant>
        <vt:lpwstr/>
      </vt:variant>
      <vt:variant>
        <vt:lpwstr>_Toc517698553</vt:lpwstr>
      </vt:variant>
      <vt:variant>
        <vt:i4>1900606</vt:i4>
      </vt:variant>
      <vt:variant>
        <vt:i4>494</vt:i4>
      </vt:variant>
      <vt:variant>
        <vt:i4>0</vt:i4>
      </vt:variant>
      <vt:variant>
        <vt:i4>5</vt:i4>
      </vt:variant>
      <vt:variant>
        <vt:lpwstr/>
      </vt:variant>
      <vt:variant>
        <vt:lpwstr>_Toc517698552</vt:lpwstr>
      </vt:variant>
      <vt:variant>
        <vt:i4>1900606</vt:i4>
      </vt:variant>
      <vt:variant>
        <vt:i4>488</vt:i4>
      </vt:variant>
      <vt:variant>
        <vt:i4>0</vt:i4>
      </vt:variant>
      <vt:variant>
        <vt:i4>5</vt:i4>
      </vt:variant>
      <vt:variant>
        <vt:lpwstr/>
      </vt:variant>
      <vt:variant>
        <vt:lpwstr>_Toc517698551</vt:lpwstr>
      </vt:variant>
      <vt:variant>
        <vt:i4>1900606</vt:i4>
      </vt:variant>
      <vt:variant>
        <vt:i4>482</vt:i4>
      </vt:variant>
      <vt:variant>
        <vt:i4>0</vt:i4>
      </vt:variant>
      <vt:variant>
        <vt:i4>5</vt:i4>
      </vt:variant>
      <vt:variant>
        <vt:lpwstr/>
      </vt:variant>
      <vt:variant>
        <vt:lpwstr>_Toc517698550</vt:lpwstr>
      </vt:variant>
      <vt:variant>
        <vt:i4>1835070</vt:i4>
      </vt:variant>
      <vt:variant>
        <vt:i4>476</vt:i4>
      </vt:variant>
      <vt:variant>
        <vt:i4>0</vt:i4>
      </vt:variant>
      <vt:variant>
        <vt:i4>5</vt:i4>
      </vt:variant>
      <vt:variant>
        <vt:lpwstr/>
      </vt:variant>
      <vt:variant>
        <vt:lpwstr>_Toc517698549</vt:lpwstr>
      </vt:variant>
      <vt:variant>
        <vt:i4>1835070</vt:i4>
      </vt:variant>
      <vt:variant>
        <vt:i4>470</vt:i4>
      </vt:variant>
      <vt:variant>
        <vt:i4>0</vt:i4>
      </vt:variant>
      <vt:variant>
        <vt:i4>5</vt:i4>
      </vt:variant>
      <vt:variant>
        <vt:lpwstr/>
      </vt:variant>
      <vt:variant>
        <vt:lpwstr>_Toc517698548</vt:lpwstr>
      </vt:variant>
      <vt:variant>
        <vt:i4>1835070</vt:i4>
      </vt:variant>
      <vt:variant>
        <vt:i4>464</vt:i4>
      </vt:variant>
      <vt:variant>
        <vt:i4>0</vt:i4>
      </vt:variant>
      <vt:variant>
        <vt:i4>5</vt:i4>
      </vt:variant>
      <vt:variant>
        <vt:lpwstr/>
      </vt:variant>
      <vt:variant>
        <vt:lpwstr>_Toc517698547</vt:lpwstr>
      </vt:variant>
      <vt:variant>
        <vt:i4>1835070</vt:i4>
      </vt:variant>
      <vt:variant>
        <vt:i4>458</vt:i4>
      </vt:variant>
      <vt:variant>
        <vt:i4>0</vt:i4>
      </vt:variant>
      <vt:variant>
        <vt:i4>5</vt:i4>
      </vt:variant>
      <vt:variant>
        <vt:lpwstr/>
      </vt:variant>
      <vt:variant>
        <vt:lpwstr>_Toc517698546</vt:lpwstr>
      </vt:variant>
      <vt:variant>
        <vt:i4>1835070</vt:i4>
      </vt:variant>
      <vt:variant>
        <vt:i4>452</vt:i4>
      </vt:variant>
      <vt:variant>
        <vt:i4>0</vt:i4>
      </vt:variant>
      <vt:variant>
        <vt:i4>5</vt:i4>
      </vt:variant>
      <vt:variant>
        <vt:lpwstr/>
      </vt:variant>
      <vt:variant>
        <vt:lpwstr>_Toc517698545</vt:lpwstr>
      </vt:variant>
      <vt:variant>
        <vt:i4>1835070</vt:i4>
      </vt:variant>
      <vt:variant>
        <vt:i4>446</vt:i4>
      </vt:variant>
      <vt:variant>
        <vt:i4>0</vt:i4>
      </vt:variant>
      <vt:variant>
        <vt:i4>5</vt:i4>
      </vt:variant>
      <vt:variant>
        <vt:lpwstr/>
      </vt:variant>
      <vt:variant>
        <vt:lpwstr>_Toc517698544</vt:lpwstr>
      </vt:variant>
      <vt:variant>
        <vt:i4>1835070</vt:i4>
      </vt:variant>
      <vt:variant>
        <vt:i4>440</vt:i4>
      </vt:variant>
      <vt:variant>
        <vt:i4>0</vt:i4>
      </vt:variant>
      <vt:variant>
        <vt:i4>5</vt:i4>
      </vt:variant>
      <vt:variant>
        <vt:lpwstr/>
      </vt:variant>
      <vt:variant>
        <vt:lpwstr>_Toc517698543</vt:lpwstr>
      </vt:variant>
      <vt:variant>
        <vt:i4>1835070</vt:i4>
      </vt:variant>
      <vt:variant>
        <vt:i4>434</vt:i4>
      </vt:variant>
      <vt:variant>
        <vt:i4>0</vt:i4>
      </vt:variant>
      <vt:variant>
        <vt:i4>5</vt:i4>
      </vt:variant>
      <vt:variant>
        <vt:lpwstr/>
      </vt:variant>
      <vt:variant>
        <vt:lpwstr>_Toc517698542</vt:lpwstr>
      </vt:variant>
      <vt:variant>
        <vt:i4>1835070</vt:i4>
      </vt:variant>
      <vt:variant>
        <vt:i4>428</vt:i4>
      </vt:variant>
      <vt:variant>
        <vt:i4>0</vt:i4>
      </vt:variant>
      <vt:variant>
        <vt:i4>5</vt:i4>
      </vt:variant>
      <vt:variant>
        <vt:lpwstr/>
      </vt:variant>
      <vt:variant>
        <vt:lpwstr>_Toc517698541</vt:lpwstr>
      </vt:variant>
      <vt:variant>
        <vt:i4>1835070</vt:i4>
      </vt:variant>
      <vt:variant>
        <vt:i4>422</vt:i4>
      </vt:variant>
      <vt:variant>
        <vt:i4>0</vt:i4>
      </vt:variant>
      <vt:variant>
        <vt:i4>5</vt:i4>
      </vt:variant>
      <vt:variant>
        <vt:lpwstr/>
      </vt:variant>
      <vt:variant>
        <vt:lpwstr>_Toc517698540</vt:lpwstr>
      </vt:variant>
      <vt:variant>
        <vt:i4>1769534</vt:i4>
      </vt:variant>
      <vt:variant>
        <vt:i4>416</vt:i4>
      </vt:variant>
      <vt:variant>
        <vt:i4>0</vt:i4>
      </vt:variant>
      <vt:variant>
        <vt:i4>5</vt:i4>
      </vt:variant>
      <vt:variant>
        <vt:lpwstr/>
      </vt:variant>
      <vt:variant>
        <vt:lpwstr>_Toc517698539</vt:lpwstr>
      </vt:variant>
      <vt:variant>
        <vt:i4>1769534</vt:i4>
      </vt:variant>
      <vt:variant>
        <vt:i4>410</vt:i4>
      </vt:variant>
      <vt:variant>
        <vt:i4>0</vt:i4>
      </vt:variant>
      <vt:variant>
        <vt:i4>5</vt:i4>
      </vt:variant>
      <vt:variant>
        <vt:lpwstr/>
      </vt:variant>
      <vt:variant>
        <vt:lpwstr>_Toc517698538</vt:lpwstr>
      </vt:variant>
      <vt:variant>
        <vt:i4>1769534</vt:i4>
      </vt:variant>
      <vt:variant>
        <vt:i4>404</vt:i4>
      </vt:variant>
      <vt:variant>
        <vt:i4>0</vt:i4>
      </vt:variant>
      <vt:variant>
        <vt:i4>5</vt:i4>
      </vt:variant>
      <vt:variant>
        <vt:lpwstr/>
      </vt:variant>
      <vt:variant>
        <vt:lpwstr>_Toc517698537</vt:lpwstr>
      </vt:variant>
      <vt:variant>
        <vt:i4>1769534</vt:i4>
      </vt:variant>
      <vt:variant>
        <vt:i4>398</vt:i4>
      </vt:variant>
      <vt:variant>
        <vt:i4>0</vt:i4>
      </vt:variant>
      <vt:variant>
        <vt:i4>5</vt:i4>
      </vt:variant>
      <vt:variant>
        <vt:lpwstr/>
      </vt:variant>
      <vt:variant>
        <vt:lpwstr>_Toc517698536</vt:lpwstr>
      </vt:variant>
      <vt:variant>
        <vt:i4>1769534</vt:i4>
      </vt:variant>
      <vt:variant>
        <vt:i4>392</vt:i4>
      </vt:variant>
      <vt:variant>
        <vt:i4>0</vt:i4>
      </vt:variant>
      <vt:variant>
        <vt:i4>5</vt:i4>
      </vt:variant>
      <vt:variant>
        <vt:lpwstr/>
      </vt:variant>
      <vt:variant>
        <vt:lpwstr>_Toc517698535</vt:lpwstr>
      </vt:variant>
      <vt:variant>
        <vt:i4>1769534</vt:i4>
      </vt:variant>
      <vt:variant>
        <vt:i4>386</vt:i4>
      </vt:variant>
      <vt:variant>
        <vt:i4>0</vt:i4>
      </vt:variant>
      <vt:variant>
        <vt:i4>5</vt:i4>
      </vt:variant>
      <vt:variant>
        <vt:lpwstr/>
      </vt:variant>
      <vt:variant>
        <vt:lpwstr>_Toc517698534</vt:lpwstr>
      </vt:variant>
      <vt:variant>
        <vt:i4>1769534</vt:i4>
      </vt:variant>
      <vt:variant>
        <vt:i4>380</vt:i4>
      </vt:variant>
      <vt:variant>
        <vt:i4>0</vt:i4>
      </vt:variant>
      <vt:variant>
        <vt:i4>5</vt:i4>
      </vt:variant>
      <vt:variant>
        <vt:lpwstr/>
      </vt:variant>
      <vt:variant>
        <vt:lpwstr>_Toc517698533</vt:lpwstr>
      </vt:variant>
      <vt:variant>
        <vt:i4>1769534</vt:i4>
      </vt:variant>
      <vt:variant>
        <vt:i4>374</vt:i4>
      </vt:variant>
      <vt:variant>
        <vt:i4>0</vt:i4>
      </vt:variant>
      <vt:variant>
        <vt:i4>5</vt:i4>
      </vt:variant>
      <vt:variant>
        <vt:lpwstr/>
      </vt:variant>
      <vt:variant>
        <vt:lpwstr>_Toc517698532</vt:lpwstr>
      </vt:variant>
      <vt:variant>
        <vt:i4>1769534</vt:i4>
      </vt:variant>
      <vt:variant>
        <vt:i4>368</vt:i4>
      </vt:variant>
      <vt:variant>
        <vt:i4>0</vt:i4>
      </vt:variant>
      <vt:variant>
        <vt:i4>5</vt:i4>
      </vt:variant>
      <vt:variant>
        <vt:lpwstr/>
      </vt:variant>
      <vt:variant>
        <vt:lpwstr>_Toc517698531</vt:lpwstr>
      </vt:variant>
      <vt:variant>
        <vt:i4>1769534</vt:i4>
      </vt:variant>
      <vt:variant>
        <vt:i4>362</vt:i4>
      </vt:variant>
      <vt:variant>
        <vt:i4>0</vt:i4>
      </vt:variant>
      <vt:variant>
        <vt:i4>5</vt:i4>
      </vt:variant>
      <vt:variant>
        <vt:lpwstr/>
      </vt:variant>
      <vt:variant>
        <vt:lpwstr>_Toc517698530</vt:lpwstr>
      </vt:variant>
      <vt:variant>
        <vt:i4>1703998</vt:i4>
      </vt:variant>
      <vt:variant>
        <vt:i4>356</vt:i4>
      </vt:variant>
      <vt:variant>
        <vt:i4>0</vt:i4>
      </vt:variant>
      <vt:variant>
        <vt:i4>5</vt:i4>
      </vt:variant>
      <vt:variant>
        <vt:lpwstr/>
      </vt:variant>
      <vt:variant>
        <vt:lpwstr>_Toc517698529</vt:lpwstr>
      </vt:variant>
      <vt:variant>
        <vt:i4>1703998</vt:i4>
      </vt:variant>
      <vt:variant>
        <vt:i4>350</vt:i4>
      </vt:variant>
      <vt:variant>
        <vt:i4>0</vt:i4>
      </vt:variant>
      <vt:variant>
        <vt:i4>5</vt:i4>
      </vt:variant>
      <vt:variant>
        <vt:lpwstr/>
      </vt:variant>
      <vt:variant>
        <vt:lpwstr>_Toc517698528</vt:lpwstr>
      </vt:variant>
      <vt:variant>
        <vt:i4>1703998</vt:i4>
      </vt:variant>
      <vt:variant>
        <vt:i4>344</vt:i4>
      </vt:variant>
      <vt:variant>
        <vt:i4>0</vt:i4>
      </vt:variant>
      <vt:variant>
        <vt:i4>5</vt:i4>
      </vt:variant>
      <vt:variant>
        <vt:lpwstr/>
      </vt:variant>
      <vt:variant>
        <vt:lpwstr>_Toc517698527</vt:lpwstr>
      </vt:variant>
      <vt:variant>
        <vt:i4>1703998</vt:i4>
      </vt:variant>
      <vt:variant>
        <vt:i4>338</vt:i4>
      </vt:variant>
      <vt:variant>
        <vt:i4>0</vt:i4>
      </vt:variant>
      <vt:variant>
        <vt:i4>5</vt:i4>
      </vt:variant>
      <vt:variant>
        <vt:lpwstr/>
      </vt:variant>
      <vt:variant>
        <vt:lpwstr>_Toc517698526</vt:lpwstr>
      </vt:variant>
      <vt:variant>
        <vt:i4>1703998</vt:i4>
      </vt:variant>
      <vt:variant>
        <vt:i4>332</vt:i4>
      </vt:variant>
      <vt:variant>
        <vt:i4>0</vt:i4>
      </vt:variant>
      <vt:variant>
        <vt:i4>5</vt:i4>
      </vt:variant>
      <vt:variant>
        <vt:lpwstr/>
      </vt:variant>
      <vt:variant>
        <vt:lpwstr>_Toc517698525</vt:lpwstr>
      </vt:variant>
      <vt:variant>
        <vt:i4>1703998</vt:i4>
      </vt:variant>
      <vt:variant>
        <vt:i4>326</vt:i4>
      </vt:variant>
      <vt:variant>
        <vt:i4>0</vt:i4>
      </vt:variant>
      <vt:variant>
        <vt:i4>5</vt:i4>
      </vt:variant>
      <vt:variant>
        <vt:lpwstr/>
      </vt:variant>
      <vt:variant>
        <vt:lpwstr>_Toc517698524</vt:lpwstr>
      </vt:variant>
      <vt:variant>
        <vt:i4>1703998</vt:i4>
      </vt:variant>
      <vt:variant>
        <vt:i4>320</vt:i4>
      </vt:variant>
      <vt:variant>
        <vt:i4>0</vt:i4>
      </vt:variant>
      <vt:variant>
        <vt:i4>5</vt:i4>
      </vt:variant>
      <vt:variant>
        <vt:lpwstr/>
      </vt:variant>
      <vt:variant>
        <vt:lpwstr>_Toc517698523</vt:lpwstr>
      </vt:variant>
      <vt:variant>
        <vt:i4>1703998</vt:i4>
      </vt:variant>
      <vt:variant>
        <vt:i4>314</vt:i4>
      </vt:variant>
      <vt:variant>
        <vt:i4>0</vt:i4>
      </vt:variant>
      <vt:variant>
        <vt:i4>5</vt:i4>
      </vt:variant>
      <vt:variant>
        <vt:lpwstr/>
      </vt:variant>
      <vt:variant>
        <vt:lpwstr>_Toc517698522</vt:lpwstr>
      </vt:variant>
      <vt:variant>
        <vt:i4>1703998</vt:i4>
      </vt:variant>
      <vt:variant>
        <vt:i4>308</vt:i4>
      </vt:variant>
      <vt:variant>
        <vt:i4>0</vt:i4>
      </vt:variant>
      <vt:variant>
        <vt:i4>5</vt:i4>
      </vt:variant>
      <vt:variant>
        <vt:lpwstr/>
      </vt:variant>
      <vt:variant>
        <vt:lpwstr>_Toc517698521</vt:lpwstr>
      </vt:variant>
      <vt:variant>
        <vt:i4>1703998</vt:i4>
      </vt:variant>
      <vt:variant>
        <vt:i4>302</vt:i4>
      </vt:variant>
      <vt:variant>
        <vt:i4>0</vt:i4>
      </vt:variant>
      <vt:variant>
        <vt:i4>5</vt:i4>
      </vt:variant>
      <vt:variant>
        <vt:lpwstr/>
      </vt:variant>
      <vt:variant>
        <vt:lpwstr>_Toc517698520</vt:lpwstr>
      </vt:variant>
      <vt:variant>
        <vt:i4>1638462</vt:i4>
      </vt:variant>
      <vt:variant>
        <vt:i4>296</vt:i4>
      </vt:variant>
      <vt:variant>
        <vt:i4>0</vt:i4>
      </vt:variant>
      <vt:variant>
        <vt:i4>5</vt:i4>
      </vt:variant>
      <vt:variant>
        <vt:lpwstr/>
      </vt:variant>
      <vt:variant>
        <vt:lpwstr>_Toc517698519</vt:lpwstr>
      </vt:variant>
      <vt:variant>
        <vt:i4>1638462</vt:i4>
      </vt:variant>
      <vt:variant>
        <vt:i4>290</vt:i4>
      </vt:variant>
      <vt:variant>
        <vt:i4>0</vt:i4>
      </vt:variant>
      <vt:variant>
        <vt:i4>5</vt:i4>
      </vt:variant>
      <vt:variant>
        <vt:lpwstr/>
      </vt:variant>
      <vt:variant>
        <vt:lpwstr>_Toc517698518</vt:lpwstr>
      </vt:variant>
      <vt:variant>
        <vt:i4>1638462</vt:i4>
      </vt:variant>
      <vt:variant>
        <vt:i4>284</vt:i4>
      </vt:variant>
      <vt:variant>
        <vt:i4>0</vt:i4>
      </vt:variant>
      <vt:variant>
        <vt:i4>5</vt:i4>
      </vt:variant>
      <vt:variant>
        <vt:lpwstr/>
      </vt:variant>
      <vt:variant>
        <vt:lpwstr>_Toc517698517</vt:lpwstr>
      </vt:variant>
      <vt:variant>
        <vt:i4>1638462</vt:i4>
      </vt:variant>
      <vt:variant>
        <vt:i4>278</vt:i4>
      </vt:variant>
      <vt:variant>
        <vt:i4>0</vt:i4>
      </vt:variant>
      <vt:variant>
        <vt:i4>5</vt:i4>
      </vt:variant>
      <vt:variant>
        <vt:lpwstr/>
      </vt:variant>
      <vt:variant>
        <vt:lpwstr>_Toc517698516</vt:lpwstr>
      </vt:variant>
      <vt:variant>
        <vt:i4>1638462</vt:i4>
      </vt:variant>
      <vt:variant>
        <vt:i4>272</vt:i4>
      </vt:variant>
      <vt:variant>
        <vt:i4>0</vt:i4>
      </vt:variant>
      <vt:variant>
        <vt:i4>5</vt:i4>
      </vt:variant>
      <vt:variant>
        <vt:lpwstr/>
      </vt:variant>
      <vt:variant>
        <vt:lpwstr>_Toc517698515</vt:lpwstr>
      </vt:variant>
      <vt:variant>
        <vt:i4>1638462</vt:i4>
      </vt:variant>
      <vt:variant>
        <vt:i4>266</vt:i4>
      </vt:variant>
      <vt:variant>
        <vt:i4>0</vt:i4>
      </vt:variant>
      <vt:variant>
        <vt:i4>5</vt:i4>
      </vt:variant>
      <vt:variant>
        <vt:lpwstr/>
      </vt:variant>
      <vt:variant>
        <vt:lpwstr>_Toc517698514</vt:lpwstr>
      </vt:variant>
      <vt:variant>
        <vt:i4>1638462</vt:i4>
      </vt:variant>
      <vt:variant>
        <vt:i4>260</vt:i4>
      </vt:variant>
      <vt:variant>
        <vt:i4>0</vt:i4>
      </vt:variant>
      <vt:variant>
        <vt:i4>5</vt:i4>
      </vt:variant>
      <vt:variant>
        <vt:lpwstr/>
      </vt:variant>
      <vt:variant>
        <vt:lpwstr>_Toc517698513</vt:lpwstr>
      </vt:variant>
      <vt:variant>
        <vt:i4>1638462</vt:i4>
      </vt:variant>
      <vt:variant>
        <vt:i4>254</vt:i4>
      </vt:variant>
      <vt:variant>
        <vt:i4>0</vt:i4>
      </vt:variant>
      <vt:variant>
        <vt:i4>5</vt:i4>
      </vt:variant>
      <vt:variant>
        <vt:lpwstr/>
      </vt:variant>
      <vt:variant>
        <vt:lpwstr>_Toc517698512</vt:lpwstr>
      </vt:variant>
      <vt:variant>
        <vt:i4>1638462</vt:i4>
      </vt:variant>
      <vt:variant>
        <vt:i4>248</vt:i4>
      </vt:variant>
      <vt:variant>
        <vt:i4>0</vt:i4>
      </vt:variant>
      <vt:variant>
        <vt:i4>5</vt:i4>
      </vt:variant>
      <vt:variant>
        <vt:lpwstr/>
      </vt:variant>
      <vt:variant>
        <vt:lpwstr>_Toc517698511</vt:lpwstr>
      </vt:variant>
      <vt:variant>
        <vt:i4>1638462</vt:i4>
      </vt:variant>
      <vt:variant>
        <vt:i4>242</vt:i4>
      </vt:variant>
      <vt:variant>
        <vt:i4>0</vt:i4>
      </vt:variant>
      <vt:variant>
        <vt:i4>5</vt:i4>
      </vt:variant>
      <vt:variant>
        <vt:lpwstr/>
      </vt:variant>
      <vt:variant>
        <vt:lpwstr>_Toc517698510</vt:lpwstr>
      </vt:variant>
      <vt:variant>
        <vt:i4>1572926</vt:i4>
      </vt:variant>
      <vt:variant>
        <vt:i4>236</vt:i4>
      </vt:variant>
      <vt:variant>
        <vt:i4>0</vt:i4>
      </vt:variant>
      <vt:variant>
        <vt:i4>5</vt:i4>
      </vt:variant>
      <vt:variant>
        <vt:lpwstr/>
      </vt:variant>
      <vt:variant>
        <vt:lpwstr>_Toc517698509</vt:lpwstr>
      </vt:variant>
      <vt:variant>
        <vt:i4>1572926</vt:i4>
      </vt:variant>
      <vt:variant>
        <vt:i4>230</vt:i4>
      </vt:variant>
      <vt:variant>
        <vt:i4>0</vt:i4>
      </vt:variant>
      <vt:variant>
        <vt:i4>5</vt:i4>
      </vt:variant>
      <vt:variant>
        <vt:lpwstr/>
      </vt:variant>
      <vt:variant>
        <vt:lpwstr>_Toc517698508</vt:lpwstr>
      </vt:variant>
      <vt:variant>
        <vt:i4>1572926</vt:i4>
      </vt:variant>
      <vt:variant>
        <vt:i4>224</vt:i4>
      </vt:variant>
      <vt:variant>
        <vt:i4>0</vt:i4>
      </vt:variant>
      <vt:variant>
        <vt:i4>5</vt:i4>
      </vt:variant>
      <vt:variant>
        <vt:lpwstr/>
      </vt:variant>
      <vt:variant>
        <vt:lpwstr>_Toc517698507</vt:lpwstr>
      </vt:variant>
      <vt:variant>
        <vt:i4>1572926</vt:i4>
      </vt:variant>
      <vt:variant>
        <vt:i4>218</vt:i4>
      </vt:variant>
      <vt:variant>
        <vt:i4>0</vt:i4>
      </vt:variant>
      <vt:variant>
        <vt:i4>5</vt:i4>
      </vt:variant>
      <vt:variant>
        <vt:lpwstr/>
      </vt:variant>
      <vt:variant>
        <vt:lpwstr>_Toc517698506</vt:lpwstr>
      </vt:variant>
      <vt:variant>
        <vt:i4>1572926</vt:i4>
      </vt:variant>
      <vt:variant>
        <vt:i4>212</vt:i4>
      </vt:variant>
      <vt:variant>
        <vt:i4>0</vt:i4>
      </vt:variant>
      <vt:variant>
        <vt:i4>5</vt:i4>
      </vt:variant>
      <vt:variant>
        <vt:lpwstr/>
      </vt:variant>
      <vt:variant>
        <vt:lpwstr>_Toc517698505</vt:lpwstr>
      </vt:variant>
      <vt:variant>
        <vt:i4>1572926</vt:i4>
      </vt:variant>
      <vt:variant>
        <vt:i4>206</vt:i4>
      </vt:variant>
      <vt:variant>
        <vt:i4>0</vt:i4>
      </vt:variant>
      <vt:variant>
        <vt:i4>5</vt:i4>
      </vt:variant>
      <vt:variant>
        <vt:lpwstr/>
      </vt:variant>
      <vt:variant>
        <vt:lpwstr>_Toc517698504</vt:lpwstr>
      </vt:variant>
      <vt:variant>
        <vt:i4>1572926</vt:i4>
      </vt:variant>
      <vt:variant>
        <vt:i4>200</vt:i4>
      </vt:variant>
      <vt:variant>
        <vt:i4>0</vt:i4>
      </vt:variant>
      <vt:variant>
        <vt:i4>5</vt:i4>
      </vt:variant>
      <vt:variant>
        <vt:lpwstr/>
      </vt:variant>
      <vt:variant>
        <vt:lpwstr>_Toc517698503</vt:lpwstr>
      </vt:variant>
      <vt:variant>
        <vt:i4>1572926</vt:i4>
      </vt:variant>
      <vt:variant>
        <vt:i4>194</vt:i4>
      </vt:variant>
      <vt:variant>
        <vt:i4>0</vt:i4>
      </vt:variant>
      <vt:variant>
        <vt:i4>5</vt:i4>
      </vt:variant>
      <vt:variant>
        <vt:lpwstr/>
      </vt:variant>
      <vt:variant>
        <vt:lpwstr>_Toc517698502</vt:lpwstr>
      </vt:variant>
      <vt:variant>
        <vt:i4>1572926</vt:i4>
      </vt:variant>
      <vt:variant>
        <vt:i4>188</vt:i4>
      </vt:variant>
      <vt:variant>
        <vt:i4>0</vt:i4>
      </vt:variant>
      <vt:variant>
        <vt:i4>5</vt:i4>
      </vt:variant>
      <vt:variant>
        <vt:lpwstr/>
      </vt:variant>
      <vt:variant>
        <vt:lpwstr>_Toc517698501</vt:lpwstr>
      </vt:variant>
      <vt:variant>
        <vt:i4>1572926</vt:i4>
      </vt:variant>
      <vt:variant>
        <vt:i4>182</vt:i4>
      </vt:variant>
      <vt:variant>
        <vt:i4>0</vt:i4>
      </vt:variant>
      <vt:variant>
        <vt:i4>5</vt:i4>
      </vt:variant>
      <vt:variant>
        <vt:lpwstr/>
      </vt:variant>
      <vt:variant>
        <vt:lpwstr>_Toc517698500</vt:lpwstr>
      </vt:variant>
      <vt:variant>
        <vt:i4>1114175</vt:i4>
      </vt:variant>
      <vt:variant>
        <vt:i4>176</vt:i4>
      </vt:variant>
      <vt:variant>
        <vt:i4>0</vt:i4>
      </vt:variant>
      <vt:variant>
        <vt:i4>5</vt:i4>
      </vt:variant>
      <vt:variant>
        <vt:lpwstr/>
      </vt:variant>
      <vt:variant>
        <vt:lpwstr>_Toc517698499</vt:lpwstr>
      </vt:variant>
      <vt:variant>
        <vt:i4>1114175</vt:i4>
      </vt:variant>
      <vt:variant>
        <vt:i4>170</vt:i4>
      </vt:variant>
      <vt:variant>
        <vt:i4>0</vt:i4>
      </vt:variant>
      <vt:variant>
        <vt:i4>5</vt:i4>
      </vt:variant>
      <vt:variant>
        <vt:lpwstr/>
      </vt:variant>
      <vt:variant>
        <vt:lpwstr>_Toc517698498</vt:lpwstr>
      </vt:variant>
      <vt:variant>
        <vt:i4>1114175</vt:i4>
      </vt:variant>
      <vt:variant>
        <vt:i4>164</vt:i4>
      </vt:variant>
      <vt:variant>
        <vt:i4>0</vt:i4>
      </vt:variant>
      <vt:variant>
        <vt:i4>5</vt:i4>
      </vt:variant>
      <vt:variant>
        <vt:lpwstr/>
      </vt:variant>
      <vt:variant>
        <vt:lpwstr>_Toc517698497</vt:lpwstr>
      </vt:variant>
      <vt:variant>
        <vt:i4>1114175</vt:i4>
      </vt:variant>
      <vt:variant>
        <vt:i4>158</vt:i4>
      </vt:variant>
      <vt:variant>
        <vt:i4>0</vt:i4>
      </vt:variant>
      <vt:variant>
        <vt:i4>5</vt:i4>
      </vt:variant>
      <vt:variant>
        <vt:lpwstr/>
      </vt:variant>
      <vt:variant>
        <vt:lpwstr>_Toc517698496</vt:lpwstr>
      </vt:variant>
      <vt:variant>
        <vt:i4>1114175</vt:i4>
      </vt:variant>
      <vt:variant>
        <vt:i4>152</vt:i4>
      </vt:variant>
      <vt:variant>
        <vt:i4>0</vt:i4>
      </vt:variant>
      <vt:variant>
        <vt:i4>5</vt:i4>
      </vt:variant>
      <vt:variant>
        <vt:lpwstr/>
      </vt:variant>
      <vt:variant>
        <vt:lpwstr>_Toc517698495</vt:lpwstr>
      </vt:variant>
      <vt:variant>
        <vt:i4>1114175</vt:i4>
      </vt:variant>
      <vt:variant>
        <vt:i4>146</vt:i4>
      </vt:variant>
      <vt:variant>
        <vt:i4>0</vt:i4>
      </vt:variant>
      <vt:variant>
        <vt:i4>5</vt:i4>
      </vt:variant>
      <vt:variant>
        <vt:lpwstr/>
      </vt:variant>
      <vt:variant>
        <vt:lpwstr>_Toc517698494</vt:lpwstr>
      </vt:variant>
      <vt:variant>
        <vt:i4>1114175</vt:i4>
      </vt:variant>
      <vt:variant>
        <vt:i4>140</vt:i4>
      </vt:variant>
      <vt:variant>
        <vt:i4>0</vt:i4>
      </vt:variant>
      <vt:variant>
        <vt:i4>5</vt:i4>
      </vt:variant>
      <vt:variant>
        <vt:lpwstr/>
      </vt:variant>
      <vt:variant>
        <vt:lpwstr>_Toc517698493</vt:lpwstr>
      </vt:variant>
      <vt:variant>
        <vt:i4>1114175</vt:i4>
      </vt:variant>
      <vt:variant>
        <vt:i4>134</vt:i4>
      </vt:variant>
      <vt:variant>
        <vt:i4>0</vt:i4>
      </vt:variant>
      <vt:variant>
        <vt:i4>5</vt:i4>
      </vt:variant>
      <vt:variant>
        <vt:lpwstr/>
      </vt:variant>
      <vt:variant>
        <vt:lpwstr>_Toc517698492</vt:lpwstr>
      </vt:variant>
      <vt:variant>
        <vt:i4>1114175</vt:i4>
      </vt:variant>
      <vt:variant>
        <vt:i4>128</vt:i4>
      </vt:variant>
      <vt:variant>
        <vt:i4>0</vt:i4>
      </vt:variant>
      <vt:variant>
        <vt:i4>5</vt:i4>
      </vt:variant>
      <vt:variant>
        <vt:lpwstr/>
      </vt:variant>
      <vt:variant>
        <vt:lpwstr>_Toc517698491</vt:lpwstr>
      </vt:variant>
      <vt:variant>
        <vt:i4>1114175</vt:i4>
      </vt:variant>
      <vt:variant>
        <vt:i4>122</vt:i4>
      </vt:variant>
      <vt:variant>
        <vt:i4>0</vt:i4>
      </vt:variant>
      <vt:variant>
        <vt:i4>5</vt:i4>
      </vt:variant>
      <vt:variant>
        <vt:lpwstr/>
      </vt:variant>
      <vt:variant>
        <vt:lpwstr>_Toc517698490</vt:lpwstr>
      </vt:variant>
      <vt:variant>
        <vt:i4>1048639</vt:i4>
      </vt:variant>
      <vt:variant>
        <vt:i4>116</vt:i4>
      </vt:variant>
      <vt:variant>
        <vt:i4>0</vt:i4>
      </vt:variant>
      <vt:variant>
        <vt:i4>5</vt:i4>
      </vt:variant>
      <vt:variant>
        <vt:lpwstr/>
      </vt:variant>
      <vt:variant>
        <vt:lpwstr>_Toc517698489</vt:lpwstr>
      </vt:variant>
      <vt:variant>
        <vt:i4>1048639</vt:i4>
      </vt:variant>
      <vt:variant>
        <vt:i4>110</vt:i4>
      </vt:variant>
      <vt:variant>
        <vt:i4>0</vt:i4>
      </vt:variant>
      <vt:variant>
        <vt:i4>5</vt:i4>
      </vt:variant>
      <vt:variant>
        <vt:lpwstr/>
      </vt:variant>
      <vt:variant>
        <vt:lpwstr>_Toc517698488</vt:lpwstr>
      </vt:variant>
      <vt:variant>
        <vt:i4>1048639</vt:i4>
      </vt:variant>
      <vt:variant>
        <vt:i4>104</vt:i4>
      </vt:variant>
      <vt:variant>
        <vt:i4>0</vt:i4>
      </vt:variant>
      <vt:variant>
        <vt:i4>5</vt:i4>
      </vt:variant>
      <vt:variant>
        <vt:lpwstr/>
      </vt:variant>
      <vt:variant>
        <vt:lpwstr>_Toc517698487</vt:lpwstr>
      </vt:variant>
      <vt:variant>
        <vt:i4>1048639</vt:i4>
      </vt:variant>
      <vt:variant>
        <vt:i4>98</vt:i4>
      </vt:variant>
      <vt:variant>
        <vt:i4>0</vt:i4>
      </vt:variant>
      <vt:variant>
        <vt:i4>5</vt:i4>
      </vt:variant>
      <vt:variant>
        <vt:lpwstr/>
      </vt:variant>
      <vt:variant>
        <vt:lpwstr>_Toc517698486</vt:lpwstr>
      </vt:variant>
      <vt:variant>
        <vt:i4>1048639</vt:i4>
      </vt:variant>
      <vt:variant>
        <vt:i4>92</vt:i4>
      </vt:variant>
      <vt:variant>
        <vt:i4>0</vt:i4>
      </vt:variant>
      <vt:variant>
        <vt:i4>5</vt:i4>
      </vt:variant>
      <vt:variant>
        <vt:lpwstr/>
      </vt:variant>
      <vt:variant>
        <vt:lpwstr>_Toc517698485</vt:lpwstr>
      </vt:variant>
      <vt:variant>
        <vt:i4>1048639</vt:i4>
      </vt:variant>
      <vt:variant>
        <vt:i4>86</vt:i4>
      </vt:variant>
      <vt:variant>
        <vt:i4>0</vt:i4>
      </vt:variant>
      <vt:variant>
        <vt:i4>5</vt:i4>
      </vt:variant>
      <vt:variant>
        <vt:lpwstr/>
      </vt:variant>
      <vt:variant>
        <vt:lpwstr>_Toc517698484</vt:lpwstr>
      </vt:variant>
      <vt:variant>
        <vt:i4>1048639</vt:i4>
      </vt:variant>
      <vt:variant>
        <vt:i4>80</vt:i4>
      </vt:variant>
      <vt:variant>
        <vt:i4>0</vt:i4>
      </vt:variant>
      <vt:variant>
        <vt:i4>5</vt:i4>
      </vt:variant>
      <vt:variant>
        <vt:lpwstr/>
      </vt:variant>
      <vt:variant>
        <vt:lpwstr>_Toc517698483</vt:lpwstr>
      </vt:variant>
      <vt:variant>
        <vt:i4>1048639</vt:i4>
      </vt:variant>
      <vt:variant>
        <vt:i4>74</vt:i4>
      </vt:variant>
      <vt:variant>
        <vt:i4>0</vt:i4>
      </vt:variant>
      <vt:variant>
        <vt:i4>5</vt:i4>
      </vt:variant>
      <vt:variant>
        <vt:lpwstr/>
      </vt:variant>
      <vt:variant>
        <vt:lpwstr>_Toc517698482</vt:lpwstr>
      </vt:variant>
      <vt:variant>
        <vt:i4>1048639</vt:i4>
      </vt:variant>
      <vt:variant>
        <vt:i4>68</vt:i4>
      </vt:variant>
      <vt:variant>
        <vt:i4>0</vt:i4>
      </vt:variant>
      <vt:variant>
        <vt:i4>5</vt:i4>
      </vt:variant>
      <vt:variant>
        <vt:lpwstr/>
      </vt:variant>
      <vt:variant>
        <vt:lpwstr>_Toc517698481</vt:lpwstr>
      </vt:variant>
      <vt:variant>
        <vt:i4>1048639</vt:i4>
      </vt:variant>
      <vt:variant>
        <vt:i4>62</vt:i4>
      </vt:variant>
      <vt:variant>
        <vt:i4>0</vt:i4>
      </vt:variant>
      <vt:variant>
        <vt:i4>5</vt:i4>
      </vt:variant>
      <vt:variant>
        <vt:lpwstr/>
      </vt:variant>
      <vt:variant>
        <vt:lpwstr>_Toc517698480</vt:lpwstr>
      </vt:variant>
      <vt:variant>
        <vt:i4>2031679</vt:i4>
      </vt:variant>
      <vt:variant>
        <vt:i4>56</vt:i4>
      </vt:variant>
      <vt:variant>
        <vt:i4>0</vt:i4>
      </vt:variant>
      <vt:variant>
        <vt:i4>5</vt:i4>
      </vt:variant>
      <vt:variant>
        <vt:lpwstr/>
      </vt:variant>
      <vt:variant>
        <vt:lpwstr>_Toc517698479</vt:lpwstr>
      </vt:variant>
      <vt:variant>
        <vt:i4>2031679</vt:i4>
      </vt:variant>
      <vt:variant>
        <vt:i4>50</vt:i4>
      </vt:variant>
      <vt:variant>
        <vt:i4>0</vt:i4>
      </vt:variant>
      <vt:variant>
        <vt:i4>5</vt:i4>
      </vt:variant>
      <vt:variant>
        <vt:lpwstr/>
      </vt:variant>
      <vt:variant>
        <vt:lpwstr>_Toc517698478</vt:lpwstr>
      </vt:variant>
      <vt:variant>
        <vt:i4>2031679</vt:i4>
      </vt:variant>
      <vt:variant>
        <vt:i4>44</vt:i4>
      </vt:variant>
      <vt:variant>
        <vt:i4>0</vt:i4>
      </vt:variant>
      <vt:variant>
        <vt:i4>5</vt:i4>
      </vt:variant>
      <vt:variant>
        <vt:lpwstr/>
      </vt:variant>
      <vt:variant>
        <vt:lpwstr>_Toc517698477</vt:lpwstr>
      </vt:variant>
      <vt:variant>
        <vt:i4>2031679</vt:i4>
      </vt:variant>
      <vt:variant>
        <vt:i4>38</vt:i4>
      </vt:variant>
      <vt:variant>
        <vt:i4>0</vt:i4>
      </vt:variant>
      <vt:variant>
        <vt:i4>5</vt:i4>
      </vt:variant>
      <vt:variant>
        <vt:lpwstr/>
      </vt:variant>
      <vt:variant>
        <vt:lpwstr>_Toc517698476</vt:lpwstr>
      </vt:variant>
      <vt:variant>
        <vt:i4>2031679</vt:i4>
      </vt:variant>
      <vt:variant>
        <vt:i4>32</vt:i4>
      </vt:variant>
      <vt:variant>
        <vt:i4>0</vt:i4>
      </vt:variant>
      <vt:variant>
        <vt:i4>5</vt:i4>
      </vt:variant>
      <vt:variant>
        <vt:lpwstr/>
      </vt:variant>
      <vt:variant>
        <vt:lpwstr>_Toc517698475</vt:lpwstr>
      </vt:variant>
      <vt:variant>
        <vt:i4>2031679</vt:i4>
      </vt:variant>
      <vt:variant>
        <vt:i4>26</vt:i4>
      </vt:variant>
      <vt:variant>
        <vt:i4>0</vt:i4>
      </vt:variant>
      <vt:variant>
        <vt:i4>5</vt:i4>
      </vt:variant>
      <vt:variant>
        <vt:lpwstr/>
      </vt:variant>
      <vt:variant>
        <vt:lpwstr>_Toc517698474</vt:lpwstr>
      </vt:variant>
      <vt:variant>
        <vt:i4>2031679</vt:i4>
      </vt:variant>
      <vt:variant>
        <vt:i4>20</vt:i4>
      </vt:variant>
      <vt:variant>
        <vt:i4>0</vt:i4>
      </vt:variant>
      <vt:variant>
        <vt:i4>5</vt:i4>
      </vt:variant>
      <vt:variant>
        <vt:lpwstr/>
      </vt:variant>
      <vt:variant>
        <vt:lpwstr>_Toc517698473</vt:lpwstr>
      </vt:variant>
      <vt:variant>
        <vt:i4>2031679</vt:i4>
      </vt:variant>
      <vt:variant>
        <vt:i4>14</vt:i4>
      </vt:variant>
      <vt:variant>
        <vt:i4>0</vt:i4>
      </vt:variant>
      <vt:variant>
        <vt:i4>5</vt:i4>
      </vt:variant>
      <vt:variant>
        <vt:lpwstr/>
      </vt:variant>
      <vt:variant>
        <vt:lpwstr>_Toc517698472</vt:lpwstr>
      </vt:variant>
      <vt:variant>
        <vt:i4>2031679</vt:i4>
      </vt:variant>
      <vt:variant>
        <vt:i4>8</vt:i4>
      </vt:variant>
      <vt:variant>
        <vt:i4>0</vt:i4>
      </vt:variant>
      <vt:variant>
        <vt:i4>5</vt:i4>
      </vt:variant>
      <vt:variant>
        <vt:lpwstr/>
      </vt:variant>
      <vt:variant>
        <vt:lpwstr>_Toc517698471</vt:lpwstr>
      </vt:variant>
      <vt:variant>
        <vt:i4>2031679</vt:i4>
      </vt:variant>
      <vt:variant>
        <vt:i4>2</vt:i4>
      </vt:variant>
      <vt:variant>
        <vt:i4>0</vt:i4>
      </vt:variant>
      <vt:variant>
        <vt:i4>5</vt:i4>
      </vt:variant>
      <vt:variant>
        <vt:lpwstr/>
      </vt:variant>
      <vt:variant>
        <vt:lpwstr>_Toc517698470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subject/>
  <dc:creator>Ioannis Kandris</dc:creator>
  <cp:keywords/>
  <cp:lastModifiedBy>Athanasios Giatropoulos</cp:lastModifiedBy>
  <cp:revision>94</cp:revision>
  <cp:lastPrinted>2020-12-29T14:34:00Z</cp:lastPrinted>
  <dcterms:created xsi:type="dcterms:W3CDTF">2021-10-07T09:10:00Z</dcterms:created>
  <dcterms:modified xsi:type="dcterms:W3CDTF">2024-03-22T11:02:00Z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1;#Internal|a0307bc2-faf9-4068-8aeb-b713e4fa2a0f</vt:lpwstr>
  </property>
  <property fmtid="{D5CDD505-2E9C-101B-9397-08002B2CF9AE}" pid="3" name="ab0eb6f132fb4a769815f72efb98c81d">
    <vt:lpwstr>Internal|a0307bc2-faf9-4068-8aeb-b713e4fa2a0f</vt:lpwstr>
  </property>
  <property fmtid="{D5CDD505-2E9C-101B-9397-08002B2CF9AE}" pid="4" name="_dlc_DocId">
    <vt:lpwstr>ACTV16-23-2418</vt:lpwstr>
  </property>
  <property fmtid="{D5CDD505-2E9C-101B-9397-08002B2CF9AE}" pid="5" name="_dlc_DocIdItemGuid">
    <vt:lpwstr>6327da23-fe7c-4a4b-9256-957afa3accdf</vt:lpwstr>
  </property>
  <property fmtid="{D5CDD505-2E9C-101B-9397-08002B2CF9AE}" pid="6" name="_dlc_DocIdUrl">
    <vt:lpwstr>https://activity.echa.europa.eu/sites/act-16/process-16-10/_layouts/DocIdRedir.aspx?ID=ACTV16-23-2418, ACTV16-23-2418</vt:lpwstr>
  </property>
  <property fmtid="{D5CDD505-2E9C-101B-9397-08002B2CF9AE}" pid="7" name="gd32339cd0b5409a9fdb05f9583968bc">
    <vt:lpwstr/>
  </property>
  <property fmtid="{D5CDD505-2E9C-101B-9397-08002B2CF9AE}" pid="8" name="ECHADocumentType">
    <vt:lpwstr/>
  </property>
  <property fmtid="{D5CDD505-2E9C-101B-9397-08002B2CF9AE}" pid="9" name="ECHAProcess">
    <vt:lpwstr/>
  </property>
  <property fmtid="{D5CDD505-2E9C-101B-9397-08002B2CF9AE}" pid="10" name="k79ecea8bd3e48279038bf7156c8359b">
    <vt:lpwstr/>
  </property>
  <property fmtid="{D5CDD505-2E9C-101B-9397-08002B2CF9AE}" pid="11" name="ECHASecClass">
    <vt:lpwstr>1;#Internal|a0307bc2-faf9-4068-8aeb-b713e4fa2a0f</vt:lpwstr>
  </property>
  <property fmtid="{D5CDD505-2E9C-101B-9397-08002B2CF9AE}" pid="12" name="ECHACategory">
    <vt:lpwstr/>
  </property>
  <property fmtid="{D5CDD505-2E9C-101B-9397-08002B2CF9AE}" pid="13" name="p86653fd247d4255942aa31697ef2e78">
    <vt:lpwstr/>
  </property>
</Properties>
</file>