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092A2C">
        <w:rPr>
          <w:b/>
          <w:sz w:val="28"/>
          <w:szCs w:val="28"/>
          <w:lang w:val="it-IT"/>
        </w:rPr>
        <w:t>0249</w:t>
      </w:r>
      <w:r w:rsidRPr="00631E8B">
        <w:rPr>
          <w:b/>
          <w:sz w:val="28"/>
          <w:szCs w:val="28"/>
          <w:lang w:val="it-IT"/>
        </w:rPr>
        <w:t>/</w:t>
      </w:r>
      <w:r w:rsidR="00005410">
        <w:rPr>
          <w:b/>
          <w:sz w:val="28"/>
          <w:szCs w:val="28"/>
          <w:lang w:val="it-IT"/>
        </w:rPr>
        <w:t>ES/APP (NA)-2018-18-00524</w:t>
      </w:r>
    </w:p>
    <w:p w:rsidR="00B66405" w:rsidRPr="007707AC" w:rsidRDefault="00B66405" w:rsidP="00B66405">
      <w:pPr>
        <w:jc w:val="center"/>
        <w:rPr>
          <w:sz w:val="28"/>
          <w:szCs w:val="28"/>
          <w:lang w:val="ro-RO"/>
        </w:rPr>
      </w:pPr>
    </w:p>
    <w:p w:rsidR="00B66405" w:rsidRDefault="00B66405" w:rsidP="00A93626">
      <w:pPr>
        <w:pStyle w:val="Default"/>
        <w:ind w:right="49" w:firstLine="567"/>
        <w:jc w:val="both"/>
        <w:rPr>
          <w:rFonts w:ascii="Times New Roman" w:hAnsi="Times New Roman" w:cs="Times New Roman"/>
          <w:lang w:val="ro-RO"/>
        </w:rPr>
      </w:pPr>
      <w:r w:rsidRPr="00A93626">
        <w:rPr>
          <w:rFonts w:ascii="Times New Roman" w:hAnsi="Times New Roman" w:cs="Times New Roman"/>
          <w:lang w:val="ro-RO"/>
        </w:rPr>
        <w:t xml:space="preserve">In conformitate cu prevederilor </w:t>
      </w:r>
      <w:r w:rsidRPr="00A93626">
        <w:rPr>
          <w:rFonts w:ascii="Times New Roman" w:hAnsi="Times New Roman" w:cs="Times New Roman"/>
          <w:bCs/>
          <w:lang w:val="ro-RO"/>
        </w:rPr>
        <w:t>REGULAMENTULUI (UE) NR. 528/2012 al Parlamentului European si al Consiliului privind punerea la dispozitție pe piață și utilizarea produselor biocide</w:t>
      </w:r>
      <w:r w:rsidRPr="00A93626">
        <w:rPr>
          <w:rFonts w:ascii="Times New Roman" w:hAnsi="Times New Roman" w:cs="Times New Roman"/>
          <w:b/>
          <w:bCs/>
          <w:lang w:val="ro-RO"/>
        </w:rPr>
        <w:t xml:space="preserve"> </w:t>
      </w:r>
      <w:r w:rsidRPr="00A9362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93626">
        <w:rPr>
          <w:rFonts w:ascii="Times New Roman" w:hAnsi="Times New Roman" w:cs="Times New Roman"/>
          <w:lang w:val="ro-RO"/>
        </w:rPr>
        <w:t>e Biocide, în şedinţa din data</w:t>
      </w:r>
      <w:r w:rsidR="00C15379" w:rsidRPr="00A93626">
        <w:rPr>
          <w:rFonts w:ascii="Times New Roman" w:hAnsi="Times New Roman" w:cs="Times New Roman"/>
          <w:lang w:val="ro-RO"/>
        </w:rPr>
        <w:t xml:space="preserve"> </w:t>
      </w:r>
      <w:r w:rsidR="00092A2C">
        <w:rPr>
          <w:rFonts w:ascii="Times New Roman" w:hAnsi="Times New Roman" w:cs="Times New Roman"/>
          <w:lang w:val="ro-RO"/>
        </w:rPr>
        <w:t>0</w:t>
      </w:r>
      <w:r w:rsidR="00D54D2B" w:rsidRPr="00A93626">
        <w:rPr>
          <w:rFonts w:ascii="Times New Roman" w:hAnsi="Times New Roman" w:cs="Times New Roman"/>
          <w:color w:val="auto"/>
          <w:lang w:val="ro-RO"/>
        </w:rPr>
        <w:t>3.06.</w:t>
      </w:r>
      <w:r w:rsidR="00A56AB3" w:rsidRPr="00A93626">
        <w:rPr>
          <w:rFonts w:ascii="Times New Roman" w:hAnsi="Times New Roman" w:cs="Times New Roman"/>
          <w:color w:val="auto"/>
          <w:lang w:val="ro-RO"/>
        </w:rPr>
        <w:t>2019</w:t>
      </w:r>
      <w:r w:rsidRPr="00A93626">
        <w:rPr>
          <w:rFonts w:ascii="Times New Roman" w:hAnsi="Times New Roman" w:cs="Times New Roman"/>
          <w:color w:val="auto"/>
          <w:lang w:val="ro-RO"/>
        </w:rPr>
        <w:t xml:space="preserve">, </w:t>
      </w:r>
      <w:r w:rsidRPr="00A93626">
        <w:rPr>
          <w:rFonts w:ascii="Times New Roman" w:hAnsi="Times New Roman" w:cs="Times New Roman"/>
          <w:lang w:val="ro-RO"/>
        </w:rPr>
        <w:t>a decis că produsul biocid poate fi plasat pe piaţă în România, conform prevederilor legale în vigoare.</w:t>
      </w:r>
    </w:p>
    <w:p w:rsidR="00A93626" w:rsidRPr="00A93626" w:rsidRDefault="00A93626" w:rsidP="00A93626">
      <w:pPr>
        <w:pStyle w:val="Default"/>
        <w:ind w:right="49" w:firstLine="567"/>
        <w:jc w:val="both"/>
        <w:rPr>
          <w:rFonts w:ascii="Times New Roman" w:hAnsi="Times New Roman" w:cs="Times New Roman"/>
          <w:lang w:val="ro-RO"/>
        </w:rPr>
      </w:pPr>
    </w:p>
    <w:p w:rsidR="00B66405" w:rsidRPr="00A93626" w:rsidRDefault="00B66405" w:rsidP="00A93626">
      <w:pPr>
        <w:rPr>
          <w:b/>
          <w:lang w:val="ro-RO"/>
        </w:rPr>
      </w:pPr>
      <w:r w:rsidRPr="00A93626">
        <w:rPr>
          <w:b/>
          <w:lang w:val="ro-RO"/>
        </w:rPr>
        <w:t>I. TIPUL AUTORIZA</w:t>
      </w:r>
      <w:r w:rsidR="002D65DA" w:rsidRPr="00A93626">
        <w:rPr>
          <w:b/>
          <w:lang w:val="ro-RO"/>
        </w:rPr>
        <w:t>T</w:t>
      </w:r>
      <w:r w:rsidRPr="00A93626">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692845">
        <w:tc>
          <w:tcPr>
            <w:tcW w:w="9923" w:type="dxa"/>
          </w:tcPr>
          <w:p w:rsidR="00B66405" w:rsidRPr="00A93626" w:rsidRDefault="00B66405" w:rsidP="00A93626">
            <w:pPr>
              <w:rPr>
                <w:bCs/>
                <w:lang w:val="ro-RO"/>
              </w:rPr>
            </w:pPr>
            <w:r w:rsidRPr="00A93626">
              <w:rPr>
                <w:b/>
                <w:i/>
                <w:lang w:val="ro-RO"/>
              </w:rPr>
              <w:t>autorizaţia prin recunoaşterea reciprocă succesiva</w:t>
            </w:r>
            <w:r w:rsidRPr="00A93626">
              <w:rPr>
                <w:lang w:val="ro-RO"/>
              </w:rPr>
              <w:t xml:space="preserve"> eliberată în conformitate cu prevederile art. 33 din </w:t>
            </w:r>
            <w:r w:rsidRPr="00A93626">
              <w:rPr>
                <w:bCs/>
                <w:lang w:val="ro-RO"/>
              </w:rPr>
              <w:t>Regulamentul (UE) nr. 528/2012;</w:t>
            </w:r>
          </w:p>
          <w:p w:rsidR="00DA7192" w:rsidRPr="00A93626" w:rsidRDefault="002D65DA" w:rsidP="00A93626">
            <w:pPr>
              <w:numPr>
                <w:ilvl w:val="0"/>
                <w:numId w:val="1"/>
              </w:numPr>
              <w:rPr>
                <w:bCs/>
                <w:lang w:val="ro-RO"/>
              </w:rPr>
            </w:pPr>
            <w:r w:rsidRPr="00A93626">
              <w:rPr>
                <w:lang w:val="ro-RO"/>
              </w:rPr>
              <w:t>Statul membru al Uniunii Europene emitent :</w:t>
            </w:r>
            <w:r w:rsidR="00DA7192" w:rsidRPr="00A93626">
              <w:rPr>
                <w:bCs/>
                <w:lang w:val="pt-BR"/>
              </w:rPr>
              <w:t xml:space="preserve"> </w:t>
            </w:r>
            <w:r w:rsidR="00A511AE" w:rsidRPr="00A93626">
              <w:rPr>
                <w:bCs/>
                <w:lang w:val="pt-BR"/>
              </w:rPr>
              <w:t>BELGIA</w:t>
            </w:r>
          </w:p>
          <w:p w:rsidR="00B66405" w:rsidRPr="00A93626" w:rsidRDefault="002D65DA" w:rsidP="00A93626">
            <w:pPr>
              <w:pStyle w:val="ListParagraph"/>
              <w:numPr>
                <w:ilvl w:val="0"/>
                <w:numId w:val="1"/>
              </w:numPr>
              <w:rPr>
                <w:b/>
                <w:lang w:val="pt-BR"/>
              </w:rPr>
            </w:pPr>
            <w:r w:rsidRPr="00A93626">
              <w:rPr>
                <w:lang w:val="ro-RO"/>
              </w:rPr>
              <w:t xml:space="preserve">Nr. Autorizației din statul membru emitent </w:t>
            </w:r>
            <w:r w:rsidR="00DA7192" w:rsidRPr="00A93626">
              <w:rPr>
                <w:lang w:val="ro-RO"/>
              </w:rPr>
              <w:t xml:space="preserve">Nr. </w:t>
            </w:r>
            <w:r w:rsidR="00DA7192" w:rsidRPr="00A93626">
              <w:rPr>
                <w:b/>
                <w:lang w:val="pt-BR"/>
              </w:rPr>
              <w:t>:</w:t>
            </w:r>
            <w:r w:rsidR="009B471E" w:rsidRPr="00A93626">
              <w:rPr>
                <w:b/>
                <w:lang w:val="pt-BR"/>
              </w:rPr>
              <w:t xml:space="preserve"> </w:t>
            </w:r>
            <w:r w:rsidR="00005410" w:rsidRPr="00A93626">
              <w:rPr>
                <w:b/>
                <w:lang w:val="it-IT"/>
              </w:rPr>
              <w:t>ES/APP (NA)-2018-18-00524</w:t>
            </w:r>
          </w:p>
        </w:tc>
      </w:tr>
    </w:tbl>
    <w:p w:rsidR="00B66405" w:rsidRPr="00A93626" w:rsidRDefault="00B66405" w:rsidP="00A93626">
      <w:pPr>
        <w:rPr>
          <w:b/>
          <w:color w:val="000000"/>
          <w:lang w:val="ro-RO"/>
        </w:rPr>
      </w:pPr>
      <w:r w:rsidRPr="00A93626">
        <w:rPr>
          <w:b/>
          <w:color w:val="000000"/>
          <w:lang w:val="ro-RO"/>
        </w:rPr>
        <w:t>I</w:t>
      </w:r>
      <w:r w:rsidR="002D65DA" w:rsidRPr="00A93626">
        <w:rPr>
          <w:b/>
          <w:color w:val="000000"/>
          <w:lang w:val="ro-RO"/>
        </w:rPr>
        <w:t>I. Data emiterii autorizat</w:t>
      </w:r>
      <w:r w:rsidRPr="00A93626">
        <w:rPr>
          <w:b/>
          <w:color w:val="000000"/>
          <w:lang w:val="ro-RO"/>
        </w:rPr>
        <w:t>iei</w:t>
      </w:r>
      <w:r w:rsidR="00C43A97" w:rsidRPr="00A93626">
        <w:rPr>
          <w:b/>
          <w:color w:val="000000"/>
          <w:lang w:val="ro-RO"/>
        </w:rPr>
        <w:t xml:space="preserve">: </w:t>
      </w:r>
      <w:r w:rsidR="00092A2C">
        <w:rPr>
          <w:b/>
          <w:color w:val="000000"/>
          <w:lang w:val="ro-RO"/>
        </w:rPr>
        <w:t>28.06.2019</w:t>
      </w:r>
    </w:p>
    <w:p w:rsidR="00B66405" w:rsidRDefault="00B66405" w:rsidP="00A93626">
      <w:pPr>
        <w:rPr>
          <w:b/>
          <w:color w:val="000000"/>
          <w:lang w:val="ro-RO"/>
        </w:rPr>
      </w:pPr>
      <w:r w:rsidRPr="00A93626">
        <w:rPr>
          <w:b/>
          <w:color w:val="000000"/>
          <w:lang w:val="ro-RO"/>
        </w:rPr>
        <w:t>III. Data expirării autoriza</w:t>
      </w:r>
      <w:r w:rsidR="00DA7192" w:rsidRPr="00A93626">
        <w:rPr>
          <w:b/>
          <w:color w:val="000000"/>
          <w:lang w:val="ro-RO"/>
        </w:rPr>
        <w:t>t</w:t>
      </w:r>
      <w:r w:rsidR="00A56AB3" w:rsidRPr="00A93626">
        <w:rPr>
          <w:b/>
          <w:color w:val="000000"/>
          <w:lang w:val="ro-RO"/>
        </w:rPr>
        <w:t xml:space="preserve">ie: </w:t>
      </w:r>
      <w:r w:rsidR="00A511AE" w:rsidRPr="00A93626">
        <w:rPr>
          <w:b/>
          <w:color w:val="000000"/>
          <w:lang w:val="ro-RO"/>
        </w:rPr>
        <w:t xml:space="preserve">25.09.2028 </w:t>
      </w:r>
    </w:p>
    <w:p w:rsidR="00A93626" w:rsidRPr="00A93626" w:rsidRDefault="00A93626" w:rsidP="00A93626">
      <w:pPr>
        <w:rPr>
          <w:b/>
          <w:color w:val="000000"/>
          <w:lang w:val="ro-RO"/>
        </w:rPr>
      </w:pPr>
    </w:p>
    <w:p w:rsidR="00B66405" w:rsidRPr="00A93626" w:rsidRDefault="00B66405" w:rsidP="00A93626">
      <w:pPr>
        <w:pStyle w:val="NoSpacing"/>
        <w:rPr>
          <w:b/>
          <w:color w:val="FF0000"/>
          <w:lang w:val="ro-RO"/>
        </w:rPr>
      </w:pPr>
      <w:r w:rsidRPr="00A93626">
        <w:rPr>
          <w:b/>
          <w:lang w:val="ro-RO"/>
        </w:rPr>
        <w:t>IV</w:t>
      </w:r>
      <w:r w:rsidRPr="00A93626">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692845">
        <w:tc>
          <w:tcPr>
            <w:tcW w:w="9923" w:type="dxa"/>
          </w:tcPr>
          <w:p w:rsidR="00B66405" w:rsidRPr="00A93626" w:rsidRDefault="00385365" w:rsidP="00A93626">
            <w:pPr>
              <w:pStyle w:val="NoSpacing"/>
              <w:rPr>
                <w:b/>
                <w:lang w:val="it-IT"/>
              </w:rPr>
            </w:pPr>
            <w:r w:rsidRPr="00A93626">
              <w:rPr>
                <w:b/>
                <w:lang w:val="ro-RO"/>
              </w:rPr>
              <w:t>DENUMIREA COMERCIALĂ A PRODUSULUI BIOCID</w:t>
            </w:r>
            <w:r w:rsidRPr="00A93626">
              <w:rPr>
                <w:b/>
                <w:lang w:val="it-IT"/>
              </w:rPr>
              <w:t xml:space="preserve"> : </w:t>
            </w:r>
            <w:r w:rsidR="00005410" w:rsidRPr="00A93626">
              <w:rPr>
                <w:b/>
                <w:lang w:val="it-IT"/>
              </w:rPr>
              <w:t>Proteo EC</w:t>
            </w:r>
            <w:r w:rsidR="00A511AE" w:rsidRPr="00A93626">
              <w:rPr>
                <w:b/>
                <w:lang w:val="it-IT"/>
              </w:rPr>
              <w:t xml:space="preserve"> Green </w:t>
            </w:r>
          </w:p>
        </w:tc>
      </w:tr>
    </w:tbl>
    <w:p w:rsidR="00A93626" w:rsidRDefault="00A93626" w:rsidP="00A93626">
      <w:pPr>
        <w:pStyle w:val="Default"/>
        <w:rPr>
          <w:rFonts w:ascii="Times New Roman" w:hAnsi="Times New Roman" w:cs="Times New Roman"/>
          <w:b/>
          <w:lang w:val="ro-RO"/>
        </w:rPr>
      </w:pPr>
    </w:p>
    <w:p w:rsidR="00B66405" w:rsidRPr="00A93626" w:rsidRDefault="00B66405" w:rsidP="00A93626">
      <w:pPr>
        <w:pStyle w:val="Default"/>
        <w:rPr>
          <w:rFonts w:ascii="Times New Roman" w:hAnsi="Times New Roman" w:cs="Times New Roman"/>
          <w:b/>
          <w:lang w:val="ro-RO"/>
        </w:rPr>
      </w:pPr>
      <w:r w:rsidRPr="00A9362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8D09E1">
        <w:trPr>
          <w:trHeight w:val="327"/>
        </w:trPr>
        <w:tc>
          <w:tcPr>
            <w:tcW w:w="9923" w:type="dxa"/>
          </w:tcPr>
          <w:p w:rsidR="00A511AE" w:rsidRPr="00A93626" w:rsidRDefault="00B66405" w:rsidP="00A93626">
            <w:pPr>
              <w:rPr>
                <w:lang w:val="ro-RO"/>
              </w:rPr>
            </w:pPr>
            <w:r w:rsidRPr="00A93626">
              <w:rPr>
                <w:b/>
                <w:lang w:val="ro-RO"/>
              </w:rPr>
              <w:t>NUMELE TITULARULUI AUTORIZA</w:t>
            </w:r>
            <w:r w:rsidR="002D65DA" w:rsidRPr="00A93626">
              <w:rPr>
                <w:b/>
                <w:lang w:val="ro-RO"/>
              </w:rPr>
              <w:t>T</w:t>
            </w:r>
            <w:r w:rsidRPr="00A93626">
              <w:rPr>
                <w:b/>
                <w:lang w:val="ro-RO"/>
              </w:rPr>
              <w:t>IEI</w:t>
            </w:r>
            <w:r w:rsidRPr="00A93626">
              <w:rPr>
                <w:lang w:val="ro-RO"/>
              </w:rPr>
              <w:t xml:space="preserve"> </w:t>
            </w:r>
            <w:r w:rsidR="00CE732B" w:rsidRPr="00A93626">
              <w:rPr>
                <w:lang w:val="ro-RO"/>
              </w:rPr>
              <w:t xml:space="preserve">: </w:t>
            </w:r>
            <w:r w:rsidR="00A511AE" w:rsidRPr="00A93626">
              <w:rPr>
                <w:b/>
                <w:lang w:val="ro-RO"/>
              </w:rPr>
              <w:t>Sharda Europe B.V.B.A</w:t>
            </w:r>
          </w:p>
          <w:p w:rsidR="00A56AB3" w:rsidRPr="00A93626" w:rsidRDefault="00A511AE" w:rsidP="00A93626">
            <w:pPr>
              <w:rPr>
                <w:lang w:val="ro-RO"/>
              </w:rPr>
            </w:pPr>
            <w:r w:rsidRPr="00A93626">
              <w:rPr>
                <w:lang w:val="ro-RO"/>
              </w:rPr>
              <w:t>Heedstraat 158, 1730 Asse , Belgia</w:t>
            </w:r>
          </w:p>
        </w:tc>
      </w:tr>
    </w:tbl>
    <w:p w:rsidR="00B66405" w:rsidRPr="00A93626" w:rsidRDefault="00B66405" w:rsidP="00A9362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6A3624">
        <w:trPr>
          <w:trHeight w:val="323"/>
        </w:trPr>
        <w:tc>
          <w:tcPr>
            <w:tcW w:w="9923" w:type="dxa"/>
          </w:tcPr>
          <w:p w:rsidR="00EC3D88" w:rsidRPr="00A93626" w:rsidRDefault="00385365" w:rsidP="00A93626">
            <w:pPr>
              <w:rPr>
                <w:b/>
                <w:lang w:val="ro-RO"/>
              </w:rPr>
            </w:pPr>
            <w:r w:rsidRPr="00A93626">
              <w:rPr>
                <w:b/>
                <w:lang w:val="ro-RO"/>
              </w:rPr>
              <w:t>NUMELE TITULARULUI AUTORIZATIEI</w:t>
            </w:r>
            <w:r w:rsidRPr="00A93626">
              <w:rPr>
                <w:lang w:val="ro-RO"/>
              </w:rPr>
              <w:t xml:space="preserve"> recunoscută reciproc:</w:t>
            </w:r>
            <w:r w:rsidR="00D54D2B" w:rsidRPr="00A93626">
              <w:rPr>
                <w:b/>
                <w:lang w:val="ro-RO"/>
              </w:rPr>
              <w:t xml:space="preserve"> </w:t>
            </w:r>
            <w:r w:rsidR="00A511AE" w:rsidRPr="00A93626">
              <w:rPr>
                <w:b/>
                <w:lang w:val="ro-RO"/>
              </w:rPr>
              <w:t xml:space="preserve"> </w:t>
            </w:r>
            <w:r w:rsidR="00EC3D88" w:rsidRPr="00A93626">
              <w:rPr>
                <w:b/>
                <w:lang w:val="ro-RO"/>
              </w:rPr>
              <w:t>Sharda Europe B.V.B.A</w:t>
            </w:r>
          </w:p>
          <w:p w:rsidR="006A3624" w:rsidRPr="00A93626" w:rsidRDefault="00EC3D88" w:rsidP="00A93626">
            <w:pPr>
              <w:rPr>
                <w:rFonts w:eastAsiaTheme="minorHAnsi"/>
                <w:lang w:val="ro-RO"/>
              </w:rPr>
            </w:pPr>
            <w:r w:rsidRPr="00A93626">
              <w:rPr>
                <w:lang w:val="ro-RO"/>
              </w:rPr>
              <w:t>Heedstraat 158, 1730 Asse , Belgia</w:t>
            </w:r>
            <w:r w:rsidR="00A511AE" w:rsidRPr="00A93626">
              <w:rPr>
                <w:lang w:val="ro-RO"/>
              </w:rPr>
              <w:t xml:space="preserve">                                                                                                                                                                                                                                                                                                                                                                                                                                                                                                                                                                                                                                                                                                                     </w:t>
            </w:r>
          </w:p>
        </w:tc>
      </w:tr>
    </w:tbl>
    <w:p w:rsidR="00B66405" w:rsidRPr="00A93626" w:rsidRDefault="00B66405" w:rsidP="00A9362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692845">
        <w:tc>
          <w:tcPr>
            <w:tcW w:w="9923" w:type="dxa"/>
          </w:tcPr>
          <w:p w:rsidR="00EC3D88" w:rsidRPr="00A93626" w:rsidRDefault="00385365" w:rsidP="00A93626">
            <w:pPr>
              <w:rPr>
                <w:lang w:val="ro-RO"/>
              </w:rPr>
            </w:pPr>
            <w:r w:rsidRPr="00A93626">
              <w:rPr>
                <w:b/>
                <w:lang w:val="ro-RO"/>
              </w:rPr>
              <w:t>NUMELE FABRICANTULUI  PRODUSULUI BIOCID</w:t>
            </w:r>
            <w:r w:rsidRPr="00A93626">
              <w:rPr>
                <w:lang w:val="ro-RO"/>
              </w:rPr>
              <w:t xml:space="preserve"> : </w:t>
            </w:r>
            <w:r w:rsidR="00D2362F" w:rsidRPr="00A93626">
              <w:rPr>
                <w:b/>
                <w:lang w:val="ro-RO"/>
              </w:rPr>
              <w:t>Sharda Cropchem Esp</w:t>
            </w:r>
            <w:r w:rsidR="00EC3D88" w:rsidRPr="00A93626">
              <w:rPr>
                <w:b/>
                <w:lang w:val="ro-RO"/>
              </w:rPr>
              <w:t>ã</w:t>
            </w:r>
            <w:r w:rsidR="00D2362F" w:rsidRPr="00A93626">
              <w:rPr>
                <w:b/>
                <w:lang w:val="ro-RO"/>
              </w:rPr>
              <w:t>S.L.</w:t>
            </w:r>
          </w:p>
          <w:p w:rsidR="00D2362F" w:rsidRPr="00A93626" w:rsidRDefault="00D2362F" w:rsidP="00A93626">
            <w:pPr>
              <w:rPr>
                <w:lang w:val="ro-RO"/>
              </w:rPr>
            </w:pPr>
            <w:r w:rsidRPr="00A93626">
              <w:rPr>
                <w:lang w:val="ro-RO"/>
              </w:rPr>
              <w:t>Edificio Atalayas Business Center. Carril Condomina nr.3, Planta 12 30006, Murcia, Spania</w:t>
            </w:r>
          </w:p>
        </w:tc>
      </w:tr>
    </w:tbl>
    <w:p w:rsidR="007A05A1" w:rsidRPr="00A93626" w:rsidRDefault="007A05A1" w:rsidP="00A93626">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692845">
        <w:tc>
          <w:tcPr>
            <w:tcW w:w="9923" w:type="dxa"/>
          </w:tcPr>
          <w:p w:rsidR="00D2362F" w:rsidRPr="00A93626" w:rsidRDefault="00385365" w:rsidP="00A93626">
            <w:r w:rsidRPr="00A93626">
              <w:rPr>
                <w:b/>
                <w:lang w:val="ro-RO"/>
              </w:rPr>
              <w:t>NUMELE FABRICANTULUI  SUBSTANTEI ACTIVE:</w:t>
            </w:r>
            <w:r w:rsidR="00EC4992" w:rsidRPr="00A93626">
              <w:rPr>
                <w:b/>
                <w:lang w:val="ro-RO"/>
              </w:rPr>
              <w:t xml:space="preserve"> </w:t>
            </w:r>
            <w:r w:rsidR="00D2362F" w:rsidRPr="00A93626">
              <w:rPr>
                <w:b/>
                <w:lang w:val="ro-RO"/>
              </w:rPr>
              <w:t>Sharda Europe B.V.B.A (pentru Sharda Cropchem lomoted India</w:t>
            </w:r>
            <w:r w:rsidR="00092A2C">
              <w:rPr>
                <w:b/>
                <w:lang w:val="ro-RO"/>
              </w:rPr>
              <w:t>)</w:t>
            </w:r>
            <w:bookmarkStart w:id="0" w:name="_GoBack"/>
            <w:bookmarkEnd w:id="0"/>
          </w:p>
          <w:p w:rsidR="00580052" w:rsidRPr="00A93626" w:rsidRDefault="00D2362F" w:rsidP="00A93626">
            <w:r w:rsidRPr="00A93626">
              <w:t xml:space="preserve">Prime Business Park </w:t>
            </w:r>
            <w:proofErr w:type="spellStart"/>
            <w:r w:rsidRPr="00A93626">
              <w:t>Etaj</w:t>
            </w:r>
            <w:proofErr w:type="spellEnd"/>
            <w:r w:rsidRPr="00A93626">
              <w:t xml:space="preserve"> 2, </w:t>
            </w:r>
            <w:proofErr w:type="spellStart"/>
            <w:r w:rsidR="007857ED" w:rsidRPr="00A93626">
              <w:t>Deshrathlal</w:t>
            </w:r>
            <w:proofErr w:type="spellEnd"/>
            <w:r w:rsidR="007857ED" w:rsidRPr="00A93626">
              <w:t xml:space="preserve"> Joshi Road, Vile Parle (west) 400056 </w:t>
            </w:r>
            <w:proofErr w:type="spellStart"/>
            <w:r w:rsidR="007857ED" w:rsidRPr="00A93626">
              <w:t>Mumbau</w:t>
            </w:r>
            <w:proofErr w:type="spellEnd"/>
            <w:r w:rsidR="007857ED" w:rsidRPr="00A93626">
              <w:t xml:space="preserve"> , India</w:t>
            </w:r>
          </w:p>
        </w:tc>
      </w:tr>
    </w:tbl>
    <w:p w:rsidR="00F20DAC" w:rsidRPr="00A93626" w:rsidRDefault="00F20DAC" w:rsidP="00A93626">
      <w:pPr>
        <w:pStyle w:val="Default"/>
        <w:rPr>
          <w:rFonts w:ascii="Times New Roman" w:hAnsi="Times New Roman" w:cs="Times New Roman"/>
          <w:sz w:val="16"/>
          <w:lang w:val="ro-RO"/>
        </w:rPr>
      </w:pPr>
    </w:p>
    <w:p w:rsidR="003B38F7" w:rsidRPr="00A93626" w:rsidRDefault="003B38F7" w:rsidP="00A93626">
      <w:pPr>
        <w:pStyle w:val="NoSpacing"/>
        <w:rPr>
          <w:b/>
          <w:lang w:val="ro-RO"/>
        </w:rPr>
      </w:pPr>
      <w:r w:rsidRPr="00A9362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A93626" w:rsidTr="00692845">
        <w:tc>
          <w:tcPr>
            <w:tcW w:w="9923" w:type="dxa"/>
          </w:tcPr>
          <w:p w:rsidR="003B38F7" w:rsidRPr="00A93626" w:rsidRDefault="003B38F7" w:rsidP="00A93626">
            <w:pPr>
              <w:pStyle w:val="NoSpacing"/>
              <w:rPr>
                <w:lang w:val="ro-RO"/>
              </w:rPr>
            </w:pPr>
            <w:r w:rsidRPr="00A93626">
              <w:rPr>
                <w:b/>
                <w:lang w:val="ro-RO"/>
              </w:rPr>
              <w:t>TIPUL DE PRODUS</w:t>
            </w:r>
            <w:r w:rsidRPr="00A93626">
              <w:rPr>
                <w:lang w:val="ro-RO"/>
              </w:rPr>
              <w:t> </w:t>
            </w:r>
            <w:r w:rsidRPr="00A93626">
              <w:rPr>
                <w:lang w:val="fr-FR"/>
              </w:rPr>
              <w:t>:</w:t>
            </w:r>
            <w:r w:rsidR="00DC79DE" w:rsidRPr="00A93626">
              <w:t xml:space="preserve"> </w:t>
            </w:r>
            <w:r w:rsidRPr="00A93626">
              <w:t xml:space="preserve">TP </w:t>
            </w:r>
            <w:r w:rsidR="003236D0" w:rsidRPr="00A93626">
              <w:t>18</w:t>
            </w:r>
            <w:r w:rsidR="008A5160" w:rsidRPr="00A93626">
              <w:t>-</w:t>
            </w:r>
            <w:r w:rsidR="003236D0" w:rsidRPr="00A93626">
              <w:t xml:space="preserve">Insecticide, </w:t>
            </w:r>
            <w:proofErr w:type="spellStart"/>
            <w:r w:rsidR="003236D0" w:rsidRPr="00A93626">
              <w:t>acaricide</w:t>
            </w:r>
            <w:proofErr w:type="spellEnd"/>
            <w:r w:rsidR="003236D0" w:rsidRPr="00A93626">
              <w:t xml:space="preserve"> </w:t>
            </w:r>
            <w:proofErr w:type="spellStart"/>
            <w:r w:rsidR="003236D0" w:rsidRPr="00A93626">
              <w:t>si</w:t>
            </w:r>
            <w:proofErr w:type="spellEnd"/>
            <w:r w:rsidR="003236D0" w:rsidRPr="00A93626">
              <w:t xml:space="preserve"> </w:t>
            </w:r>
            <w:proofErr w:type="spellStart"/>
            <w:r w:rsidR="003236D0" w:rsidRPr="00A93626">
              <w:t>produse</w:t>
            </w:r>
            <w:proofErr w:type="spellEnd"/>
            <w:r w:rsidR="003236D0" w:rsidRPr="00A93626">
              <w:t xml:space="preserve"> </w:t>
            </w:r>
            <w:proofErr w:type="spellStart"/>
            <w:r w:rsidR="003236D0" w:rsidRPr="00A93626">
              <w:t>pentru</w:t>
            </w:r>
            <w:proofErr w:type="spellEnd"/>
            <w:r w:rsidR="003236D0" w:rsidRPr="00A93626">
              <w:t xml:space="preserve"> </w:t>
            </w:r>
            <w:proofErr w:type="spellStart"/>
            <w:r w:rsidR="003236D0" w:rsidRPr="00A93626">
              <w:t>combaterea</w:t>
            </w:r>
            <w:proofErr w:type="spellEnd"/>
            <w:r w:rsidR="003236D0" w:rsidRPr="00A93626">
              <w:t xml:space="preserve"> </w:t>
            </w:r>
            <w:proofErr w:type="spellStart"/>
            <w:r w:rsidR="003236D0" w:rsidRPr="00A93626">
              <w:t>altor</w:t>
            </w:r>
            <w:proofErr w:type="spellEnd"/>
            <w:r w:rsidR="003236D0" w:rsidRPr="00A93626">
              <w:t xml:space="preserve"> </w:t>
            </w:r>
            <w:proofErr w:type="spellStart"/>
            <w:r w:rsidR="003236D0" w:rsidRPr="00A93626">
              <w:t>artropode</w:t>
            </w:r>
            <w:proofErr w:type="spellEnd"/>
          </w:p>
        </w:tc>
      </w:tr>
    </w:tbl>
    <w:p w:rsidR="00FF3D0E" w:rsidRPr="00A93626" w:rsidRDefault="00FF3D0E" w:rsidP="00A93626">
      <w:pPr>
        <w:pStyle w:val="Default"/>
        <w:rPr>
          <w:rFonts w:ascii="Times New Roman" w:hAnsi="Times New Roman" w:cs="Times New Roman"/>
          <w:b/>
          <w:sz w:val="16"/>
          <w:lang w:val="ro-RO"/>
        </w:rPr>
      </w:pPr>
    </w:p>
    <w:p w:rsidR="00B66405" w:rsidRPr="00A93626" w:rsidRDefault="00AB2496" w:rsidP="00A93626">
      <w:pPr>
        <w:pStyle w:val="Default"/>
        <w:rPr>
          <w:rFonts w:ascii="Times New Roman" w:hAnsi="Times New Roman" w:cs="Times New Roman"/>
          <w:b/>
          <w:lang w:val="ro-RO"/>
        </w:rPr>
      </w:pPr>
      <w:r w:rsidRPr="00A93626">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692845">
        <w:tc>
          <w:tcPr>
            <w:tcW w:w="9923" w:type="dxa"/>
          </w:tcPr>
          <w:p w:rsidR="00B66405" w:rsidRPr="00A93626" w:rsidRDefault="00467F1E" w:rsidP="00A93626">
            <w:pPr>
              <w:rPr>
                <w:rFonts w:eastAsiaTheme="minorHAnsi"/>
                <w:lang w:val="ro-RO"/>
              </w:rPr>
            </w:pPr>
            <w:r w:rsidRPr="00A93626">
              <w:rPr>
                <w:b/>
                <w:lang w:val="ro-RO"/>
              </w:rPr>
              <w:t>CATEGORIILE DE UTILIZATORI</w:t>
            </w:r>
            <w:r w:rsidRPr="00A93626">
              <w:rPr>
                <w:lang w:val="ro-RO"/>
              </w:rPr>
              <w:t xml:space="preserve"> </w:t>
            </w:r>
            <w:r w:rsidR="00AF0C71" w:rsidRPr="00A93626">
              <w:rPr>
                <w:lang w:val="ro-RO"/>
              </w:rPr>
              <w:t>:</w:t>
            </w:r>
            <w:r w:rsidR="005B7030" w:rsidRPr="00A93626">
              <w:rPr>
                <w:rFonts w:eastAsiaTheme="minorHAnsi"/>
              </w:rPr>
              <w:t xml:space="preserve"> </w:t>
            </w:r>
            <w:r w:rsidR="00B845D6" w:rsidRPr="00A93626">
              <w:rPr>
                <w:rFonts w:eastAsiaTheme="minorHAnsi"/>
                <w:lang w:val="ro-RO"/>
              </w:rPr>
              <w:t>personal profesionist şi personal profesionist specializat</w:t>
            </w:r>
          </w:p>
        </w:tc>
      </w:tr>
    </w:tbl>
    <w:p w:rsidR="00B66405" w:rsidRPr="00A93626" w:rsidRDefault="00AB2496" w:rsidP="00A93626">
      <w:pPr>
        <w:pStyle w:val="Default"/>
        <w:rPr>
          <w:rFonts w:ascii="Times New Roman" w:hAnsi="Times New Roman" w:cs="Times New Roman"/>
          <w:b/>
          <w:lang w:val="ro-RO"/>
        </w:rPr>
      </w:pPr>
      <w:r w:rsidRPr="00A93626">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AB2496">
        <w:trPr>
          <w:trHeight w:val="188"/>
        </w:trPr>
        <w:tc>
          <w:tcPr>
            <w:tcW w:w="9923" w:type="dxa"/>
          </w:tcPr>
          <w:p w:rsidR="007479C7" w:rsidRPr="00A93626" w:rsidRDefault="00467F1E" w:rsidP="00D13E1B">
            <w:pPr>
              <w:pStyle w:val="NoSpacing"/>
              <w:rPr>
                <w:lang w:val="ro-RO"/>
              </w:rPr>
            </w:pPr>
            <w:r w:rsidRPr="00A93626">
              <w:rPr>
                <w:b/>
                <w:lang w:val="ro-RO"/>
              </w:rPr>
              <w:t>TIPUL PREPARATULUI</w:t>
            </w:r>
            <w:r w:rsidR="00816917" w:rsidRPr="00A93626">
              <w:rPr>
                <w:b/>
                <w:lang w:val="ro-RO"/>
              </w:rPr>
              <w:t>:</w:t>
            </w:r>
            <w:r w:rsidR="00816917" w:rsidRPr="00A93626">
              <w:rPr>
                <w:lang w:val="it-IT"/>
              </w:rPr>
              <w:t xml:space="preserve"> </w:t>
            </w:r>
            <w:proofErr w:type="spellStart"/>
            <w:r w:rsidR="00602E7B" w:rsidRPr="00A93626">
              <w:rPr>
                <w:lang w:val="fr-FR"/>
              </w:rPr>
              <w:t>Proteo</w:t>
            </w:r>
            <w:proofErr w:type="spellEnd"/>
            <w:r w:rsidR="00602E7B" w:rsidRPr="00A93626">
              <w:rPr>
                <w:lang w:val="fr-FR"/>
              </w:rPr>
              <w:t xml:space="preserve"> EC Green este </w:t>
            </w:r>
            <w:r w:rsidR="00602E7B" w:rsidRPr="00A93626">
              <w:rPr>
                <w:lang w:val="ro-RO"/>
              </w:rPr>
              <w:t xml:space="preserve">condiţionat sub formă de emulsie concentrată (EC). </w:t>
            </w:r>
          </w:p>
        </w:tc>
      </w:tr>
    </w:tbl>
    <w:p w:rsidR="00FF3D0E" w:rsidRPr="00A93626" w:rsidRDefault="00FF3D0E" w:rsidP="00A93626">
      <w:pPr>
        <w:pStyle w:val="NoSpacing"/>
        <w:rPr>
          <w:b/>
          <w:lang w:val="ro-RO"/>
        </w:rPr>
      </w:pPr>
    </w:p>
    <w:p w:rsidR="00B66405" w:rsidRPr="00A93626" w:rsidRDefault="00B66405" w:rsidP="00A93626">
      <w:pPr>
        <w:pStyle w:val="NoSpacing"/>
        <w:rPr>
          <w:b/>
          <w:lang w:val="ro-RO"/>
        </w:rPr>
      </w:pPr>
      <w:r w:rsidRPr="00A93626">
        <w:rPr>
          <w:b/>
          <w:lang w:val="ro-RO"/>
        </w:rPr>
        <w:t>IX</w:t>
      </w:r>
      <w:r w:rsidR="00203F73" w:rsidRPr="00A93626">
        <w:rPr>
          <w:b/>
          <w:lang w:val="ro-RO"/>
        </w:rPr>
        <w:t>.</w:t>
      </w:r>
      <w:r w:rsidRPr="00A93626">
        <w:rPr>
          <w:b/>
          <w:lang w:val="ro-RO"/>
        </w:rPr>
        <w:t xml:space="preserve"> </w:t>
      </w:r>
      <w:r w:rsidR="00774E2B" w:rsidRPr="00A93626">
        <w:rPr>
          <w:b/>
          <w:lang w:val="ro-RO"/>
        </w:rPr>
        <w:t xml:space="preserve">COMPOZITIA CALITATIVĂ </w:t>
      </w:r>
      <w:r w:rsidR="00C43A97" w:rsidRPr="00A93626">
        <w:rPr>
          <w:b/>
          <w:lang w:val="ro-RO"/>
        </w:rPr>
        <w:t xml:space="preserve">SI CANTITATIVĂ </w:t>
      </w:r>
    </w:p>
    <w:p w:rsidR="00B66405" w:rsidRPr="00A93626" w:rsidRDefault="00B66405" w:rsidP="00A93626">
      <w:pPr>
        <w:pStyle w:val="NoSpacing"/>
        <w:numPr>
          <w:ilvl w:val="0"/>
          <w:numId w:val="33"/>
        </w:numPr>
        <w:rPr>
          <w:b/>
          <w:i/>
          <w:lang w:val="ro-RO"/>
        </w:rPr>
      </w:pPr>
      <w:r w:rsidRPr="00A93626">
        <w:rPr>
          <w:b/>
          <w:lang w:val="ro-RO"/>
        </w:rPr>
        <w:t>Substan</w:t>
      </w:r>
      <w:r w:rsidR="00D27580" w:rsidRPr="00A93626">
        <w:rPr>
          <w:b/>
          <w:lang w:val="ro-RO"/>
        </w:rPr>
        <w:t>t</w:t>
      </w:r>
      <w:r w:rsidR="005D143E" w:rsidRPr="00A93626">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0D154E" w:rsidRPr="00A93626" w:rsidTr="000E4CAB">
        <w:tc>
          <w:tcPr>
            <w:tcW w:w="2977" w:type="dxa"/>
            <w:shd w:val="clear" w:color="auto" w:fill="auto"/>
          </w:tcPr>
          <w:p w:rsidR="000D154E" w:rsidRPr="00A93626" w:rsidRDefault="000D154E" w:rsidP="00A93626">
            <w:pPr>
              <w:rPr>
                <w:lang w:val="ro-RO"/>
              </w:rPr>
            </w:pPr>
            <w:r w:rsidRPr="00A93626">
              <w:rPr>
                <w:lang w:val="ro-RO"/>
              </w:rPr>
              <w:t>Denumire comuna</w:t>
            </w:r>
          </w:p>
        </w:tc>
        <w:tc>
          <w:tcPr>
            <w:tcW w:w="6946" w:type="dxa"/>
            <w:shd w:val="clear" w:color="auto" w:fill="auto"/>
          </w:tcPr>
          <w:p w:rsidR="000D154E" w:rsidRPr="00A93626" w:rsidRDefault="000D154E" w:rsidP="00A93626">
            <w:pPr>
              <w:rPr>
                <w:lang w:val="ro-RO"/>
              </w:rPr>
            </w:pPr>
            <w:r w:rsidRPr="00A93626">
              <w:rPr>
                <w:lang w:val="ro-RO"/>
              </w:rPr>
              <w:t>Deltamethrin</w:t>
            </w:r>
          </w:p>
        </w:tc>
      </w:tr>
      <w:tr w:rsidR="000D154E" w:rsidRPr="00A93626" w:rsidTr="000E4CAB">
        <w:tc>
          <w:tcPr>
            <w:tcW w:w="2977" w:type="dxa"/>
            <w:shd w:val="clear" w:color="auto" w:fill="auto"/>
          </w:tcPr>
          <w:p w:rsidR="000D154E" w:rsidRPr="00A93626" w:rsidRDefault="000D154E" w:rsidP="00A93626">
            <w:pPr>
              <w:rPr>
                <w:lang w:val="ro-RO"/>
              </w:rPr>
            </w:pPr>
            <w:r w:rsidRPr="00A93626">
              <w:rPr>
                <w:lang w:val="ro-RO"/>
              </w:rPr>
              <w:t>Denumirea IUPAC</w:t>
            </w:r>
          </w:p>
        </w:tc>
        <w:tc>
          <w:tcPr>
            <w:tcW w:w="6946" w:type="dxa"/>
            <w:shd w:val="clear" w:color="auto" w:fill="auto"/>
          </w:tcPr>
          <w:p w:rsidR="000D154E" w:rsidRPr="00A93626" w:rsidRDefault="000D154E" w:rsidP="00A93626">
            <w:pPr>
              <w:rPr>
                <w:lang w:val="ro-RO"/>
              </w:rPr>
            </w:pPr>
            <w:r w:rsidRPr="00A93626">
              <w:rPr>
                <w:lang w:val="ro-RO"/>
              </w:rPr>
              <w:t>(S)-a-cyano-3-phenoxybenzyl (1R, 3R)-3-(2,2-dibromovinyl)-2,2-dimethyl cyclopropanecarboxylate</w:t>
            </w:r>
          </w:p>
        </w:tc>
      </w:tr>
      <w:tr w:rsidR="000D154E" w:rsidRPr="00A93626" w:rsidTr="000E4CAB">
        <w:tc>
          <w:tcPr>
            <w:tcW w:w="2977" w:type="dxa"/>
            <w:shd w:val="clear" w:color="auto" w:fill="auto"/>
          </w:tcPr>
          <w:p w:rsidR="000D154E" w:rsidRPr="00A93626" w:rsidRDefault="000D154E" w:rsidP="00A93626">
            <w:pPr>
              <w:rPr>
                <w:lang w:val="ro-RO"/>
              </w:rPr>
            </w:pPr>
            <w:r w:rsidRPr="00A93626">
              <w:rPr>
                <w:lang w:val="ro-RO"/>
              </w:rPr>
              <w:t>Numar CAS</w:t>
            </w:r>
          </w:p>
        </w:tc>
        <w:tc>
          <w:tcPr>
            <w:tcW w:w="6946" w:type="dxa"/>
            <w:shd w:val="clear" w:color="auto" w:fill="auto"/>
          </w:tcPr>
          <w:p w:rsidR="000D154E" w:rsidRPr="00A93626" w:rsidRDefault="000D154E" w:rsidP="00A93626">
            <w:pPr>
              <w:rPr>
                <w:lang w:val="ro-RO"/>
              </w:rPr>
            </w:pPr>
            <w:r w:rsidRPr="00A93626">
              <w:rPr>
                <w:lang w:val="ro-RO"/>
              </w:rPr>
              <w:t>52918-63-5</w:t>
            </w:r>
          </w:p>
        </w:tc>
      </w:tr>
      <w:tr w:rsidR="000D154E" w:rsidRPr="00A93626" w:rsidTr="000E4CAB">
        <w:tc>
          <w:tcPr>
            <w:tcW w:w="2977" w:type="dxa"/>
            <w:shd w:val="clear" w:color="auto" w:fill="auto"/>
          </w:tcPr>
          <w:p w:rsidR="000D154E" w:rsidRPr="00A93626" w:rsidRDefault="000D154E" w:rsidP="00A93626">
            <w:pPr>
              <w:rPr>
                <w:lang w:val="ro-RO"/>
              </w:rPr>
            </w:pPr>
            <w:r w:rsidRPr="00A93626">
              <w:rPr>
                <w:lang w:val="ro-RO"/>
              </w:rPr>
              <w:t>Numar CE</w:t>
            </w:r>
          </w:p>
        </w:tc>
        <w:tc>
          <w:tcPr>
            <w:tcW w:w="6946" w:type="dxa"/>
            <w:shd w:val="clear" w:color="auto" w:fill="auto"/>
          </w:tcPr>
          <w:p w:rsidR="000D154E" w:rsidRPr="00A93626" w:rsidRDefault="000D154E" w:rsidP="00A93626">
            <w:pPr>
              <w:rPr>
                <w:lang w:val="ro-RO"/>
              </w:rPr>
            </w:pPr>
            <w:r w:rsidRPr="00A93626">
              <w:rPr>
                <w:lang w:val="ro-RO"/>
              </w:rPr>
              <w:t>258-256-6</w:t>
            </w:r>
          </w:p>
        </w:tc>
      </w:tr>
      <w:tr w:rsidR="000D154E" w:rsidRPr="00A93626" w:rsidTr="000E4CAB">
        <w:tc>
          <w:tcPr>
            <w:tcW w:w="2977" w:type="dxa"/>
            <w:shd w:val="clear" w:color="auto" w:fill="auto"/>
          </w:tcPr>
          <w:p w:rsidR="000D154E" w:rsidRPr="00A93626" w:rsidRDefault="000D154E" w:rsidP="00A93626">
            <w:pPr>
              <w:rPr>
                <w:lang w:val="ro-RO"/>
              </w:rPr>
            </w:pPr>
            <w:r w:rsidRPr="00A93626">
              <w:rPr>
                <w:lang w:val="ro-RO"/>
              </w:rPr>
              <w:t>Continut de substantă activă</w:t>
            </w:r>
          </w:p>
        </w:tc>
        <w:tc>
          <w:tcPr>
            <w:tcW w:w="6946" w:type="dxa"/>
            <w:shd w:val="clear" w:color="auto" w:fill="auto"/>
          </w:tcPr>
          <w:p w:rsidR="000D154E" w:rsidRPr="00A93626" w:rsidRDefault="000D154E" w:rsidP="00A93626">
            <w:pPr>
              <w:rPr>
                <w:lang w:val="ro-RO"/>
              </w:rPr>
            </w:pPr>
            <w:r w:rsidRPr="00A93626">
              <w:rPr>
                <w:lang w:val="ro-RO"/>
              </w:rPr>
              <w:t>2,812%</w:t>
            </w:r>
          </w:p>
        </w:tc>
      </w:tr>
    </w:tbl>
    <w:p w:rsidR="00B66405" w:rsidRDefault="00B66405" w:rsidP="00A93626">
      <w:pPr>
        <w:pStyle w:val="ListParagraph"/>
        <w:numPr>
          <w:ilvl w:val="0"/>
          <w:numId w:val="33"/>
        </w:numPr>
        <w:rPr>
          <w:b/>
          <w:lang w:val="ro-RO"/>
        </w:rPr>
      </w:pPr>
      <w:r w:rsidRPr="00A93626">
        <w:rPr>
          <w:b/>
          <w:lang w:val="ro-RO"/>
        </w:rPr>
        <w:t>Substan</w:t>
      </w:r>
      <w:r w:rsidR="003E25B6" w:rsidRPr="00A93626">
        <w:rPr>
          <w:b/>
          <w:lang w:val="ro-RO"/>
        </w:rPr>
        <w:t>t</w:t>
      </w:r>
      <w:r w:rsidRPr="00A93626">
        <w:rPr>
          <w:b/>
          <w:lang w:val="ro-RO"/>
        </w:rPr>
        <w:t>a inactivă/nonactivă</w:t>
      </w:r>
      <w:r w:rsidR="003339A5" w:rsidRPr="00A93626">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3339A5" w:rsidRPr="00A93626" w:rsidTr="000E4CAB">
        <w:tc>
          <w:tcPr>
            <w:tcW w:w="2977" w:type="dxa"/>
            <w:shd w:val="clear" w:color="auto" w:fill="auto"/>
          </w:tcPr>
          <w:p w:rsidR="003339A5" w:rsidRPr="00A93626" w:rsidRDefault="003339A5" w:rsidP="00A93626">
            <w:pPr>
              <w:rPr>
                <w:lang w:val="ro-RO"/>
              </w:rPr>
            </w:pPr>
            <w:r w:rsidRPr="00A93626">
              <w:rPr>
                <w:lang w:val="ro-RO"/>
              </w:rPr>
              <w:t>Denumirea IUPAC</w:t>
            </w:r>
          </w:p>
        </w:tc>
        <w:tc>
          <w:tcPr>
            <w:tcW w:w="6946" w:type="dxa"/>
            <w:shd w:val="clear" w:color="auto" w:fill="auto"/>
          </w:tcPr>
          <w:p w:rsidR="003339A5" w:rsidRPr="00A93626" w:rsidRDefault="003339A5" w:rsidP="00A93626">
            <w:pPr>
              <w:rPr>
                <w:lang w:val="ro-RO"/>
              </w:rPr>
            </w:pPr>
            <w:r w:rsidRPr="00A93626">
              <w:rPr>
                <w:lang w:val="ro-RO"/>
              </w:rPr>
              <w:t>Hydrocarbons, C9, aromatics</w:t>
            </w:r>
          </w:p>
        </w:tc>
      </w:tr>
      <w:tr w:rsidR="003339A5" w:rsidRPr="00A93626" w:rsidTr="000E4CAB">
        <w:tc>
          <w:tcPr>
            <w:tcW w:w="2977" w:type="dxa"/>
            <w:shd w:val="clear" w:color="auto" w:fill="auto"/>
          </w:tcPr>
          <w:p w:rsidR="003339A5" w:rsidRPr="00A93626" w:rsidRDefault="003339A5" w:rsidP="00A93626">
            <w:pPr>
              <w:rPr>
                <w:lang w:val="ro-RO"/>
              </w:rPr>
            </w:pPr>
            <w:r w:rsidRPr="00A93626">
              <w:rPr>
                <w:lang w:val="ro-RO"/>
              </w:rPr>
              <w:t>Numar CAS</w:t>
            </w:r>
          </w:p>
        </w:tc>
        <w:tc>
          <w:tcPr>
            <w:tcW w:w="6946" w:type="dxa"/>
            <w:shd w:val="clear" w:color="auto" w:fill="auto"/>
          </w:tcPr>
          <w:p w:rsidR="003339A5" w:rsidRPr="00A93626" w:rsidRDefault="003339A5" w:rsidP="00A93626">
            <w:pPr>
              <w:rPr>
                <w:lang w:val="ro-RO"/>
              </w:rPr>
            </w:pPr>
            <w:r w:rsidRPr="00A93626">
              <w:rPr>
                <w:lang w:val="ro-RO"/>
              </w:rPr>
              <w:t>64742-95-6</w:t>
            </w:r>
          </w:p>
        </w:tc>
      </w:tr>
      <w:tr w:rsidR="003339A5" w:rsidRPr="00A93626" w:rsidTr="000E4CAB">
        <w:tc>
          <w:tcPr>
            <w:tcW w:w="2977" w:type="dxa"/>
            <w:shd w:val="clear" w:color="auto" w:fill="auto"/>
          </w:tcPr>
          <w:p w:rsidR="003339A5" w:rsidRPr="00A93626" w:rsidRDefault="003339A5" w:rsidP="00A93626">
            <w:pPr>
              <w:rPr>
                <w:lang w:val="ro-RO"/>
              </w:rPr>
            </w:pPr>
            <w:r w:rsidRPr="00A93626">
              <w:rPr>
                <w:lang w:val="ro-RO"/>
              </w:rPr>
              <w:t>Numar CE</w:t>
            </w:r>
          </w:p>
        </w:tc>
        <w:tc>
          <w:tcPr>
            <w:tcW w:w="6946" w:type="dxa"/>
            <w:shd w:val="clear" w:color="auto" w:fill="auto"/>
          </w:tcPr>
          <w:p w:rsidR="003339A5" w:rsidRPr="00A93626" w:rsidRDefault="003339A5" w:rsidP="00A93626">
            <w:pPr>
              <w:rPr>
                <w:lang w:val="ro-RO"/>
              </w:rPr>
            </w:pPr>
            <w:r w:rsidRPr="00A93626">
              <w:rPr>
                <w:lang w:val="ro-RO"/>
              </w:rPr>
              <w:t>918-668-5</w:t>
            </w:r>
          </w:p>
        </w:tc>
      </w:tr>
      <w:tr w:rsidR="003339A5" w:rsidRPr="00A93626" w:rsidTr="000E4CAB">
        <w:tc>
          <w:tcPr>
            <w:tcW w:w="2977" w:type="dxa"/>
            <w:shd w:val="clear" w:color="auto" w:fill="auto"/>
          </w:tcPr>
          <w:p w:rsidR="003339A5" w:rsidRPr="00A93626" w:rsidRDefault="003339A5" w:rsidP="00A93626">
            <w:pPr>
              <w:rPr>
                <w:lang w:val="ro-RO"/>
              </w:rPr>
            </w:pPr>
            <w:r w:rsidRPr="00A93626">
              <w:rPr>
                <w:lang w:val="ro-RO"/>
              </w:rPr>
              <w:t>Continut de substantă activă</w:t>
            </w:r>
          </w:p>
        </w:tc>
        <w:tc>
          <w:tcPr>
            <w:tcW w:w="6946" w:type="dxa"/>
            <w:shd w:val="clear" w:color="auto" w:fill="auto"/>
          </w:tcPr>
          <w:p w:rsidR="003339A5" w:rsidRPr="00A93626" w:rsidRDefault="003339A5" w:rsidP="00A93626">
            <w:pPr>
              <w:rPr>
                <w:lang w:val="ro-RO"/>
              </w:rPr>
            </w:pPr>
            <w:r w:rsidRPr="00A93626">
              <w:rPr>
                <w:lang w:val="ro-RO"/>
              </w:rPr>
              <w:t>89,164%</w:t>
            </w:r>
          </w:p>
        </w:tc>
      </w:tr>
    </w:tbl>
    <w:p w:rsidR="007206D3" w:rsidRPr="00A93626" w:rsidRDefault="007206D3" w:rsidP="00A936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7206D3" w:rsidRPr="00A93626" w:rsidTr="000E4CAB">
        <w:tc>
          <w:tcPr>
            <w:tcW w:w="2977" w:type="dxa"/>
            <w:shd w:val="clear" w:color="auto" w:fill="auto"/>
          </w:tcPr>
          <w:p w:rsidR="007206D3" w:rsidRPr="00A93626" w:rsidRDefault="007206D3" w:rsidP="00A93626">
            <w:pPr>
              <w:rPr>
                <w:lang w:val="ro-RO"/>
              </w:rPr>
            </w:pPr>
            <w:r w:rsidRPr="00A93626">
              <w:rPr>
                <w:lang w:val="ro-RO"/>
              </w:rPr>
              <w:t>Denumirea IUPAC</w:t>
            </w:r>
          </w:p>
        </w:tc>
        <w:tc>
          <w:tcPr>
            <w:tcW w:w="6946" w:type="dxa"/>
            <w:shd w:val="clear" w:color="auto" w:fill="auto"/>
          </w:tcPr>
          <w:p w:rsidR="007206D3" w:rsidRPr="00A93626" w:rsidRDefault="007206D3" w:rsidP="00A93626">
            <w:pPr>
              <w:rPr>
                <w:lang w:val="ro-RO"/>
              </w:rPr>
            </w:pPr>
            <w:r w:rsidRPr="00A93626">
              <w:rPr>
                <w:lang w:val="ro-RO"/>
              </w:rPr>
              <w:t>Calcium bis (tetrapropylenebenzene sulphonate)</w:t>
            </w:r>
          </w:p>
        </w:tc>
      </w:tr>
      <w:tr w:rsidR="007206D3" w:rsidRPr="00A93626" w:rsidTr="000E4CAB">
        <w:tc>
          <w:tcPr>
            <w:tcW w:w="2977" w:type="dxa"/>
            <w:shd w:val="clear" w:color="auto" w:fill="auto"/>
          </w:tcPr>
          <w:p w:rsidR="007206D3" w:rsidRPr="00A93626" w:rsidRDefault="007206D3" w:rsidP="00A93626">
            <w:pPr>
              <w:rPr>
                <w:lang w:val="ro-RO"/>
              </w:rPr>
            </w:pPr>
            <w:r w:rsidRPr="00A93626">
              <w:rPr>
                <w:lang w:val="ro-RO"/>
              </w:rPr>
              <w:t>Numar CAS</w:t>
            </w:r>
          </w:p>
        </w:tc>
        <w:tc>
          <w:tcPr>
            <w:tcW w:w="6946" w:type="dxa"/>
            <w:shd w:val="clear" w:color="auto" w:fill="auto"/>
          </w:tcPr>
          <w:p w:rsidR="007206D3" w:rsidRPr="00A93626" w:rsidRDefault="007206D3" w:rsidP="00A93626">
            <w:pPr>
              <w:rPr>
                <w:lang w:val="ro-RO"/>
              </w:rPr>
            </w:pPr>
            <w:r w:rsidRPr="00A93626">
              <w:rPr>
                <w:lang w:val="ro-RO"/>
              </w:rPr>
              <w:t>11117-11-6</w:t>
            </w:r>
          </w:p>
        </w:tc>
      </w:tr>
      <w:tr w:rsidR="007206D3" w:rsidRPr="00A93626" w:rsidTr="000E4CAB">
        <w:tc>
          <w:tcPr>
            <w:tcW w:w="2977" w:type="dxa"/>
            <w:shd w:val="clear" w:color="auto" w:fill="auto"/>
          </w:tcPr>
          <w:p w:rsidR="007206D3" w:rsidRPr="00A93626" w:rsidRDefault="007206D3" w:rsidP="00A93626">
            <w:pPr>
              <w:rPr>
                <w:lang w:val="ro-RO"/>
              </w:rPr>
            </w:pPr>
            <w:r w:rsidRPr="00A93626">
              <w:rPr>
                <w:lang w:val="ro-RO"/>
              </w:rPr>
              <w:t>Numar CE</w:t>
            </w:r>
          </w:p>
        </w:tc>
        <w:tc>
          <w:tcPr>
            <w:tcW w:w="6946" w:type="dxa"/>
            <w:shd w:val="clear" w:color="auto" w:fill="auto"/>
          </w:tcPr>
          <w:p w:rsidR="007206D3" w:rsidRPr="00A93626" w:rsidRDefault="007206D3" w:rsidP="00A93626">
            <w:pPr>
              <w:rPr>
                <w:lang w:val="ro-RO"/>
              </w:rPr>
            </w:pPr>
            <w:r w:rsidRPr="00A93626">
              <w:rPr>
                <w:lang w:val="ro-RO"/>
              </w:rPr>
              <w:t>234-360-7</w:t>
            </w:r>
          </w:p>
        </w:tc>
      </w:tr>
      <w:tr w:rsidR="007206D3" w:rsidRPr="00A93626" w:rsidTr="000E4CAB">
        <w:tc>
          <w:tcPr>
            <w:tcW w:w="2977" w:type="dxa"/>
            <w:shd w:val="clear" w:color="auto" w:fill="auto"/>
          </w:tcPr>
          <w:p w:rsidR="007206D3" w:rsidRPr="00A93626" w:rsidRDefault="007206D3" w:rsidP="00A93626">
            <w:pPr>
              <w:rPr>
                <w:lang w:val="ro-RO"/>
              </w:rPr>
            </w:pPr>
            <w:r w:rsidRPr="00A93626">
              <w:rPr>
                <w:lang w:val="ro-RO"/>
              </w:rPr>
              <w:t>Continut de substantă activă</w:t>
            </w:r>
          </w:p>
        </w:tc>
        <w:tc>
          <w:tcPr>
            <w:tcW w:w="6946" w:type="dxa"/>
            <w:shd w:val="clear" w:color="auto" w:fill="auto"/>
          </w:tcPr>
          <w:p w:rsidR="007206D3" w:rsidRPr="00A93626" w:rsidRDefault="007206D3" w:rsidP="00A93626">
            <w:pPr>
              <w:rPr>
                <w:lang w:val="ro-RO"/>
              </w:rPr>
            </w:pPr>
            <w:r w:rsidRPr="00A93626">
              <w:rPr>
                <w:lang w:val="ro-RO"/>
              </w:rPr>
              <w:t>1-5%</w:t>
            </w:r>
          </w:p>
        </w:tc>
      </w:tr>
    </w:tbl>
    <w:p w:rsidR="000E4CAB" w:rsidRPr="00A93626" w:rsidRDefault="000E4CAB" w:rsidP="00A936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Denumirea IUPAC</w:t>
            </w:r>
          </w:p>
        </w:tc>
        <w:tc>
          <w:tcPr>
            <w:tcW w:w="6946" w:type="dxa"/>
            <w:shd w:val="clear" w:color="auto" w:fill="auto"/>
          </w:tcPr>
          <w:p w:rsidR="000E4CAB" w:rsidRPr="00A93626" w:rsidRDefault="000E4CAB" w:rsidP="00A93626">
            <w:pPr>
              <w:rPr>
                <w:lang w:val="ro-RO"/>
              </w:rPr>
            </w:pPr>
            <w:r w:rsidRPr="00A93626">
              <w:rPr>
                <w:lang w:val="ro-RO"/>
              </w:rPr>
              <w:t>2,6-di-tert-butyl-p-cresol</w:t>
            </w:r>
          </w:p>
        </w:tc>
      </w:tr>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Numar CAS</w:t>
            </w:r>
          </w:p>
        </w:tc>
        <w:tc>
          <w:tcPr>
            <w:tcW w:w="6946" w:type="dxa"/>
            <w:shd w:val="clear" w:color="auto" w:fill="auto"/>
          </w:tcPr>
          <w:p w:rsidR="000E4CAB" w:rsidRPr="00A93626" w:rsidRDefault="000E4CAB" w:rsidP="00A93626">
            <w:pPr>
              <w:rPr>
                <w:lang w:val="ro-RO"/>
              </w:rPr>
            </w:pPr>
            <w:r w:rsidRPr="00A93626">
              <w:rPr>
                <w:lang w:val="ro-RO"/>
              </w:rPr>
              <w:t>128-37-0</w:t>
            </w:r>
          </w:p>
        </w:tc>
      </w:tr>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Numar CE</w:t>
            </w:r>
          </w:p>
        </w:tc>
        <w:tc>
          <w:tcPr>
            <w:tcW w:w="6946" w:type="dxa"/>
            <w:shd w:val="clear" w:color="auto" w:fill="auto"/>
          </w:tcPr>
          <w:p w:rsidR="000E4CAB" w:rsidRPr="00A93626" w:rsidRDefault="000E4CAB" w:rsidP="00A93626">
            <w:pPr>
              <w:rPr>
                <w:lang w:val="ro-RO"/>
              </w:rPr>
            </w:pPr>
            <w:r w:rsidRPr="00A93626">
              <w:rPr>
                <w:lang w:val="ro-RO"/>
              </w:rPr>
              <w:t>204-881-4</w:t>
            </w:r>
          </w:p>
        </w:tc>
      </w:tr>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Continut de substantă activă</w:t>
            </w:r>
          </w:p>
        </w:tc>
        <w:tc>
          <w:tcPr>
            <w:tcW w:w="6946" w:type="dxa"/>
            <w:shd w:val="clear" w:color="auto" w:fill="auto"/>
          </w:tcPr>
          <w:p w:rsidR="000E4CAB" w:rsidRPr="00A93626" w:rsidRDefault="000E4CAB" w:rsidP="00A93626">
            <w:pPr>
              <w:rPr>
                <w:lang w:val="ro-RO"/>
              </w:rPr>
            </w:pPr>
            <w:r w:rsidRPr="00A93626">
              <w:rPr>
                <w:lang w:val="ro-RO"/>
              </w:rPr>
              <w:t>0-1%</w:t>
            </w:r>
          </w:p>
        </w:tc>
      </w:tr>
    </w:tbl>
    <w:p w:rsidR="000E4CAB" w:rsidRPr="00A93626" w:rsidRDefault="000E4CAB" w:rsidP="00A936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Denumirea IUPAC</w:t>
            </w:r>
          </w:p>
        </w:tc>
        <w:tc>
          <w:tcPr>
            <w:tcW w:w="6946" w:type="dxa"/>
            <w:shd w:val="clear" w:color="auto" w:fill="auto"/>
          </w:tcPr>
          <w:p w:rsidR="000E4CAB" w:rsidRPr="00A93626" w:rsidRDefault="000E4CAB" w:rsidP="00A93626">
            <w:pPr>
              <w:rPr>
                <w:lang w:val="ro-RO"/>
              </w:rPr>
            </w:pPr>
            <w:r w:rsidRPr="00A93626">
              <w:rPr>
                <w:lang w:val="ro-RO"/>
              </w:rPr>
              <w:t>Izo-butanol (2-methylpropan-1-ol)</w:t>
            </w:r>
          </w:p>
        </w:tc>
      </w:tr>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Numar CAS</w:t>
            </w:r>
          </w:p>
        </w:tc>
        <w:tc>
          <w:tcPr>
            <w:tcW w:w="6946" w:type="dxa"/>
            <w:shd w:val="clear" w:color="auto" w:fill="auto"/>
          </w:tcPr>
          <w:p w:rsidR="000E4CAB" w:rsidRPr="00A93626" w:rsidRDefault="000E4CAB" w:rsidP="00A93626">
            <w:pPr>
              <w:rPr>
                <w:lang w:val="ro-RO"/>
              </w:rPr>
            </w:pPr>
            <w:r w:rsidRPr="00A93626">
              <w:rPr>
                <w:lang w:val="ro-RO"/>
              </w:rPr>
              <w:t>78-83-1</w:t>
            </w:r>
          </w:p>
        </w:tc>
      </w:tr>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Numar CE</w:t>
            </w:r>
          </w:p>
        </w:tc>
        <w:tc>
          <w:tcPr>
            <w:tcW w:w="6946" w:type="dxa"/>
            <w:shd w:val="clear" w:color="auto" w:fill="auto"/>
          </w:tcPr>
          <w:p w:rsidR="000E4CAB" w:rsidRPr="00A93626" w:rsidRDefault="00990330" w:rsidP="00A93626">
            <w:pPr>
              <w:rPr>
                <w:lang w:val="ro-RO"/>
              </w:rPr>
            </w:pPr>
            <w:r w:rsidRPr="00A93626">
              <w:rPr>
                <w:lang w:val="ro-RO"/>
              </w:rPr>
              <w:t>201-148-0</w:t>
            </w:r>
          </w:p>
        </w:tc>
      </w:tr>
      <w:tr w:rsidR="000E4CAB" w:rsidRPr="00A93626" w:rsidTr="000E4CAB">
        <w:tc>
          <w:tcPr>
            <w:tcW w:w="2977" w:type="dxa"/>
            <w:shd w:val="clear" w:color="auto" w:fill="auto"/>
          </w:tcPr>
          <w:p w:rsidR="000E4CAB" w:rsidRPr="00A93626" w:rsidRDefault="000E4CAB" w:rsidP="00A93626">
            <w:pPr>
              <w:rPr>
                <w:lang w:val="ro-RO"/>
              </w:rPr>
            </w:pPr>
            <w:r w:rsidRPr="00A93626">
              <w:rPr>
                <w:lang w:val="ro-RO"/>
              </w:rPr>
              <w:t>Continut de substantă activă</w:t>
            </w:r>
          </w:p>
        </w:tc>
        <w:tc>
          <w:tcPr>
            <w:tcW w:w="6946" w:type="dxa"/>
            <w:shd w:val="clear" w:color="auto" w:fill="auto"/>
          </w:tcPr>
          <w:p w:rsidR="000E4CAB" w:rsidRPr="00A93626" w:rsidRDefault="000E4CAB" w:rsidP="00A93626">
            <w:pPr>
              <w:rPr>
                <w:lang w:val="ro-RO"/>
              </w:rPr>
            </w:pPr>
            <w:r w:rsidRPr="00A93626">
              <w:rPr>
                <w:lang w:val="ro-RO"/>
              </w:rPr>
              <w:t>0-5%</w:t>
            </w:r>
          </w:p>
        </w:tc>
      </w:tr>
    </w:tbl>
    <w:p w:rsidR="00990330" w:rsidRPr="00A93626" w:rsidRDefault="00990330" w:rsidP="00A936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990330" w:rsidRPr="00A93626" w:rsidTr="000E4CAB">
        <w:tc>
          <w:tcPr>
            <w:tcW w:w="2977" w:type="dxa"/>
            <w:shd w:val="clear" w:color="auto" w:fill="auto"/>
          </w:tcPr>
          <w:p w:rsidR="00990330" w:rsidRPr="00A93626" w:rsidRDefault="00990330" w:rsidP="00A93626">
            <w:pPr>
              <w:rPr>
                <w:lang w:val="ro-RO"/>
              </w:rPr>
            </w:pPr>
            <w:r w:rsidRPr="00A93626">
              <w:rPr>
                <w:lang w:val="ro-RO"/>
              </w:rPr>
              <w:t>Denumirea IUPAC</w:t>
            </w:r>
          </w:p>
        </w:tc>
        <w:tc>
          <w:tcPr>
            <w:tcW w:w="6946" w:type="dxa"/>
            <w:shd w:val="clear" w:color="auto" w:fill="auto"/>
          </w:tcPr>
          <w:p w:rsidR="00990330" w:rsidRPr="00A93626" w:rsidRDefault="00990330" w:rsidP="00A93626">
            <w:pPr>
              <w:rPr>
                <w:lang w:val="ro-RO"/>
              </w:rPr>
            </w:pPr>
            <w:r w:rsidRPr="00A93626">
              <w:rPr>
                <w:lang w:val="ro-RO"/>
              </w:rPr>
              <w:t>Acid acetic</w:t>
            </w:r>
          </w:p>
        </w:tc>
      </w:tr>
      <w:tr w:rsidR="00990330" w:rsidRPr="00A93626" w:rsidTr="000E4CAB">
        <w:tc>
          <w:tcPr>
            <w:tcW w:w="2977" w:type="dxa"/>
            <w:shd w:val="clear" w:color="auto" w:fill="auto"/>
          </w:tcPr>
          <w:p w:rsidR="00990330" w:rsidRPr="00A93626" w:rsidRDefault="00990330" w:rsidP="00A93626">
            <w:pPr>
              <w:rPr>
                <w:lang w:val="ro-RO"/>
              </w:rPr>
            </w:pPr>
            <w:r w:rsidRPr="00A93626">
              <w:rPr>
                <w:lang w:val="ro-RO"/>
              </w:rPr>
              <w:t>Numar CAS</w:t>
            </w:r>
          </w:p>
        </w:tc>
        <w:tc>
          <w:tcPr>
            <w:tcW w:w="6946" w:type="dxa"/>
            <w:shd w:val="clear" w:color="auto" w:fill="auto"/>
          </w:tcPr>
          <w:p w:rsidR="00990330" w:rsidRPr="00A93626" w:rsidRDefault="00990330" w:rsidP="00A93626">
            <w:pPr>
              <w:rPr>
                <w:lang w:val="ro-RO"/>
              </w:rPr>
            </w:pPr>
            <w:r w:rsidRPr="00A93626">
              <w:rPr>
                <w:lang w:val="ro-RO"/>
              </w:rPr>
              <w:t>64-19-7</w:t>
            </w:r>
          </w:p>
        </w:tc>
      </w:tr>
      <w:tr w:rsidR="00990330" w:rsidRPr="00A93626" w:rsidTr="000E4CAB">
        <w:tc>
          <w:tcPr>
            <w:tcW w:w="2977" w:type="dxa"/>
            <w:shd w:val="clear" w:color="auto" w:fill="auto"/>
          </w:tcPr>
          <w:p w:rsidR="00990330" w:rsidRPr="00A93626" w:rsidRDefault="00990330" w:rsidP="00A93626">
            <w:pPr>
              <w:rPr>
                <w:lang w:val="ro-RO"/>
              </w:rPr>
            </w:pPr>
            <w:r w:rsidRPr="00A93626">
              <w:rPr>
                <w:lang w:val="ro-RO"/>
              </w:rPr>
              <w:t>Numar CE</w:t>
            </w:r>
          </w:p>
        </w:tc>
        <w:tc>
          <w:tcPr>
            <w:tcW w:w="6946" w:type="dxa"/>
            <w:shd w:val="clear" w:color="auto" w:fill="auto"/>
          </w:tcPr>
          <w:p w:rsidR="00990330" w:rsidRPr="00A93626" w:rsidRDefault="00990330" w:rsidP="00A93626">
            <w:pPr>
              <w:rPr>
                <w:lang w:val="ro-RO"/>
              </w:rPr>
            </w:pPr>
            <w:r w:rsidRPr="00A93626">
              <w:rPr>
                <w:lang w:val="ro-RO"/>
              </w:rPr>
              <w:t>200-580-7</w:t>
            </w:r>
          </w:p>
        </w:tc>
      </w:tr>
      <w:tr w:rsidR="00990330" w:rsidRPr="00A93626" w:rsidTr="000E4CAB">
        <w:tc>
          <w:tcPr>
            <w:tcW w:w="2977" w:type="dxa"/>
            <w:shd w:val="clear" w:color="auto" w:fill="auto"/>
          </w:tcPr>
          <w:p w:rsidR="00990330" w:rsidRPr="00A93626" w:rsidRDefault="00990330" w:rsidP="00A93626">
            <w:pPr>
              <w:rPr>
                <w:lang w:val="ro-RO"/>
              </w:rPr>
            </w:pPr>
            <w:r w:rsidRPr="00A93626">
              <w:rPr>
                <w:lang w:val="ro-RO"/>
              </w:rPr>
              <w:t>Continut de substantă activă</w:t>
            </w:r>
          </w:p>
        </w:tc>
        <w:tc>
          <w:tcPr>
            <w:tcW w:w="6946" w:type="dxa"/>
            <w:shd w:val="clear" w:color="auto" w:fill="auto"/>
          </w:tcPr>
          <w:p w:rsidR="00990330" w:rsidRPr="00A93626" w:rsidRDefault="00990330" w:rsidP="00A93626">
            <w:pPr>
              <w:rPr>
                <w:lang w:val="ro-RO"/>
              </w:rPr>
            </w:pPr>
            <w:r w:rsidRPr="00A93626">
              <w:rPr>
                <w:lang w:val="ro-RO"/>
              </w:rPr>
              <w:t>&lt; 0,1%</w:t>
            </w:r>
          </w:p>
        </w:tc>
      </w:tr>
    </w:tbl>
    <w:p w:rsidR="003339A5" w:rsidRPr="00A93626" w:rsidRDefault="003339A5" w:rsidP="00A93626">
      <w:pPr>
        <w:rPr>
          <w:b/>
          <w:lang w:val="ro-RO"/>
        </w:rPr>
      </w:pPr>
    </w:p>
    <w:p w:rsidR="00B66405" w:rsidRPr="00A93626" w:rsidRDefault="00203F73" w:rsidP="00A93626">
      <w:pPr>
        <w:pStyle w:val="NoSpacing"/>
        <w:rPr>
          <w:b/>
          <w:lang w:val="ro-RO"/>
        </w:rPr>
      </w:pPr>
      <w:r w:rsidRPr="00A93626">
        <w:rPr>
          <w:b/>
          <w:lang w:val="ro-RO"/>
        </w:rPr>
        <w:t xml:space="preserve">X. </w:t>
      </w:r>
      <w:r w:rsidR="00B66405" w:rsidRPr="00A93626">
        <w:rPr>
          <w:b/>
          <w:lang w:val="ro-RO"/>
        </w:rPr>
        <w:t>CLASIFICAREA SI ETICHETAREA PRODUSULUI</w:t>
      </w:r>
    </w:p>
    <w:p w:rsidR="00B66405" w:rsidRPr="00A93626" w:rsidRDefault="00B66405" w:rsidP="00A93626">
      <w:pPr>
        <w:pStyle w:val="NoSpacing"/>
        <w:ind w:firstLine="360"/>
        <w:rPr>
          <w:b/>
          <w:lang w:val="ro-RO"/>
        </w:rPr>
      </w:pPr>
      <w:r w:rsidRPr="00A93626">
        <w:rPr>
          <w:b/>
          <w:lang w:val="ro-RO"/>
        </w:rPr>
        <w:t xml:space="preserve">Produs biocid cu substanţe active - </w:t>
      </w:r>
      <w:r w:rsidRPr="00A93626">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A93626" w:rsidTr="007707AC">
        <w:tc>
          <w:tcPr>
            <w:tcW w:w="3402" w:type="dxa"/>
          </w:tcPr>
          <w:p w:rsidR="00B66405" w:rsidRPr="00A93626" w:rsidRDefault="0080257F" w:rsidP="00A93626">
            <w:pPr>
              <w:pStyle w:val="NoSpacing"/>
              <w:rPr>
                <w:lang w:val="ro-RO"/>
              </w:rPr>
            </w:pPr>
            <w:r w:rsidRPr="00A93626">
              <w:rPr>
                <w:lang w:val="ro-RO"/>
              </w:rPr>
              <w:t>S</w:t>
            </w:r>
            <w:r w:rsidR="00B66405" w:rsidRPr="00A93626">
              <w:rPr>
                <w:lang w:val="ro-RO"/>
              </w:rPr>
              <w:t xml:space="preserve">imboluri </w:t>
            </w:r>
          </w:p>
        </w:tc>
        <w:tc>
          <w:tcPr>
            <w:tcW w:w="6521" w:type="dxa"/>
          </w:tcPr>
          <w:p w:rsidR="00400263" w:rsidRPr="00A93626" w:rsidRDefault="0060779E" w:rsidP="00A93626">
            <w:pPr>
              <w:pStyle w:val="NoSpacing"/>
              <w:rPr>
                <w:color w:val="FF0000"/>
                <w:lang w:val="ro-RO"/>
              </w:rPr>
            </w:pPr>
            <w:r w:rsidRPr="00A93626">
              <w:rPr>
                <w:lang w:val="ro-RO"/>
              </w:rPr>
              <w:t xml:space="preserve">GHS07; </w:t>
            </w:r>
            <w:r w:rsidRPr="00A93626">
              <w:rPr>
                <w:noProof/>
              </w:rPr>
              <w:t>GHS08</w:t>
            </w:r>
            <w:r w:rsidRPr="00A93626">
              <w:rPr>
                <w:noProof/>
                <w:lang w:val="ro-RO"/>
              </w:rPr>
              <w:t xml:space="preserve">                 Pericol</w:t>
            </w:r>
          </w:p>
        </w:tc>
      </w:tr>
      <w:tr w:rsidR="00346AEE" w:rsidRPr="00A93626" w:rsidTr="007707AC">
        <w:tc>
          <w:tcPr>
            <w:tcW w:w="3402" w:type="dxa"/>
          </w:tcPr>
          <w:p w:rsidR="00346AEE" w:rsidRPr="00A93626" w:rsidRDefault="0080257F" w:rsidP="00A93626">
            <w:pPr>
              <w:pStyle w:val="NoSpacing"/>
              <w:rPr>
                <w:lang w:val="ro-RO"/>
              </w:rPr>
            </w:pPr>
            <w:r w:rsidRPr="00A93626">
              <w:rPr>
                <w:lang w:val="ro-RO"/>
              </w:rPr>
              <w:lastRenderedPageBreak/>
              <w:t>Fraze de pericol (H)</w:t>
            </w:r>
          </w:p>
        </w:tc>
        <w:tc>
          <w:tcPr>
            <w:tcW w:w="6521" w:type="dxa"/>
          </w:tcPr>
          <w:p w:rsidR="0060779E" w:rsidRPr="00A93626" w:rsidRDefault="0060779E" w:rsidP="00A93626">
            <w:pPr>
              <w:jc w:val="both"/>
              <w:rPr>
                <w:lang w:val="ro-RO"/>
              </w:rPr>
            </w:pPr>
            <w:r w:rsidRPr="00A93626">
              <w:rPr>
                <w:noProof/>
                <w:lang w:val="ro-RO"/>
              </w:rPr>
              <w:t>H302- Nociv în caz de înghițire</w:t>
            </w:r>
          </w:p>
          <w:p w:rsidR="0060779E" w:rsidRPr="00A93626" w:rsidRDefault="0060779E" w:rsidP="00A93626">
            <w:pPr>
              <w:jc w:val="both"/>
              <w:rPr>
                <w:lang w:val="ro-RO"/>
              </w:rPr>
            </w:pPr>
            <w:r w:rsidRPr="00A93626">
              <w:rPr>
                <w:noProof/>
                <w:lang w:val="ro-RO"/>
              </w:rPr>
              <w:t>H332- Nociv în caz de inhalare</w:t>
            </w:r>
          </w:p>
          <w:p w:rsidR="0060779E" w:rsidRPr="00A93626" w:rsidRDefault="0060779E" w:rsidP="00A93626">
            <w:pPr>
              <w:jc w:val="both"/>
              <w:rPr>
                <w:lang w:val="ro-RO"/>
              </w:rPr>
            </w:pPr>
            <w:r w:rsidRPr="00A93626">
              <w:rPr>
                <w:noProof/>
                <w:lang w:val="ro-RO"/>
              </w:rPr>
              <w:t>H304- Poate fi mortal în caz de înghițire și de pătrundere în căile respiratorii</w:t>
            </w:r>
          </w:p>
          <w:p w:rsidR="0060779E" w:rsidRPr="00A93626" w:rsidRDefault="0060779E" w:rsidP="00A93626">
            <w:pPr>
              <w:jc w:val="both"/>
              <w:rPr>
                <w:lang w:val="ro-RO"/>
              </w:rPr>
            </w:pPr>
            <w:r w:rsidRPr="00A93626">
              <w:rPr>
                <w:noProof/>
                <w:lang w:val="ro-RO"/>
              </w:rPr>
              <w:t>H318- Provoacă leziuni oculare grave</w:t>
            </w:r>
          </w:p>
          <w:p w:rsidR="0060779E" w:rsidRPr="00A93626" w:rsidRDefault="0060779E" w:rsidP="00A93626">
            <w:pPr>
              <w:jc w:val="both"/>
              <w:rPr>
                <w:lang w:val="ro-RO"/>
              </w:rPr>
            </w:pPr>
            <w:r w:rsidRPr="00A93626">
              <w:rPr>
                <w:noProof/>
                <w:lang w:val="ro-RO"/>
              </w:rPr>
              <w:t>H335- Poate provoca iritarea căilor respiratorii</w:t>
            </w:r>
          </w:p>
          <w:p w:rsidR="00346AEE" w:rsidRPr="00A93626" w:rsidRDefault="0060779E" w:rsidP="00A93626">
            <w:pPr>
              <w:jc w:val="both"/>
              <w:rPr>
                <w:noProof/>
                <w:lang w:val="ro-RO"/>
              </w:rPr>
            </w:pPr>
            <w:r w:rsidRPr="00A93626">
              <w:rPr>
                <w:noProof/>
                <w:lang w:val="ro-RO"/>
              </w:rPr>
              <w:t>H336-</w:t>
            </w:r>
            <w:r w:rsidR="00E3295D" w:rsidRPr="00A93626">
              <w:rPr>
                <w:noProof/>
                <w:lang w:val="ro-RO"/>
              </w:rPr>
              <w:t xml:space="preserve"> Poate provoca somnolență sau amețeală</w:t>
            </w:r>
          </w:p>
          <w:p w:rsidR="007504C7" w:rsidRPr="00A93626" w:rsidRDefault="007504C7" w:rsidP="00A93626">
            <w:pPr>
              <w:jc w:val="both"/>
              <w:rPr>
                <w:noProof/>
                <w:lang w:val="ro-RO"/>
              </w:rPr>
            </w:pPr>
            <w:r w:rsidRPr="00A93626">
              <w:rPr>
                <w:noProof/>
                <w:lang w:val="ro-RO"/>
              </w:rPr>
              <w:t>H410- Foarte toxic pentru mediul acvatic cu efecte pe termen lung</w:t>
            </w:r>
          </w:p>
          <w:p w:rsidR="00E3295D" w:rsidRPr="00A93626" w:rsidRDefault="00E3295D" w:rsidP="00A93626">
            <w:pPr>
              <w:jc w:val="both"/>
              <w:rPr>
                <w:lang w:val="ro-RO"/>
              </w:rPr>
            </w:pPr>
            <w:r w:rsidRPr="00A93626">
              <w:rPr>
                <w:lang w:val="ro-RO"/>
              </w:rPr>
              <w:t>EUH066-</w:t>
            </w:r>
            <w:r w:rsidRPr="00A93626">
              <w:rPr>
                <w:noProof/>
                <w:lang w:val="ro-RO"/>
              </w:rPr>
              <w:t xml:space="preserve"> </w:t>
            </w:r>
            <w:r w:rsidRPr="00A93626">
              <w:rPr>
                <w:lang w:val="ro-RO"/>
              </w:rPr>
              <w:t>Expunerea repetată poate provoca uscarea sau crăparea pielii</w:t>
            </w:r>
          </w:p>
        </w:tc>
      </w:tr>
      <w:tr w:rsidR="00E061E6" w:rsidRPr="00A93626" w:rsidTr="00E061E6">
        <w:trPr>
          <w:trHeight w:val="267"/>
        </w:trPr>
        <w:tc>
          <w:tcPr>
            <w:tcW w:w="3402" w:type="dxa"/>
          </w:tcPr>
          <w:p w:rsidR="00E061E6" w:rsidRPr="00A93626" w:rsidRDefault="00E061E6" w:rsidP="00A93626">
            <w:pPr>
              <w:pStyle w:val="NoSpacing"/>
              <w:rPr>
                <w:lang w:val="ro-RO"/>
              </w:rPr>
            </w:pPr>
            <w:r w:rsidRPr="00A93626">
              <w:rPr>
                <w:lang w:val="ro-RO"/>
              </w:rPr>
              <w:t>Fraze de prudenta (P)</w:t>
            </w:r>
          </w:p>
        </w:tc>
        <w:tc>
          <w:tcPr>
            <w:tcW w:w="6521" w:type="dxa"/>
          </w:tcPr>
          <w:p w:rsidR="00E3295D" w:rsidRPr="00A93626" w:rsidRDefault="00E3295D" w:rsidP="00A93626">
            <w:pPr>
              <w:pStyle w:val="NoSpacing"/>
              <w:rPr>
                <w:lang w:val="ro-RO"/>
              </w:rPr>
            </w:pPr>
            <w:r w:rsidRPr="00A93626">
              <w:rPr>
                <w:lang w:val="ro-RO"/>
              </w:rPr>
              <w:t>P261-</w:t>
            </w:r>
            <w:r w:rsidRPr="00A93626">
              <w:rPr>
                <w:noProof/>
                <w:lang w:val="ro-RO"/>
              </w:rPr>
              <w:t xml:space="preserve"> </w:t>
            </w:r>
            <w:r w:rsidRPr="00A93626">
              <w:rPr>
                <w:lang w:val="ro-RO"/>
              </w:rPr>
              <w:t>Evitați să inspirați  praful/ fumul/ gazul/ ceața/ vaporii/ spray-ul.</w:t>
            </w:r>
          </w:p>
          <w:p w:rsidR="00E3295D" w:rsidRPr="00A93626" w:rsidRDefault="00E3295D" w:rsidP="00A93626">
            <w:pPr>
              <w:pStyle w:val="NoSpacing"/>
              <w:rPr>
                <w:lang w:val="ro-RO"/>
              </w:rPr>
            </w:pPr>
            <w:r w:rsidRPr="00A93626">
              <w:t>P264-</w:t>
            </w:r>
            <w:r w:rsidRPr="00A93626">
              <w:rPr>
                <w:noProof/>
              </w:rPr>
              <w:t xml:space="preserve"> </w:t>
            </w:r>
            <w:proofErr w:type="spellStart"/>
            <w:r w:rsidRPr="00A93626">
              <w:t>Spălaţi-vă</w:t>
            </w:r>
            <w:proofErr w:type="spellEnd"/>
            <w:r w:rsidRPr="00A93626">
              <w:t xml:space="preserve"> </w:t>
            </w:r>
            <w:proofErr w:type="spellStart"/>
            <w:r w:rsidRPr="00A93626">
              <w:t>mâinile</w:t>
            </w:r>
            <w:proofErr w:type="spellEnd"/>
            <w:r w:rsidRPr="00A93626">
              <w:t xml:space="preserve"> bine </w:t>
            </w:r>
            <w:proofErr w:type="spellStart"/>
            <w:r w:rsidRPr="00A93626">
              <w:t>după</w:t>
            </w:r>
            <w:proofErr w:type="spellEnd"/>
            <w:r w:rsidRPr="00A93626">
              <w:t xml:space="preserve"> </w:t>
            </w:r>
            <w:proofErr w:type="spellStart"/>
            <w:r w:rsidRPr="00A93626">
              <w:t>utilizare</w:t>
            </w:r>
            <w:proofErr w:type="spellEnd"/>
          </w:p>
          <w:p w:rsidR="00E3295D" w:rsidRPr="00A93626" w:rsidRDefault="00E3295D" w:rsidP="00A93626">
            <w:pPr>
              <w:pStyle w:val="NoSpacing"/>
              <w:rPr>
                <w:lang w:val="ro-RO"/>
              </w:rPr>
            </w:pPr>
            <w:r w:rsidRPr="00A93626">
              <w:t>P270-</w:t>
            </w:r>
            <w:r w:rsidRPr="00A93626">
              <w:rPr>
                <w:noProof/>
                <w:lang w:val="ro-RO"/>
              </w:rPr>
              <w:t xml:space="preserve"> </w:t>
            </w:r>
            <w:r w:rsidRPr="00A93626">
              <w:rPr>
                <w:lang w:val="ro-RO"/>
              </w:rPr>
              <w:t>A nu mânca, bea sau fuma în timpul utilizării produsului</w:t>
            </w:r>
          </w:p>
          <w:p w:rsidR="00E061E6" w:rsidRPr="00A93626" w:rsidRDefault="00E3295D" w:rsidP="00A93626">
            <w:pPr>
              <w:pStyle w:val="NoSpacing"/>
              <w:rPr>
                <w:lang w:val="ro-RO"/>
              </w:rPr>
            </w:pPr>
            <w:r w:rsidRPr="00A93626">
              <w:rPr>
                <w:lang w:val="ro-RO"/>
              </w:rPr>
              <w:t>P280-</w:t>
            </w:r>
            <w:r w:rsidRPr="00A93626">
              <w:rPr>
                <w:noProof/>
                <w:lang w:val="ro-RO"/>
              </w:rPr>
              <w:t xml:space="preserve"> </w:t>
            </w:r>
            <w:r w:rsidRPr="00A93626">
              <w:rPr>
                <w:lang w:val="ro-RO"/>
              </w:rPr>
              <w:t>Purtați mânuși de protecție/ îmbrăcăminte de protecție/ echipament de  protecție a ochilori/ echipament de  protecție a feței..</w:t>
            </w:r>
          </w:p>
          <w:p w:rsidR="007504C7" w:rsidRPr="00A93626" w:rsidRDefault="007504C7" w:rsidP="00A93626">
            <w:pPr>
              <w:pStyle w:val="NoSpacing"/>
              <w:rPr>
                <w:lang w:val="ro-RO"/>
              </w:rPr>
            </w:pPr>
            <w:r w:rsidRPr="00A93626">
              <w:rPr>
                <w:lang w:val="ro-RO"/>
              </w:rPr>
              <w:t>P273- Evitati dispersarea in mediu</w:t>
            </w:r>
          </w:p>
          <w:p w:rsidR="007504C7" w:rsidRPr="00A93626" w:rsidRDefault="007504C7" w:rsidP="00A93626">
            <w:pPr>
              <w:pStyle w:val="NoSpacing"/>
              <w:rPr>
                <w:lang w:val="ro-RO"/>
              </w:rPr>
            </w:pPr>
            <w:r w:rsidRPr="00A93626">
              <w:rPr>
                <w:lang w:val="ro-RO"/>
              </w:rPr>
              <w:t>P391- Colectati scurgerile de produs</w:t>
            </w:r>
          </w:p>
          <w:p w:rsidR="007504C7" w:rsidRPr="00A93626" w:rsidRDefault="007504C7" w:rsidP="00A93626">
            <w:pPr>
              <w:pStyle w:val="NoSpacing"/>
              <w:rPr>
                <w:lang w:val="ro-RO"/>
              </w:rPr>
            </w:pPr>
            <w:r w:rsidRPr="00A93626">
              <w:rPr>
                <w:lang w:val="ro-RO"/>
              </w:rPr>
              <w:t>P501- Eliminati continutul/</w:t>
            </w:r>
            <w:r w:rsidR="00F50A43" w:rsidRPr="00A93626">
              <w:rPr>
                <w:lang w:val="ro-RO"/>
              </w:rPr>
              <w:t>recipientul la o  unitate autorizata pentru colectarea deseurilor.</w:t>
            </w:r>
          </w:p>
        </w:tc>
      </w:tr>
      <w:tr w:rsidR="0080257F" w:rsidRPr="00A93626" w:rsidTr="007707AC">
        <w:tc>
          <w:tcPr>
            <w:tcW w:w="3402" w:type="dxa"/>
          </w:tcPr>
          <w:p w:rsidR="0080257F" w:rsidRPr="00A93626" w:rsidRDefault="0080257F" w:rsidP="00A93626">
            <w:pPr>
              <w:pStyle w:val="NoSpacing"/>
              <w:rPr>
                <w:lang w:val="ro-RO"/>
              </w:rPr>
            </w:pPr>
            <w:r w:rsidRPr="00A93626">
              <w:rPr>
                <w:lang w:val="ro-RO"/>
              </w:rPr>
              <w:t>Pictograma(e)</w:t>
            </w:r>
          </w:p>
        </w:tc>
        <w:tc>
          <w:tcPr>
            <w:tcW w:w="6521" w:type="dxa"/>
          </w:tcPr>
          <w:p w:rsidR="0080257F" w:rsidRPr="00A93626" w:rsidRDefault="0060779E" w:rsidP="00A93626">
            <w:pPr>
              <w:pStyle w:val="NoSpacing"/>
              <w:rPr>
                <w:lang w:val="ro-RO"/>
              </w:rPr>
            </w:pPr>
            <w:r w:rsidRPr="00A93626">
              <w:rPr>
                <w:noProof/>
              </w:rPr>
              <w:drawing>
                <wp:inline distT="0" distB="0" distL="0" distR="0" wp14:anchorId="63B43829" wp14:editId="13DB59E2">
                  <wp:extent cx="400050" cy="40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9" cy="410027"/>
                          </a:xfrm>
                          <a:prstGeom prst="rect">
                            <a:avLst/>
                          </a:prstGeom>
                          <a:noFill/>
                          <a:ln>
                            <a:noFill/>
                          </a:ln>
                        </pic:spPr>
                      </pic:pic>
                    </a:graphicData>
                  </a:graphic>
                </wp:inline>
              </w:drawing>
            </w:r>
            <w:r w:rsidR="00F50A43" w:rsidRPr="00A93626">
              <w:rPr>
                <w:noProof/>
              </w:rPr>
              <w:drawing>
                <wp:inline distT="0" distB="0" distL="0" distR="0" wp14:anchorId="6113F689" wp14:editId="55E5D1E4">
                  <wp:extent cx="409575" cy="409575"/>
                  <wp:effectExtent l="0" t="0" r="9525" b="9525"/>
                  <wp:docPr id="4" name="Picture 4"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rsidR="00FF3D0E" w:rsidRPr="00A93626" w:rsidRDefault="00FF3D0E" w:rsidP="00A93626">
      <w:pPr>
        <w:rPr>
          <w:b/>
          <w:lang w:val="ro-RO"/>
        </w:rPr>
      </w:pPr>
    </w:p>
    <w:p w:rsidR="00954B28" w:rsidRPr="00A93626" w:rsidRDefault="00203F73" w:rsidP="00A93626">
      <w:pPr>
        <w:rPr>
          <w:b/>
          <w:lang w:val="ro-RO"/>
        </w:rPr>
      </w:pPr>
      <w:r w:rsidRPr="00A93626">
        <w:rPr>
          <w:b/>
          <w:lang w:val="ro-RO"/>
        </w:rPr>
        <w:t xml:space="preserve">XI. </w:t>
      </w:r>
      <w:r w:rsidR="00B66405" w:rsidRPr="00A93626">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F1361B">
        <w:tc>
          <w:tcPr>
            <w:tcW w:w="9923" w:type="dxa"/>
            <w:shd w:val="clear" w:color="auto" w:fill="FFFFFF" w:themeFill="background1"/>
          </w:tcPr>
          <w:p w:rsidR="007F31B9" w:rsidRPr="00A93626" w:rsidRDefault="002F43B2" w:rsidP="00A93626">
            <w:pPr>
              <w:pStyle w:val="NoSpacing"/>
              <w:rPr>
                <w:lang w:val="it-IT"/>
              </w:rPr>
            </w:pPr>
            <w:r w:rsidRPr="00A93626">
              <w:rPr>
                <w:lang w:val="it-IT"/>
              </w:rPr>
              <w:t xml:space="preserve"> </w:t>
            </w:r>
            <w:r w:rsidR="007F31B9" w:rsidRPr="00A93626">
              <w:rPr>
                <w:lang w:val="it-IT"/>
              </w:rPr>
              <w:t xml:space="preserve">Utilizatori: </w:t>
            </w:r>
            <w:bookmarkStart w:id="1" w:name="_Hlk952951"/>
            <w:r w:rsidR="007F31B9" w:rsidRPr="00A93626">
              <w:rPr>
                <w:lang w:val="it-IT"/>
              </w:rPr>
              <w:t>Personal profesional specializat - interior</w:t>
            </w:r>
            <w:bookmarkEnd w:id="1"/>
          </w:p>
          <w:p w:rsidR="007F31B9" w:rsidRPr="00A93626" w:rsidRDefault="007F31B9" w:rsidP="00A93626">
            <w:pPr>
              <w:pStyle w:val="NoSpacing"/>
              <w:rPr>
                <w:lang w:val="it-IT"/>
              </w:rPr>
            </w:pPr>
            <w:r w:rsidRPr="00A93626">
              <w:rPr>
                <w:lang w:val="it-IT"/>
              </w:rPr>
              <w:t>Dimensiunile ambalajului şi materialul de ambalare:</w:t>
            </w:r>
          </w:p>
          <w:p w:rsidR="007F31B9" w:rsidRPr="00A93626" w:rsidRDefault="007F31B9" w:rsidP="00A93626">
            <w:pPr>
              <w:pStyle w:val="NoSpacing"/>
              <w:rPr>
                <w:lang w:val="it-IT"/>
              </w:rPr>
            </w:pPr>
            <w:bookmarkStart w:id="2" w:name="_Hlk9605433"/>
            <w:r w:rsidRPr="00A93626">
              <w:rPr>
                <w:lang w:val="it-IT"/>
              </w:rPr>
              <w:t>Sticle din polietilenă cu densitate mare (HDPE) sau tereftalat de polietilenă (PET) de 50 și 100ml</w:t>
            </w:r>
          </w:p>
          <w:p w:rsidR="007F31B9" w:rsidRPr="00A93626" w:rsidRDefault="007F31B9" w:rsidP="00A93626">
            <w:pPr>
              <w:pStyle w:val="NoSpacing"/>
              <w:rPr>
                <w:lang w:val="it-IT"/>
              </w:rPr>
            </w:pPr>
            <w:r w:rsidRPr="00A93626">
              <w:rPr>
                <w:lang w:val="it-IT"/>
              </w:rPr>
              <w:t>Sticle de polietilenă cu densitate mare (HDPE) de 250, 500 și 1000ml</w:t>
            </w:r>
          </w:p>
          <w:p w:rsidR="007F31B9" w:rsidRPr="00A93626" w:rsidRDefault="007F31B9" w:rsidP="00A93626">
            <w:pPr>
              <w:pStyle w:val="NoSpacing"/>
              <w:rPr>
                <w:lang w:val="it-IT"/>
              </w:rPr>
            </w:pPr>
            <w:r w:rsidRPr="00A93626">
              <w:rPr>
                <w:lang w:val="it-IT"/>
              </w:rPr>
              <w:t>Bidoane de polietilenă cu densitate mare (HDPE) de 5l</w:t>
            </w:r>
          </w:p>
          <w:p w:rsidR="007F31B9" w:rsidRPr="00A93626" w:rsidRDefault="007F31B9" w:rsidP="00A93626">
            <w:pPr>
              <w:pStyle w:val="NoSpacing"/>
              <w:rPr>
                <w:lang w:val="it-IT"/>
              </w:rPr>
            </w:pPr>
            <w:r w:rsidRPr="00A93626">
              <w:rPr>
                <w:lang w:val="it-IT"/>
              </w:rPr>
              <w:t>Utilizatori: Profesionali - interior</w:t>
            </w:r>
          </w:p>
          <w:bookmarkEnd w:id="2"/>
          <w:p w:rsidR="007F31B9" w:rsidRPr="00A93626" w:rsidRDefault="007F31B9" w:rsidP="00A93626">
            <w:pPr>
              <w:pStyle w:val="NoSpacing"/>
              <w:rPr>
                <w:lang w:val="it-IT"/>
              </w:rPr>
            </w:pPr>
            <w:r w:rsidRPr="00A93626">
              <w:rPr>
                <w:lang w:val="it-IT"/>
              </w:rPr>
              <w:t>Dimensiunile ambalajului şi materialul de ambalare:</w:t>
            </w:r>
          </w:p>
          <w:p w:rsidR="007F31B9" w:rsidRPr="00A93626" w:rsidRDefault="007F31B9" w:rsidP="00A93626">
            <w:pPr>
              <w:pStyle w:val="NoSpacing"/>
              <w:rPr>
                <w:lang w:val="it-IT"/>
              </w:rPr>
            </w:pPr>
            <w:r w:rsidRPr="00A93626">
              <w:rPr>
                <w:lang w:val="it-IT"/>
              </w:rPr>
              <w:t>Sticle din polietilenă cu densitate mare (HDPE) sau tereftalat de polietilenă (PET) de 50 și 100ml</w:t>
            </w:r>
          </w:p>
          <w:p w:rsidR="00A33127" w:rsidRPr="00A93626" w:rsidRDefault="007F31B9" w:rsidP="00A93626">
            <w:pPr>
              <w:pStyle w:val="NoSpacing"/>
              <w:rPr>
                <w:lang w:val="it-IT"/>
              </w:rPr>
            </w:pPr>
            <w:r w:rsidRPr="00A93626">
              <w:rPr>
                <w:lang w:val="it-IT"/>
              </w:rPr>
              <w:t>Sticle de polietilenă cu densitate mare (HDPE) de 250, 500 și 1000ml.</w:t>
            </w:r>
          </w:p>
        </w:tc>
      </w:tr>
    </w:tbl>
    <w:p w:rsidR="00FF3D0E" w:rsidRPr="00A93626" w:rsidRDefault="00FF3D0E" w:rsidP="00A93626">
      <w:pPr>
        <w:pStyle w:val="NoSpacing"/>
        <w:rPr>
          <w:b/>
          <w:lang w:val="ro-RO"/>
        </w:rPr>
      </w:pPr>
    </w:p>
    <w:p w:rsidR="00B66405" w:rsidRPr="00A93626" w:rsidRDefault="00B66405" w:rsidP="00A93626">
      <w:pPr>
        <w:pStyle w:val="NoSpacing"/>
        <w:rPr>
          <w:b/>
          <w:lang w:val="ro-RO"/>
        </w:rPr>
      </w:pPr>
      <w:r w:rsidRPr="00A93626">
        <w:rPr>
          <w:b/>
          <w:lang w:val="ro-RO"/>
        </w:rPr>
        <w:t xml:space="preserve">XII. POSIBILE EFECTE ADVERSE </w:t>
      </w:r>
      <w:r w:rsidR="00B03652" w:rsidRPr="00A93626">
        <w:rPr>
          <w:b/>
          <w:lang w:val="ro-RO"/>
        </w:rPr>
        <w:t xml:space="preserve"> </w:t>
      </w:r>
      <w:r w:rsidRPr="00A93626">
        <w:rPr>
          <w:b/>
          <w:lang w:val="ro-RO"/>
        </w:rPr>
        <w:t xml:space="preserve">DIRECTE </w:t>
      </w:r>
      <w:r w:rsidR="00B03652" w:rsidRPr="00A93626">
        <w:rPr>
          <w:b/>
          <w:lang w:val="ro-RO"/>
        </w:rPr>
        <w:t xml:space="preserve"> </w:t>
      </w:r>
      <w:r w:rsidRPr="00A93626">
        <w:rPr>
          <w:b/>
          <w:lang w:val="ro-RO"/>
        </w:rPr>
        <w:t xml:space="preserve">SAU </w:t>
      </w:r>
      <w:r w:rsidR="00B03652" w:rsidRPr="00A93626">
        <w:rPr>
          <w:b/>
          <w:lang w:val="ro-RO"/>
        </w:rPr>
        <w:t xml:space="preserve"> </w:t>
      </w:r>
      <w:r w:rsidRPr="00A93626">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93626" w:rsidTr="00692845">
        <w:tc>
          <w:tcPr>
            <w:tcW w:w="9923" w:type="dxa"/>
          </w:tcPr>
          <w:p w:rsidR="00E3295D" w:rsidRPr="00A93626" w:rsidRDefault="00B66405" w:rsidP="00A93626">
            <w:pPr>
              <w:pStyle w:val="NoSpacing"/>
              <w:rPr>
                <w:lang w:val="ro-RO"/>
              </w:rPr>
            </w:pPr>
            <w:r w:rsidRPr="00A93626">
              <w:rPr>
                <w:u w:val="single"/>
                <w:lang w:val="ro-RO"/>
              </w:rPr>
              <w:t>Asupra sănăt</w:t>
            </w:r>
            <w:r w:rsidR="003711FA" w:rsidRPr="00A93626">
              <w:rPr>
                <w:u w:val="single"/>
                <w:lang w:val="ro-RO"/>
              </w:rPr>
              <w:t>ăt</w:t>
            </w:r>
            <w:r w:rsidRPr="00A93626">
              <w:rPr>
                <w:u w:val="single"/>
                <w:lang w:val="ro-RO"/>
              </w:rPr>
              <w:t>ii umane</w:t>
            </w:r>
            <w:r w:rsidR="00A616BE" w:rsidRPr="00A93626">
              <w:rPr>
                <w:lang w:val="ro-RO"/>
              </w:rPr>
              <w:t xml:space="preserve">: </w:t>
            </w:r>
            <w:r w:rsidR="00E3295D" w:rsidRPr="00A93626">
              <w:rPr>
                <w:u w:val="single"/>
                <w:lang w:val="ro-RO"/>
              </w:rPr>
              <w:t>Efecte adverse directe:</w:t>
            </w:r>
            <w:r w:rsidR="00E3295D" w:rsidRPr="00A93626">
              <w:rPr>
                <w:lang w:val="ro-RO"/>
              </w:rPr>
              <w:t xml:space="preserve"> </w:t>
            </w:r>
          </w:p>
          <w:p w:rsidR="00E3295D" w:rsidRPr="00A93626" w:rsidRDefault="00E3295D" w:rsidP="00A93626">
            <w:pPr>
              <w:pStyle w:val="NoSpacing"/>
              <w:rPr>
                <w:lang w:val="ro-RO"/>
              </w:rPr>
            </w:pPr>
            <w:r w:rsidRPr="00A93626">
              <w:rPr>
                <w:lang w:val="ro-RO"/>
              </w:rPr>
              <w:t>Produsul are efecte de toxicitate acută în expunerea orală și respiratorie. Prezintă pericol prin aspirare: poate fi mortal în caz de înghițire și de pătrundere în căile respiratorii. Poate provoca somnolență sau amețeală.</w:t>
            </w:r>
          </w:p>
          <w:p w:rsidR="00E3295D" w:rsidRPr="00A93626" w:rsidRDefault="00E3295D" w:rsidP="00A93626">
            <w:pPr>
              <w:pStyle w:val="NoSpacing"/>
              <w:rPr>
                <w:lang w:val="ro-RO"/>
              </w:rPr>
            </w:pPr>
            <w:r w:rsidRPr="00A93626">
              <w:rPr>
                <w:u w:val="single"/>
                <w:lang w:val="ro-RO"/>
              </w:rPr>
              <w:t>Efecte adverse indirecte</w:t>
            </w:r>
            <w:r w:rsidRPr="00A93626">
              <w:rPr>
                <w:lang w:val="ro-RO"/>
              </w:rPr>
              <w:t>: Efecte iritante principale:</w:t>
            </w:r>
          </w:p>
          <w:p w:rsidR="00E3295D" w:rsidRPr="00A93626" w:rsidRDefault="00E3295D" w:rsidP="00A93626">
            <w:pPr>
              <w:pStyle w:val="NoSpacing"/>
              <w:rPr>
                <w:lang w:val="ro-RO"/>
              </w:rPr>
            </w:pPr>
            <w:proofErr w:type="spellStart"/>
            <w:r w:rsidRPr="00A93626">
              <w:lastRenderedPageBreak/>
              <w:t>În</w:t>
            </w:r>
            <w:proofErr w:type="spellEnd"/>
            <w:r w:rsidRPr="00A93626">
              <w:t xml:space="preserve"> contact cu </w:t>
            </w:r>
            <w:proofErr w:type="spellStart"/>
            <w:r w:rsidRPr="00A93626">
              <w:t>tractul</w:t>
            </w:r>
            <w:proofErr w:type="spellEnd"/>
            <w:r w:rsidRPr="00A93626">
              <w:t xml:space="preserve"> respirator: </w:t>
            </w:r>
            <w:r w:rsidRPr="00A93626">
              <w:rPr>
                <w:lang w:val="ro-RO"/>
              </w:rPr>
              <w:t>Poate provoca iritarea căilor respiratorii.</w:t>
            </w:r>
          </w:p>
          <w:p w:rsidR="00E3295D" w:rsidRPr="00A93626" w:rsidRDefault="00E3295D" w:rsidP="00A93626">
            <w:pPr>
              <w:pStyle w:val="NoSpacing"/>
              <w:rPr>
                <w:lang w:val="ro-RO"/>
              </w:rPr>
            </w:pPr>
            <w:proofErr w:type="spellStart"/>
            <w:r w:rsidRPr="00A93626">
              <w:t>În</w:t>
            </w:r>
            <w:proofErr w:type="spellEnd"/>
            <w:r w:rsidRPr="00A93626">
              <w:t xml:space="preserve"> contact cu</w:t>
            </w:r>
            <w:r w:rsidRPr="00A93626">
              <w:rPr>
                <w:bCs/>
                <w:lang w:val="ro-RO"/>
              </w:rPr>
              <w:t xml:space="preserve"> ochii: </w:t>
            </w:r>
            <w:r w:rsidRPr="00A93626">
              <w:rPr>
                <w:lang w:val="ro-RO"/>
              </w:rPr>
              <w:t>Provoacă leziuni oculare grave.</w:t>
            </w:r>
          </w:p>
          <w:p w:rsidR="00E3295D" w:rsidRPr="00A93626" w:rsidRDefault="00E3295D" w:rsidP="00A93626">
            <w:pPr>
              <w:pStyle w:val="NoSpacing"/>
            </w:pPr>
            <w:proofErr w:type="spellStart"/>
            <w:r w:rsidRPr="00A93626">
              <w:t>În</w:t>
            </w:r>
            <w:proofErr w:type="spellEnd"/>
            <w:r w:rsidRPr="00A93626">
              <w:t xml:space="preserve"> contact cu </w:t>
            </w:r>
            <w:r w:rsidRPr="00A93626">
              <w:rPr>
                <w:bCs/>
                <w:lang w:val="ro-RO"/>
              </w:rPr>
              <w:t xml:space="preserve">pielea: </w:t>
            </w:r>
            <w:r w:rsidRPr="00A93626">
              <w:rPr>
                <w:bCs/>
              </w:rPr>
              <w:t xml:space="preserve">Nu </w:t>
            </w:r>
            <w:proofErr w:type="gramStart"/>
            <w:r w:rsidRPr="00A93626">
              <w:rPr>
                <w:bCs/>
              </w:rPr>
              <w:t>are</w:t>
            </w:r>
            <w:proofErr w:type="gramEnd"/>
            <w:r w:rsidRPr="00A93626">
              <w:rPr>
                <w:bCs/>
              </w:rPr>
              <w:t xml:space="preserve"> </w:t>
            </w:r>
            <w:proofErr w:type="spellStart"/>
            <w:r w:rsidRPr="00A93626">
              <w:rPr>
                <w:bCs/>
              </w:rPr>
              <w:t>efecte</w:t>
            </w:r>
            <w:proofErr w:type="spellEnd"/>
            <w:r w:rsidRPr="00A93626">
              <w:rPr>
                <w:bCs/>
              </w:rPr>
              <w:t xml:space="preserve"> </w:t>
            </w:r>
            <w:proofErr w:type="spellStart"/>
            <w:r w:rsidRPr="00A93626">
              <w:rPr>
                <w:bCs/>
              </w:rPr>
              <w:t>iritante</w:t>
            </w:r>
            <w:proofErr w:type="spellEnd"/>
            <w:r w:rsidRPr="00A93626">
              <w:rPr>
                <w:bCs/>
              </w:rPr>
              <w:t xml:space="preserve">. </w:t>
            </w:r>
            <w:r w:rsidRPr="00A93626">
              <w:rPr>
                <w:lang w:val="ro-RO"/>
              </w:rPr>
              <w:t>Expunerea repetată poate provoca uscarea sau crăparea pielii</w:t>
            </w:r>
            <w:r w:rsidRPr="00A93626">
              <w:t>.</w:t>
            </w:r>
          </w:p>
          <w:p w:rsidR="00B66405" w:rsidRPr="00A93626" w:rsidRDefault="00E3295D" w:rsidP="00A93626">
            <w:pPr>
              <w:pStyle w:val="NoSpacing"/>
              <w:rPr>
                <w:lang w:val="ro-RO"/>
              </w:rPr>
            </w:pPr>
            <w:r w:rsidRPr="00A93626">
              <w:rPr>
                <w:bCs/>
                <w:u w:val="single"/>
                <w:lang w:val="ro-RO"/>
              </w:rPr>
              <w:t>Sensibilizare</w:t>
            </w:r>
            <w:r w:rsidRPr="00A93626">
              <w:rPr>
                <w:bCs/>
                <w:lang w:val="ro-RO"/>
              </w:rPr>
              <w:t xml:space="preserve">: </w:t>
            </w:r>
            <w:r w:rsidRPr="00A93626">
              <w:rPr>
                <w:lang w:val="ro-RO"/>
              </w:rPr>
              <w:t>Nu are efecte sensibilizante respiratorii și dermale</w:t>
            </w:r>
          </w:p>
        </w:tc>
      </w:tr>
      <w:tr w:rsidR="00B66405" w:rsidRPr="00A93626" w:rsidTr="00692845">
        <w:tc>
          <w:tcPr>
            <w:tcW w:w="9923" w:type="dxa"/>
          </w:tcPr>
          <w:p w:rsidR="003637A5" w:rsidRPr="00A93626" w:rsidRDefault="00B66405" w:rsidP="00A93626">
            <w:pPr>
              <w:pStyle w:val="NoSpacing"/>
              <w:rPr>
                <w:lang w:val="it-IT"/>
              </w:rPr>
            </w:pPr>
            <w:r w:rsidRPr="00A93626">
              <w:rPr>
                <w:u w:val="single"/>
                <w:lang w:val="ro-RO"/>
              </w:rPr>
              <w:lastRenderedPageBreak/>
              <w:t>Asupra sănăt</w:t>
            </w:r>
            <w:r w:rsidR="00DE5738" w:rsidRPr="00A93626">
              <w:rPr>
                <w:u w:val="single"/>
                <w:lang w:val="ro-RO"/>
              </w:rPr>
              <w:t>ăt</w:t>
            </w:r>
            <w:r w:rsidRPr="00A93626">
              <w:rPr>
                <w:u w:val="single"/>
                <w:lang w:val="ro-RO"/>
              </w:rPr>
              <w:t xml:space="preserve">ii animalelor </w:t>
            </w:r>
            <w:r w:rsidR="005E16AD" w:rsidRPr="00A93626">
              <w:rPr>
                <w:u w:val="single"/>
                <w:lang w:val="ro-RO"/>
              </w:rPr>
              <w:t>:</w:t>
            </w:r>
            <w:r w:rsidR="003637A5" w:rsidRPr="00A93626">
              <w:rPr>
                <w:lang w:val="it-IT"/>
              </w:rPr>
              <w:tab/>
            </w:r>
          </w:p>
          <w:p w:rsidR="00DE5738" w:rsidRPr="00A93626" w:rsidRDefault="003637A5" w:rsidP="00A93626">
            <w:pPr>
              <w:pStyle w:val="NoSpacing"/>
              <w:rPr>
                <w:lang w:val="it-IT"/>
              </w:rPr>
            </w:pPr>
            <w:r w:rsidRPr="00A93626">
              <w:rPr>
                <w:lang w:val="it-IT"/>
              </w:rPr>
              <w:t>Iritarea pielii, ochilor, mucoaselor, tractului respirator și gastrointestinal, pneumonie prin aspiraţie, tulburări ale sistemului nervos central.</w:t>
            </w:r>
          </w:p>
        </w:tc>
      </w:tr>
      <w:tr w:rsidR="00B66405" w:rsidRPr="00A93626" w:rsidTr="00692845">
        <w:tc>
          <w:tcPr>
            <w:tcW w:w="9923" w:type="dxa"/>
          </w:tcPr>
          <w:p w:rsidR="006E2022" w:rsidRPr="00A93626" w:rsidRDefault="00B66405" w:rsidP="00A93626">
            <w:pPr>
              <w:pStyle w:val="NoSpacing"/>
              <w:rPr>
                <w:lang w:val="ro-RO"/>
              </w:rPr>
            </w:pPr>
            <w:r w:rsidRPr="00A93626">
              <w:rPr>
                <w:u w:val="single"/>
                <w:lang w:val="ro-RO"/>
              </w:rPr>
              <w:t>Asupra mediului</w:t>
            </w:r>
            <w:r w:rsidR="00400263" w:rsidRPr="00A93626">
              <w:rPr>
                <w:lang w:val="ro-RO"/>
              </w:rPr>
              <w:t xml:space="preserve">: </w:t>
            </w:r>
            <w:r w:rsidR="006E2022" w:rsidRPr="00A93626">
              <w:rPr>
                <w:lang w:val="ro-RO"/>
              </w:rPr>
              <w:t>Sol: Substanta activa nu indeplineste criteriul de persistenta in sol.</w:t>
            </w:r>
          </w:p>
          <w:p w:rsidR="006E2022" w:rsidRPr="00A93626" w:rsidRDefault="006E2022" w:rsidP="00A93626">
            <w:pPr>
              <w:pStyle w:val="NoSpacing"/>
              <w:rPr>
                <w:lang w:val="ro-RO"/>
              </w:rPr>
            </w:pPr>
            <w:r w:rsidRPr="00A93626">
              <w:rPr>
                <w:lang w:val="ro-RO"/>
              </w:rPr>
              <w:t>Apa: Substanta activa indeplineste criteriul de toxicitate Log Kow= 4,6 (25</w:t>
            </w:r>
            <w:r w:rsidRPr="00A93626">
              <w:rPr>
                <w:vertAlign w:val="superscript"/>
                <w:lang w:val="ro-RO"/>
              </w:rPr>
              <w:t>o</w:t>
            </w:r>
            <w:r w:rsidRPr="00A93626">
              <w:rPr>
                <w:lang w:val="ro-RO"/>
              </w:rPr>
              <w:t>C)</w:t>
            </w:r>
          </w:p>
          <w:p w:rsidR="006E2022" w:rsidRPr="00A93626" w:rsidRDefault="006E2022" w:rsidP="00A93626">
            <w:pPr>
              <w:pStyle w:val="NoSpacing"/>
              <w:rPr>
                <w:lang w:val="ro-RO"/>
              </w:rPr>
            </w:pPr>
            <w:r w:rsidRPr="00A93626">
              <w:rPr>
                <w:lang w:val="ro-RO"/>
              </w:rPr>
              <w:t>Aer: Nu este de asteptat sa rezulte pierderi, acumulari de substanta activa in aer in timpul utilizarii, dar pot apare produse de degradare datorita degradarii substantei active in aer.</w:t>
            </w:r>
          </w:p>
          <w:p w:rsidR="006E2022" w:rsidRPr="00A93626" w:rsidRDefault="006E2022" w:rsidP="00A93626">
            <w:pPr>
              <w:pStyle w:val="NoSpacing"/>
              <w:rPr>
                <w:lang w:val="ro-RO"/>
              </w:rPr>
            </w:pPr>
            <w:r w:rsidRPr="00A93626">
              <w:rPr>
                <w:lang w:val="ro-RO"/>
              </w:rPr>
              <w:t>Organisme acvatice : Produsul prezinta efecte acute si cronice de categoria I (foarte toxic) asupra mediului acvatic</w:t>
            </w:r>
          </w:p>
          <w:p w:rsidR="00076880" w:rsidRPr="00A93626" w:rsidRDefault="006E2022" w:rsidP="00A93626">
            <w:pPr>
              <w:pStyle w:val="NoSpacing"/>
              <w:rPr>
                <w:lang w:val="ro-RO"/>
              </w:rPr>
            </w:pPr>
            <w:r w:rsidRPr="00A93626">
              <w:rPr>
                <w:lang w:val="ro-RO"/>
              </w:rPr>
              <w:t>Alte organisme netinta : Produsul nu prezinta risc neacceptabil pentru organismele din mediul terestru.</w:t>
            </w:r>
          </w:p>
        </w:tc>
      </w:tr>
    </w:tbl>
    <w:p w:rsidR="00FF3D0E" w:rsidRPr="00A93626" w:rsidRDefault="00FF3D0E" w:rsidP="00A93626">
      <w:pPr>
        <w:pStyle w:val="NoSpacing"/>
        <w:rPr>
          <w:b/>
          <w:lang w:val="ro-RO"/>
        </w:rPr>
      </w:pPr>
    </w:p>
    <w:p w:rsidR="00B66405" w:rsidRPr="00A93626" w:rsidRDefault="00B66405" w:rsidP="00A93626">
      <w:pPr>
        <w:pStyle w:val="NoSpacing"/>
        <w:rPr>
          <w:b/>
          <w:lang w:val="ro-RO"/>
        </w:rPr>
      </w:pPr>
      <w:r w:rsidRPr="00A93626">
        <w:rPr>
          <w:b/>
          <w:lang w:val="ro-RO"/>
        </w:rPr>
        <w:t>XIII. ORGANISMELE DĂUNĂTOARE VIZATE</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2126"/>
        <w:gridCol w:w="2127"/>
        <w:gridCol w:w="1851"/>
        <w:gridCol w:w="2520"/>
      </w:tblGrid>
      <w:tr w:rsidR="00976EC3" w:rsidRPr="00A93626" w:rsidTr="00382CDA">
        <w:tc>
          <w:tcPr>
            <w:tcW w:w="1366" w:type="dxa"/>
            <w:shd w:val="clear" w:color="auto" w:fill="auto"/>
          </w:tcPr>
          <w:p w:rsidR="00976EC3" w:rsidRPr="00A93626" w:rsidRDefault="00976EC3" w:rsidP="00A93626">
            <w:pPr>
              <w:rPr>
                <w:rFonts w:eastAsia="Calibri"/>
                <w:lang w:val="ro-RO"/>
              </w:rPr>
            </w:pPr>
            <w:r w:rsidRPr="00A93626">
              <w:rPr>
                <w:rFonts w:eastAsia="Calibri"/>
                <w:lang w:val="ro-RO"/>
              </w:rPr>
              <w:t>Activitatea</w:t>
            </w:r>
          </w:p>
        </w:tc>
        <w:tc>
          <w:tcPr>
            <w:tcW w:w="2126" w:type="dxa"/>
            <w:shd w:val="clear" w:color="auto" w:fill="auto"/>
          </w:tcPr>
          <w:p w:rsidR="00976EC3" w:rsidRPr="00A93626" w:rsidRDefault="00976EC3" w:rsidP="00A93626">
            <w:pPr>
              <w:rPr>
                <w:rFonts w:eastAsia="Calibri"/>
                <w:lang w:val="ro-RO"/>
              </w:rPr>
            </w:pPr>
            <w:r w:rsidRPr="00A93626">
              <w:rPr>
                <w:rFonts w:eastAsia="Calibri"/>
                <w:lang w:val="ro-RO"/>
              </w:rPr>
              <w:t>Metoda de testare / Protocolul de testare</w:t>
            </w:r>
          </w:p>
        </w:tc>
        <w:tc>
          <w:tcPr>
            <w:tcW w:w="2127" w:type="dxa"/>
            <w:shd w:val="clear" w:color="auto" w:fill="auto"/>
          </w:tcPr>
          <w:p w:rsidR="00976EC3" w:rsidRPr="00A93626" w:rsidRDefault="00976EC3" w:rsidP="00A93626">
            <w:pPr>
              <w:rPr>
                <w:rFonts w:eastAsia="Calibri"/>
                <w:lang w:val="ro-RO"/>
              </w:rPr>
            </w:pPr>
            <w:r w:rsidRPr="00A93626">
              <w:rPr>
                <w:rFonts w:eastAsia="Calibri"/>
                <w:lang w:val="ro-RO"/>
              </w:rPr>
              <w:t>Specia</w:t>
            </w:r>
            <w:r w:rsidR="00382CDA" w:rsidRPr="00A93626">
              <w:rPr>
                <w:rFonts w:eastAsia="Calibri"/>
                <w:lang w:val="ro-RO"/>
              </w:rPr>
              <w:t xml:space="preserve">/Tulpina </w:t>
            </w:r>
          </w:p>
        </w:tc>
        <w:tc>
          <w:tcPr>
            <w:tcW w:w="1851" w:type="dxa"/>
            <w:shd w:val="clear" w:color="auto" w:fill="auto"/>
          </w:tcPr>
          <w:p w:rsidR="00976EC3" w:rsidRPr="00A93626" w:rsidRDefault="00976EC3" w:rsidP="00A93626">
            <w:pPr>
              <w:rPr>
                <w:rFonts w:eastAsia="Calibri"/>
                <w:color w:val="000000"/>
                <w:lang w:val="ro-RO"/>
              </w:rPr>
            </w:pPr>
            <w:r w:rsidRPr="00A93626">
              <w:rPr>
                <w:rFonts w:eastAsia="Calibri"/>
                <w:color w:val="000000"/>
                <w:lang w:val="ro-RO"/>
              </w:rPr>
              <w:t>Concentraţii / doza</w:t>
            </w:r>
          </w:p>
          <w:p w:rsidR="00976EC3" w:rsidRPr="00A93626" w:rsidRDefault="00976EC3" w:rsidP="00A93626">
            <w:pPr>
              <w:rPr>
                <w:rFonts w:eastAsia="Calibri"/>
                <w:color w:val="000000"/>
                <w:lang w:val="ro-RO"/>
              </w:rPr>
            </w:pPr>
          </w:p>
        </w:tc>
        <w:tc>
          <w:tcPr>
            <w:tcW w:w="2520" w:type="dxa"/>
            <w:shd w:val="clear" w:color="auto" w:fill="auto"/>
          </w:tcPr>
          <w:p w:rsidR="00976EC3" w:rsidRPr="00A93626" w:rsidRDefault="00976EC3" w:rsidP="00A93626">
            <w:pPr>
              <w:rPr>
                <w:rFonts w:eastAsia="Calibri"/>
                <w:lang w:val="ro-RO"/>
              </w:rPr>
            </w:pPr>
            <w:r w:rsidRPr="00A93626">
              <w:rPr>
                <w:rFonts w:eastAsia="Calibri"/>
                <w:lang w:val="ro-RO"/>
              </w:rPr>
              <w:t>Timpi de acţiune</w:t>
            </w:r>
          </w:p>
        </w:tc>
      </w:tr>
      <w:tr w:rsidR="00976EC3" w:rsidRPr="00A93626" w:rsidTr="00382CDA">
        <w:tc>
          <w:tcPr>
            <w:tcW w:w="1366" w:type="dxa"/>
            <w:vMerge w:val="restart"/>
            <w:shd w:val="clear" w:color="auto" w:fill="auto"/>
          </w:tcPr>
          <w:p w:rsidR="00976EC3" w:rsidRPr="00A93626" w:rsidRDefault="00976EC3" w:rsidP="00A93626">
            <w:pPr>
              <w:rPr>
                <w:rFonts w:eastAsia="Calibri"/>
                <w:lang w:val="ro-RO"/>
              </w:rPr>
            </w:pPr>
            <w:r w:rsidRPr="00A93626">
              <w:rPr>
                <w:rFonts w:eastAsia="Calibri"/>
                <w:lang w:val="ro-RO"/>
              </w:rPr>
              <w:t>Insecticid,</w:t>
            </w:r>
          </w:p>
          <w:p w:rsidR="00976EC3" w:rsidRPr="00A93626" w:rsidRDefault="00976EC3" w:rsidP="00A93626">
            <w:pPr>
              <w:rPr>
                <w:rFonts w:eastAsia="Calibri"/>
                <w:lang w:val="fr-FR"/>
              </w:rPr>
            </w:pPr>
            <w:proofErr w:type="spellStart"/>
            <w:r w:rsidRPr="00A93626">
              <w:rPr>
                <w:rFonts w:eastAsia="Calibri"/>
                <w:lang w:val="fr-FR"/>
              </w:rPr>
              <w:t>produs</w:t>
            </w:r>
            <w:proofErr w:type="spellEnd"/>
            <w:r w:rsidRPr="00A93626">
              <w:rPr>
                <w:rFonts w:eastAsia="Calibri"/>
                <w:lang w:val="fr-FR"/>
              </w:rPr>
              <w:t xml:space="preserve"> de contact </w:t>
            </w:r>
            <w:proofErr w:type="spellStart"/>
            <w:r w:rsidRPr="00A93626">
              <w:rPr>
                <w:rFonts w:eastAsia="Calibri"/>
                <w:lang w:val="fr-FR"/>
              </w:rPr>
              <w:t>şi</w:t>
            </w:r>
            <w:proofErr w:type="spellEnd"/>
            <w:r w:rsidRPr="00A93626">
              <w:rPr>
                <w:rFonts w:eastAsia="Calibri"/>
                <w:lang w:val="fr-FR"/>
              </w:rPr>
              <w:t xml:space="preserve"> </w:t>
            </w:r>
            <w:proofErr w:type="spellStart"/>
            <w:r w:rsidRPr="00A93626">
              <w:rPr>
                <w:rFonts w:eastAsia="Calibri"/>
                <w:lang w:val="fr-FR"/>
              </w:rPr>
              <w:t>ingestie</w:t>
            </w:r>
            <w:proofErr w:type="spellEnd"/>
            <w:r w:rsidRPr="00A93626">
              <w:rPr>
                <w:rFonts w:eastAsia="Calibri"/>
                <w:lang w:val="fr-FR"/>
              </w:rPr>
              <w:t xml:space="preserve">, </w:t>
            </w:r>
            <w:proofErr w:type="spellStart"/>
            <w:r w:rsidRPr="00A93626">
              <w:rPr>
                <w:rFonts w:eastAsia="Calibri"/>
                <w:u w:val="single"/>
                <w:lang w:val="fr-FR"/>
              </w:rPr>
              <w:t>cu</w:t>
            </w:r>
            <w:proofErr w:type="spellEnd"/>
            <w:r w:rsidRPr="00A93626">
              <w:rPr>
                <w:rFonts w:eastAsia="Calibri"/>
                <w:u w:val="single"/>
                <w:lang w:val="fr-FR"/>
              </w:rPr>
              <w:t xml:space="preserve"> </w:t>
            </w:r>
            <w:proofErr w:type="spellStart"/>
            <w:r w:rsidRPr="00A93626">
              <w:rPr>
                <w:rFonts w:eastAsia="Calibri"/>
                <w:u w:val="single"/>
                <w:lang w:val="fr-FR"/>
              </w:rPr>
              <w:t>acţiune</w:t>
            </w:r>
            <w:proofErr w:type="spellEnd"/>
            <w:r w:rsidRPr="00A93626">
              <w:rPr>
                <w:rFonts w:eastAsia="Calibri"/>
                <w:u w:val="single"/>
                <w:lang w:val="fr-FR"/>
              </w:rPr>
              <w:t xml:space="preserve"> </w:t>
            </w:r>
            <w:proofErr w:type="spellStart"/>
            <w:r w:rsidRPr="00A93626">
              <w:rPr>
                <w:rFonts w:eastAsia="Calibri"/>
                <w:u w:val="single"/>
                <w:lang w:val="fr-FR"/>
              </w:rPr>
              <w:t>rapidă</w:t>
            </w:r>
            <w:proofErr w:type="spellEnd"/>
            <w:r w:rsidRPr="00A93626">
              <w:rPr>
                <w:rFonts w:eastAsia="Calibri"/>
                <w:u w:val="single"/>
                <w:lang w:val="fr-FR"/>
              </w:rPr>
              <w:t xml:space="preserve"> de </w:t>
            </w:r>
            <w:proofErr w:type="spellStart"/>
            <w:r w:rsidRPr="00A93626">
              <w:rPr>
                <w:rFonts w:eastAsia="Calibri"/>
                <w:u w:val="single"/>
                <w:lang w:val="fr-FR"/>
              </w:rPr>
              <w:t>şoc</w:t>
            </w:r>
            <w:proofErr w:type="spellEnd"/>
            <w:r w:rsidRPr="00A93626">
              <w:rPr>
                <w:rFonts w:eastAsia="Calibri"/>
                <w:lang w:val="fr-FR"/>
              </w:rPr>
              <w:t xml:space="preserve"> </w:t>
            </w:r>
            <w:proofErr w:type="spellStart"/>
            <w:r w:rsidRPr="00A93626">
              <w:rPr>
                <w:rFonts w:eastAsia="Calibri"/>
                <w:lang w:val="fr-FR"/>
              </w:rPr>
              <w:t>în</w:t>
            </w:r>
            <w:proofErr w:type="spellEnd"/>
            <w:r w:rsidRPr="00A93626">
              <w:rPr>
                <w:rFonts w:eastAsia="Calibri"/>
                <w:lang w:val="fr-FR"/>
              </w:rPr>
              <w:t xml:space="preserve"> </w:t>
            </w:r>
            <w:proofErr w:type="spellStart"/>
            <w:r w:rsidRPr="00A93626">
              <w:rPr>
                <w:rFonts w:eastAsia="Calibri"/>
                <w:lang w:val="fr-FR"/>
              </w:rPr>
              <w:t>combaterea</w:t>
            </w:r>
            <w:proofErr w:type="spellEnd"/>
            <w:r w:rsidRPr="00A93626">
              <w:rPr>
                <w:rFonts w:eastAsia="Calibri"/>
                <w:lang w:val="fr-FR"/>
              </w:rPr>
              <w:t xml:space="preserve"> </w:t>
            </w:r>
            <w:proofErr w:type="spellStart"/>
            <w:r w:rsidRPr="00A93626">
              <w:rPr>
                <w:rFonts w:eastAsia="Calibri"/>
                <w:lang w:val="fr-FR"/>
              </w:rPr>
              <w:t>insectelor</w:t>
            </w:r>
            <w:proofErr w:type="spellEnd"/>
            <w:r w:rsidRPr="00A93626">
              <w:rPr>
                <w:rFonts w:eastAsia="Calibri"/>
                <w:lang w:val="fr-FR"/>
              </w:rPr>
              <w:t xml:space="preserve"> </w:t>
            </w:r>
            <w:proofErr w:type="spellStart"/>
            <w:r w:rsidRPr="00A93626">
              <w:rPr>
                <w:rFonts w:eastAsia="Calibri"/>
                <w:lang w:val="fr-FR"/>
              </w:rPr>
              <w:t>târâtoare</w:t>
            </w:r>
            <w:proofErr w:type="spellEnd"/>
          </w:p>
          <w:p w:rsidR="00976EC3" w:rsidRPr="00A93626" w:rsidRDefault="00976EC3" w:rsidP="00A93626">
            <w:pPr>
              <w:rPr>
                <w:rFonts w:eastAsia="Calibri"/>
                <w:lang w:val="ro-RO"/>
              </w:rPr>
            </w:pPr>
          </w:p>
        </w:tc>
        <w:tc>
          <w:tcPr>
            <w:tcW w:w="2126" w:type="dxa"/>
            <w:shd w:val="clear" w:color="auto" w:fill="auto"/>
          </w:tcPr>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3626">
              <w:rPr>
                <w:u w:val="single"/>
              </w:rPr>
              <w:t>Test de laborator</w:t>
            </w:r>
            <w:r w:rsidRPr="00A93626">
              <w:t xml:space="preserve">, </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roofErr w:type="spellStart"/>
            <w:proofErr w:type="gramStart"/>
            <w:r w:rsidRPr="00A93626">
              <w:t>pe</w:t>
            </w:r>
            <w:proofErr w:type="spellEnd"/>
            <w:proofErr w:type="gramEnd"/>
            <w:r w:rsidRPr="00A93626">
              <w:t xml:space="preserve"> </w:t>
            </w:r>
            <w:r w:rsidRPr="00A93626">
              <w:rPr>
                <w:lang w:val="ro-RO"/>
              </w:rPr>
              <w:t xml:space="preserve">suprafeţe neporoase şi pe suprafeţe poroase. </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3626">
              <w:rPr>
                <w:lang w:val="ro-RO"/>
              </w:rPr>
              <w:t>5 aplicaţii</w:t>
            </w:r>
            <w:r w:rsidRPr="00A93626">
              <w:t>/</w:t>
            </w:r>
            <w:proofErr w:type="spellStart"/>
            <w:r w:rsidRPr="00A93626">
              <w:t>tratament</w:t>
            </w:r>
            <w:proofErr w:type="spellEnd"/>
            <w:r w:rsidRPr="00A93626">
              <w:rPr>
                <w:lang w:val="ro-RO"/>
              </w:rPr>
              <w:t xml:space="preserve"> </w:t>
            </w:r>
          </w:p>
        </w:tc>
        <w:tc>
          <w:tcPr>
            <w:tcW w:w="2127" w:type="dxa"/>
            <w:shd w:val="clear" w:color="auto" w:fill="auto"/>
          </w:tcPr>
          <w:p w:rsidR="00976EC3" w:rsidRPr="00A93626" w:rsidRDefault="00976EC3" w:rsidP="00A93626">
            <w:pPr>
              <w:rPr>
                <w:rFonts w:eastAsia="Calibri"/>
                <w:lang w:val="it-IT"/>
              </w:rPr>
            </w:pPr>
            <w:r w:rsidRPr="00A93626">
              <w:rPr>
                <w:rFonts w:eastAsia="Calibri"/>
                <w:lang w:val="it-IT"/>
              </w:rPr>
              <w:t>Gândac roşu de bucătărie</w:t>
            </w:r>
          </w:p>
          <w:p w:rsidR="00976EC3" w:rsidRPr="00A93626" w:rsidRDefault="00976EC3" w:rsidP="00A93626">
            <w:pPr>
              <w:rPr>
                <w:rFonts w:eastAsia="Calibri"/>
                <w:lang w:val="it-IT"/>
              </w:rPr>
            </w:pPr>
            <w:r w:rsidRPr="00A93626">
              <w:rPr>
                <w:rFonts w:eastAsia="Calibri"/>
                <w:lang w:val="it-IT"/>
              </w:rPr>
              <w:t xml:space="preserve"> (</w:t>
            </w:r>
            <w:proofErr w:type="spellStart"/>
            <w:r w:rsidRPr="00A93626">
              <w:rPr>
                <w:rFonts w:eastAsia="Calibri"/>
                <w:i/>
                <w:lang w:val="fr-FR"/>
              </w:rPr>
              <w:t>Blatella</w:t>
            </w:r>
            <w:proofErr w:type="spellEnd"/>
            <w:r w:rsidRPr="00A93626">
              <w:rPr>
                <w:rFonts w:eastAsia="Calibri"/>
                <w:i/>
                <w:lang w:val="fr-FR"/>
              </w:rPr>
              <w:t xml:space="preserve"> </w:t>
            </w:r>
            <w:proofErr w:type="spellStart"/>
            <w:r w:rsidRPr="00A93626">
              <w:rPr>
                <w:rFonts w:eastAsia="Calibri"/>
                <w:i/>
                <w:lang w:val="fr-FR"/>
              </w:rPr>
              <w:t>germanica</w:t>
            </w:r>
            <w:proofErr w:type="spellEnd"/>
            <w:r w:rsidRPr="00A93626">
              <w:rPr>
                <w:rFonts w:eastAsia="Calibri"/>
                <w:lang w:val="fr-FR"/>
              </w:rPr>
              <w:t>)</w:t>
            </w:r>
            <w:r w:rsidRPr="00A93626">
              <w:rPr>
                <w:rFonts w:eastAsia="Calibri"/>
                <w:lang w:val="it-IT"/>
              </w:rPr>
              <w:t xml:space="preserve"> </w:t>
            </w:r>
          </w:p>
          <w:p w:rsidR="00976EC3" w:rsidRPr="00A93626" w:rsidRDefault="00976EC3" w:rsidP="00A93626">
            <w:pPr>
              <w:rPr>
                <w:rFonts w:eastAsia="Calibri"/>
                <w:lang w:val="it-IT"/>
              </w:rPr>
            </w:pPr>
            <w:r w:rsidRPr="00A93626">
              <w:rPr>
                <w:rFonts w:eastAsia="Calibri"/>
                <w:lang w:val="it-IT"/>
              </w:rPr>
              <w:t xml:space="preserve">Gândac negru de bucătărie </w:t>
            </w:r>
          </w:p>
          <w:p w:rsidR="00976EC3" w:rsidRPr="00A93626" w:rsidRDefault="00976EC3" w:rsidP="00A93626">
            <w:pPr>
              <w:rPr>
                <w:rFonts w:eastAsia="Calibri"/>
                <w:lang w:val="it-IT"/>
              </w:rPr>
            </w:pPr>
            <w:r w:rsidRPr="00A93626">
              <w:rPr>
                <w:rFonts w:eastAsia="Calibri"/>
                <w:lang w:val="fr-FR"/>
              </w:rPr>
              <w:t>(</w:t>
            </w:r>
            <w:proofErr w:type="spellStart"/>
            <w:r w:rsidRPr="00A93626">
              <w:rPr>
                <w:rFonts w:eastAsia="Calibri"/>
                <w:i/>
                <w:lang w:val="fr-FR"/>
              </w:rPr>
              <w:t>Blatta</w:t>
            </w:r>
            <w:proofErr w:type="spellEnd"/>
            <w:r w:rsidRPr="00A93626">
              <w:rPr>
                <w:rFonts w:eastAsia="Calibri"/>
                <w:i/>
                <w:lang w:val="fr-FR"/>
              </w:rPr>
              <w:t xml:space="preserve"> orientalis</w:t>
            </w:r>
            <w:r w:rsidRPr="00A93626">
              <w:rPr>
                <w:rFonts w:eastAsia="Calibri"/>
                <w:lang w:val="fr-FR"/>
              </w:rPr>
              <w:t>)</w:t>
            </w:r>
          </w:p>
          <w:p w:rsidR="00976EC3" w:rsidRPr="00A93626" w:rsidRDefault="00976EC3" w:rsidP="00A93626">
            <w:pPr>
              <w:rPr>
                <w:rFonts w:eastAsia="Calibri"/>
                <w:color w:val="000000"/>
              </w:rPr>
            </w:pPr>
            <w:proofErr w:type="spellStart"/>
            <w:r w:rsidRPr="00A93626">
              <w:rPr>
                <w:rFonts w:eastAsia="Calibri"/>
                <w:color w:val="000000"/>
              </w:rPr>
              <w:t>Furnici</w:t>
            </w:r>
            <w:proofErr w:type="spellEnd"/>
            <w:r w:rsidRPr="00A93626">
              <w:rPr>
                <w:rFonts w:eastAsia="Calibri"/>
                <w:color w:val="000000"/>
              </w:rPr>
              <w:t xml:space="preserve"> </w:t>
            </w:r>
            <w:proofErr w:type="spellStart"/>
            <w:r w:rsidRPr="00A93626">
              <w:rPr>
                <w:rFonts w:eastAsia="Calibri"/>
                <w:color w:val="000000"/>
              </w:rPr>
              <w:t>negre</w:t>
            </w:r>
            <w:proofErr w:type="spellEnd"/>
          </w:p>
          <w:p w:rsidR="00976EC3" w:rsidRPr="00A93626" w:rsidRDefault="00976EC3" w:rsidP="00A93626">
            <w:pPr>
              <w:rPr>
                <w:rFonts w:eastAsia="Calibri"/>
                <w:color w:val="000000"/>
              </w:rPr>
            </w:pPr>
            <w:r w:rsidRPr="00A93626">
              <w:rPr>
                <w:rFonts w:eastAsia="Calibri"/>
                <w:color w:val="000000"/>
              </w:rPr>
              <w:t>(</w:t>
            </w:r>
            <w:proofErr w:type="spellStart"/>
            <w:r w:rsidRPr="00A93626">
              <w:rPr>
                <w:rFonts w:eastAsia="Calibri"/>
                <w:i/>
                <w:color w:val="000000"/>
              </w:rPr>
              <w:t>Lasius</w:t>
            </w:r>
            <w:proofErr w:type="spellEnd"/>
            <w:r w:rsidRPr="00A93626">
              <w:rPr>
                <w:rFonts w:eastAsia="Calibri"/>
                <w:i/>
                <w:color w:val="000000"/>
              </w:rPr>
              <w:t xml:space="preserve"> </w:t>
            </w:r>
            <w:proofErr w:type="spellStart"/>
            <w:r w:rsidRPr="00A93626">
              <w:rPr>
                <w:rFonts w:eastAsia="Calibri"/>
                <w:i/>
                <w:color w:val="000000"/>
              </w:rPr>
              <w:t>niger</w:t>
            </w:r>
            <w:proofErr w:type="spellEnd"/>
            <w:r w:rsidRPr="00A93626">
              <w:rPr>
                <w:rFonts w:eastAsia="Calibri"/>
                <w:color w:val="000000"/>
              </w:rPr>
              <w:t>)</w:t>
            </w:r>
          </w:p>
          <w:p w:rsidR="00976EC3" w:rsidRPr="00A93626" w:rsidRDefault="00976EC3" w:rsidP="00A93626">
            <w:pPr>
              <w:rPr>
                <w:rFonts w:eastAsia="Calibri"/>
                <w:i/>
                <w:color w:val="00B050"/>
                <w:lang w:val="it-IT"/>
              </w:rPr>
            </w:pPr>
          </w:p>
          <w:p w:rsidR="00976EC3" w:rsidRPr="00A93626" w:rsidRDefault="00976EC3" w:rsidP="00A93626">
            <w:pPr>
              <w:rPr>
                <w:rFonts w:eastAsia="Calibri"/>
                <w:lang w:val="ro-RO"/>
              </w:rPr>
            </w:pPr>
          </w:p>
        </w:tc>
        <w:tc>
          <w:tcPr>
            <w:tcW w:w="1851" w:type="dxa"/>
            <w:shd w:val="clear" w:color="auto" w:fill="auto"/>
          </w:tcPr>
          <w:p w:rsidR="00382CDA" w:rsidRPr="00A93626" w:rsidRDefault="00976EC3" w:rsidP="00A93626">
            <w:pPr>
              <w:rPr>
                <w:rFonts w:eastAsia="Calibri"/>
                <w:color w:val="000000"/>
                <w:lang w:val="ro-RO"/>
              </w:rPr>
            </w:pPr>
            <w:r w:rsidRPr="00A93626">
              <w:rPr>
                <w:rFonts w:eastAsia="Calibri"/>
                <w:color w:val="000000"/>
                <w:lang w:val="ro-RO"/>
              </w:rPr>
              <w:t xml:space="preserve">Deltamethrin 2,5 % </w:t>
            </w:r>
            <w:r w:rsidRPr="00A93626">
              <w:rPr>
                <w:rFonts w:eastAsia="Calibri"/>
                <w:color w:val="FF0000"/>
                <w:lang w:val="ro-RO"/>
              </w:rPr>
              <w:t xml:space="preserve"> </w:t>
            </w:r>
            <w:r w:rsidRPr="00A93626">
              <w:rPr>
                <w:rFonts w:eastAsia="Calibri"/>
                <w:color w:val="000000"/>
                <w:lang w:val="ro-RO"/>
              </w:rPr>
              <w:t xml:space="preserve">SC </w:t>
            </w:r>
          </w:p>
          <w:p w:rsidR="00976EC3" w:rsidRPr="00A93626" w:rsidRDefault="00976EC3" w:rsidP="00A93626">
            <w:pPr>
              <w:rPr>
                <w:rFonts w:eastAsia="Calibri"/>
                <w:color w:val="000000"/>
                <w:lang w:val="ro-RO"/>
              </w:rPr>
            </w:pPr>
            <w:r w:rsidRPr="00A93626">
              <w:rPr>
                <w:rFonts w:eastAsia="Calibri"/>
                <w:color w:val="000000"/>
                <w:lang w:val="ro-RO"/>
              </w:rPr>
              <w:t xml:space="preserve">(similar cu EC), </w:t>
            </w:r>
          </w:p>
          <w:p w:rsidR="00976EC3" w:rsidRPr="00A93626" w:rsidRDefault="00976EC3" w:rsidP="00A93626">
            <w:pPr>
              <w:rPr>
                <w:rFonts w:eastAsia="Calibri"/>
                <w:color w:val="000000"/>
                <w:lang w:val="ro-RO"/>
              </w:rPr>
            </w:pPr>
            <w:r w:rsidRPr="00A93626">
              <w:rPr>
                <w:rFonts w:eastAsia="Calibri"/>
                <w:lang w:val="fr-FR"/>
              </w:rPr>
              <w:t xml:space="preserve">12.5 ml </w:t>
            </w:r>
            <w:proofErr w:type="spellStart"/>
            <w:r w:rsidRPr="00A93626">
              <w:rPr>
                <w:rFonts w:eastAsia="Calibri"/>
                <w:lang w:val="fr-FR"/>
              </w:rPr>
              <w:t>produs</w:t>
            </w:r>
            <w:proofErr w:type="spellEnd"/>
            <w:r w:rsidRPr="00A93626">
              <w:rPr>
                <w:rFonts w:eastAsia="Calibri"/>
                <w:lang w:val="fr-FR"/>
              </w:rPr>
              <w:t xml:space="preserve"> </w:t>
            </w:r>
            <w:proofErr w:type="spellStart"/>
            <w:r w:rsidRPr="00A93626">
              <w:rPr>
                <w:rFonts w:eastAsia="Calibri"/>
                <w:lang w:val="fr-FR"/>
              </w:rPr>
              <w:t>diluat</w:t>
            </w:r>
            <w:proofErr w:type="spellEnd"/>
            <w:r w:rsidRPr="00A93626">
              <w:rPr>
                <w:rFonts w:eastAsia="Calibri"/>
                <w:lang w:val="fr-FR"/>
              </w:rPr>
              <w:t xml:space="preserve"> </w:t>
            </w:r>
            <w:proofErr w:type="spellStart"/>
            <w:r w:rsidRPr="00A93626">
              <w:rPr>
                <w:rFonts w:eastAsia="Calibri"/>
                <w:lang w:val="fr-FR"/>
              </w:rPr>
              <w:t>în</w:t>
            </w:r>
            <w:proofErr w:type="spellEnd"/>
            <w:r w:rsidRPr="00A93626">
              <w:rPr>
                <w:rFonts w:eastAsia="Calibri"/>
                <w:lang w:val="fr-FR"/>
              </w:rPr>
              <w:t xml:space="preserve"> 1.25 L de </w:t>
            </w:r>
            <w:proofErr w:type="spellStart"/>
            <w:r w:rsidRPr="00A93626">
              <w:rPr>
                <w:rFonts w:eastAsia="Calibri"/>
                <w:lang w:val="fr-FR"/>
              </w:rPr>
              <w:t>apă</w:t>
            </w:r>
            <w:proofErr w:type="spellEnd"/>
            <w:r w:rsidRPr="00A93626">
              <w:rPr>
                <w:rFonts w:eastAsia="Calibri"/>
                <w:lang w:val="fr-FR"/>
              </w:rPr>
              <w:t xml:space="preserve"> (</w:t>
            </w:r>
            <w:r w:rsidRPr="00A93626">
              <w:rPr>
                <w:rFonts w:eastAsia="Calibri"/>
                <w:lang w:val="ro-RO"/>
              </w:rPr>
              <w:t>suprafaţa</w:t>
            </w:r>
            <w:r w:rsidRPr="00A93626">
              <w:rPr>
                <w:rFonts w:eastAsia="Calibri"/>
                <w:lang w:val="fr-FR"/>
              </w:rPr>
              <w:t xml:space="preserve"> </w:t>
            </w:r>
            <w:proofErr w:type="spellStart"/>
            <w:r w:rsidRPr="00A93626">
              <w:rPr>
                <w:rFonts w:eastAsia="Calibri"/>
                <w:lang w:val="fr-FR"/>
              </w:rPr>
              <w:t>totală</w:t>
            </w:r>
            <w:proofErr w:type="spellEnd"/>
            <w:r w:rsidRPr="00A93626">
              <w:rPr>
                <w:rFonts w:eastAsia="Calibri"/>
                <w:lang w:val="fr-FR"/>
              </w:rPr>
              <w:t xml:space="preserve"> </w:t>
            </w:r>
            <w:proofErr w:type="spellStart"/>
            <w:r w:rsidRPr="00A93626">
              <w:rPr>
                <w:rFonts w:eastAsia="Calibri"/>
                <w:lang w:val="fr-FR"/>
              </w:rPr>
              <w:t>tratată</w:t>
            </w:r>
            <w:proofErr w:type="spellEnd"/>
            <w:r w:rsidRPr="00A93626">
              <w:rPr>
                <w:rFonts w:eastAsia="Calibri"/>
                <w:lang w:val="fr-FR"/>
              </w:rPr>
              <w:t xml:space="preserve"> 25 m</w:t>
            </w:r>
            <w:r w:rsidRPr="00A93626">
              <w:rPr>
                <w:rFonts w:eastAsia="Calibri"/>
                <w:vertAlign w:val="superscript"/>
                <w:lang w:val="fr-FR"/>
              </w:rPr>
              <w:t>2</w:t>
            </w:r>
            <w:r w:rsidRPr="00A93626">
              <w:rPr>
                <w:rFonts w:eastAsia="Calibri"/>
                <w:lang w:val="fr-FR"/>
              </w:rPr>
              <w:t>) (</w:t>
            </w:r>
            <w:proofErr w:type="spellStart"/>
            <w:r w:rsidRPr="00A93626">
              <w:rPr>
                <w:rFonts w:eastAsia="Calibri"/>
                <w:lang w:val="fr-FR"/>
              </w:rPr>
              <w:t>diluat</w:t>
            </w:r>
            <w:proofErr w:type="spellEnd"/>
            <w:r w:rsidRPr="00A93626">
              <w:rPr>
                <w:rFonts w:eastAsia="Calibri"/>
                <w:lang w:val="fr-FR"/>
              </w:rPr>
              <w:t xml:space="preserve"> 1% </w:t>
            </w:r>
            <w:proofErr w:type="spellStart"/>
            <w:r w:rsidRPr="00A93626">
              <w:rPr>
                <w:rFonts w:eastAsia="Calibri"/>
                <w:lang w:val="fr-FR"/>
              </w:rPr>
              <w:t>în</w:t>
            </w:r>
            <w:proofErr w:type="spellEnd"/>
            <w:r w:rsidRPr="00A93626">
              <w:rPr>
                <w:rFonts w:eastAsia="Calibri"/>
                <w:lang w:val="fr-FR"/>
              </w:rPr>
              <w:t xml:space="preserve"> </w:t>
            </w:r>
            <w:proofErr w:type="spellStart"/>
            <w:proofErr w:type="gramStart"/>
            <w:r w:rsidRPr="00A93626">
              <w:rPr>
                <w:rFonts w:eastAsia="Calibri"/>
                <w:lang w:val="fr-FR"/>
              </w:rPr>
              <w:t>apă</w:t>
            </w:r>
            <w:proofErr w:type="spellEnd"/>
            <w:r w:rsidRPr="00A93626">
              <w:rPr>
                <w:rFonts w:eastAsia="Calibri"/>
                <w:lang w:val="fr-FR"/>
              </w:rPr>
              <w:t xml:space="preserve"> )</w:t>
            </w:r>
            <w:proofErr w:type="gramEnd"/>
          </w:p>
          <w:p w:rsidR="00976EC3" w:rsidRPr="00A93626" w:rsidRDefault="00976EC3" w:rsidP="00A93626">
            <w:pPr>
              <w:rPr>
                <w:rFonts w:eastAsia="Calibri"/>
                <w:lang w:val="fr-FR"/>
              </w:rPr>
            </w:pP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c>
          <w:tcPr>
            <w:tcW w:w="2520" w:type="dxa"/>
            <w:shd w:val="clear" w:color="auto" w:fill="auto"/>
          </w:tcPr>
          <w:p w:rsidR="00976EC3" w:rsidRPr="00A93626" w:rsidRDefault="00976EC3" w:rsidP="00A93626">
            <w:pPr>
              <w:rPr>
                <w:rFonts w:eastAsia="Calibri"/>
                <w:i/>
                <w:lang w:val="ro-RO"/>
              </w:rPr>
            </w:pPr>
            <w:r w:rsidRPr="00A93626">
              <w:rPr>
                <w:rFonts w:eastAsia="Calibri"/>
                <w:i/>
                <w:lang w:val="ro-RO"/>
              </w:rPr>
              <w:t>Blatella germanica:</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93626">
              <w:rPr>
                <w:lang w:val="ro-RO"/>
              </w:rPr>
              <w:t>pe suprafeţe neporoase şi pe suprafeţe poroase -</w:t>
            </w:r>
            <w:r w:rsidRPr="00A93626">
              <w:rPr>
                <w:color w:val="000000"/>
                <w:lang w:val="ro-RO"/>
              </w:rPr>
              <w:t xml:space="preserve"> </w:t>
            </w:r>
            <w:r w:rsidRPr="00A93626">
              <w:rPr>
                <w:color w:val="000000"/>
                <w:u w:val="single"/>
                <w:lang w:val="ro-RO"/>
              </w:rPr>
              <w:t xml:space="preserve">acţiune de şoc </w:t>
            </w:r>
            <w:r w:rsidRPr="00A93626">
              <w:rPr>
                <w:u w:val="single"/>
                <w:lang w:val="ro-RO"/>
              </w:rPr>
              <w:t xml:space="preserve">/mortalitate </w:t>
            </w:r>
            <w:r w:rsidRPr="00A93626">
              <w:rPr>
                <w:lang w:val="ro-RO"/>
              </w:rPr>
              <w:t>100 % după 60 minute, şi a rămas neschimbată pentru restul perioadei de testare</w:t>
            </w:r>
          </w:p>
          <w:p w:rsidR="00976EC3" w:rsidRPr="00A93626" w:rsidRDefault="00976EC3" w:rsidP="00A93626">
            <w:pPr>
              <w:rPr>
                <w:rFonts w:eastAsia="Calibri"/>
                <w:i/>
                <w:color w:val="000000"/>
                <w:lang w:val="fr-FR"/>
              </w:rPr>
            </w:pPr>
            <w:proofErr w:type="spellStart"/>
            <w:r w:rsidRPr="00A93626">
              <w:rPr>
                <w:rFonts w:eastAsia="Calibri"/>
                <w:i/>
                <w:color w:val="000000"/>
                <w:lang w:val="fr-FR"/>
              </w:rPr>
              <w:t>Blatta</w:t>
            </w:r>
            <w:proofErr w:type="spellEnd"/>
            <w:r w:rsidRPr="00A93626">
              <w:rPr>
                <w:rFonts w:eastAsia="Calibri"/>
                <w:i/>
                <w:color w:val="000000"/>
                <w:lang w:val="fr-FR"/>
              </w:rPr>
              <w:t xml:space="preserve"> orientalis :</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93626">
              <w:rPr>
                <w:lang w:val="ro-RO"/>
              </w:rPr>
              <w:t>pe suprafeţe neporoase</w:t>
            </w:r>
            <w:r w:rsidRPr="00A93626">
              <w:rPr>
                <w:color w:val="000000"/>
                <w:u w:val="single"/>
                <w:lang w:val="fr-FR"/>
              </w:rPr>
              <w:t xml:space="preserve"> </w:t>
            </w:r>
            <w:proofErr w:type="spellStart"/>
            <w:r w:rsidRPr="00A93626">
              <w:rPr>
                <w:color w:val="000000"/>
                <w:u w:val="single"/>
                <w:lang w:val="fr-FR"/>
              </w:rPr>
              <w:t>acţiune</w:t>
            </w:r>
            <w:proofErr w:type="spellEnd"/>
            <w:r w:rsidRPr="00A93626">
              <w:rPr>
                <w:color w:val="000000"/>
                <w:u w:val="single"/>
                <w:lang w:val="fr-FR"/>
              </w:rPr>
              <w:t xml:space="preserve"> de </w:t>
            </w:r>
            <w:proofErr w:type="spellStart"/>
            <w:r w:rsidRPr="00A93626">
              <w:rPr>
                <w:color w:val="000000"/>
                <w:u w:val="single"/>
                <w:lang w:val="fr-FR"/>
              </w:rPr>
              <w:t>şoc</w:t>
            </w:r>
            <w:proofErr w:type="spellEnd"/>
            <w:r w:rsidRPr="00A93626">
              <w:rPr>
                <w:color w:val="000000"/>
                <w:u w:val="single"/>
                <w:lang w:val="fr-FR"/>
              </w:rPr>
              <w:t xml:space="preserve"> </w:t>
            </w:r>
            <w:r w:rsidRPr="00A93626">
              <w:rPr>
                <w:u w:val="single"/>
                <w:lang w:val="fr-FR"/>
              </w:rPr>
              <w:t>/</w:t>
            </w:r>
            <w:proofErr w:type="spellStart"/>
            <w:r w:rsidRPr="00A93626">
              <w:rPr>
                <w:u w:val="single"/>
                <w:lang w:val="fr-FR"/>
              </w:rPr>
              <w:t>mortalitate</w:t>
            </w:r>
            <w:proofErr w:type="spellEnd"/>
            <w:r w:rsidRPr="00A93626">
              <w:rPr>
                <w:u w:val="single"/>
                <w:lang w:val="fr-FR"/>
              </w:rPr>
              <w:t xml:space="preserve"> 100 % </w:t>
            </w:r>
            <w:proofErr w:type="spellStart"/>
            <w:r w:rsidRPr="00A93626">
              <w:rPr>
                <w:u w:val="single"/>
                <w:lang w:val="fr-FR"/>
              </w:rPr>
              <w:t>după</w:t>
            </w:r>
            <w:proofErr w:type="spellEnd"/>
            <w:r w:rsidRPr="00A93626">
              <w:rPr>
                <w:u w:val="single"/>
                <w:lang w:val="fr-FR"/>
              </w:rPr>
              <w:t xml:space="preserve"> 60 minute</w:t>
            </w:r>
            <w:r w:rsidRPr="00A93626">
              <w:rPr>
                <w:lang w:val="fr-FR"/>
              </w:rPr>
              <w:t>,</w:t>
            </w:r>
            <w:r w:rsidRPr="00A93626">
              <w:rPr>
                <w:lang w:val="ro-RO"/>
              </w:rPr>
              <w:t xml:space="preserve"> </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3626">
              <w:rPr>
                <w:lang w:val="ro-RO"/>
              </w:rPr>
              <w:t>şi a rămas neschimbată pentru restul perioadei de testare</w:t>
            </w:r>
            <w:r w:rsidRPr="00A93626">
              <w:t>;</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lang w:val="fr-FR"/>
              </w:rPr>
            </w:pPr>
            <w:r w:rsidRPr="00A93626">
              <w:rPr>
                <w:u w:val="single"/>
                <w:lang w:val="ro-RO"/>
              </w:rPr>
              <w:t>pe suprafeţe poroase</w:t>
            </w:r>
            <w:r w:rsidRPr="00A93626">
              <w:rPr>
                <w:lang w:val="ro-RO"/>
              </w:rPr>
              <w:t>,</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93626">
              <w:rPr>
                <w:lang w:val="fr-FR"/>
              </w:rPr>
              <w:t xml:space="preserve">100 % </w:t>
            </w:r>
            <w:proofErr w:type="spellStart"/>
            <w:r w:rsidRPr="00A93626">
              <w:rPr>
                <w:color w:val="000000"/>
                <w:u w:val="single"/>
                <w:lang w:val="fr-FR"/>
              </w:rPr>
              <w:t>acţiune</w:t>
            </w:r>
            <w:proofErr w:type="spellEnd"/>
            <w:r w:rsidRPr="00A93626">
              <w:rPr>
                <w:color w:val="000000"/>
                <w:u w:val="single"/>
                <w:lang w:val="fr-FR"/>
              </w:rPr>
              <w:t xml:space="preserve"> de </w:t>
            </w:r>
            <w:proofErr w:type="spellStart"/>
            <w:proofErr w:type="gramStart"/>
            <w:r w:rsidRPr="00A93626">
              <w:rPr>
                <w:color w:val="000000"/>
                <w:u w:val="single"/>
                <w:lang w:val="fr-FR"/>
              </w:rPr>
              <w:t>şoc</w:t>
            </w:r>
            <w:proofErr w:type="spellEnd"/>
            <w:r w:rsidRPr="00A93626">
              <w:rPr>
                <w:color w:val="000000"/>
                <w:u w:val="single"/>
                <w:lang w:val="fr-FR"/>
              </w:rPr>
              <w:t xml:space="preserve"> ,</w:t>
            </w:r>
            <w:proofErr w:type="gramEnd"/>
            <w:r w:rsidRPr="00A93626">
              <w:rPr>
                <w:color w:val="000000"/>
                <w:u w:val="single"/>
                <w:lang w:val="fr-FR"/>
              </w:rPr>
              <w:t xml:space="preserve"> </w:t>
            </w:r>
            <w:proofErr w:type="spellStart"/>
            <w:r w:rsidRPr="00A93626">
              <w:rPr>
                <w:u w:val="single"/>
                <w:lang w:val="fr-FR"/>
              </w:rPr>
              <w:t>după</w:t>
            </w:r>
            <w:proofErr w:type="spellEnd"/>
            <w:r w:rsidRPr="00A93626">
              <w:rPr>
                <w:u w:val="single"/>
                <w:lang w:val="fr-FR"/>
              </w:rPr>
              <w:t xml:space="preserve"> 60 minute</w:t>
            </w:r>
            <w:r w:rsidRPr="00A93626">
              <w:rPr>
                <w:lang w:val="fr-FR"/>
              </w:rPr>
              <w:t>.</w:t>
            </w:r>
            <w:r w:rsidRPr="00A93626">
              <w:rPr>
                <w:lang w:val="ro-RO"/>
              </w:rPr>
              <w:t xml:space="preserve"> Mortalitate finală - 98 </w:t>
            </w:r>
            <w:r w:rsidRPr="00A93626">
              <w:rPr>
                <w:lang w:val="ro-RO"/>
              </w:rPr>
              <w:lastRenderedPageBreak/>
              <w:t>% după 5 zile.</w:t>
            </w:r>
          </w:p>
          <w:p w:rsidR="00976EC3" w:rsidRPr="00A93626" w:rsidRDefault="00976EC3" w:rsidP="00A93626">
            <w:pPr>
              <w:rPr>
                <w:rFonts w:eastAsia="Calibri"/>
                <w:i/>
                <w:color w:val="000000"/>
                <w:lang w:val="ro-RO"/>
              </w:rPr>
            </w:pPr>
            <w:r w:rsidRPr="00A93626">
              <w:rPr>
                <w:rFonts w:eastAsia="Calibri"/>
                <w:i/>
                <w:color w:val="000000"/>
                <w:lang w:val="ro-RO"/>
              </w:rPr>
              <w:t>Lasius niger:</w:t>
            </w:r>
          </w:p>
          <w:p w:rsidR="00976EC3" w:rsidRPr="00A93626" w:rsidRDefault="00976EC3" w:rsidP="00A93626">
            <w:pPr>
              <w:rPr>
                <w:rFonts w:eastAsia="Calibri"/>
                <w:lang w:val="ro-RO"/>
              </w:rPr>
            </w:pPr>
            <w:r w:rsidRPr="00A93626">
              <w:rPr>
                <w:rFonts w:eastAsia="Calibri"/>
                <w:lang w:val="ro-RO"/>
              </w:rPr>
              <w:t>pe suprafeţe neporoase şi pe suprafeţe poroase,</w:t>
            </w:r>
            <w:r w:rsidRPr="00A93626">
              <w:rPr>
                <w:rFonts w:eastAsia="Calibri"/>
                <w:color w:val="000000"/>
                <w:lang w:val="ro-RO"/>
              </w:rPr>
              <w:t xml:space="preserve"> Mortalitate - 84 % în 7 zile.</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A93626">
              <w:rPr>
                <w:lang w:val="ro-RO"/>
              </w:rPr>
              <w:t>Toate rezultatele au fost suficiente pentru validarea testului</w:t>
            </w:r>
          </w:p>
        </w:tc>
      </w:tr>
      <w:tr w:rsidR="00976EC3" w:rsidRPr="00A93626" w:rsidTr="00382CDA">
        <w:trPr>
          <w:trHeight w:val="1817"/>
        </w:trPr>
        <w:tc>
          <w:tcPr>
            <w:tcW w:w="1366" w:type="dxa"/>
            <w:vMerge/>
            <w:shd w:val="clear" w:color="auto" w:fill="auto"/>
          </w:tcPr>
          <w:p w:rsidR="00976EC3" w:rsidRPr="00A93626" w:rsidRDefault="00976EC3" w:rsidP="00A93626">
            <w:pPr>
              <w:rPr>
                <w:rFonts w:eastAsia="Calibri"/>
                <w:lang w:val="fr-FR"/>
              </w:rPr>
            </w:pPr>
          </w:p>
        </w:tc>
        <w:tc>
          <w:tcPr>
            <w:tcW w:w="2126" w:type="dxa"/>
            <w:shd w:val="clear" w:color="auto" w:fill="auto"/>
          </w:tcPr>
          <w:p w:rsidR="00976EC3" w:rsidRPr="00A93626" w:rsidRDefault="00976EC3" w:rsidP="00A93626">
            <w:pPr>
              <w:ind w:left="-216" w:firstLine="216"/>
              <w:rPr>
                <w:rFonts w:eastAsia="Calibri"/>
              </w:rPr>
            </w:pPr>
            <w:r w:rsidRPr="00A93626">
              <w:rPr>
                <w:rFonts w:eastAsia="Calibri"/>
                <w:u w:val="single"/>
              </w:rPr>
              <w:t xml:space="preserve">Test </w:t>
            </w:r>
            <w:proofErr w:type="spellStart"/>
            <w:r w:rsidRPr="00A93626">
              <w:rPr>
                <w:rFonts w:eastAsia="Calibri"/>
                <w:u w:val="single"/>
              </w:rPr>
              <w:t>în</w:t>
            </w:r>
            <w:proofErr w:type="spellEnd"/>
            <w:r w:rsidRPr="00A93626">
              <w:rPr>
                <w:rFonts w:eastAsia="Calibri"/>
                <w:u w:val="single"/>
              </w:rPr>
              <w:t xml:space="preserve"> </w:t>
            </w:r>
            <w:proofErr w:type="spellStart"/>
            <w:r w:rsidRPr="00A93626">
              <w:rPr>
                <w:rFonts w:eastAsia="Calibri"/>
                <w:u w:val="single"/>
              </w:rPr>
              <w:t>teren</w:t>
            </w:r>
            <w:proofErr w:type="spellEnd"/>
            <w:r w:rsidRPr="00A93626">
              <w:rPr>
                <w:rFonts w:eastAsia="Calibri"/>
              </w:rPr>
              <w:t xml:space="preserve"> – </w:t>
            </w:r>
          </w:p>
          <w:p w:rsidR="00976EC3" w:rsidRPr="00A93626" w:rsidRDefault="00976EC3" w:rsidP="00A93626">
            <w:pPr>
              <w:ind w:left="-216" w:firstLine="216"/>
              <w:rPr>
                <w:rFonts w:eastAsia="Calibri"/>
              </w:rPr>
            </w:pPr>
            <w:proofErr w:type="spellStart"/>
            <w:r w:rsidRPr="00A93626">
              <w:rPr>
                <w:rFonts w:eastAsia="Calibri"/>
              </w:rPr>
              <w:t>în</w:t>
            </w:r>
            <w:proofErr w:type="spellEnd"/>
            <w:r w:rsidRPr="00A93626">
              <w:rPr>
                <w:rFonts w:eastAsia="Calibri"/>
              </w:rPr>
              <w:t xml:space="preserve"> 3 site-</w:t>
            </w:r>
            <w:proofErr w:type="spellStart"/>
            <w:r w:rsidRPr="00A93626">
              <w:rPr>
                <w:rFonts w:eastAsia="Calibri"/>
              </w:rPr>
              <w:t>uri</w:t>
            </w:r>
            <w:proofErr w:type="spellEnd"/>
            <w:r w:rsidRPr="00A93626">
              <w:rPr>
                <w:rFonts w:eastAsia="Calibri"/>
              </w:rPr>
              <w:t xml:space="preserve"> </w:t>
            </w:r>
            <w:proofErr w:type="spellStart"/>
            <w:r w:rsidRPr="00A93626">
              <w:rPr>
                <w:rFonts w:eastAsia="Calibri"/>
              </w:rPr>
              <w:t>pentru</w:t>
            </w:r>
            <w:proofErr w:type="spellEnd"/>
            <w:r w:rsidRPr="00A93626">
              <w:rPr>
                <w:rFonts w:eastAsia="Calibri"/>
              </w:rPr>
              <w:t xml:space="preserve"> </w:t>
            </w:r>
          </w:p>
          <w:p w:rsidR="00976EC3" w:rsidRPr="00A93626" w:rsidRDefault="00976EC3" w:rsidP="00A93626">
            <w:pPr>
              <w:ind w:left="-216" w:firstLine="216"/>
              <w:rPr>
                <w:rFonts w:eastAsia="Calibri"/>
              </w:rPr>
            </w:pPr>
            <w:proofErr w:type="spellStart"/>
            <w:r w:rsidRPr="00A93626">
              <w:rPr>
                <w:rFonts w:eastAsia="Calibri"/>
              </w:rPr>
              <w:t>fiecare</w:t>
            </w:r>
            <w:proofErr w:type="spellEnd"/>
            <w:r w:rsidRPr="00A93626">
              <w:rPr>
                <w:rFonts w:eastAsia="Calibri"/>
              </w:rPr>
              <w:t xml:space="preserve"> specie</w:t>
            </w:r>
          </w:p>
          <w:p w:rsidR="00976EC3" w:rsidRPr="00A93626" w:rsidRDefault="00976EC3" w:rsidP="00A93626">
            <w:pPr>
              <w:rPr>
                <w:rFonts w:eastAsia="Calibri"/>
                <w:lang w:val="ro-RO"/>
              </w:rPr>
            </w:pPr>
          </w:p>
        </w:tc>
        <w:tc>
          <w:tcPr>
            <w:tcW w:w="2127" w:type="dxa"/>
            <w:shd w:val="clear" w:color="auto" w:fill="auto"/>
          </w:tcPr>
          <w:p w:rsidR="00976EC3" w:rsidRPr="00A93626" w:rsidRDefault="00976EC3" w:rsidP="00A93626">
            <w:pPr>
              <w:rPr>
                <w:rFonts w:eastAsia="Calibri"/>
                <w:lang w:val="it-IT"/>
              </w:rPr>
            </w:pPr>
            <w:r w:rsidRPr="00A93626">
              <w:rPr>
                <w:rFonts w:eastAsia="Calibri"/>
                <w:lang w:val="it-IT"/>
              </w:rPr>
              <w:t xml:space="preserve">Gândac roşu de bucătărie </w:t>
            </w:r>
          </w:p>
          <w:p w:rsidR="00976EC3" w:rsidRPr="00A93626" w:rsidRDefault="00976EC3" w:rsidP="00A93626">
            <w:pPr>
              <w:rPr>
                <w:rFonts w:eastAsia="Calibri"/>
                <w:lang w:val="it-IT"/>
              </w:rPr>
            </w:pPr>
            <w:r w:rsidRPr="00A93626">
              <w:rPr>
                <w:rFonts w:eastAsia="Calibri"/>
                <w:lang w:val="it-IT"/>
              </w:rPr>
              <w:t>(</w:t>
            </w:r>
            <w:proofErr w:type="spellStart"/>
            <w:r w:rsidRPr="00A93626">
              <w:rPr>
                <w:rFonts w:eastAsia="Calibri"/>
                <w:i/>
                <w:lang w:val="fr-FR"/>
              </w:rPr>
              <w:t>Blatella</w:t>
            </w:r>
            <w:proofErr w:type="spellEnd"/>
            <w:r w:rsidRPr="00A93626">
              <w:rPr>
                <w:rFonts w:eastAsia="Calibri"/>
                <w:i/>
                <w:lang w:val="fr-FR"/>
              </w:rPr>
              <w:t xml:space="preserve"> </w:t>
            </w:r>
            <w:proofErr w:type="spellStart"/>
            <w:r w:rsidRPr="00A93626">
              <w:rPr>
                <w:rFonts w:eastAsia="Calibri"/>
                <w:i/>
                <w:lang w:val="fr-FR"/>
              </w:rPr>
              <w:t>germanica</w:t>
            </w:r>
            <w:proofErr w:type="spellEnd"/>
            <w:r w:rsidRPr="00A93626">
              <w:rPr>
                <w:rFonts w:eastAsia="Calibri"/>
                <w:lang w:val="fr-FR"/>
              </w:rPr>
              <w:t>)</w:t>
            </w:r>
            <w:r w:rsidRPr="00A93626">
              <w:rPr>
                <w:rFonts w:eastAsia="Calibri"/>
                <w:lang w:val="it-IT"/>
              </w:rPr>
              <w:t xml:space="preserve"> </w:t>
            </w:r>
          </w:p>
          <w:p w:rsidR="00976EC3" w:rsidRPr="00A93626" w:rsidRDefault="00976EC3" w:rsidP="00A93626">
            <w:pPr>
              <w:rPr>
                <w:rFonts w:eastAsia="Calibri"/>
                <w:lang w:val="it-IT"/>
              </w:rPr>
            </w:pPr>
            <w:r w:rsidRPr="00A93626">
              <w:rPr>
                <w:rFonts w:eastAsia="Calibri"/>
                <w:lang w:val="it-IT"/>
              </w:rPr>
              <w:t>Gândac negru de bucătărie</w:t>
            </w:r>
          </w:p>
          <w:p w:rsidR="00976EC3" w:rsidRPr="00A93626" w:rsidRDefault="00976EC3" w:rsidP="00A93626">
            <w:pPr>
              <w:rPr>
                <w:rFonts w:eastAsia="Calibri"/>
                <w:lang w:val="fr-FR"/>
              </w:rPr>
            </w:pPr>
            <w:r w:rsidRPr="00A93626">
              <w:rPr>
                <w:rFonts w:eastAsia="Calibri"/>
                <w:lang w:val="it-IT"/>
              </w:rPr>
              <w:t xml:space="preserve"> </w:t>
            </w:r>
            <w:r w:rsidRPr="00A93626">
              <w:rPr>
                <w:rFonts w:eastAsia="Calibri"/>
                <w:lang w:val="fr-FR"/>
              </w:rPr>
              <w:t>(</w:t>
            </w:r>
            <w:proofErr w:type="spellStart"/>
            <w:r w:rsidRPr="00A93626">
              <w:rPr>
                <w:rFonts w:eastAsia="Calibri"/>
                <w:i/>
                <w:lang w:val="fr-FR"/>
              </w:rPr>
              <w:t>Blatta</w:t>
            </w:r>
            <w:proofErr w:type="spellEnd"/>
            <w:r w:rsidRPr="00A93626">
              <w:rPr>
                <w:rFonts w:eastAsia="Calibri"/>
                <w:i/>
                <w:lang w:val="fr-FR"/>
              </w:rPr>
              <w:t xml:space="preserve"> orientalis</w:t>
            </w:r>
            <w:r w:rsidRPr="00A93626">
              <w:rPr>
                <w:rFonts w:eastAsia="Calibri"/>
                <w:lang w:val="fr-FR"/>
              </w:rPr>
              <w:t>)</w:t>
            </w:r>
          </w:p>
        </w:tc>
        <w:tc>
          <w:tcPr>
            <w:tcW w:w="1851" w:type="dxa"/>
            <w:shd w:val="clear" w:color="auto" w:fill="auto"/>
          </w:tcPr>
          <w:p w:rsidR="00976EC3" w:rsidRPr="00A93626" w:rsidRDefault="00976EC3" w:rsidP="00A93626">
            <w:pPr>
              <w:ind w:left="-108"/>
              <w:rPr>
                <w:rFonts w:eastAsia="Calibri"/>
                <w:lang w:val="ro-RO"/>
              </w:rPr>
            </w:pPr>
            <w:r w:rsidRPr="00A93626">
              <w:rPr>
                <w:rFonts w:eastAsia="Calibri"/>
                <w:lang w:val="ro-RO"/>
              </w:rPr>
              <w:t xml:space="preserve">  Deltamethrin 2,5 % SC        </w:t>
            </w:r>
          </w:p>
          <w:p w:rsidR="00976EC3" w:rsidRPr="00A93626" w:rsidRDefault="00976EC3" w:rsidP="00A93626">
            <w:pPr>
              <w:ind w:left="-108"/>
              <w:rPr>
                <w:rFonts w:eastAsia="Calibri"/>
                <w:lang w:val="ro-RO"/>
              </w:rPr>
            </w:pPr>
            <w:r w:rsidRPr="00A93626">
              <w:rPr>
                <w:rFonts w:eastAsia="Calibri"/>
                <w:lang w:val="ro-RO"/>
              </w:rPr>
              <w:t xml:space="preserve">   </w:t>
            </w:r>
            <w:r w:rsidRPr="00A93626">
              <w:rPr>
                <w:rFonts w:eastAsia="Calibri"/>
                <w:color w:val="000000"/>
                <w:lang w:val="ro-RO"/>
              </w:rPr>
              <w:t>(similar cu EC)</w:t>
            </w:r>
            <w:r w:rsidR="00125BF6" w:rsidRPr="00A93626">
              <w:rPr>
                <w:rFonts w:eastAsia="Calibri"/>
                <w:lang w:val="ro-RO"/>
              </w:rPr>
              <w:t xml:space="preserve"> </w:t>
            </w:r>
          </w:p>
          <w:p w:rsidR="00976EC3" w:rsidRPr="00A93626" w:rsidRDefault="00976EC3" w:rsidP="00A93626">
            <w:pPr>
              <w:rPr>
                <w:rFonts w:eastAsia="Calibri"/>
                <w:vertAlign w:val="superscript"/>
                <w:lang w:val="fr-FR"/>
              </w:rPr>
            </w:pPr>
            <w:r w:rsidRPr="00A93626">
              <w:rPr>
                <w:rFonts w:eastAsia="Calibri"/>
                <w:lang w:val="fr-FR"/>
              </w:rPr>
              <w:t xml:space="preserve">50 ml </w:t>
            </w:r>
            <w:proofErr w:type="spellStart"/>
            <w:r w:rsidRPr="00A93626">
              <w:rPr>
                <w:rFonts w:eastAsia="Calibri"/>
                <w:lang w:val="fr-FR"/>
              </w:rPr>
              <w:t>produs</w:t>
            </w:r>
            <w:proofErr w:type="spellEnd"/>
            <w:r w:rsidRPr="00A93626">
              <w:rPr>
                <w:rFonts w:eastAsia="Calibri"/>
                <w:lang w:val="fr-FR"/>
              </w:rPr>
              <w:t xml:space="preserve"> la 100 m</w:t>
            </w:r>
            <w:r w:rsidRPr="00A93626">
              <w:rPr>
                <w:rFonts w:eastAsia="Calibri"/>
                <w:vertAlign w:val="superscript"/>
                <w:lang w:val="fr-FR"/>
              </w:rPr>
              <w:t xml:space="preserve">2 </w:t>
            </w:r>
          </w:p>
          <w:p w:rsidR="00976EC3" w:rsidRPr="00A93626" w:rsidRDefault="00976EC3" w:rsidP="00A93626">
            <w:pPr>
              <w:rPr>
                <w:rFonts w:eastAsia="Calibri"/>
                <w:lang w:val="ro-RO"/>
              </w:rPr>
            </w:pPr>
            <w:proofErr w:type="spellStart"/>
            <w:r w:rsidRPr="00A93626">
              <w:rPr>
                <w:rFonts w:eastAsia="Calibri"/>
                <w:lang w:val="fr-FR"/>
              </w:rPr>
              <w:t>conform</w:t>
            </w:r>
            <w:proofErr w:type="spellEnd"/>
            <w:r w:rsidRPr="00A93626">
              <w:rPr>
                <w:rFonts w:eastAsia="Calibri"/>
                <w:lang w:val="fr-FR"/>
              </w:rPr>
              <w:t xml:space="preserve"> </w:t>
            </w:r>
            <w:proofErr w:type="spellStart"/>
            <w:r w:rsidRPr="00A93626">
              <w:rPr>
                <w:rFonts w:eastAsia="Calibri"/>
                <w:lang w:val="fr-FR"/>
              </w:rPr>
              <w:t>etichetei</w:t>
            </w:r>
            <w:proofErr w:type="spellEnd"/>
          </w:p>
        </w:tc>
        <w:tc>
          <w:tcPr>
            <w:tcW w:w="2520" w:type="dxa"/>
            <w:shd w:val="clear" w:color="auto" w:fill="auto"/>
          </w:tcPr>
          <w:p w:rsidR="00976EC3" w:rsidRPr="00A93626" w:rsidRDefault="00976EC3" w:rsidP="00A93626">
            <w:pPr>
              <w:autoSpaceDE w:val="0"/>
              <w:autoSpaceDN w:val="0"/>
              <w:adjustRightInd w:val="0"/>
              <w:ind w:right="-108"/>
              <w:rPr>
                <w:rFonts w:eastAsia="Calibri"/>
                <w:color w:val="000000"/>
                <w:lang w:val="ro-RO"/>
              </w:rPr>
            </w:pPr>
            <w:r w:rsidRPr="00A93626">
              <w:rPr>
                <w:rFonts w:eastAsia="Calibri"/>
                <w:i/>
                <w:color w:val="000000"/>
                <w:lang w:val="ro-RO"/>
              </w:rPr>
              <w:t>B. germanica</w:t>
            </w:r>
            <w:r w:rsidRPr="00A93626">
              <w:rPr>
                <w:rFonts w:eastAsia="Calibri"/>
                <w:color w:val="000000"/>
                <w:lang w:val="ro-RO"/>
              </w:rPr>
              <w:t xml:space="preserve">: 93,9 %, în  4 săptămâni. </w:t>
            </w:r>
          </w:p>
          <w:p w:rsidR="00976EC3" w:rsidRPr="00A93626" w:rsidRDefault="00976EC3" w:rsidP="00A93626">
            <w:pPr>
              <w:autoSpaceDE w:val="0"/>
              <w:autoSpaceDN w:val="0"/>
              <w:adjustRightInd w:val="0"/>
              <w:ind w:right="-108"/>
              <w:rPr>
                <w:rFonts w:eastAsia="Calibri"/>
                <w:color w:val="000000"/>
                <w:lang w:val="ro-RO"/>
              </w:rPr>
            </w:pPr>
            <w:r w:rsidRPr="00A93626">
              <w:rPr>
                <w:rFonts w:eastAsia="Calibri"/>
                <w:i/>
                <w:color w:val="000000"/>
                <w:lang w:val="ro-RO"/>
              </w:rPr>
              <w:t>B. orientalis</w:t>
            </w:r>
            <w:r w:rsidRPr="00A93626">
              <w:rPr>
                <w:rFonts w:eastAsia="Calibri"/>
                <w:color w:val="000000"/>
                <w:lang w:val="ro-RO"/>
              </w:rPr>
              <w:t xml:space="preserve">: 97,6 %, în 4 săptămâni. </w:t>
            </w:r>
          </w:p>
          <w:p w:rsidR="00976EC3" w:rsidRPr="00A93626" w:rsidRDefault="00976EC3" w:rsidP="00A93626">
            <w:pPr>
              <w:ind w:right="-108"/>
              <w:rPr>
                <w:rFonts w:eastAsia="Calibri"/>
                <w:lang w:val="ro-RO"/>
              </w:rPr>
            </w:pPr>
            <w:r w:rsidRPr="00A93626">
              <w:rPr>
                <w:rFonts w:eastAsia="Calibri"/>
                <w:color w:val="000000"/>
                <w:lang w:val="ro-RO"/>
              </w:rPr>
              <w:t>Populaţia poate să crescă după această perioadă datorită reinvaziei</w:t>
            </w:r>
          </w:p>
        </w:tc>
      </w:tr>
      <w:tr w:rsidR="00976EC3" w:rsidRPr="00A93626" w:rsidTr="00382CDA">
        <w:tc>
          <w:tcPr>
            <w:tcW w:w="1366" w:type="dxa"/>
            <w:vMerge/>
            <w:shd w:val="clear" w:color="auto" w:fill="auto"/>
          </w:tcPr>
          <w:p w:rsidR="00976EC3" w:rsidRPr="00A93626" w:rsidRDefault="00976EC3" w:rsidP="00A93626">
            <w:pPr>
              <w:rPr>
                <w:rFonts w:eastAsia="Calibri"/>
                <w:color w:val="000000"/>
                <w:lang w:val="ro-RO"/>
              </w:rPr>
            </w:pPr>
          </w:p>
        </w:tc>
        <w:tc>
          <w:tcPr>
            <w:tcW w:w="2126" w:type="dxa"/>
            <w:shd w:val="clear" w:color="auto" w:fill="auto"/>
          </w:tcPr>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fr-FR"/>
              </w:rPr>
            </w:pPr>
            <w:r w:rsidRPr="00A93626">
              <w:rPr>
                <w:color w:val="000000"/>
                <w:lang w:val="fr-FR"/>
              </w:rPr>
              <w:t xml:space="preserve">Test de </w:t>
            </w:r>
            <w:proofErr w:type="spellStart"/>
            <w:r w:rsidRPr="00A93626">
              <w:rPr>
                <w:color w:val="000000"/>
                <w:lang w:val="fr-FR"/>
              </w:rPr>
              <w:t>teren</w:t>
            </w:r>
            <w:proofErr w:type="spellEnd"/>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A93626">
              <w:rPr>
                <w:lang w:val="ro-RO"/>
              </w:rPr>
              <w:t>pe cuiburi de furnici existente în 5 site-uri.</w:t>
            </w:r>
          </w:p>
          <w:p w:rsidR="00976EC3" w:rsidRPr="00A93626" w:rsidRDefault="00976EC3" w:rsidP="00A93626">
            <w:pPr>
              <w:rPr>
                <w:rFonts w:eastAsia="Calibri"/>
                <w:color w:val="000000"/>
                <w:lang w:val="fr-FR"/>
              </w:rPr>
            </w:pPr>
          </w:p>
          <w:p w:rsidR="00976EC3" w:rsidRPr="00A93626" w:rsidRDefault="00976EC3" w:rsidP="00A93626">
            <w:pPr>
              <w:ind w:left="-216" w:firstLine="90"/>
              <w:rPr>
                <w:rFonts w:eastAsia="Calibri"/>
                <w:color w:val="000000"/>
                <w:lang w:val="ro-RO"/>
              </w:rPr>
            </w:pPr>
          </w:p>
        </w:tc>
        <w:tc>
          <w:tcPr>
            <w:tcW w:w="2127" w:type="dxa"/>
            <w:shd w:val="clear" w:color="auto" w:fill="auto"/>
          </w:tcPr>
          <w:p w:rsidR="00976EC3" w:rsidRPr="00A93626" w:rsidRDefault="00976EC3" w:rsidP="00A93626">
            <w:pPr>
              <w:rPr>
                <w:rFonts w:eastAsia="Calibri"/>
                <w:color w:val="000000"/>
              </w:rPr>
            </w:pPr>
            <w:proofErr w:type="spellStart"/>
            <w:r w:rsidRPr="00A93626">
              <w:rPr>
                <w:rFonts w:eastAsia="Calibri"/>
                <w:color w:val="000000"/>
              </w:rPr>
              <w:t>furnici</w:t>
            </w:r>
            <w:proofErr w:type="spellEnd"/>
            <w:r w:rsidRPr="00A93626">
              <w:rPr>
                <w:rFonts w:eastAsia="Calibri"/>
                <w:color w:val="000000"/>
              </w:rPr>
              <w:t xml:space="preserve"> </w:t>
            </w:r>
            <w:proofErr w:type="spellStart"/>
            <w:r w:rsidRPr="00A93626">
              <w:rPr>
                <w:rFonts w:eastAsia="Calibri"/>
                <w:color w:val="000000"/>
              </w:rPr>
              <w:t>negre</w:t>
            </w:r>
            <w:proofErr w:type="spellEnd"/>
          </w:p>
          <w:p w:rsidR="00976EC3" w:rsidRPr="00A93626" w:rsidRDefault="00976EC3" w:rsidP="00A93626">
            <w:pPr>
              <w:rPr>
                <w:rFonts w:eastAsia="Calibri"/>
                <w:i/>
                <w:color w:val="000000"/>
                <w:lang w:val="it-IT"/>
              </w:rPr>
            </w:pPr>
            <w:r w:rsidRPr="00A93626">
              <w:rPr>
                <w:rFonts w:eastAsia="Calibri"/>
                <w:color w:val="000000"/>
              </w:rPr>
              <w:t>(</w:t>
            </w:r>
            <w:proofErr w:type="spellStart"/>
            <w:r w:rsidRPr="00A93626">
              <w:rPr>
                <w:rFonts w:eastAsia="Calibri"/>
                <w:i/>
                <w:color w:val="000000"/>
              </w:rPr>
              <w:t>Lasius</w:t>
            </w:r>
            <w:proofErr w:type="spellEnd"/>
            <w:r w:rsidRPr="00A93626">
              <w:rPr>
                <w:rFonts w:eastAsia="Calibri"/>
                <w:i/>
                <w:color w:val="000000"/>
              </w:rPr>
              <w:t xml:space="preserve"> </w:t>
            </w:r>
            <w:proofErr w:type="spellStart"/>
            <w:r w:rsidRPr="00A93626">
              <w:rPr>
                <w:rFonts w:eastAsia="Calibri"/>
                <w:i/>
                <w:color w:val="000000"/>
              </w:rPr>
              <w:t>niger</w:t>
            </w:r>
            <w:proofErr w:type="spellEnd"/>
            <w:r w:rsidRPr="00A93626">
              <w:rPr>
                <w:rFonts w:eastAsia="Calibri"/>
                <w:color w:val="000000"/>
              </w:rPr>
              <w:t>)</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it-IT"/>
              </w:rPr>
            </w:pPr>
          </w:p>
        </w:tc>
        <w:tc>
          <w:tcPr>
            <w:tcW w:w="1851" w:type="dxa"/>
            <w:shd w:val="clear" w:color="auto" w:fill="auto"/>
          </w:tcPr>
          <w:p w:rsidR="00976EC3" w:rsidRPr="00A93626" w:rsidRDefault="00976EC3" w:rsidP="00A93626">
            <w:pPr>
              <w:ind w:left="-108"/>
              <w:rPr>
                <w:rFonts w:eastAsia="Calibri"/>
                <w:lang w:val="ro-RO"/>
              </w:rPr>
            </w:pPr>
            <w:r w:rsidRPr="00A93626">
              <w:rPr>
                <w:rFonts w:eastAsia="Calibri"/>
                <w:color w:val="00B050"/>
                <w:lang w:val="ro-RO"/>
              </w:rPr>
              <w:t xml:space="preserve">  </w:t>
            </w:r>
            <w:r w:rsidRPr="00A93626">
              <w:rPr>
                <w:rFonts w:eastAsia="Calibri"/>
                <w:color w:val="000000"/>
                <w:lang w:val="ro-RO"/>
              </w:rPr>
              <w:t xml:space="preserve">Deltamethrin 2,5 % SC </w:t>
            </w:r>
            <w:r w:rsidRPr="00A93626">
              <w:rPr>
                <w:rFonts w:eastAsia="Calibri"/>
                <w:lang w:val="ro-RO"/>
              </w:rPr>
              <w:t xml:space="preserve">      </w:t>
            </w:r>
          </w:p>
          <w:p w:rsidR="00976EC3" w:rsidRPr="00A93626" w:rsidRDefault="00976EC3" w:rsidP="00A93626">
            <w:pPr>
              <w:ind w:left="-108"/>
              <w:rPr>
                <w:rFonts w:eastAsia="Calibri"/>
                <w:lang w:val="ro-RO"/>
              </w:rPr>
            </w:pPr>
            <w:r w:rsidRPr="00A93626">
              <w:rPr>
                <w:rFonts w:eastAsia="Calibri"/>
                <w:lang w:val="ro-RO"/>
              </w:rPr>
              <w:t xml:space="preserve">  </w:t>
            </w:r>
            <w:r w:rsidRPr="00A93626">
              <w:rPr>
                <w:rFonts w:eastAsia="Calibri"/>
                <w:color w:val="000000"/>
                <w:lang w:val="ro-RO"/>
              </w:rPr>
              <w:t>(similar cu EC)</w:t>
            </w:r>
            <w:r w:rsidRPr="00A93626">
              <w:rPr>
                <w:rFonts w:eastAsia="Calibri"/>
                <w:lang w:val="ro-RO"/>
              </w:rPr>
              <w:t xml:space="preserve">   </w:t>
            </w:r>
          </w:p>
          <w:p w:rsidR="00976EC3" w:rsidRPr="00A93626" w:rsidRDefault="00976EC3" w:rsidP="00A93626">
            <w:pPr>
              <w:ind w:left="-108"/>
              <w:rPr>
                <w:rFonts w:eastAsia="Calibri"/>
                <w:color w:val="000000"/>
                <w:lang w:val="ro-RO"/>
              </w:rPr>
            </w:pPr>
            <w:r w:rsidRPr="00A93626">
              <w:rPr>
                <w:rFonts w:eastAsia="Calibri"/>
                <w:color w:val="000000"/>
                <w:lang w:val="ro-RO"/>
              </w:rPr>
              <w:t xml:space="preserve">  </w:t>
            </w:r>
            <w:r w:rsidRPr="00A93626">
              <w:rPr>
                <w:rFonts w:eastAsia="Calibri"/>
                <w:color w:val="000000"/>
                <w:lang w:val="fr-FR"/>
              </w:rPr>
              <w:t xml:space="preserve">50 ml </w:t>
            </w:r>
            <w:proofErr w:type="spellStart"/>
            <w:r w:rsidRPr="00A93626">
              <w:rPr>
                <w:rFonts w:eastAsia="Calibri"/>
                <w:color w:val="000000"/>
                <w:lang w:val="fr-FR"/>
              </w:rPr>
              <w:t>produs</w:t>
            </w:r>
            <w:proofErr w:type="spellEnd"/>
            <w:r w:rsidRPr="00A93626">
              <w:rPr>
                <w:rFonts w:eastAsia="Calibri"/>
                <w:color w:val="000000"/>
                <w:lang w:val="fr-FR"/>
              </w:rPr>
              <w:t xml:space="preserve"> la 100 m</w:t>
            </w:r>
            <w:r w:rsidRPr="00A93626">
              <w:rPr>
                <w:rFonts w:eastAsia="Calibri"/>
                <w:color w:val="000000"/>
                <w:vertAlign w:val="superscript"/>
                <w:lang w:val="fr-FR"/>
              </w:rPr>
              <w:t>2</w:t>
            </w:r>
          </w:p>
          <w:p w:rsidR="00976EC3" w:rsidRPr="00A93626" w:rsidRDefault="00976EC3" w:rsidP="00A93626">
            <w:pPr>
              <w:ind w:left="-108"/>
              <w:rPr>
                <w:rFonts w:eastAsia="Calibri"/>
                <w:color w:val="00B050"/>
                <w:lang w:val="fr-FR"/>
              </w:rPr>
            </w:pPr>
            <w:r w:rsidRPr="00A93626">
              <w:rPr>
                <w:rFonts w:eastAsia="Calibri"/>
                <w:lang w:val="fr-FR"/>
              </w:rPr>
              <w:t xml:space="preserve">  </w:t>
            </w:r>
            <w:proofErr w:type="spellStart"/>
            <w:r w:rsidRPr="00A93626">
              <w:rPr>
                <w:rFonts w:eastAsia="Calibri"/>
                <w:lang w:val="fr-FR"/>
              </w:rPr>
              <w:t>conform</w:t>
            </w:r>
            <w:proofErr w:type="spellEnd"/>
            <w:r w:rsidRPr="00A93626">
              <w:rPr>
                <w:rFonts w:eastAsia="Calibri"/>
                <w:lang w:val="fr-FR"/>
              </w:rPr>
              <w:t xml:space="preserve"> </w:t>
            </w:r>
            <w:proofErr w:type="spellStart"/>
            <w:r w:rsidRPr="00A93626">
              <w:rPr>
                <w:rFonts w:eastAsia="Calibri"/>
                <w:lang w:val="fr-FR"/>
              </w:rPr>
              <w:t>etichetei</w:t>
            </w:r>
            <w:proofErr w:type="spellEnd"/>
          </w:p>
          <w:p w:rsidR="00976EC3" w:rsidRPr="00A93626" w:rsidRDefault="00976EC3" w:rsidP="00A93626">
            <w:pPr>
              <w:ind w:left="-108"/>
              <w:rPr>
                <w:rFonts w:eastAsia="Calibri"/>
                <w:color w:val="00B050"/>
                <w:lang w:val="ro-RO"/>
              </w:rPr>
            </w:pPr>
          </w:p>
        </w:tc>
        <w:tc>
          <w:tcPr>
            <w:tcW w:w="2520" w:type="dxa"/>
            <w:shd w:val="clear" w:color="auto" w:fill="auto"/>
          </w:tcPr>
          <w:p w:rsidR="00976EC3" w:rsidRPr="00A93626" w:rsidRDefault="00976EC3" w:rsidP="00A93626">
            <w:pPr>
              <w:autoSpaceDE w:val="0"/>
              <w:autoSpaceDN w:val="0"/>
              <w:adjustRightInd w:val="0"/>
              <w:rPr>
                <w:rFonts w:eastAsia="Calibri"/>
                <w:color w:val="000000"/>
              </w:rPr>
            </w:pPr>
            <w:proofErr w:type="spellStart"/>
            <w:r w:rsidRPr="00A93626">
              <w:rPr>
                <w:rFonts w:eastAsia="Calibri"/>
                <w:color w:val="000000"/>
              </w:rPr>
              <w:t>Reducerea</w:t>
            </w:r>
            <w:proofErr w:type="spellEnd"/>
            <w:r w:rsidRPr="00A93626">
              <w:rPr>
                <w:rFonts w:eastAsia="Calibri"/>
                <w:color w:val="000000"/>
              </w:rPr>
              <w:t xml:space="preserve"> </w:t>
            </w:r>
            <w:proofErr w:type="spellStart"/>
            <w:r w:rsidRPr="00A93626">
              <w:rPr>
                <w:rFonts w:eastAsia="Calibri"/>
                <w:color w:val="000000"/>
              </w:rPr>
              <w:t>activităţii</w:t>
            </w:r>
            <w:proofErr w:type="spellEnd"/>
            <w:r w:rsidRPr="00A93626">
              <w:rPr>
                <w:rFonts w:eastAsia="Calibri"/>
                <w:color w:val="000000"/>
              </w:rPr>
              <w:t xml:space="preserve"> </w:t>
            </w:r>
            <w:proofErr w:type="spellStart"/>
            <w:r w:rsidRPr="00A93626">
              <w:rPr>
                <w:rFonts w:eastAsia="Calibri"/>
                <w:color w:val="000000"/>
              </w:rPr>
              <w:t>după</w:t>
            </w:r>
            <w:proofErr w:type="spellEnd"/>
            <w:r w:rsidRPr="00A93626">
              <w:rPr>
                <w:rFonts w:eastAsia="Calibri"/>
                <w:color w:val="000000"/>
              </w:rPr>
              <w:t xml:space="preserve">: </w:t>
            </w:r>
          </w:p>
          <w:p w:rsidR="00976EC3" w:rsidRPr="00A93626" w:rsidRDefault="00976EC3" w:rsidP="00A93626">
            <w:pPr>
              <w:autoSpaceDE w:val="0"/>
              <w:autoSpaceDN w:val="0"/>
              <w:adjustRightInd w:val="0"/>
              <w:rPr>
                <w:rFonts w:eastAsia="Calibri"/>
                <w:color w:val="000000"/>
              </w:rPr>
            </w:pPr>
            <w:r w:rsidRPr="00A93626">
              <w:rPr>
                <w:rFonts w:eastAsia="Calibri"/>
                <w:color w:val="000000"/>
              </w:rPr>
              <w:t xml:space="preserve">1 </w:t>
            </w:r>
            <w:proofErr w:type="spellStart"/>
            <w:r w:rsidRPr="00A93626">
              <w:rPr>
                <w:rFonts w:eastAsia="Calibri"/>
                <w:color w:val="000000"/>
              </w:rPr>
              <w:t>zi</w:t>
            </w:r>
            <w:proofErr w:type="spellEnd"/>
            <w:r w:rsidRPr="00A93626">
              <w:rPr>
                <w:rFonts w:eastAsia="Calibri"/>
                <w:color w:val="000000"/>
              </w:rPr>
              <w:t xml:space="preserve">: 94.4 % </w:t>
            </w:r>
          </w:p>
          <w:p w:rsidR="00976EC3" w:rsidRPr="00A93626" w:rsidRDefault="00976EC3" w:rsidP="00A93626">
            <w:pPr>
              <w:autoSpaceDE w:val="0"/>
              <w:autoSpaceDN w:val="0"/>
              <w:adjustRightInd w:val="0"/>
              <w:rPr>
                <w:rFonts w:eastAsia="Calibri"/>
                <w:color w:val="000000"/>
              </w:rPr>
            </w:pPr>
            <w:r w:rsidRPr="00A93626">
              <w:rPr>
                <w:rFonts w:eastAsia="Calibri"/>
                <w:color w:val="000000"/>
              </w:rPr>
              <w:t xml:space="preserve">3 </w:t>
            </w:r>
            <w:proofErr w:type="spellStart"/>
            <w:r w:rsidRPr="00A93626">
              <w:rPr>
                <w:rFonts w:eastAsia="Calibri"/>
                <w:color w:val="000000"/>
              </w:rPr>
              <w:t>zile</w:t>
            </w:r>
            <w:proofErr w:type="spellEnd"/>
            <w:r w:rsidRPr="00A93626">
              <w:rPr>
                <w:rFonts w:eastAsia="Calibri"/>
                <w:color w:val="000000"/>
              </w:rPr>
              <w:t xml:space="preserve">: 98.6 % </w:t>
            </w:r>
          </w:p>
          <w:p w:rsidR="00976EC3" w:rsidRPr="00A93626" w:rsidRDefault="00976EC3" w:rsidP="00A93626">
            <w:pPr>
              <w:autoSpaceDE w:val="0"/>
              <w:autoSpaceDN w:val="0"/>
              <w:adjustRightInd w:val="0"/>
              <w:rPr>
                <w:rFonts w:eastAsia="Calibri"/>
                <w:color w:val="000000"/>
                <w:lang w:val="fr-FR"/>
              </w:rPr>
            </w:pPr>
            <w:r w:rsidRPr="00A93626">
              <w:rPr>
                <w:rFonts w:eastAsia="Calibri"/>
                <w:color w:val="000000"/>
                <w:lang w:val="fr-FR"/>
              </w:rPr>
              <w:t xml:space="preserve">7 </w:t>
            </w:r>
            <w:proofErr w:type="spellStart"/>
            <w:r w:rsidRPr="00A93626">
              <w:rPr>
                <w:rFonts w:eastAsia="Calibri"/>
                <w:color w:val="000000"/>
                <w:lang w:val="fr-FR"/>
              </w:rPr>
              <w:t>zile</w:t>
            </w:r>
            <w:proofErr w:type="spellEnd"/>
            <w:r w:rsidRPr="00A93626">
              <w:rPr>
                <w:rFonts w:eastAsia="Calibri"/>
                <w:color w:val="000000"/>
                <w:lang w:val="fr-FR"/>
              </w:rPr>
              <w:t xml:space="preserve">: 99.3 % </w:t>
            </w:r>
          </w:p>
          <w:p w:rsidR="00976EC3" w:rsidRPr="00A93626" w:rsidRDefault="00976EC3" w:rsidP="00A93626">
            <w:pPr>
              <w:autoSpaceDE w:val="0"/>
              <w:autoSpaceDN w:val="0"/>
              <w:adjustRightInd w:val="0"/>
              <w:rPr>
                <w:rFonts w:eastAsia="Calibri"/>
                <w:color w:val="000000"/>
                <w:lang w:val="fr-FR"/>
              </w:rPr>
            </w:pPr>
            <w:r w:rsidRPr="00A93626">
              <w:rPr>
                <w:rFonts w:eastAsia="Calibri"/>
                <w:color w:val="000000"/>
                <w:lang w:val="fr-FR"/>
              </w:rPr>
              <w:t xml:space="preserve">14 </w:t>
            </w:r>
            <w:proofErr w:type="spellStart"/>
            <w:r w:rsidRPr="00A93626">
              <w:rPr>
                <w:rFonts w:eastAsia="Calibri"/>
                <w:color w:val="000000"/>
                <w:lang w:val="fr-FR"/>
              </w:rPr>
              <w:t>zile</w:t>
            </w:r>
            <w:proofErr w:type="spellEnd"/>
            <w:r w:rsidRPr="00A93626">
              <w:rPr>
                <w:rFonts w:eastAsia="Calibri"/>
                <w:color w:val="000000"/>
                <w:lang w:val="fr-FR"/>
              </w:rPr>
              <w:t xml:space="preserve">: 99.5 % </w:t>
            </w:r>
          </w:p>
          <w:p w:rsidR="00976EC3" w:rsidRPr="00A93626" w:rsidRDefault="00976EC3" w:rsidP="00A93626">
            <w:pPr>
              <w:autoSpaceDE w:val="0"/>
              <w:autoSpaceDN w:val="0"/>
              <w:adjustRightInd w:val="0"/>
              <w:rPr>
                <w:rFonts w:eastAsia="Calibri"/>
                <w:color w:val="000000"/>
                <w:lang w:val="fr-FR"/>
              </w:rPr>
            </w:pPr>
            <w:r w:rsidRPr="00A93626">
              <w:rPr>
                <w:rFonts w:eastAsia="Calibri"/>
                <w:color w:val="000000"/>
                <w:lang w:val="fr-FR"/>
              </w:rPr>
              <w:t xml:space="preserve">21 </w:t>
            </w:r>
            <w:proofErr w:type="spellStart"/>
            <w:r w:rsidRPr="00A93626">
              <w:rPr>
                <w:rFonts w:eastAsia="Calibri"/>
                <w:color w:val="000000"/>
                <w:lang w:val="fr-FR"/>
              </w:rPr>
              <w:t>zile</w:t>
            </w:r>
            <w:proofErr w:type="spellEnd"/>
            <w:r w:rsidRPr="00A93626">
              <w:rPr>
                <w:rFonts w:eastAsia="Calibri"/>
                <w:color w:val="000000"/>
                <w:lang w:val="fr-FR"/>
              </w:rPr>
              <w:t xml:space="preserve">: 99.9 % </w:t>
            </w:r>
          </w:p>
          <w:p w:rsidR="00976EC3" w:rsidRPr="00A93626" w:rsidRDefault="00976EC3" w:rsidP="00A93626">
            <w:pPr>
              <w:autoSpaceDE w:val="0"/>
              <w:autoSpaceDN w:val="0"/>
              <w:adjustRightInd w:val="0"/>
              <w:rPr>
                <w:rFonts w:eastAsia="Calibri"/>
                <w:color w:val="000000"/>
                <w:lang w:val="fr-FR"/>
              </w:rPr>
            </w:pPr>
            <w:r w:rsidRPr="00A93626">
              <w:rPr>
                <w:rFonts w:eastAsia="Calibri"/>
                <w:color w:val="000000"/>
                <w:lang w:val="fr-FR"/>
              </w:rPr>
              <w:t xml:space="preserve">28 </w:t>
            </w:r>
            <w:proofErr w:type="spellStart"/>
            <w:r w:rsidRPr="00A93626">
              <w:rPr>
                <w:rFonts w:eastAsia="Calibri"/>
                <w:color w:val="000000"/>
                <w:lang w:val="fr-FR"/>
              </w:rPr>
              <w:t>zile</w:t>
            </w:r>
            <w:proofErr w:type="spellEnd"/>
            <w:r w:rsidRPr="00A93626">
              <w:rPr>
                <w:rFonts w:eastAsia="Calibri"/>
                <w:color w:val="000000"/>
                <w:lang w:val="fr-FR"/>
              </w:rPr>
              <w:t xml:space="preserve">: 99.7 % </w:t>
            </w:r>
          </w:p>
          <w:p w:rsidR="00976EC3" w:rsidRPr="00A93626" w:rsidRDefault="00976EC3" w:rsidP="00A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roofErr w:type="gramStart"/>
            <w:r w:rsidRPr="00A93626">
              <w:rPr>
                <w:color w:val="000000"/>
                <w:lang w:val="fr-FR"/>
              </w:rPr>
              <w:t>La</w:t>
            </w:r>
            <w:proofErr w:type="gramEnd"/>
            <w:r w:rsidRPr="00A93626">
              <w:rPr>
                <w:color w:val="000000"/>
                <w:lang w:val="fr-FR"/>
              </w:rPr>
              <w:t xml:space="preserve"> final </w:t>
            </w:r>
            <w:r w:rsidRPr="00A93626">
              <w:rPr>
                <w:color w:val="000000"/>
                <w:lang w:val="ro-RO"/>
              </w:rPr>
              <w:t>nu au fost adulţi vii şi nu au fost găsite larve vii în cuiburile tratate.</w:t>
            </w:r>
            <w:r w:rsidRPr="00A93626">
              <w:rPr>
                <w:lang w:val="ro-RO"/>
              </w:rPr>
              <w:t xml:space="preserve"> Toate rezultatele au fost suficiente pentru validarea testului.</w:t>
            </w:r>
          </w:p>
        </w:tc>
      </w:tr>
    </w:tbl>
    <w:p w:rsidR="00795524" w:rsidRPr="00A93626" w:rsidRDefault="00795524" w:rsidP="00A93626">
      <w:pPr>
        <w:pStyle w:val="NoSpacing"/>
        <w:rPr>
          <w:b/>
          <w:color w:val="000000"/>
          <w:lang w:val="ro-RO"/>
        </w:rPr>
      </w:pPr>
    </w:p>
    <w:p w:rsidR="00B66405" w:rsidRPr="00A93626" w:rsidRDefault="00B66405" w:rsidP="00A93626">
      <w:pPr>
        <w:pStyle w:val="NoSpacing"/>
        <w:rPr>
          <w:b/>
          <w:color w:val="000000"/>
          <w:lang w:val="ro-RO"/>
        </w:rPr>
      </w:pPr>
      <w:r w:rsidRPr="00A93626">
        <w:rPr>
          <w:b/>
          <w:color w:val="000000"/>
          <w:lang w:val="ro-RO"/>
        </w:rPr>
        <w:t xml:space="preserve">XIV. </w:t>
      </w:r>
      <w:r w:rsidR="004473D1" w:rsidRPr="00A93626">
        <w:rPr>
          <w:b/>
          <w:lang w:val="ro-RO"/>
        </w:rPr>
        <w:t>INSTRUCTIUNILE  SI DOZELE DE APLICARE</w:t>
      </w:r>
      <w:r w:rsidR="004473D1" w:rsidRPr="00A93626">
        <w:rPr>
          <w:lang w:val="ro-RO"/>
        </w:rPr>
        <w:t xml:space="preserve"> </w:t>
      </w:r>
      <w:r w:rsidR="00D60970" w:rsidRPr="00A93626">
        <w:rPr>
          <w:lang w:val="ro-RO"/>
        </w:rPr>
        <w:t>:</w:t>
      </w:r>
    </w:p>
    <w:tbl>
      <w:tblPr>
        <w:tblStyle w:val="TableGrid"/>
        <w:tblW w:w="0" w:type="auto"/>
        <w:tblInd w:w="108" w:type="dxa"/>
        <w:tblLook w:val="04A0" w:firstRow="1" w:lastRow="0" w:firstColumn="1" w:lastColumn="0" w:noHBand="0" w:noVBand="1"/>
      </w:tblPr>
      <w:tblGrid>
        <w:gridCol w:w="9923"/>
      </w:tblGrid>
      <w:tr w:rsidR="00393522" w:rsidRPr="00A93626" w:rsidTr="00393522">
        <w:tc>
          <w:tcPr>
            <w:tcW w:w="9923" w:type="dxa"/>
          </w:tcPr>
          <w:p w:rsidR="00C310B2" w:rsidRPr="00A93626" w:rsidRDefault="00C310B2" w:rsidP="00C310B2">
            <w:pPr>
              <w:pStyle w:val="NoSpacing"/>
              <w:rPr>
                <w:lang w:val="fr-FR"/>
              </w:rPr>
            </w:pPr>
            <w:proofErr w:type="spellStart"/>
            <w:r w:rsidRPr="00A93626">
              <w:rPr>
                <w:lang w:val="fr-FR"/>
              </w:rPr>
              <w:t>Proteo</w:t>
            </w:r>
            <w:proofErr w:type="spellEnd"/>
            <w:r w:rsidRPr="00A93626">
              <w:rPr>
                <w:lang w:val="fr-FR"/>
              </w:rPr>
              <w:t xml:space="preserve"> EC Green este un </w:t>
            </w:r>
            <w:proofErr w:type="spellStart"/>
            <w:r w:rsidRPr="00A93626">
              <w:rPr>
                <w:lang w:val="fr-FR"/>
              </w:rPr>
              <w:t>produs</w:t>
            </w:r>
            <w:proofErr w:type="spellEnd"/>
            <w:r w:rsidRPr="00A93626">
              <w:rPr>
                <w:lang w:val="fr-FR"/>
              </w:rPr>
              <w:t xml:space="preserve"> de contact </w:t>
            </w:r>
            <w:proofErr w:type="spellStart"/>
            <w:r w:rsidRPr="00A93626">
              <w:rPr>
                <w:lang w:val="fr-FR"/>
              </w:rPr>
              <w:t>și</w:t>
            </w:r>
            <w:proofErr w:type="spellEnd"/>
            <w:r w:rsidRPr="00A93626">
              <w:rPr>
                <w:lang w:val="fr-FR"/>
              </w:rPr>
              <w:t xml:space="preserve"> </w:t>
            </w:r>
            <w:proofErr w:type="spellStart"/>
            <w:r w:rsidRPr="00A93626">
              <w:rPr>
                <w:lang w:val="fr-FR"/>
              </w:rPr>
              <w:t>ingestie</w:t>
            </w:r>
            <w:proofErr w:type="spellEnd"/>
            <w:r w:rsidRPr="00A93626">
              <w:rPr>
                <w:lang w:val="fr-FR"/>
              </w:rPr>
              <w:t xml:space="preserve">, </w:t>
            </w:r>
            <w:proofErr w:type="spellStart"/>
            <w:r w:rsidRPr="00A93626">
              <w:rPr>
                <w:lang w:val="fr-FR"/>
              </w:rPr>
              <w:t>cu</w:t>
            </w:r>
            <w:proofErr w:type="spellEnd"/>
            <w:r w:rsidRPr="00A93626">
              <w:rPr>
                <w:lang w:val="fr-FR"/>
              </w:rPr>
              <w:t xml:space="preserve"> </w:t>
            </w:r>
            <w:proofErr w:type="spellStart"/>
            <w:r w:rsidRPr="00A93626">
              <w:rPr>
                <w:lang w:val="fr-FR"/>
              </w:rPr>
              <w:t>acțiune</w:t>
            </w:r>
            <w:proofErr w:type="spellEnd"/>
            <w:r w:rsidRPr="00A93626">
              <w:rPr>
                <w:lang w:val="fr-FR"/>
              </w:rPr>
              <w:t xml:space="preserve"> </w:t>
            </w:r>
            <w:proofErr w:type="spellStart"/>
            <w:r w:rsidRPr="00A93626">
              <w:rPr>
                <w:lang w:val="fr-FR"/>
              </w:rPr>
              <w:t>rapidă</w:t>
            </w:r>
            <w:proofErr w:type="spellEnd"/>
            <w:r w:rsidRPr="00A93626">
              <w:rPr>
                <w:lang w:val="fr-FR"/>
              </w:rPr>
              <w:t xml:space="preserve"> de </w:t>
            </w:r>
            <w:proofErr w:type="spellStart"/>
            <w:r w:rsidRPr="00A93626">
              <w:rPr>
                <w:lang w:val="fr-FR"/>
              </w:rPr>
              <w:t>șoc</w:t>
            </w:r>
            <w:proofErr w:type="spellEnd"/>
            <w:r w:rsidRPr="00A93626">
              <w:rPr>
                <w:lang w:val="fr-FR"/>
              </w:rPr>
              <w:t xml:space="preserve"> </w:t>
            </w:r>
            <w:proofErr w:type="spellStart"/>
            <w:r w:rsidRPr="00A93626">
              <w:rPr>
                <w:lang w:val="fr-FR"/>
              </w:rPr>
              <w:t>în</w:t>
            </w:r>
            <w:proofErr w:type="spellEnd"/>
            <w:r w:rsidRPr="00A93626">
              <w:rPr>
                <w:lang w:val="fr-FR"/>
              </w:rPr>
              <w:t xml:space="preserve"> </w:t>
            </w:r>
            <w:proofErr w:type="spellStart"/>
            <w:r w:rsidRPr="00A93626">
              <w:rPr>
                <w:lang w:val="fr-FR"/>
              </w:rPr>
              <w:t>combaterea</w:t>
            </w:r>
            <w:proofErr w:type="spellEnd"/>
            <w:r w:rsidRPr="00A93626">
              <w:rPr>
                <w:lang w:val="fr-FR"/>
              </w:rPr>
              <w:t xml:space="preserve"> </w:t>
            </w:r>
            <w:proofErr w:type="spellStart"/>
            <w:r w:rsidRPr="00A93626">
              <w:rPr>
                <w:lang w:val="fr-FR"/>
              </w:rPr>
              <w:t>insectelor</w:t>
            </w:r>
            <w:proofErr w:type="spellEnd"/>
            <w:r w:rsidRPr="00A93626">
              <w:rPr>
                <w:lang w:val="fr-FR"/>
              </w:rPr>
              <w:t xml:space="preserve"> </w:t>
            </w:r>
            <w:proofErr w:type="spellStart"/>
            <w:r w:rsidRPr="00A93626">
              <w:rPr>
                <w:lang w:val="fr-FR"/>
              </w:rPr>
              <w:t>târâtoare</w:t>
            </w:r>
            <w:proofErr w:type="spellEnd"/>
            <w:r w:rsidRPr="00A93626">
              <w:rPr>
                <w:lang w:val="fr-FR"/>
              </w:rPr>
              <w:t xml:space="preserve">. </w:t>
            </w:r>
            <w:proofErr w:type="spellStart"/>
            <w:r w:rsidRPr="00A93626">
              <w:rPr>
                <w:lang w:val="fr-FR"/>
              </w:rPr>
              <w:t>Penetrează</w:t>
            </w:r>
            <w:proofErr w:type="spellEnd"/>
            <w:r w:rsidRPr="00A93626">
              <w:rPr>
                <w:lang w:val="fr-FR"/>
              </w:rPr>
              <w:t xml:space="preserve"> </w:t>
            </w:r>
            <w:proofErr w:type="spellStart"/>
            <w:r w:rsidRPr="00A93626">
              <w:rPr>
                <w:lang w:val="fr-FR"/>
              </w:rPr>
              <w:t>relativ</w:t>
            </w:r>
            <w:proofErr w:type="spellEnd"/>
            <w:r w:rsidRPr="00A93626">
              <w:rPr>
                <w:lang w:val="fr-FR"/>
              </w:rPr>
              <w:t xml:space="preserve"> </w:t>
            </w:r>
            <w:proofErr w:type="spellStart"/>
            <w:r w:rsidRPr="00A93626">
              <w:rPr>
                <w:lang w:val="fr-FR"/>
              </w:rPr>
              <w:t>ușor</w:t>
            </w:r>
            <w:proofErr w:type="spellEnd"/>
            <w:r w:rsidRPr="00A93626">
              <w:rPr>
                <w:lang w:val="fr-FR"/>
              </w:rPr>
              <w:t xml:space="preserve"> </w:t>
            </w:r>
            <w:proofErr w:type="spellStart"/>
            <w:r w:rsidRPr="00A93626">
              <w:rPr>
                <w:lang w:val="fr-FR"/>
              </w:rPr>
              <w:t>stratul</w:t>
            </w:r>
            <w:proofErr w:type="spellEnd"/>
            <w:r w:rsidRPr="00A93626">
              <w:rPr>
                <w:lang w:val="fr-FR"/>
              </w:rPr>
              <w:t xml:space="preserve"> de </w:t>
            </w:r>
            <w:proofErr w:type="spellStart"/>
            <w:r w:rsidRPr="00A93626">
              <w:rPr>
                <w:lang w:val="fr-FR"/>
              </w:rPr>
              <w:t>chitină</w:t>
            </w:r>
            <w:proofErr w:type="spellEnd"/>
            <w:r w:rsidRPr="00A93626">
              <w:rPr>
                <w:lang w:val="fr-FR"/>
              </w:rPr>
              <w:t xml:space="preserve"> al </w:t>
            </w:r>
            <w:proofErr w:type="spellStart"/>
            <w:r w:rsidRPr="00A93626">
              <w:rPr>
                <w:lang w:val="fr-FR"/>
              </w:rPr>
              <w:t>insectelor</w:t>
            </w:r>
            <w:proofErr w:type="spellEnd"/>
            <w:r w:rsidRPr="00A93626">
              <w:rPr>
                <w:lang w:val="fr-FR"/>
              </w:rPr>
              <w:t xml:space="preserve">. Are </w:t>
            </w:r>
            <w:proofErr w:type="spellStart"/>
            <w:r w:rsidRPr="00A93626">
              <w:rPr>
                <w:lang w:val="fr-FR"/>
              </w:rPr>
              <w:t>caracter</w:t>
            </w:r>
            <w:proofErr w:type="spellEnd"/>
            <w:r w:rsidRPr="00A93626">
              <w:rPr>
                <w:lang w:val="fr-FR"/>
              </w:rPr>
              <w:t xml:space="preserve"> </w:t>
            </w:r>
            <w:proofErr w:type="spellStart"/>
            <w:r w:rsidRPr="00A93626">
              <w:rPr>
                <w:lang w:val="fr-FR"/>
              </w:rPr>
              <w:t>remanent</w:t>
            </w:r>
            <w:proofErr w:type="spellEnd"/>
            <w:r w:rsidRPr="00A93626">
              <w:rPr>
                <w:lang w:val="fr-FR"/>
              </w:rPr>
              <w:t>.</w:t>
            </w:r>
          </w:p>
          <w:p w:rsidR="00C310B2" w:rsidRDefault="00C310B2" w:rsidP="00C310B2">
            <w:pPr>
              <w:pStyle w:val="NoSpacing"/>
              <w:rPr>
                <w:bCs/>
                <w:u w:val="single"/>
                <w:lang w:val="ro-RO"/>
              </w:rPr>
            </w:pPr>
            <w:r w:rsidRPr="00A93626">
              <w:rPr>
                <w:u w:val="single"/>
                <w:lang w:val="ro-RO"/>
              </w:rPr>
              <w:t>Aria de aplicare</w:t>
            </w:r>
            <w:r w:rsidRPr="00A93626">
              <w:rPr>
                <w:lang w:val="ro-RO"/>
              </w:rPr>
              <w:t>: doar în spaţii interioare (sedii domestice, publice şi comerciale)</w:t>
            </w:r>
          </w:p>
          <w:p w:rsidR="00690361" w:rsidRPr="00A93626" w:rsidRDefault="00690361" w:rsidP="00A93626">
            <w:pPr>
              <w:pStyle w:val="NoSpacing"/>
              <w:rPr>
                <w:bCs/>
                <w:lang w:val="ro-RO"/>
              </w:rPr>
            </w:pPr>
            <w:r w:rsidRPr="00A93626">
              <w:rPr>
                <w:bCs/>
                <w:u w:val="single"/>
                <w:lang w:val="ro-RO"/>
              </w:rPr>
              <w:t>Utilizare în scopuri profesionale</w:t>
            </w:r>
          </w:p>
          <w:p w:rsidR="00690361" w:rsidRPr="00A93626" w:rsidRDefault="00690361" w:rsidP="00A93626">
            <w:pPr>
              <w:pStyle w:val="NoSpacing"/>
              <w:rPr>
                <w:bCs/>
                <w:lang w:val="ro-RO"/>
              </w:rPr>
            </w:pPr>
            <w:r w:rsidRPr="00A93626">
              <w:rPr>
                <w:bCs/>
                <w:lang w:val="ro-RO"/>
              </w:rPr>
              <w:t>Insecticid lichid pentru utilizarea împotriva insectelor târâtoare, inclusiv gândacul negru de bucătărie (</w:t>
            </w:r>
            <w:r w:rsidRPr="00A93626">
              <w:rPr>
                <w:bCs/>
                <w:i/>
                <w:lang w:val="ro-RO"/>
              </w:rPr>
              <w:t>Blatta orientalis</w:t>
            </w:r>
            <w:r w:rsidRPr="00A93626">
              <w:rPr>
                <w:bCs/>
                <w:lang w:val="ro-RO"/>
              </w:rPr>
              <w:t>) și gândacul roșu de bucătărie (</w:t>
            </w:r>
            <w:r w:rsidRPr="00A93626">
              <w:rPr>
                <w:bCs/>
                <w:i/>
                <w:lang w:val="ro-RO"/>
              </w:rPr>
              <w:t>Blattella germanica</w:t>
            </w:r>
            <w:r w:rsidRPr="00A93626">
              <w:rPr>
                <w:bCs/>
                <w:lang w:val="ro-RO"/>
              </w:rPr>
              <w:t xml:space="preserve">). </w:t>
            </w:r>
          </w:p>
          <w:p w:rsidR="00690361" w:rsidRPr="00A93626" w:rsidRDefault="00690361" w:rsidP="00A93626">
            <w:pPr>
              <w:pStyle w:val="NoSpacing"/>
              <w:rPr>
                <w:bCs/>
                <w:lang w:val="fr-FR"/>
              </w:rPr>
            </w:pPr>
            <w:r w:rsidRPr="00A93626">
              <w:rPr>
                <w:bCs/>
                <w:lang w:val="ro-RO"/>
              </w:rPr>
              <w:t>Se recomanda a fi utilizat in spatii interioare, se aplică direct în crăpături și fisuri.</w:t>
            </w:r>
          </w:p>
          <w:p w:rsidR="00690361" w:rsidRPr="00A93626" w:rsidRDefault="00690361" w:rsidP="00A93626">
            <w:pPr>
              <w:pStyle w:val="NoSpacing"/>
              <w:rPr>
                <w:bCs/>
                <w:lang w:val="ro-RO"/>
              </w:rPr>
            </w:pPr>
            <w:r w:rsidRPr="00A93626">
              <w:rPr>
                <w:bCs/>
                <w:u w:val="single"/>
                <w:lang w:val="ro-RO"/>
              </w:rPr>
              <w:t>Metoda de aplicare</w:t>
            </w:r>
            <w:r w:rsidRPr="00A93626">
              <w:rPr>
                <w:bCs/>
                <w:lang w:val="ro-RO"/>
              </w:rPr>
              <w:t xml:space="preserve">: Pulverizare cu dispozitive de pulverizat de joasă presiune (pompe, aparate de stropit) în crăpături și fisuri prin pulverizare punctuală. </w:t>
            </w:r>
          </w:p>
          <w:p w:rsidR="00690361" w:rsidRPr="00A93626" w:rsidRDefault="00690361" w:rsidP="00A93626">
            <w:pPr>
              <w:pStyle w:val="NoSpacing"/>
              <w:rPr>
                <w:bCs/>
                <w:lang w:val="ro-RO"/>
              </w:rPr>
            </w:pPr>
            <w:r w:rsidRPr="00A93626">
              <w:rPr>
                <w:bCs/>
                <w:u w:val="single"/>
                <w:lang w:val="ro-RO"/>
              </w:rPr>
              <w:lastRenderedPageBreak/>
              <w:t>Instrucțiuni de utilizare</w:t>
            </w:r>
            <w:r w:rsidRPr="00A93626">
              <w:rPr>
                <w:bCs/>
                <w:lang w:val="ro-RO"/>
              </w:rPr>
              <w:t xml:space="preserve">: Produsul se aplica in dilutie de 1% cu apă. O cantitate de 50 ml produs se va dilua in 5L apă şi se va utiliza pe o suprafaţă de 100 m². Aplicați diluția cu ajutorul unui pulverizator de joasă presiune (pulverizator de mână sau de de spate), punctual în crăpături și fisuri cu o lățime maximă a benzii de pulverizare de 10 cm. Pentru a realiza acest lucru, aplicarea trebuie făcută cu o duză jet sau o extensie specială pentru crăpături și fisuri, menținând o distanță corespunzătoare între duză și suprafața pulverizată. </w:t>
            </w:r>
          </w:p>
          <w:p w:rsidR="00690361" w:rsidRPr="00A93626" w:rsidRDefault="00690361" w:rsidP="00A93626">
            <w:pPr>
              <w:pStyle w:val="NoSpacing"/>
              <w:rPr>
                <w:bCs/>
                <w:lang w:val="ro-RO"/>
              </w:rPr>
            </w:pPr>
            <w:r w:rsidRPr="00A93626">
              <w:rPr>
                <w:bCs/>
                <w:lang w:val="ro-RO"/>
              </w:rPr>
              <w:t xml:space="preserve">Produsul poate fi aplicat de până la 11 ori/ an, cu un interval de 5 săptămâni între aplicări. </w:t>
            </w:r>
          </w:p>
          <w:p w:rsidR="00690361" w:rsidRPr="00A93626" w:rsidRDefault="00690361" w:rsidP="00A93626">
            <w:pPr>
              <w:pStyle w:val="NoSpacing"/>
              <w:rPr>
                <w:bCs/>
                <w:lang w:val="ro-RO"/>
              </w:rPr>
            </w:pPr>
            <w:r w:rsidRPr="00A93626">
              <w:rPr>
                <w:bCs/>
                <w:lang w:val="ro-RO"/>
              </w:rPr>
              <w:t xml:space="preserve">Trebuie sa se ia în considerare ciclul de viață și caracteristicile insectelor țintă pentru a adapta tratamentul. În special se va selecta etapa cea mai susceptibilă a dăunătorului, momentul aplicării și zonele care trebuie tratate. Adoptați măsuri integrate de gestionare a dăunătorilor, precum combinația de metode chimice, control fizic și alte măsuri de sănătate publică, având în vedere caracteristicile locale (condițiile climaterice, speciile țintă, condițiile de utilizare etc.). Verificați eficacitatea produsului la locație. Dacă este necesar, trebuie investigată cauza reducerii eficacității pentru a garanta că nu există rezistență sau pentru a identifica rezistența potențială. Nu se va utiliza în zone în care se suspectează că există sau poate exista rezistență. Informați titularul autorizației dacă tratamentul nu este eficient. </w:t>
            </w:r>
          </w:p>
          <w:p w:rsidR="00690361" w:rsidRPr="00A93626" w:rsidRDefault="00690361" w:rsidP="00A93626">
            <w:pPr>
              <w:pStyle w:val="NoSpacing"/>
              <w:rPr>
                <w:bCs/>
                <w:lang w:val="ro-RO"/>
              </w:rPr>
            </w:pPr>
            <w:r w:rsidRPr="00A93626">
              <w:rPr>
                <w:bCs/>
                <w:lang w:val="ro-RO"/>
              </w:rPr>
              <w:t>Citiți întotdeauna și respectați întocmai informațiile din eticheta și fișa cu date de securitate a produsului înainte de manipulare și utilizare. Produsul va fi aplicat în industria alimentară în absența produselor alimentare, exceptând depozitele unde produsele depozitate sunt păstrate ambalate corespunzător.</w:t>
            </w:r>
          </w:p>
          <w:p w:rsidR="00393522" w:rsidRPr="00A93626" w:rsidRDefault="00690361" w:rsidP="00A93626">
            <w:pPr>
              <w:pStyle w:val="NoSpacing"/>
              <w:rPr>
                <w:bCs/>
                <w:lang w:val="ro-RO"/>
              </w:rPr>
            </w:pPr>
            <w:r w:rsidRPr="00A93626">
              <w:rPr>
                <w:bCs/>
                <w:lang w:val="ro-RO"/>
              </w:rPr>
              <w:t xml:space="preserve">Zonele tratate pot fi utilizate de către publicul larg, animale de companie și alte animale dupa ce suprafata pulverizata s-a uscat. </w:t>
            </w:r>
            <w:proofErr w:type="spellStart"/>
            <w:r w:rsidRPr="00A93626">
              <w:rPr>
                <w:bCs/>
                <w:lang w:val="fr-FR"/>
              </w:rPr>
              <w:t>Aplicați</w:t>
            </w:r>
            <w:proofErr w:type="spellEnd"/>
            <w:r w:rsidRPr="00A93626">
              <w:rPr>
                <w:bCs/>
                <w:lang w:val="fr-FR"/>
              </w:rPr>
              <w:t xml:space="preserve"> </w:t>
            </w:r>
            <w:proofErr w:type="spellStart"/>
            <w:r w:rsidRPr="00A93626">
              <w:rPr>
                <w:bCs/>
                <w:lang w:val="fr-FR"/>
              </w:rPr>
              <w:t>produsul</w:t>
            </w:r>
            <w:proofErr w:type="spellEnd"/>
            <w:r w:rsidRPr="00A93626">
              <w:rPr>
                <w:bCs/>
                <w:lang w:val="fr-FR"/>
              </w:rPr>
              <w:t xml:space="preserve"> </w:t>
            </w:r>
            <w:proofErr w:type="spellStart"/>
            <w:r w:rsidRPr="00A93626">
              <w:rPr>
                <w:bCs/>
                <w:lang w:val="fr-FR"/>
              </w:rPr>
              <w:t>în</w:t>
            </w:r>
            <w:proofErr w:type="spellEnd"/>
            <w:r w:rsidRPr="00A93626">
              <w:rPr>
                <w:bCs/>
                <w:lang w:val="fr-FR"/>
              </w:rPr>
              <w:t xml:space="preserve"> </w:t>
            </w:r>
            <w:proofErr w:type="spellStart"/>
            <w:r w:rsidRPr="00A93626">
              <w:rPr>
                <w:bCs/>
                <w:lang w:val="fr-FR"/>
              </w:rPr>
              <w:t>condiții</w:t>
            </w:r>
            <w:proofErr w:type="spellEnd"/>
            <w:r w:rsidRPr="00A93626">
              <w:rPr>
                <w:bCs/>
                <w:lang w:val="fr-FR"/>
              </w:rPr>
              <w:t xml:space="preserve"> de </w:t>
            </w:r>
            <w:proofErr w:type="spellStart"/>
            <w:r w:rsidRPr="00A93626">
              <w:rPr>
                <w:bCs/>
                <w:lang w:val="fr-FR"/>
              </w:rPr>
              <w:t>siguranță</w:t>
            </w:r>
            <w:proofErr w:type="spellEnd"/>
            <w:r w:rsidRPr="00A93626">
              <w:rPr>
                <w:bCs/>
                <w:lang w:val="fr-FR"/>
              </w:rPr>
              <w:t xml:space="preserve"> </w:t>
            </w:r>
            <w:proofErr w:type="spellStart"/>
            <w:r w:rsidRPr="00A93626">
              <w:rPr>
                <w:bCs/>
                <w:lang w:val="fr-FR"/>
              </w:rPr>
              <w:t>pentru</w:t>
            </w:r>
            <w:proofErr w:type="spellEnd"/>
            <w:r w:rsidRPr="00A93626">
              <w:rPr>
                <w:bCs/>
                <w:lang w:val="fr-FR"/>
              </w:rPr>
              <w:t xml:space="preserve"> a </w:t>
            </w:r>
            <w:proofErr w:type="spellStart"/>
            <w:r w:rsidRPr="00A93626">
              <w:rPr>
                <w:bCs/>
                <w:lang w:val="fr-FR"/>
              </w:rPr>
              <w:t>minimiza</w:t>
            </w:r>
            <w:proofErr w:type="spellEnd"/>
            <w:r w:rsidRPr="00A93626">
              <w:rPr>
                <w:bCs/>
                <w:lang w:val="fr-FR"/>
              </w:rPr>
              <w:t xml:space="preserve"> </w:t>
            </w:r>
            <w:proofErr w:type="spellStart"/>
            <w:r w:rsidRPr="00A93626">
              <w:rPr>
                <w:bCs/>
                <w:lang w:val="fr-FR"/>
              </w:rPr>
              <w:t>riscul</w:t>
            </w:r>
            <w:proofErr w:type="spellEnd"/>
            <w:r w:rsidRPr="00A93626">
              <w:rPr>
                <w:bCs/>
                <w:lang w:val="fr-FR"/>
              </w:rPr>
              <w:t xml:space="preserve"> </w:t>
            </w:r>
            <w:proofErr w:type="spellStart"/>
            <w:r w:rsidRPr="00A93626">
              <w:rPr>
                <w:bCs/>
                <w:lang w:val="fr-FR"/>
              </w:rPr>
              <w:t>consumului</w:t>
            </w:r>
            <w:proofErr w:type="spellEnd"/>
            <w:r w:rsidRPr="00A93626">
              <w:rPr>
                <w:bCs/>
                <w:lang w:val="fr-FR"/>
              </w:rPr>
              <w:t xml:space="preserve"> de </w:t>
            </w:r>
            <w:proofErr w:type="spellStart"/>
            <w:r w:rsidRPr="00A93626">
              <w:rPr>
                <w:bCs/>
                <w:lang w:val="fr-FR"/>
              </w:rPr>
              <w:t>către</w:t>
            </w:r>
            <w:proofErr w:type="spellEnd"/>
            <w:r w:rsidRPr="00A93626">
              <w:rPr>
                <w:bCs/>
                <w:lang w:val="fr-FR"/>
              </w:rPr>
              <w:t xml:space="preserve"> </w:t>
            </w:r>
            <w:proofErr w:type="spellStart"/>
            <w:r w:rsidRPr="00A93626">
              <w:rPr>
                <w:bCs/>
                <w:lang w:val="fr-FR"/>
              </w:rPr>
              <w:t>alte</w:t>
            </w:r>
            <w:proofErr w:type="spellEnd"/>
            <w:r w:rsidRPr="00A93626">
              <w:rPr>
                <w:bCs/>
                <w:lang w:val="fr-FR"/>
              </w:rPr>
              <w:t xml:space="preserve"> animale </w:t>
            </w:r>
            <w:proofErr w:type="spellStart"/>
            <w:r w:rsidRPr="00A93626">
              <w:rPr>
                <w:bCs/>
                <w:lang w:val="fr-FR"/>
              </w:rPr>
              <w:t>sau</w:t>
            </w:r>
            <w:proofErr w:type="spellEnd"/>
            <w:r w:rsidRPr="00A93626">
              <w:rPr>
                <w:bCs/>
                <w:lang w:val="fr-FR"/>
              </w:rPr>
              <w:t xml:space="preserve"> </w:t>
            </w:r>
            <w:proofErr w:type="spellStart"/>
            <w:r w:rsidRPr="00A93626">
              <w:rPr>
                <w:bCs/>
                <w:lang w:val="fr-FR"/>
              </w:rPr>
              <w:t>copii</w:t>
            </w:r>
            <w:proofErr w:type="spellEnd"/>
            <w:r w:rsidRPr="00A93626">
              <w:rPr>
                <w:bCs/>
                <w:lang w:val="fr-FR"/>
              </w:rPr>
              <w:t>.</w:t>
            </w:r>
          </w:p>
        </w:tc>
      </w:tr>
    </w:tbl>
    <w:p w:rsidR="00FF3D0E" w:rsidRPr="00A93626" w:rsidRDefault="00FF3D0E" w:rsidP="00A93626">
      <w:pPr>
        <w:pStyle w:val="NoSpacing"/>
        <w:rPr>
          <w:b/>
          <w:lang w:val="ro-RO"/>
        </w:rPr>
      </w:pPr>
    </w:p>
    <w:p w:rsidR="00B66405" w:rsidRPr="00A93626" w:rsidRDefault="00B66405" w:rsidP="00A93626">
      <w:pPr>
        <w:pStyle w:val="NoSpacing"/>
        <w:rPr>
          <w:b/>
          <w:lang w:val="ro-RO"/>
        </w:rPr>
      </w:pPr>
      <w:r w:rsidRPr="00A93626">
        <w:rPr>
          <w:b/>
          <w:lang w:val="ro-RO"/>
        </w:rPr>
        <w:t>XV. INSTRUC</w:t>
      </w:r>
      <w:r w:rsidR="00EF1059" w:rsidRPr="00A93626">
        <w:rPr>
          <w:b/>
          <w:lang w:val="ro-RO"/>
        </w:rPr>
        <w:t>T</w:t>
      </w:r>
      <w:r w:rsidRPr="00A93626">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93626" w:rsidTr="00692845">
        <w:tc>
          <w:tcPr>
            <w:tcW w:w="9923" w:type="dxa"/>
          </w:tcPr>
          <w:p w:rsidR="00E3295D" w:rsidRPr="00A93626" w:rsidRDefault="00E3295D" w:rsidP="00A93626">
            <w:pPr>
              <w:pStyle w:val="NoSpacing"/>
              <w:rPr>
                <w:lang w:val="ro-RO"/>
              </w:rPr>
            </w:pPr>
            <w:r w:rsidRPr="00A93626">
              <w:rPr>
                <w:u w:val="single"/>
                <w:lang w:val="ro-RO"/>
              </w:rPr>
              <w:t>Indicatii generale</w:t>
            </w:r>
            <w:r w:rsidRPr="00A93626">
              <w:rPr>
                <w:lang w:val="ro-RO"/>
              </w:rPr>
              <w:t xml:space="preserve">: </w:t>
            </w:r>
          </w:p>
          <w:p w:rsidR="00E3295D" w:rsidRPr="00A93626" w:rsidRDefault="00E3295D" w:rsidP="00A93626">
            <w:pPr>
              <w:pStyle w:val="NoSpacing"/>
              <w:rPr>
                <w:lang w:val="ro-RO"/>
              </w:rPr>
            </w:pPr>
            <w:r w:rsidRPr="00A93626">
              <w:rPr>
                <w:lang w:val="ro-RO"/>
              </w:rPr>
              <w:t>Intoxicația poate provoca</w:t>
            </w:r>
            <w:r w:rsidRPr="00A93626">
              <w:rPr>
                <w:bCs/>
                <w:lang w:val="ro-RO"/>
              </w:rPr>
              <w:t xml:space="preserve"> iritarea tranzitorie a pielii, iritarea ochilor, a mucoaselor aparatului gastrointestinal și a căilor respiratorii, prezintă</w:t>
            </w:r>
            <w:r w:rsidRPr="00A93626">
              <w:rPr>
                <w:lang w:val="ro-RO"/>
              </w:rPr>
              <w:t xml:space="preserve"> </w:t>
            </w:r>
            <w:r w:rsidRPr="00A93626">
              <w:rPr>
                <w:bCs/>
                <w:lang w:val="ro-RO"/>
              </w:rPr>
              <w:t xml:space="preserve">pericol </w:t>
            </w:r>
            <w:r w:rsidRPr="00A93626">
              <w:rPr>
                <w:lang w:val="ro-RO"/>
              </w:rPr>
              <w:t>prin</w:t>
            </w:r>
            <w:r w:rsidRPr="00A93626">
              <w:rPr>
                <w:bCs/>
                <w:lang w:val="ro-RO"/>
              </w:rPr>
              <w:t xml:space="preserve"> aspirație -  </w:t>
            </w:r>
            <w:r w:rsidRPr="00A93626">
              <w:rPr>
                <w:lang w:val="ro-RO"/>
              </w:rPr>
              <w:t xml:space="preserve">pneumonie </w:t>
            </w:r>
            <w:r w:rsidRPr="00A93626">
              <w:rPr>
                <w:bCs/>
                <w:lang w:val="ro-RO"/>
              </w:rPr>
              <w:t>de</w:t>
            </w:r>
            <w:r w:rsidRPr="00A93626">
              <w:rPr>
                <w:lang w:val="ro-RO"/>
              </w:rPr>
              <w:t xml:space="preserve"> aspirație, tulburări funcționale ale sistemului nervos central - somnolență sau amețeală.</w:t>
            </w:r>
          </w:p>
          <w:p w:rsidR="00E3295D" w:rsidRPr="00A93626" w:rsidRDefault="00E3295D" w:rsidP="00A93626">
            <w:pPr>
              <w:pStyle w:val="NoSpacing"/>
              <w:rPr>
                <w:bCs/>
                <w:lang w:val="ro-RO"/>
              </w:rPr>
            </w:pPr>
            <w:r w:rsidRPr="00A93626">
              <w:rPr>
                <w:lang w:val="ro-RO"/>
              </w:rPr>
              <w:t xml:space="preserve">În caz de expunere scoateți persoana din locul expunerii, duceți-o la aer proaspăt și îndepărtați îmbrăcămintea </w:t>
            </w:r>
            <w:r w:rsidRPr="00A93626">
              <w:rPr>
                <w:bCs/>
                <w:lang w:val="ro-RO"/>
              </w:rPr>
              <w:t>contaminată</w:t>
            </w:r>
            <w:r w:rsidRPr="00A93626">
              <w:rPr>
                <w:lang w:val="ro-RO"/>
              </w:rPr>
              <w:t xml:space="preserve"> (pătată sau stropită).</w:t>
            </w:r>
            <w:r w:rsidRPr="00A93626">
              <w:rPr>
                <w:bCs/>
                <w:lang w:val="ro-RO"/>
              </w:rPr>
              <w:t xml:space="preserve"> </w:t>
            </w:r>
            <w:r w:rsidRPr="00A93626">
              <w:rPr>
                <w:lang w:val="ro-RO"/>
              </w:rPr>
              <w:t>Păstrați pacientul în repaus și mențineți temperatura corpului. Controlați respirația. Dacă este necesar efectuați respirație artificială. Dacă persoana este inconștientă, culcați-o pe o parte cu capul mai jos decât restul corpului și genunchii îndoiți.</w:t>
            </w:r>
            <w:r w:rsidRPr="00A93626">
              <w:rPr>
                <w:bCs/>
                <w:lang w:val="ro-RO"/>
              </w:rPr>
              <w:t xml:space="preserve"> </w:t>
            </w:r>
            <w:r w:rsidRPr="00A93626">
              <w:rPr>
                <w:lang w:val="ro-RO"/>
              </w:rPr>
              <w:t>Nu administrați nimic pe cale orală unei persoane inconștiente. Sunați imediat la un centru de informare toxicologică sau un medic dacă nu vă simțiți bine. Arătaţi ambalajul sau eticheta dacă este posibil. Solicitaţi asistenţă medicală, pacientul se va transporta la spital.</w:t>
            </w:r>
          </w:p>
          <w:p w:rsidR="00E3295D" w:rsidRPr="00A93626" w:rsidRDefault="00E3295D" w:rsidP="00A93626">
            <w:pPr>
              <w:pStyle w:val="NoSpacing"/>
              <w:rPr>
                <w:lang w:val="ro-RO"/>
              </w:rPr>
            </w:pPr>
            <w:r w:rsidRPr="00A93626">
              <w:rPr>
                <w:u w:val="single"/>
                <w:lang w:val="ro-RO"/>
              </w:rPr>
              <w:t>Măsuri de prim ajutor</w:t>
            </w:r>
            <w:r w:rsidRPr="00A93626">
              <w:rPr>
                <w:lang w:val="ro-RO"/>
              </w:rPr>
              <w:t>:</w:t>
            </w:r>
          </w:p>
          <w:p w:rsidR="00E3295D" w:rsidRPr="00A93626" w:rsidRDefault="00E3295D" w:rsidP="00A93626">
            <w:pPr>
              <w:pStyle w:val="NoSpacing"/>
              <w:rPr>
                <w:lang w:val="ro-RO"/>
              </w:rPr>
            </w:pPr>
            <w:r w:rsidRPr="00A93626">
              <w:rPr>
                <w:bCs/>
                <w:u w:val="single"/>
                <w:lang w:val="ro-RO"/>
              </w:rPr>
              <w:t>În caz de ingestie</w:t>
            </w:r>
            <w:r w:rsidRPr="00A93626">
              <w:rPr>
                <w:bCs/>
                <w:lang w:val="ro-RO"/>
              </w:rPr>
              <w:t xml:space="preserve">: Clătiți gura. Nu provocați voma, cu excepția cazului în care acest lucru este indicat de centrul de control toxicologic sau de un medic. </w:t>
            </w:r>
            <w:r w:rsidRPr="00A93626">
              <w:rPr>
                <w:lang w:val="ro-RO"/>
              </w:rPr>
              <w:t xml:space="preserve">Solicitați asistență medicală. </w:t>
            </w:r>
          </w:p>
          <w:p w:rsidR="00E3295D" w:rsidRPr="00A93626" w:rsidRDefault="00E3295D" w:rsidP="00A93626">
            <w:pPr>
              <w:pStyle w:val="NoSpacing"/>
              <w:rPr>
                <w:lang w:val="ro-RO"/>
              </w:rPr>
            </w:pPr>
            <w:r w:rsidRPr="00A93626">
              <w:rPr>
                <w:bCs/>
                <w:u w:val="single"/>
                <w:lang w:val="ro-RO"/>
              </w:rPr>
              <w:t>În caz de inhalare</w:t>
            </w:r>
            <w:r w:rsidRPr="00A93626">
              <w:rPr>
                <w:bCs/>
                <w:lang w:val="ro-RO"/>
              </w:rPr>
              <w:t xml:space="preserve">: </w:t>
            </w:r>
            <w:r w:rsidRPr="00A93626">
              <w:rPr>
                <w:lang w:val="ro-RO"/>
              </w:rPr>
              <w:t xml:space="preserve">Îndepărtați persoana din zona contaminată, scoateți la aer  liber și mențineți-o în stare de repaus, într-o poziție confortabilă pentru respirație. În caz de stop respirator efectuați respirație artificială. Solicitați asistență medicală. </w:t>
            </w:r>
          </w:p>
          <w:p w:rsidR="00E3295D" w:rsidRPr="00A93626" w:rsidRDefault="00E3295D" w:rsidP="00A93626">
            <w:pPr>
              <w:pStyle w:val="NoSpacing"/>
              <w:rPr>
                <w:lang w:val="ro-RO"/>
              </w:rPr>
            </w:pPr>
            <w:r w:rsidRPr="00A93626">
              <w:rPr>
                <w:bCs/>
                <w:u w:val="single"/>
                <w:lang w:val="ro-RO"/>
              </w:rPr>
              <w:lastRenderedPageBreak/>
              <w:t>În caz de contact cu ochii</w:t>
            </w:r>
            <w:r w:rsidRPr="00A93626">
              <w:rPr>
                <w:b/>
                <w:bCs/>
                <w:lang w:val="ro-RO"/>
              </w:rPr>
              <w:t>:</w:t>
            </w:r>
            <w:r w:rsidRPr="00A93626">
              <w:rPr>
                <w:lang w:val="ro-RO"/>
              </w:rPr>
              <w:t xml:space="preserve"> Clătiți cu atenție timp de mai multe minute cu apă curgătoare, ţinând pleoapele complet deschise. Îndepărtați lentilele de contact dacă este cazul și dacă acest lucru se poate face cu ușurință. Continuați să clătiți15-20 min. Solicitați asistență medicală, dacă iritația se amplifică și persistă.</w:t>
            </w:r>
          </w:p>
          <w:p w:rsidR="00E3295D" w:rsidRPr="00A93626" w:rsidRDefault="00E3295D" w:rsidP="00A93626">
            <w:pPr>
              <w:pStyle w:val="NoSpacing"/>
              <w:rPr>
                <w:lang w:val="ro-RO"/>
              </w:rPr>
            </w:pPr>
            <w:r w:rsidRPr="00A93626">
              <w:rPr>
                <w:bCs/>
                <w:u w:val="single"/>
                <w:lang w:val="ro-RO"/>
              </w:rPr>
              <w:t>În caz de contact cu pielea</w:t>
            </w:r>
            <w:r w:rsidRPr="00A93626">
              <w:rPr>
                <w:bCs/>
                <w:lang w:val="ro-RO"/>
              </w:rPr>
              <w:t xml:space="preserve">: </w:t>
            </w:r>
            <w:r w:rsidRPr="00A93626">
              <w:rPr>
                <w:lang w:val="ro-RO"/>
              </w:rPr>
              <w:t>Spălati imediat cu multă apă si săpun fără să frecați. Îndepărtați îmbrăcămintea contaminată.</w:t>
            </w:r>
          </w:p>
          <w:p w:rsidR="00E3295D" w:rsidRPr="00A93626" w:rsidRDefault="00E3295D" w:rsidP="00A93626">
            <w:pPr>
              <w:pStyle w:val="NoSpacing"/>
              <w:rPr>
                <w:lang w:val="ro-RO"/>
              </w:rPr>
            </w:pPr>
            <w:r w:rsidRPr="00A93626">
              <w:rPr>
                <w:u w:val="single"/>
                <w:lang w:val="ro-RO"/>
              </w:rPr>
              <w:t>Instrucțiun pentru medici și personalul sanitar</w:t>
            </w:r>
            <w:r w:rsidRPr="00A93626">
              <w:rPr>
                <w:lang w:val="ro-RO"/>
              </w:rPr>
              <w:t xml:space="preserve">: </w:t>
            </w:r>
          </w:p>
          <w:p w:rsidR="00E3295D" w:rsidRPr="00A93626" w:rsidRDefault="00E3295D" w:rsidP="00A93626">
            <w:pPr>
              <w:pStyle w:val="NoSpacing"/>
              <w:rPr>
                <w:lang w:val="ro-RO"/>
              </w:rPr>
            </w:pPr>
            <w:r w:rsidRPr="00A93626">
              <w:rPr>
                <w:bCs/>
                <w:u w:val="single"/>
                <w:lang w:val="ro-RO"/>
              </w:rPr>
              <w:t>Antidot</w:t>
            </w:r>
            <w:r w:rsidRPr="00A93626">
              <w:rPr>
                <w:b/>
                <w:bCs/>
                <w:lang w:val="ro-RO"/>
              </w:rPr>
              <w:t xml:space="preserve">: </w:t>
            </w:r>
            <w:r w:rsidRPr="00A93626">
              <w:rPr>
                <w:lang w:val="ro-RO"/>
              </w:rPr>
              <w:t>Nu există antidot. Se recomandă tratament simptomatic și de susținere. Dacă este necesar consultul medical, aveți la îndemână recipientul sau eticheta și contactați centrul de control toxicologic</w:t>
            </w:r>
          </w:p>
          <w:p w:rsidR="007E7969" w:rsidRPr="00A93626" w:rsidRDefault="00E3295D" w:rsidP="00A93626">
            <w:pPr>
              <w:pStyle w:val="NoSpacing"/>
              <w:rPr>
                <w:lang w:val="ro-RO"/>
              </w:rPr>
            </w:pPr>
            <w:r w:rsidRPr="00A93626">
              <w:rPr>
                <w:lang w:val="ro-RO"/>
              </w:rPr>
              <w:t>Pentru informații în caz de urgență puteți suna la numerele: 021/318 36 06 sau 021 318 36 20/interior 235 (Luni-Vineri, 8:00-15:00), Institutul Național de Sănătate Publică; Strada Dr. Leonte Anastasievici nr.3,București</w:t>
            </w:r>
          </w:p>
        </w:tc>
      </w:tr>
    </w:tbl>
    <w:p w:rsidR="00393522" w:rsidRPr="00A93626" w:rsidRDefault="00393522" w:rsidP="00A93626">
      <w:pPr>
        <w:pStyle w:val="NoSpacing"/>
        <w:rPr>
          <w:b/>
          <w:lang w:val="ro-RO"/>
        </w:rPr>
      </w:pPr>
    </w:p>
    <w:p w:rsidR="00B66405" w:rsidRPr="00A93626" w:rsidRDefault="00B66405" w:rsidP="00A93626">
      <w:pPr>
        <w:pStyle w:val="NoSpacing"/>
        <w:rPr>
          <w:b/>
          <w:lang w:val="ro-RO"/>
        </w:rPr>
      </w:pPr>
      <w:r w:rsidRPr="00A93626">
        <w:rPr>
          <w:b/>
          <w:lang w:val="ro-RO"/>
        </w:rPr>
        <w:t>XVI. MĂSURI PENTRU PROTEC</w:t>
      </w:r>
      <w:r w:rsidR="00400263" w:rsidRPr="00A93626">
        <w:rPr>
          <w:b/>
          <w:lang w:val="ro-RO"/>
        </w:rPr>
        <w:t>T</w:t>
      </w:r>
      <w:r w:rsidRPr="00A93626">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93626" w:rsidTr="00692845">
        <w:tc>
          <w:tcPr>
            <w:tcW w:w="9923" w:type="dxa"/>
          </w:tcPr>
          <w:p w:rsidR="006E2022" w:rsidRPr="00A93626" w:rsidRDefault="006E2022" w:rsidP="00A93626">
            <w:pPr>
              <w:pStyle w:val="NoSpacing"/>
              <w:rPr>
                <w:lang w:val="ro-RO"/>
              </w:rPr>
            </w:pPr>
            <w:r w:rsidRPr="00A93626">
              <w:rPr>
                <w:lang w:val="ro-RO"/>
              </w:rPr>
              <w:t>Restrictii pentru utilizarea produsului biocid</w:t>
            </w:r>
          </w:p>
          <w:p w:rsidR="006E2022" w:rsidRPr="00A93626" w:rsidRDefault="006E2022" w:rsidP="00A93626">
            <w:pPr>
              <w:pStyle w:val="NoSpacing"/>
              <w:rPr>
                <w:lang w:val="ro-RO"/>
              </w:rPr>
            </w:pPr>
            <w:r w:rsidRPr="00A93626">
              <w:rPr>
                <w:lang w:val="ro-RO"/>
              </w:rPr>
              <w:t>Se va impiedica patrunderea in mediu (ape de suprafata sau freatice), in sistemul de canalizare si/sau de drenaj prin constructia barierelor de protectie si a drenelor de inchidere .</w:t>
            </w:r>
          </w:p>
          <w:p w:rsidR="006E2022" w:rsidRPr="00A93626" w:rsidRDefault="006E2022" w:rsidP="00A93626">
            <w:pPr>
              <w:pStyle w:val="NoSpacing"/>
              <w:rPr>
                <w:lang w:val="ro-RO"/>
              </w:rPr>
            </w:pPr>
            <w:r w:rsidRPr="00A93626">
              <w:rPr>
                <w:lang w:val="ro-RO"/>
              </w:rPr>
              <w:t>Masuri in caz de dispersie accidentala</w:t>
            </w:r>
          </w:p>
          <w:p w:rsidR="006E2022" w:rsidRPr="00A93626" w:rsidRDefault="006E2022" w:rsidP="00A93626">
            <w:pPr>
              <w:pStyle w:val="NoSpacing"/>
              <w:rPr>
                <w:lang w:val="ro-RO"/>
              </w:rPr>
            </w:pPr>
            <w:r w:rsidRPr="00A93626">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 In cazul patrunderii in cursurile de apa, in sistemele de drenaj sau in reteaua de canalizare trebuie informate imediat autoritatile responsabile.</w:t>
            </w:r>
          </w:p>
          <w:p w:rsidR="006E2022" w:rsidRPr="00A93626" w:rsidRDefault="006E2022" w:rsidP="00A93626">
            <w:pPr>
              <w:pStyle w:val="NoSpacing"/>
              <w:rPr>
                <w:lang w:val="ro-RO"/>
              </w:rPr>
            </w:pPr>
            <w:r w:rsidRPr="00A93626">
              <w:rPr>
                <w:lang w:val="ro-RO"/>
              </w:rPr>
              <w:t xml:space="preserve">Metode de decontaminare </w:t>
            </w:r>
          </w:p>
          <w:p w:rsidR="00B66405" w:rsidRPr="00A93626" w:rsidRDefault="006E2022" w:rsidP="00A93626">
            <w:pPr>
              <w:pStyle w:val="NoSpacing"/>
              <w:rPr>
                <w:lang w:val="ro-RO"/>
              </w:rPr>
            </w:pPr>
            <w:r w:rsidRPr="00A93626">
              <w:rPr>
                <w:lang w:val="ro-RO"/>
              </w:rPr>
              <w:t>Solutia insecticida nu trebuie pastrata niciodata. In cazul dispersiei accidentale absorbiti scurgerile de materiale inerte (nisip, caolin), colectati materialele contaminate in acest fel si le depozitati in recipiente etichetate pentru a asigura un management eficient al deseurilor periculoase .Recipientele chiar daca sunt complet goale , trebuie eliminate ca deseuri periculoase . Recipientele nu se reutilizeaza .</w:t>
            </w:r>
          </w:p>
        </w:tc>
      </w:tr>
    </w:tbl>
    <w:p w:rsidR="00FF3D0E" w:rsidRPr="00A93626" w:rsidRDefault="00FF3D0E" w:rsidP="00A93626">
      <w:pPr>
        <w:pStyle w:val="NoSpacing"/>
        <w:rPr>
          <w:b/>
          <w:lang w:val="fr-FR"/>
        </w:rPr>
      </w:pPr>
    </w:p>
    <w:p w:rsidR="00B66405" w:rsidRPr="00A93626" w:rsidRDefault="00B66405" w:rsidP="00A93626">
      <w:pPr>
        <w:pStyle w:val="NoSpacing"/>
        <w:rPr>
          <w:b/>
          <w:lang w:val="fr-FR"/>
        </w:rPr>
      </w:pPr>
      <w:r w:rsidRPr="00A93626">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A93626" w:rsidTr="00393522">
        <w:tc>
          <w:tcPr>
            <w:tcW w:w="9923" w:type="dxa"/>
          </w:tcPr>
          <w:p w:rsidR="007F31B9" w:rsidRPr="00A93626" w:rsidRDefault="007F31B9" w:rsidP="00A93626">
            <w:pPr>
              <w:pStyle w:val="NoSpacing"/>
              <w:rPr>
                <w:lang w:val="it-IT"/>
              </w:rPr>
            </w:pPr>
            <w:r w:rsidRPr="00A93626">
              <w:rPr>
                <w:lang w:val="it-IT"/>
              </w:rPr>
              <w:t>Produsul se păstrează departe de alimente, băuturi și hrană pentru animale.</w:t>
            </w:r>
          </w:p>
          <w:p w:rsidR="007F31B9" w:rsidRPr="00A93626" w:rsidRDefault="007F31B9" w:rsidP="00A93626">
            <w:pPr>
              <w:pStyle w:val="NoSpacing"/>
              <w:rPr>
                <w:lang w:val="it-IT"/>
              </w:rPr>
            </w:pPr>
            <w:r w:rsidRPr="00A93626">
              <w:rPr>
                <w:lang w:val="it-IT"/>
              </w:rPr>
              <w:t>Produsul trebuie aplicat în absența animalelor şi  numai în zone bine ventilate.</w:t>
            </w:r>
          </w:p>
          <w:p w:rsidR="007F31B9" w:rsidRPr="00A93626" w:rsidRDefault="007F31B9" w:rsidP="00A93626">
            <w:pPr>
              <w:pStyle w:val="NoSpacing"/>
              <w:rPr>
                <w:lang w:val="it-IT"/>
              </w:rPr>
            </w:pPr>
            <w:r w:rsidRPr="00A93626">
              <w:rPr>
                <w:lang w:val="it-IT"/>
              </w:rPr>
              <w:t>Asigurați o corectă ventilație în timpul și după utilizare.</w:t>
            </w:r>
          </w:p>
          <w:p w:rsidR="007F31B9" w:rsidRPr="00A93626" w:rsidRDefault="007F31B9" w:rsidP="00A93626">
            <w:pPr>
              <w:pStyle w:val="NoSpacing"/>
              <w:rPr>
                <w:lang w:val="it-IT"/>
              </w:rPr>
            </w:pPr>
            <w:r w:rsidRPr="00A93626">
              <w:rPr>
                <w:lang w:val="it-IT"/>
              </w:rPr>
              <w:t>Se va evita accesul pisicilor în zonele tratate.</w:t>
            </w:r>
          </w:p>
          <w:p w:rsidR="007F31B9" w:rsidRPr="00A93626" w:rsidRDefault="007F31B9" w:rsidP="00A93626">
            <w:pPr>
              <w:pStyle w:val="NoSpacing"/>
              <w:rPr>
                <w:lang w:val="it-IT"/>
              </w:rPr>
            </w:pPr>
            <w:r w:rsidRPr="00A93626">
              <w:rPr>
                <w:lang w:val="it-IT"/>
              </w:rPr>
              <w:t>Zonele tratate pot fi utilizate de către animale de companie și alte animale odată ce suprafețele tratate s-au uscat.</w:t>
            </w:r>
          </w:p>
          <w:p w:rsidR="007F31B9" w:rsidRPr="00A93626" w:rsidRDefault="007F31B9" w:rsidP="00A93626">
            <w:pPr>
              <w:pStyle w:val="NoSpacing"/>
              <w:rPr>
                <w:lang w:val="it-IT"/>
              </w:rPr>
            </w:pPr>
            <w:r w:rsidRPr="00A93626">
              <w:rPr>
                <w:lang w:val="it-IT"/>
              </w:rPr>
              <w:t>Produsul se aplică  în condiții de siguranță pentru a minimiza riscul consumului de către alte animale.</w:t>
            </w:r>
          </w:p>
          <w:p w:rsidR="007F31B9" w:rsidRPr="00A93626" w:rsidRDefault="007F31B9" w:rsidP="00A93626">
            <w:pPr>
              <w:pStyle w:val="NoSpacing"/>
              <w:rPr>
                <w:lang w:val="it-IT"/>
              </w:rPr>
            </w:pPr>
            <w:r w:rsidRPr="00A93626">
              <w:rPr>
                <w:lang w:val="it-IT"/>
              </w:rPr>
              <w:t>Nu se aruncă produsul pe jos, într-un curs de apă, în chiuvetă sau în scurgere.</w:t>
            </w:r>
          </w:p>
          <w:p w:rsidR="007F31B9" w:rsidRPr="00A93626" w:rsidRDefault="007F31B9" w:rsidP="00A93626">
            <w:pPr>
              <w:pStyle w:val="NoSpacing"/>
              <w:rPr>
                <w:lang w:val="it-IT"/>
              </w:rPr>
            </w:pPr>
            <w:r w:rsidRPr="00A93626">
              <w:rPr>
                <w:lang w:val="it-IT"/>
              </w:rPr>
              <w:lastRenderedPageBreak/>
              <w:t xml:space="preserve">Produsul va fi aplicat în industria alimentară în absența produselor alimentare, exceptând depozitele unde produsele depozitate sunt păstrate ambalate corespunzător. </w:t>
            </w:r>
          </w:p>
          <w:p w:rsidR="007F31B9" w:rsidRPr="00A93626" w:rsidRDefault="007F31B9" w:rsidP="00A93626">
            <w:pPr>
              <w:pStyle w:val="NoSpacing"/>
              <w:rPr>
                <w:lang w:val="it-IT"/>
              </w:rPr>
            </w:pPr>
            <w:r w:rsidRPr="00A93626">
              <w:rPr>
                <w:lang w:val="it-IT"/>
              </w:rPr>
              <w:t xml:space="preserve">Trebuie adoptate măsuri adecvate pentru a garanta că alimentele, echipamentele sau oricare altă ustensilă manipulată în locurile tratate în prealabil cu produsul, nu conțin reziduuri de substanță activă. </w:t>
            </w:r>
          </w:p>
          <w:p w:rsidR="007F31B9" w:rsidRPr="00A93626" w:rsidRDefault="007F31B9" w:rsidP="00A93626">
            <w:pPr>
              <w:pStyle w:val="NoSpacing"/>
              <w:rPr>
                <w:lang w:val="it-IT"/>
              </w:rPr>
            </w:pPr>
            <w:r w:rsidRPr="00A93626">
              <w:rPr>
                <w:lang w:val="it-IT"/>
              </w:rPr>
              <w:t>Se vor acoperi rezervoarele de apă, alimentele, vasele animalelor și alte suprafețe sau echipamente care pot intra în contact cu alimente sau produse alimentare înainte de tratament pentru a evita contaminarea.</w:t>
            </w:r>
          </w:p>
          <w:p w:rsidR="00393522" w:rsidRPr="00A93626" w:rsidRDefault="007F31B9" w:rsidP="00A93626">
            <w:pPr>
              <w:pStyle w:val="NoSpacing"/>
              <w:rPr>
                <w:lang w:val="it-IT"/>
              </w:rPr>
            </w:pPr>
            <w:r w:rsidRPr="00A93626">
              <w:rPr>
                <w:lang w:val="it-IT"/>
              </w:rPr>
              <w:t>Se îndepărta orice ustensilă care poate intra în contact cu alimente sau produse alimentare în timpul tratamentului.</w:t>
            </w:r>
          </w:p>
        </w:tc>
      </w:tr>
    </w:tbl>
    <w:p w:rsidR="00FF3D0E" w:rsidRPr="00A93626" w:rsidRDefault="00FF3D0E" w:rsidP="00A93626">
      <w:pPr>
        <w:pStyle w:val="NoSpacing"/>
        <w:rPr>
          <w:b/>
          <w:lang w:val="ro-RO"/>
        </w:rPr>
      </w:pPr>
    </w:p>
    <w:p w:rsidR="00B66405" w:rsidRPr="00A93626" w:rsidRDefault="00B66405" w:rsidP="00A93626">
      <w:pPr>
        <w:pStyle w:val="NoSpacing"/>
        <w:rPr>
          <w:b/>
          <w:lang w:val="ro-RO"/>
        </w:rPr>
      </w:pPr>
      <w:r w:rsidRPr="00A93626">
        <w:rPr>
          <w:b/>
          <w:lang w:val="ro-RO"/>
        </w:rPr>
        <w:t>XVIII.</w:t>
      </w:r>
      <w:r w:rsidR="00EF1059" w:rsidRPr="00A93626">
        <w:rPr>
          <w:b/>
          <w:lang w:val="ro-RO"/>
        </w:rPr>
        <w:t xml:space="preserve"> INSTRUCT</w:t>
      </w:r>
      <w:r w:rsidRPr="00A93626">
        <w:rPr>
          <w:b/>
          <w:lang w:val="ro-RO"/>
        </w:rPr>
        <w:t>IUNI PENTRU ELIMINAREA ÎN SIGURAN</w:t>
      </w:r>
      <w:r w:rsidR="00EF1059" w:rsidRPr="00A93626">
        <w:rPr>
          <w:b/>
          <w:lang w:val="ro-RO"/>
        </w:rPr>
        <w:t>T</w:t>
      </w:r>
      <w:r w:rsidRPr="00A93626">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93626" w:rsidTr="00692845">
        <w:tc>
          <w:tcPr>
            <w:tcW w:w="9923" w:type="dxa"/>
          </w:tcPr>
          <w:p w:rsidR="007707AC" w:rsidRPr="00A93626" w:rsidRDefault="003B38F7" w:rsidP="00A93626">
            <w:pPr>
              <w:pStyle w:val="NoSpacing"/>
              <w:rPr>
                <w:lang w:val="ro-RO"/>
              </w:rPr>
            </w:pPr>
            <w:r w:rsidRPr="00A93626">
              <w:rPr>
                <w:lang w:val="ro-RO"/>
              </w:rPr>
              <w:t>Eliminarea resurselor de produse si a ambalajelor acestora se face in conformitate cu prevederile Legii 211/2011 privind regimul deseurilor, de catre operatorii  autorizati.</w:t>
            </w:r>
            <w:r w:rsidR="005C1C1C" w:rsidRPr="00A93626">
              <w:rPr>
                <w:lang w:val="ro-RO"/>
              </w:rPr>
              <w:t xml:space="preserve"> </w:t>
            </w:r>
          </w:p>
        </w:tc>
      </w:tr>
      <w:tr w:rsidR="007707AC" w:rsidRPr="00A93626" w:rsidTr="00692845">
        <w:tc>
          <w:tcPr>
            <w:tcW w:w="9923" w:type="dxa"/>
          </w:tcPr>
          <w:p w:rsidR="007707AC" w:rsidRPr="00A93626" w:rsidRDefault="007707AC" w:rsidP="00A93626">
            <w:pPr>
              <w:pStyle w:val="NoSpacing"/>
              <w:rPr>
                <w:lang w:val="ro-RO"/>
              </w:rPr>
            </w:pPr>
            <w:r w:rsidRPr="00A93626">
              <w:rPr>
                <w:lang w:val="ro-RO"/>
              </w:rPr>
              <w:t>Ambalaj:</w:t>
            </w:r>
            <w:r w:rsidRPr="00A93626">
              <w:rPr>
                <w:i/>
                <w:lang w:val="ro-RO"/>
              </w:rPr>
              <w:t xml:space="preserve"> </w:t>
            </w:r>
            <w:r w:rsidRPr="00A93626">
              <w:rPr>
                <w:lang w:val="ro-RO"/>
              </w:rPr>
              <w:t>Nu se reutilizează ambalajul și nu se eliberează în mediu produsul biocid</w:t>
            </w:r>
          </w:p>
        </w:tc>
      </w:tr>
    </w:tbl>
    <w:p w:rsidR="00FF3D0E" w:rsidRPr="00A93626" w:rsidRDefault="00FF3D0E" w:rsidP="00A93626">
      <w:pPr>
        <w:rPr>
          <w:b/>
          <w:color w:val="000000"/>
          <w:lang w:val="ro-RO"/>
        </w:rPr>
      </w:pPr>
    </w:p>
    <w:p w:rsidR="00EA12B3" w:rsidRPr="00A93626" w:rsidRDefault="00B66405" w:rsidP="00A93626">
      <w:pPr>
        <w:rPr>
          <w:lang w:val="it-IT"/>
        </w:rPr>
      </w:pPr>
      <w:r w:rsidRPr="00A93626">
        <w:rPr>
          <w:b/>
          <w:color w:val="000000"/>
          <w:lang w:val="ro-RO"/>
        </w:rPr>
        <w:t>XIX.</w:t>
      </w:r>
      <w:r w:rsidRPr="00A93626">
        <w:rPr>
          <w:color w:val="000000"/>
          <w:lang w:val="ro-RO"/>
        </w:rPr>
        <w:t xml:space="preserve"> </w:t>
      </w:r>
      <w:r w:rsidRPr="00A93626">
        <w:rPr>
          <w:b/>
          <w:color w:val="000000"/>
          <w:lang w:val="ro-RO"/>
        </w:rPr>
        <w:t>CONDI</w:t>
      </w:r>
      <w:r w:rsidR="00EF1059" w:rsidRPr="00A93626">
        <w:rPr>
          <w:b/>
          <w:color w:val="000000"/>
          <w:lang w:val="ro-RO"/>
        </w:rPr>
        <w:t>T</w:t>
      </w:r>
      <w:r w:rsidRPr="00A93626">
        <w:rPr>
          <w:b/>
          <w:color w:val="000000"/>
          <w:lang w:val="ro-RO"/>
        </w:rPr>
        <w:t>IILE DE DEPOZITARE</w:t>
      </w:r>
      <w:r w:rsidRPr="00A93626">
        <w:rPr>
          <w:color w:val="000000"/>
          <w:lang w:val="ro-RO"/>
        </w:rPr>
        <w:t xml:space="preserve"> </w:t>
      </w:r>
      <w:r w:rsidR="006E4D8B" w:rsidRPr="00A93626">
        <w:rPr>
          <w:color w:val="000000"/>
          <w:lang w:val="ro-RO"/>
        </w:rPr>
        <w:t>:</w:t>
      </w:r>
      <w:r w:rsidR="005E16AD" w:rsidRPr="00A93626">
        <w:rPr>
          <w:lang w:val="ro-RO"/>
        </w:rPr>
        <w:t xml:space="preserve"> </w:t>
      </w:r>
      <w:r w:rsidR="00690361" w:rsidRPr="00A93626">
        <w:rPr>
          <w:lang w:val="ro-RO"/>
        </w:rPr>
        <w:t>Produsul trebuie păstrat sigilat în ambalaje originale si în încăperi răcoroase.</w:t>
      </w:r>
      <w:r w:rsidR="00690361" w:rsidRPr="00A93626">
        <w:rPr>
          <w:rFonts w:eastAsiaTheme="minorHAnsi"/>
          <w:lang w:val="ro-RO"/>
        </w:rPr>
        <w:t xml:space="preserve"> </w:t>
      </w:r>
      <w:r w:rsidR="00690361" w:rsidRPr="00A93626">
        <w:rPr>
          <w:lang w:val="ro-RO"/>
        </w:rPr>
        <w:t>Producătorul își declina orice responsabilitate fata de prejudiciile datorate depozitarii sau utilizării neconforme cu recomandările</w:t>
      </w:r>
      <w:r w:rsidR="002F43B2" w:rsidRPr="00A93626">
        <w:rPr>
          <w:lang w:val="ro-RO"/>
        </w:rPr>
        <w:t>.</w:t>
      </w:r>
      <w:r w:rsidR="002F43B2" w:rsidRPr="00A93626">
        <w:rPr>
          <w:lang w:val="it-IT" w:eastAsia="ro-RO"/>
        </w:rPr>
        <w:t xml:space="preserve"> </w:t>
      </w:r>
      <w:r w:rsidR="002F43B2" w:rsidRPr="00A93626">
        <w:rPr>
          <w:lang w:val="it-IT"/>
        </w:rPr>
        <w:t>Recipentele vor fi depozitate departe de căldură, suprafețe fierbinți, scântei, flăcări și de oricare altă sursă de aprindere Produsul trebuie depozitat în recipiente închise ermetic, în locuri reci, uscate și bine aerisite.Se va evita expunerea la temperaturi înalte și la acțiunea directă a razelor solare.Produsul se va proteja împotriva umidității.Containerele trebuie să fie amplasate astfel încât să permită circulația liberă a aerului.Nu depozitați împreună cu oxidanți, baze (soluții caustice) sau acizi.</w:t>
      </w:r>
    </w:p>
    <w:p w:rsidR="001D43BA" w:rsidRPr="00A93626" w:rsidRDefault="00B66405" w:rsidP="00A93626">
      <w:pPr>
        <w:rPr>
          <w:b/>
          <w:lang w:val="ro-RO"/>
        </w:rPr>
      </w:pPr>
      <w:r w:rsidRPr="00A93626">
        <w:rPr>
          <w:lang w:val="ro-RO"/>
        </w:rPr>
        <w:t>DURATA DE CONSERVARE A PRODUSELOR BIOCIDE ÎN CONDI</w:t>
      </w:r>
      <w:r w:rsidR="00EF1059" w:rsidRPr="00A93626">
        <w:rPr>
          <w:lang w:val="ro-RO"/>
        </w:rPr>
        <w:t>T</w:t>
      </w:r>
      <w:r w:rsidRPr="00A93626">
        <w:rPr>
          <w:lang w:val="ro-RO"/>
        </w:rPr>
        <w:t xml:space="preserve">II NORMALE DE DEPOZITARE </w:t>
      </w:r>
      <w:r w:rsidR="007406C6" w:rsidRPr="00A93626">
        <w:rPr>
          <w:b/>
          <w:lang w:val="ro-RO"/>
        </w:rPr>
        <w:t xml:space="preserve">: </w:t>
      </w:r>
      <w:r w:rsidR="00690361" w:rsidRPr="00A93626">
        <w:rPr>
          <w:bCs/>
          <w:lang w:val="ro-RO"/>
        </w:rPr>
        <w:t xml:space="preserve">2 </w:t>
      </w:r>
      <w:r w:rsidR="00690361" w:rsidRPr="00A93626">
        <w:rPr>
          <w:lang w:val="ro-RO"/>
        </w:rPr>
        <w:t xml:space="preserve">ani de la data fabricației </w:t>
      </w:r>
    </w:p>
    <w:p w:rsidR="00A93626" w:rsidRDefault="00A93626" w:rsidP="00A93626">
      <w:pPr>
        <w:pStyle w:val="NoSpacing"/>
        <w:rPr>
          <w:b/>
          <w:lang w:val="ro-RO"/>
        </w:rPr>
      </w:pPr>
    </w:p>
    <w:p w:rsidR="00976EC3" w:rsidRPr="00A93626" w:rsidRDefault="0003534F" w:rsidP="00A93626">
      <w:pPr>
        <w:pStyle w:val="NoSpacing"/>
        <w:rPr>
          <w:b/>
          <w:lang w:val="ro-RO"/>
        </w:rPr>
      </w:pPr>
      <w:r w:rsidRPr="00A93626">
        <w:rPr>
          <w:b/>
          <w:lang w:val="ro-RO"/>
        </w:rPr>
        <w:t>XX.</w:t>
      </w:r>
      <w:r w:rsidR="00D60970" w:rsidRPr="00A93626">
        <w:rPr>
          <w:b/>
          <w:lang w:val="ro-RO"/>
        </w:rPr>
        <w:t xml:space="preserve"> </w:t>
      </w:r>
      <w:r w:rsidR="00B66405" w:rsidRPr="00A93626">
        <w:rPr>
          <w:b/>
          <w:lang w:val="ro-RO"/>
        </w:rPr>
        <w:t>ALTE INFORMA</w:t>
      </w:r>
      <w:r w:rsidR="00EF1059" w:rsidRPr="00A93626">
        <w:rPr>
          <w:b/>
          <w:lang w:val="ro-RO"/>
        </w:rPr>
        <w:t>T</w:t>
      </w:r>
      <w:r w:rsidR="004D1157" w:rsidRPr="00A93626">
        <w:rPr>
          <w:b/>
          <w:lang w:val="ro-RO"/>
        </w:rPr>
        <w:t xml:space="preserve">II: </w:t>
      </w:r>
    </w:p>
    <w:p w:rsidR="00C15D60" w:rsidRPr="00A93626" w:rsidRDefault="00C15D60" w:rsidP="00A93626">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93626" w:rsidTr="00692845">
        <w:tc>
          <w:tcPr>
            <w:tcW w:w="9923" w:type="dxa"/>
          </w:tcPr>
          <w:p w:rsidR="00B66405" w:rsidRPr="00A93626" w:rsidRDefault="00B66405" w:rsidP="00A93626">
            <w:pPr>
              <w:pStyle w:val="NoSpacing"/>
              <w:rPr>
                <w:lang w:val="ro-RO"/>
              </w:rPr>
            </w:pPr>
            <w:r w:rsidRPr="00A93626">
              <w:rPr>
                <w:lang w:val="ro-RO"/>
              </w:rPr>
              <w:t>Prezenta autoriza</w:t>
            </w:r>
            <w:r w:rsidR="007707AC" w:rsidRPr="00A93626">
              <w:rPr>
                <w:lang w:val="ro-RO"/>
              </w:rPr>
              <w:t>t</w:t>
            </w:r>
            <w:r w:rsidRPr="00A93626">
              <w:rPr>
                <w:lang w:val="ro-RO"/>
              </w:rPr>
              <w:t>ie este înso</w:t>
            </w:r>
            <w:r w:rsidR="007707AC" w:rsidRPr="00A93626">
              <w:rPr>
                <w:lang w:val="ro-RO"/>
              </w:rPr>
              <w:t>t</w:t>
            </w:r>
            <w:r w:rsidRPr="00A93626">
              <w:rPr>
                <w:lang w:val="ro-RO"/>
              </w:rPr>
              <w:t>ită de următoarele documente :</w:t>
            </w:r>
          </w:p>
          <w:p w:rsidR="00B66405" w:rsidRPr="00A93626" w:rsidRDefault="0089407B" w:rsidP="00A93626">
            <w:pPr>
              <w:pStyle w:val="NoSpacing"/>
              <w:rPr>
                <w:lang w:val="ro-RO"/>
              </w:rPr>
            </w:pPr>
            <w:r w:rsidRPr="00A93626">
              <w:rPr>
                <w:lang w:val="ro-RO"/>
              </w:rPr>
              <w:t>-</w:t>
            </w:r>
            <w:r w:rsidR="00B66405" w:rsidRPr="00A93626">
              <w:rPr>
                <w:lang w:val="ro-RO"/>
              </w:rPr>
              <w:t>proiect de etichetă a produsului biocid</w:t>
            </w:r>
          </w:p>
          <w:p w:rsidR="00B66405" w:rsidRPr="00A93626" w:rsidRDefault="0089407B" w:rsidP="00A93626">
            <w:pPr>
              <w:pStyle w:val="NoSpacing"/>
              <w:rPr>
                <w:lang w:val="ro-RO"/>
              </w:rPr>
            </w:pPr>
            <w:r w:rsidRPr="00A93626">
              <w:rPr>
                <w:lang w:val="ro-RO"/>
              </w:rPr>
              <w:t>-</w:t>
            </w:r>
            <w:r w:rsidR="00B66405" w:rsidRPr="00A93626">
              <w:rPr>
                <w:lang w:val="ro-RO"/>
              </w:rPr>
              <w:t>fi</w:t>
            </w:r>
            <w:r w:rsidR="007707AC" w:rsidRPr="00A93626">
              <w:rPr>
                <w:lang w:val="ro-RO"/>
              </w:rPr>
              <w:t>s</w:t>
            </w:r>
            <w:r w:rsidR="00B66405" w:rsidRPr="00A93626">
              <w:rPr>
                <w:lang w:val="ro-RO"/>
              </w:rPr>
              <w:t>a cu date de securitate a produsului biocid</w:t>
            </w:r>
          </w:p>
          <w:p w:rsidR="00B66405" w:rsidRPr="00A93626" w:rsidRDefault="0089407B" w:rsidP="00A93626">
            <w:pPr>
              <w:pStyle w:val="NoSpacing"/>
              <w:rPr>
                <w:lang w:val="ro-RO"/>
              </w:rPr>
            </w:pPr>
            <w:r w:rsidRPr="00A93626">
              <w:rPr>
                <w:lang w:val="ro-RO"/>
              </w:rPr>
              <w:t>-</w:t>
            </w:r>
            <w:r w:rsidR="00B66405" w:rsidRPr="00A93626">
              <w:rPr>
                <w:lang w:val="ro-RO"/>
              </w:rPr>
              <w:t xml:space="preserve">rezumatul caracteristicilor produsului biocid </w:t>
            </w:r>
          </w:p>
        </w:tc>
      </w:tr>
    </w:tbl>
    <w:p w:rsidR="00B66405" w:rsidRPr="00A93626" w:rsidRDefault="00B66405" w:rsidP="00A93626">
      <w:pPr>
        <w:numPr>
          <w:ilvl w:val="0"/>
          <w:numId w:val="7"/>
        </w:numPr>
        <w:ind w:left="709"/>
        <w:rPr>
          <w:lang w:val="ro-RO"/>
        </w:rPr>
      </w:pPr>
      <w:r w:rsidRPr="00A93626">
        <w:rPr>
          <w:lang w:val="ro-RO"/>
        </w:rPr>
        <w:t>Este obligatorie transmiterea de către de</w:t>
      </w:r>
      <w:r w:rsidR="007707AC" w:rsidRPr="00A93626">
        <w:rPr>
          <w:lang w:val="ro-RO"/>
        </w:rPr>
        <w:t>tinătorul autorizatiei a fis</w:t>
      </w:r>
      <w:r w:rsidRPr="00A93626">
        <w:rPr>
          <w:lang w:val="ro-RO"/>
        </w:rPr>
        <w:t>ei cu date de</w:t>
      </w:r>
      <w:r w:rsidR="007707AC" w:rsidRPr="00A93626">
        <w:rPr>
          <w:lang w:val="ro-RO"/>
        </w:rPr>
        <w:t xml:space="preserve"> securitate către Institutul Nat</w:t>
      </w:r>
      <w:r w:rsidRPr="00A93626">
        <w:rPr>
          <w:lang w:val="ro-RO"/>
        </w:rPr>
        <w:t xml:space="preserve">ional de Sănătate Publică </w:t>
      </w:r>
      <w:r w:rsidR="007707AC" w:rsidRPr="00A93626">
        <w:rPr>
          <w:lang w:val="ro-RO"/>
        </w:rPr>
        <w:t>– Biroul RSI s</w:t>
      </w:r>
      <w:r w:rsidRPr="00A93626">
        <w:rPr>
          <w:lang w:val="ro-RO"/>
        </w:rPr>
        <w:t>i Informare Toxicologică</w:t>
      </w:r>
    </w:p>
    <w:p w:rsidR="00B66405" w:rsidRPr="00A93626" w:rsidRDefault="00B66405" w:rsidP="00A93626">
      <w:pPr>
        <w:numPr>
          <w:ilvl w:val="0"/>
          <w:numId w:val="7"/>
        </w:numPr>
        <w:ind w:left="709"/>
        <w:rPr>
          <w:lang w:val="ro-RO"/>
        </w:rPr>
      </w:pPr>
      <w:r w:rsidRPr="00A93626">
        <w:rPr>
          <w:lang w:val="ro-RO"/>
        </w:rPr>
        <w:t>P</w:t>
      </w:r>
      <w:r w:rsidR="007707AC" w:rsidRPr="00A93626">
        <w:rPr>
          <w:lang w:val="ro-RO"/>
        </w:rPr>
        <w:t>rezentul document poate fi însot</w:t>
      </w:r>
      <w:r w:rsidRPr="00A93626">
        <w:rPr>
          <w:lang w:val="ro-RO"/>
        </w:rPr>
        <w:t>it de anexă în cazul modificărilor administrative</w:t>
      </w:r>
    </w:p>
    <w:p w:rsidR="00B66405" w:rsidRDefault="00B66405" w:rsidP="00A93626">
      <w:pPr>
        <w:rPr>
          <w:lang w:val="ro-RO"/>
        </w:rPr>
      </w:pPr>
    </w:p>
    <w:p w:rsidR="00A93626" w:rsidRPr="00A93626" w:rsidRDefault="00A93626" w:rsidP="00A93626">
      <w:pPr>
        <w:rPr>
          <w:lang w:val="ro-RO"/>
        </w:rPr>
      </w:pPr>
    </w:p>
    <w:p w:rsidR="00692845" w:rsidRPr="00A93626" w:rsidRDefault="00B66405" w:rsidP="00A93626">
      <w:pPr>
        <w:pStyle w:val="NoSpacing"/>
        <w:rPr>
          <w:lang w:val="ro-RO"/>
        </w:rPr>
      </w:pPr>
      <w:r w:rsidRPr="00A93626">
        <w:rPr>
          <w:color w:val="FF0000"/>
          <w:lang w:val="ro-RO"/>
        </w:rPr>
        <w:tab/>
      </w:r>
      <w:r w:rsidRPr="00A93626">
        <w:rPr>
          <w:color w:val="FF0000"/>
          <w:lang w:val="ro-RO"/>
        </w:rPr>
        <w:tab/>
      </w:r>
      <w:r w:rsidRPr="00A93626">
        <w:rPr>
          <w:color w:val="FF0000"/>
          <w:lang w:val="ro-RO"/>
        </w:rPr>
        <w:tab/>
      </w:r>
      <w:r w:rsidRPr="00A93626">
        <w:rPr>
          <w:color w:val="FF0000"/>
          <w:lang w:val="ro-RO"/>
        </w:rPr>
        <w:tab/>
      </w:r>
      <w:r w:rsidRPr="00A93626">
        <w:rPr>
          <w:color w:val="FF0000"/>
          <w:lang w:val="ro-RO"/>
        </w:rPr>
        <w:tab/>
      </w:r>
      <w:r w:rsidRPr="00A93626">
        <w:rPr>
          <w:color w:val="FF0000"/>
          <w:lang w:val="ro-RO"/>
        </w:rPr>
        <w:tab/>
      </w:r>
      <w:r w:rsidRPr="00A93626">
        <w:rPr>
          <w:color w:val="FF0000"/>
          <w:lang w:val="ro-RO"/>
        </w:rPr>
        <w:tab/>
      </w:r>
      <w:r w:rsidRPr="00A93626">
        <w:rPr>
          <w:color w:val="FF0000"/>
          <w:lang w:val="ro-RO"/>
        </w:rPr>
        <w:tab/>
      </w:r>
      <w:r w:rsidRPr="00A93626">
        <w:rPr>
          <w:lang w:val="ro-RO"/>
        </w:rPr>
        <w:t>PRE</w:t>
      </w:r>
      <w:r w:rsidR="00A616BE" w:rsidRPr="00A93626">
        <w:rPr>
          <w:lang w:val="ro-RO"/>
        </w:rPr>
        <w:t>S</w:t>
      </w:r>
      <w:r w:rsidRPr="00A93626">
        <w:rPr>
          <w:lang w:val="ro-RO"/>
        </w:rPr>
        <w:t>EDINTE,</w:t>
      </w:r>
    </w:p>
    <w:p w:rsidR="00A04268" w:rsidRPr="00A93626" w:rsidRDefault="00A04268" w:rsidP="00A93626">
      <w:pPr>
        <w:pStyle w:val="NoSpacing"/>
        <w:rPr>
          <w:lang w:val="ro-RO"/>
        </w:rPr>
      </w:pPr>
      <w:r w:rsidRPr="00A93626">
        <w:rPr>
          <w:lang w:val="ro-RO"/>
        </w:rPr>
        <w:tab/>
      </w:r>
      <w:r w:rsidRPr="00A93626">
        <w:rPr>
          <w:lang w:val="ro-RO"/>
        </w:rPr>
        <w:tab/>
      </w:r>
      <w:r w:rsidRPr="00A93626">
        <w:rPr>
          <w:lang w:val="ro-RO"/>
        </w:rPr>
        <w:tab/>
      </w:r>
      <w:r w:rsidRPr="00A93626">
        <w:rPr>
          <w:lang w:val="ro-RO"/>
        </w:rPr>
        <w:tab/>
      </w:r>
      <w:r w:rsidRPr="00A93626">
        <w:rPr>
          <w:lang w:val="ro-RO"/>
        </w:rPr>
        <w:tab/>
      </w:r>
      <w:r w:rsidRPr="00A93626">
        <w:rPr>
          <w:lang w:val="ro-RO"/>
        </w:rPr>
        <w:tab/>
      </w:r>
      <w:r w:rsidRPr="00A93626">
        <w:rPr>
          <w:lang w:val="ro-RO"/>
        </w:rPr>
        <w:tab/>
      </w:r>
      <w:r w:rsidRPr="00A93626">
        <w:rPr>
          <w:lang w:val="ro-RO"/>
        </w:rPr>
        <w:tab/>
        <w:t>Dr. Chim. Gabriela Cilinca</w:t>
      </w:r>
    </w:p>
    <w:p w:rsidR="00016938" w:rsidRPr="007707AC" w:rsidRDefault="00016938" w:rsidP="00A93626">
      <w:r w:rsidRPr="00A93626">
        <w:rPr>
          <w:lang w:val="ro-RO"/>
        </w:rPr>
        <w:tab/>
      </w:r>
      <w:r w:rsidRPr="00A93626">
        <w:rPr>
          <w:lang w:val="ro-RO"/>
        </w:rPr>
        <w:tab/>
      </w:r>
      <w:r w:rsidRPr="00A93626">
        <w:rPr>
          <w:lang w:val="ro-RO"/>
        </w:rPr>
        <w:tab/>
      </w:r>
      <w:r>
        <w:rPr>
          <w:lang w:val="ro-RO"/>
        </w:rPr>
        <w:tab/>
      </w:r>
      <w:r>
        <w:rPr>
          <w:lang w:val="ro-RO"/>
        </w:rPr>
        <w:tab/>
      </w:r>
      <w:r>
        <w:rPr>
          <w:lang w:val="ro-RO"/>
        </w:rPr>
        <w:tab/>
      </w:r>
      <w:r>
        <w:rPr>
          <w:lang w:val="ro-RO"/>
        </w:rPr>
        <w:tab/>
      </w:r>
      <w:r>
        <w:rPr>
          <w:lang w:val="ro-RO"/>
        </w:rPr>
        <w:tab/>
      </w:r>
    </w:p>
    <w:sectPr w:rsidR="00016938" w:rsidRPr="007707AC" w:rsidSect="00692845">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53" w:rsidRDefault="00376453">
      <w:r>
        <w:separator/>
      </w:r>
    </w:p>
  </w:endnote>
  <w:endnote w:type="continuationSeparator" w:id="0">
    <w:p w:rsidR="00376453" w:rsidRDefault="003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AB" w:rsidRDefault="000E4CAB"/>
  <w:p w:rsidR="000E4CAB" w:rsidRDefault="000E4CA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0E4CAB" w:rsidRPr="007A1CBD">
      <w:trPr>
        <w:cantSplit/>
      </w:trPr>
      <w:tc>
        <w:tcPr>
          <w:tcW w:w="1701" w:type="dxa"/>
          <w:shd w:val="clear" w:color="auto" w:fill="auto"/>
        </w:tcPr>
        <w:p w:rsidR="000E4CAB" w:rsidRPr="007A1CBD" w:rsidRDefault="000E4CAB" w:rsidP="00692845">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65D0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65D09">
            <w:rPr>
              <w:rFonts w:ascii="Arial" w:hAnsi="Arial"/>
              <w:noProof/>
              <w:sz w:val="18"/>
            </w:rPr>
            <w:t>8</w:t>
          </w:r>
          <w:r w:rsidRPr="00EA2CC9">
            <w:rPr>
              <w:rFonts w:ascii="Arial" w:hAnsi="Arial"/>
              <w:sz w:val="18"/>
            </w:rPr>
            <w:fldChar w:fldCharType="end"/>
          </w:r>
        </w:p>
      </w:tc>
      <w:tc>
        <w:tcPr>
          <w:tcW w:w="8222" w:type="dxa"/>
          <w:shd w:val="clear" w:color="auto" w:fill="auto"/>
        </w:tcPr>
        <w:p w:rsidR="000E4CAB" w:rsidRPr="007A1CBD" w:rsidRDefault="000E4CAB" w:rsidP="00692845">
          <w:pPr>
            <w:pStyle w:val="Header"/>
            <w:jc w:val="center"/>
            <w:rPr>
              <w:rFonts w:ascii="Arial" w:hAnsi="Arial"/>
              <w:sz w:val="6"/>
            </w:rPr>
          </w:pPr>
        </w:p>
        <w:p w:rsidR="000E4CAB" w:rsidRPr="00092A2C" w:rsidRDefault="000E4CAB" w:rsidP="00125BF6">
          <w:pPr>
            <w:pStyle w:val="Header"/>
          </w:pPr>
          <w:r>
            <w:t xml:space="preserve">            </w:t>
          </w:r>
          <w:proofErr w:type="spellStart"/>
          <w:r w:rsidRPr="00092A2C">
            <w:t>Autorizatie</w:t>
          </w:r>
          <w:proofErr w:type="spellEnd"/>
          <w:r w:rsidRPr="00092A2C">
            <w:t xml:space="preserve"> </w:t>
          </w:r>
          <w:proofErr w:type="spellStart"/>
          <w:r w:rsidRPr="00092A2C">
            <w:t>nr</w:t>
          </w:r>
          <w:proofErr w:type="spellEnd"/>
          <w:r w:rsidRPr="00092A2C">
            <w:t>.</w:t>
          </w:r>
          <w:r w:rsidRPr="00092A2C">
            <w:rPr>
              <w:lang w:val="it-IT"/>
            </w:rPr>
            <w:t xml:space="preserve"> </w:t>
          </w:r>
          <w:r w:rsidR="00092A2C" w:rsidRPr="00092A2C">
            <w:rPr>
              <w:lang w:val="it-IT"/>
            </w:rPr>
            <w:t>RO/2019/0249/ES/APP (NA)-2018-18-00524</w:t>
          </w:r>
        </w:p>
      </w:tc>
    </w:tr>
  </w:tbl>
  <w:p w:rsidR="000E4CAB" w:rsidRDefault="000E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53" w:rsidRDefault="00376453">
      <w:r>
        <w:separator/>
      </w:r>
    </w:p>
  </w:footnote>
  <w:footnote w:type="continuationSeparator" w:id="0">
    <w:p w:rsidR="00376453" w:rsidRDefault="0037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0E4CAB" w:rsidRPr="007A1CBD" w:rsidTr="00692845">
      <w:trPr>
        <w:trHeight w:val="1080"/>
      </w:trPr>
      <w:tc>
        <w:tcPr>
          <w:tcW w:w="1622" w:type="dxa"/>
          <w:shd w:val="clear" w:color="auto" w:fill="auto"/>
          <w:vAlign w:val="center"/>
        </w:tcPr>
        <w:p w:rsidR="000E4CAB" w:rsidRPr="007A1CBD" w:rsidRDefault="000E4CAB" w:rsidP="00692845">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0E4CAB" w:rsidRPr="00B66405" w:rsidRDefault="000E4CAB" w:rsidP="00692845">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0E4CAB" w:rsidRPr="00B66405" w:rsidRDefault="000E4CAB" w:rsidP="00692845">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0E4CAB" w:rsidRPr="0075172A" w:rsidRDefault="000E4CAB" w:rsidP="00692845">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0E4CAB" w:rsidRPr="007A1CBD" w:rsidRDefault="000E4CAB" w:rsidP="00692845">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0E4CAB" w:rsidRDefault="000E4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A5D"/>
    <w:rsid w:val="00005410"/>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52A2"/>
    <w:rsid w:val="00076880"/>
    <w:rsid w:val="000770F2"/>
    <w:rsid w:val="000863C7"/>
    <w:rsid w:val="00092A2C"/>
    <w:rsid w:val="00094ED4"/>
    <w:rsid w:val="000D154E"/>
    <w:rsid w:val="000E4CAB"/>
    <w:rsid w:val="000E652C"/>
    <w:rsid w:val="000F0086"/>
    <w:rsid w:val="00111292"/>
    <w:rsid w:val="00111DB4"/>
    <w:rsid w:val="00113112"/>
    <w:rsid w:val="001247DF"/>
    <w:rsid w:val="00125BF6"/>
    <w:rsid w:val="001416A2"/>
    <w:rsid w:val="00141EB5"/>
    <w:rsid w:val="001546AC"/>
    <w:rsid w:val="00160E12"/>
    <w:rsid w:val="00161F7B"/>
    <w:rsid w:val="00173022"/>
    <w:rsid w:val="001801D2"/>
    <w:rsid w:val="001859C3"/>
    <w:rsid w:val="00193653"/>
    <w:rsid w:val="00196CB8"/>
    <w:rsid w:val="001A096C"/>
    <w:rsid w:val="001A29C7"/>
    <w:rsid w:val="001A55AF"/>
    <w:rsid w:val="001B1762"/>
    <w:rsid w:val="001B1AC4"/>
    <w:rsid w:val="001B2EA8"/>
    <w:rsid w:val="001C5D0F"/>
    <w:rsid w:val="001D43BA"/>
    <w:rsid w:val="001D551C"/>
    <w:rsid w:val="001E1025"/>
    <w:rsid w:val="001E1B75"/>
    <w:rsid w:val="001E5DE5"/>
    <w:rsid w:val="001F7047"/>
    <w:rsid w:val="00201651"/>
    <w:rsid w:val="00203F73"/>
    <w:rsid w:val="00205548"/>
    <w:rsid w:val="002069AB"/>
    <w:rsid w:val="002069D8"/>
    <w:rsid w:val="00207796"/>
    <w:rsid w:val="002155D9"/>
    <w:rsid w:val="00232E95"/>
    <w:rsid w:val="00236B13"/>
    <w:rsid w:val="002610E0"/>
    <w:rsid w:val="00261BB3"/>
    <w:rsid w:val="00262400"/>
    <w:rsid w:val="00267338"/>
    <w:rsid w:val="00267B5C"/>
    <w:rsid w:val="00270F95"/>
    <w:rsid w:val="00276845"/>
    <w:rsid w:val="002774A1"/>
    <w:rsid w:val="00285749"/>
    <w:rsid w:val="002877F4"/>
    <w:rsid w:val="00293EA8"/>
    <w:rsid w:val="00294AB3"/>
    <w:rsid w:val="002A6BEB"/>
    <w:rsid w:val="002B09E0"/>
    <w:rsid w:val="002B18EA"/>
    <w:rsid w:val="002C1F65"/>
    <w:rsid w:val="002D3684"/>
    <w:rsid w:val="002D65DA"/>
    <w:rsid w:val="002E467F"/>
    <w:rsid w:val="002E67AA"/>
    <w:rsid w:val="002F1B9A"/>
    <w:rsid w:val="002F2D46"/>
    <w:rsid w:val="002F43B2"/>
    <w:rsid w:val="002F6B33"/>
    <w:rsid w:val="002F6F5D"/>
    <w:rsid w:val="00312270"/>
    <w:rsid w:val="0031250E"/>
    <w:rsid w:val="003141DD"/>
    <w:rsid w:val="00315635"/>
    <w:rsid w:val="00322856"/>
    <w:rsid w:val="003236D0"/>
    <w:rsid w:val="00326B6A"/>
    <w:rsid w:val="003339A5"/>
    <w:rsid w:val="00340FC3"/>
    <w:rsid w:val="00343AE3"/>
    <w:rsid w:val="00346AEE"/>
    <w:rsid w:val="00347A72"/>
    <w:rsid w:val="00353583"/>
    <w:rsid w:val="003637A5"/>
    <w:rsid w:val="003711FA"/>
    <w:rsid w:val="00376453"/>
    <w:rsid w:val="00382CD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400263"/>
    <w:rsid w:val="004020CE"/>
    <w:rsid w:val="004058F7"/>
    <w:rsid w:val="00407CD5"/>
    <w:rsid w:val="00410C1A"/>
    <w:rsid w:val="00414655"/>
    <w:rsid w:val="00420EED"/>
    <w:rsid w:val="00427601"/>
    <w:rsid w:val="004473D1"/>
    <w:rsid w:val="0045414D"/>
    <w:rsid w:val="004678E9"/>
    <w:rsid w:val="004678F9"/>
    <w:rsid w:val="00467F1E"/>
    <w:rsid w:val="00475130"/>
    <w:rsid w:val="004878B2"/>
    <w:rsid w:val="00491026"/>
    <w:rsid w:val="004A208E"/>
    <w:rsid w:val="004A38FE"/>
    <w:rsid w:val="004A7633"/>
    <w:rsid w:val="004D1157"/>
    <w:rsid w:val="004D276B"/>
    <w:rsid w:val="004E17C7"/>
    <w:rsid w:val="004E26F2"/>
    <w:rsid w:val="004F11D6"/>
    <w:rsid w:val="004F30E7"/>
    <w:rsid w:val="004F60DD"/>
    <w:rsid w:val="005118EB"/>
    <w:rsid w:val="00513FBB"/>
    <w:rsid w:val="00523724"/>
    <w:rsid w:val="0054192A"/>
    <w:rsid w:val="0054365D"/>
    <w:rsid w:val="00553204"/>
    <w:rsid w:val="00556592"/>
    <w:rsid w:val="0055665A"/>
    <w:rsid w:val="005603AD"/>
    <w:rsid w:val="00561B6F"/>
    <w:rsid w:val="00563B04"/>
    <w:rsid w:val="00564DC0"/>
    <w:rsid w:val="00565D4E"/>
    <w:rsid w:val="00571122"/>
    <w:rsid w:val="00580052"/>
    <w:rsid w:val="00586D5F"/>
    <w:rsid w:val="00591001"/>
    <w:rsid w:val="00591D76"/>
    <w:rsid w:val="0059478D"/>
    <w:rsid w:val="00595C61"/>
    <w:rsid w:val="005A2AC9"/>
    <w:rsid w:val="005B7030"/>
    <w:rsid w:val="005C1C1C"/>
    <w:rsid w:val="005C2BCF"/>
    <w:rsid w:val="005D143E"/>
    <w:rsid w:val="005D1DDF"/>
    <w:rsid w:val="005D755B"/>
    <w:rsid w:val="005D7610"/>
    <w:rsid w:val="005E16AD"/>
    <w:rsid w:val="005F17DF"/>
    <w:rsid w:val="00602E7B"/>
    <w:rsid w:val="006034D2"/>
    <w:rsid w:val="0060460B"/>
    <w:rsid w:val="0060779E"/>
    <w:rsid w:val="00616F38"/>
    <w:rsid w:val="006172D3"/>
    <w:rsid w:val="00631E8B"/>
    <w:rsid w:val="00640A10"/>
    <w:rsid w:val="00645617"/>
    <w:rsid w:val="00656221"/>
    <w:rsid w:val="0066180E"/>
    <w:rsid w:val="00665A11"/>
    <w:rsid w:val="006746BB"/>
    <w:rsid w:val="0068059F"/>
    <w:rsid w:val="0068479C"/>
    <w:rsid w:val="00687379"/>
    <w:rsid w:val="00687B1A"/>
    <w:rsid w:val="00690361"/>
    <w:rsid w:val="006927E4"/>
    <w:rsid w:val="00692845"/>
    <w:rsid w:val="00697846"/>
    <w:rsid w:val="006A185A"/>
    <w:rsid w:val="006A3624"/>
    <w:rsid w:val="006A485C"/>
    <w:rsid w:val="006A6021"/>
    <w:rsid w:val="006B1D76"/>
    <w:rsid w:val="006C4927"/>
    <w:rsid w:val="006C6B0C"/>
    <w:rsid w:val="006E2022"/>
    <w:rsid w:val="006E4D8B"/>
    <w:rsid w:val="006E6A04"/>
    <w:rsid w:val="006F18CA"/>
    <w:rsid w:val="006F33D8"/>
    <w:rsid w:val="00703B00"/>
    <w:rsid w:val="00712714"/>
    <w:rsid w:val="007206D3"/>
    <w:rsid w:val="0072471C"/>
    <w:rsid w:val="00725906"/>
    <w:rsid w:val="00726A7F"/>
    <w:rsid w:val="007406C6"/>
    <w:rsid w:val="0074080B"/>
    <w:rsid w:val="007479C7"/>
    <w:rsid w:val="007504C7"/>
    <w:rsid w:val="007524F5"/>
    <w:rsid w:val="00761B4C"/>
    <w:rsid w:val="00764CB3"/>
    <w:rsid w:val="00764EC2"/>
    <w:rsid w:val="007677C7"/>
    <w:rsid w:val="007707AC"/>
    <w:rsid w:val="00774E2B"/>
    <w:rsid w:val="007831EA"/>
    <w:rsid w:val="007857ED"/>
    <w:rsid w:val="007909E4"/>
    <w:rsid w:val="00793687"/>
    <w:rsid w:val="00795524"/>
    <w:rsid w:val="007A05A1"/>
    <w:rsid w:val="007A5F68"/>
    <w:rsid w:val="007B3C7D"/>
    <w:rsid w:val="007B7E80"/>
    <w:rsid w:val="007D4F10"/>
    <w:rsid w:val="007D7B63"/>
    <w:rsid w:val="007E0A6D"/>
    <w:rsid w:val="007E5F0B"/>
    <w:rsid w:val="007E7969"/>
    <w:rsid w:val="007E7C3C"/>
    <w:rsid w:val="007F31B9"/>
    <w:rsid w:val="0080257F"/>
    <w:rsid w:val="008050E7"/>
    <w:rsid w:val="00810522"/>
    <w:rsid w:val="00816917"/>
    <w:rsid w:val="008272C5"/>
    <w:rsid w:val="00834908"/>
    <w:rsid w:val="00837C46"/>
    <w:rsid w:val="008414AB"/>
    <w:rsid w:val="00841BA1"/>
    <w:rsid w:val="0084654A"/>
    <w:rsid w:val="00847CDB"/>
    <w:rsid w:val="00855D08"/>
    <w:rsid w:val="00863B06"/>
    <w:rsid w:val="00864E48"/>
    <w:rsid w:val="00865D09"/>
    <w:rsid w:val="00873739"/>
    <w:rsid w:val="00877A9A"/>
    <w:rsid w:val="00884803"/>
    <w:rsid w:val="0089407B"/>
    <w:rsid w:val="008A5160"/>
    <w:rsid w:val="008A59A7"/>
    <w:rsid w:val="008B2B1D"/>
    <w:rsid w:val="008B3B58"/>
    <w:rsid w:val="008B76F1"/>
    <w:rsid w:val="008C0E3D"/>
    <w:rsid w:val="008C1CAA"/>
    <w:rsid w:val="008C5688"/>
    <w:rsid w:val="008D09E1"/>
    <w:rsid w:val="008E57E0"/>
    <w:rsid w:val="008F17F8"/>
    <w:rsid w:val="008F2A5C"/>
    <w:rsid w:val="00904C82"/>
    <w:rsid w:val="009172F1"/>
    <w:rsid w:val="0092554F"/>
    <w:rsid w:val="0093642C"/>
    <w:rsid w:val="0094744F"/>
    <w:rsid w:val="00950AA5"/>
    <w:rsid w:val="00952E7F"/>
    <w:rsid w:val="0095319E"/>
    <w:rsid w:val="00953C09"/>
    <w:rsid w:val="00954B28"/>
    <w:rsid w:val="00956949"/>
    <w:rsid w:val="00960C98"/>
    <w:rsid w:val="0097595E"/>
    <w:rsid w:val="00976C09"/>
    <w:rsid w:val="00976EC3"/>
    <w:rsid w:val="0097717D"/>
    <w:rsid w:val="009847DB"/>
    <w:rsid w:val="00986B8D"/>
    <w:rsid w:val="00990330"/>
    <w:rsid w:val="009958C8"/>
    <w:rsid w:val="009A6C9D"/>
    <w:rsid w:val="009A76C1"/>
    <w:rsid w:val="009B1754"/>
    <w:rsid w:val="009B471E"/>
    <w:rsid w:val="009B7F38"/>
    <w:rsid w:val="009C4090"/>
    <w:rsid w:val="009C5DB1"/>
    <w:rsid w:val="009C6F3A"/>
    <w:rsid w:val="009D3AAA"/>
    <w:rsid w:val="009D3F40"/>
    <w:rsid w:val="009E0B2A"/>
    <w:rsid w:val="009E5DDE"/>
    <w:rsid w:val="009F3A0D"/>
    <w:rsid w:val="00A04268"/>
    <w:rsid w:val="00A0615A"/>
    <w:rsid w:val="00A14B5E"/>
    <w:rsid w:val="00A15604"/>
    <w:rsid w:val="00A2139A"/>
    <w:rsid w:val="00A24682"/>
    <w:rsid w:val="00A33127"/>
    <w:rsid w:val="00A376F3"/>
    <w:rsid w:val="00A50DBB"/>
    <w:rsid w:val="00A511AE"/>
    <w:rsid w:val="00A54726"/>
    <w:rsid w:val="00A56AB3"/>
    <w:rsid w:val="00A56AE6"/>
    <w:rsid w:val="00A57FC5"/>
    <w:rsid w:val="00A616BE"/>
    <w:rsid w:val="00A61745"/>
    <w:rsid w:val="00A64BFA"/>
    <w:rsid w:val="00A67E22"/>
    <w:rsid w:val="00A81AAE"/>
    <w:rsid w:val="00A9153B"/>
    <w:rsid w:val="00A93626"/>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845D6"/>
    <w:rsid w:val="00B91E9D"/>
    <w:rsid w:val="00BB062A"/>
    <w:rsid w:val="00BB10E8"/>
    <w:rsid w:val="00BB139A"/>
    <w:rsid w:val="00BD1D48"/>
    <w:rsid w:val="00BD5D56"/>
    <w:rsid w:val="00BD7477"/>
    <w:rsid w:val="00BE2CE9"/>
    <w:rsid w:val="00BF0448"/>
    <w:rsid w:val="00C02372"/>
    <w:rsid w:val="00C0568B"/>
    <w:rsid w:val="00C15379"/>
    <w:rsid w:val="00C15D4A"/>
    <w:rsid w:val="00C15D60"/>
    <w:rsid w:val="00C310B2"/>
    <w:rsid w:val="00C373B7"/>
    <w:rsid w:val="00C40F69"/>
    <w:rsid w:val="00C43A97"/>
    <w:rsid w:val="00C44986"/>
    <w:rsid w:val="00C5247F"/>
    <w:rsid w:val="00C531B2"/>
    <w:rsid w:val="00C548E1"/>
    <w:rsid w:val="00C56F91"/>
    <w:rsid w:val="00C7109B"/>
    <w:rsid w:val="00C73946"/>
    <w:rsid w:val="00C81370"/>
    <w:rsid w:val="00CA160E"/>
    <w:rsid w:val="00CA3BC4"/>
    <w:rsid w:val="00CC6468"/>
    <w:rsid w:val="00CD094E"/>
    <w:rsid w:val="00CD1608"/>
    <w:rsid w:val="00CD47B0"/>
    <w:rsid w:val="00CE2819"/>
    <w:rsid w:val="00CE47C0"/>
    <w:rsid w:val="00CE4F92"/>
    <w:rsid w:val="00CE732B"/>
    <w:rsid w:val="00CF3B18"/>
    <w:rsid w:val="00CF4C68"/>
    <w:rsid w:val="00D0182F"/>
    <w:rsid w:val="00D06D68"/>
    <w:rsid w:val="00D13E1B"/>
    <w:rsid w:val="00D143A7"/>
    <w:rsid w:val="00D21BA6"/>
    <w:rsid w:val="00D2362F"/>
    <w:rsid w:val="00D27580"/>
    <w:rsid w:val="00D30533"/>
    <w:rsid w:val="00D35682"/>
    <w:rsid w:val="00D421CF"/>
    <w:rsid w:val="00D51815"/>
    <w:rsid w:val="00D52338"/>
    <w:rsid w:val="00D54D2B"/>
    <w:rsid w:val="00D56D02"/>
    <w:rsid w:val="00D60970"/>
    <w:rsid w:val="00D61AFE"/>
    <w:rsid w:val="00D637B0"/>
    <w:rsid w:val="00D661F7"/>
    <w:rsid w:val="00D87EFC"/>
    <w:rsid w:val="00D925BC"/>
    <w:rsid w:val="00DA6D2A"/>
    <w:rsid w:val="00DA7192"/>
    <w:rsid w:val="00DB46C9"/>
    <w:rsid w:val="00DB4F8D"/>
    <w:rsid w:val="00DB5D89"/>
    <w:rsid w:val="00DC2451"/>
    <w:rsid w:val="00DC79DE"/>
    <w:rsid w:val="00DD76ED"/>
    <w:rsid w:val="00DE1A54"/>
    <w:rsid w:val="00DE5051"/>
    <w:rsid w:val="00DE5738"/>
    <w:rsid w:val="00DE67DB"/>
    <w:rsid w:val="00DF7DF2"/>
    <w:rsid w:val="00E043F2"/>
    <w:rsid w:val="00E061E6"/>
    <w:rsid w:val="00E10648"/>
    <w:rsid w:val="00E23831"/>
    <w:rsid w:val="00E301E6"/>
    <w:rsid w:val="00E30465"/>
    <w:rsid w:val="00E3295D"/>
    <w:rsid w:val="00E443E2"/>
    <w:rsid w:val="00E45F51"/>
    <w:rsid w:val="00E61B4D"/>
    <w:rsid w:val="00E6478C"/>
    <w:rsid w:val="00E64EE3"/>
    <w:rsid w:val="00E81B0E"/>
    <w:rsid w:val="00E906CC"/>
    <w:rsid w:val="00E95131"/>
    <w:rsid w:val="00E95505"/>
    <w:rsid w:val="00EA12B3"/>
    <w:rsid w:val="00EA18ED"/>
    <w:rsid w:val="00EB2C19"/>
    <w:rsid w:val="00EB3F6A"/>
    <w:rsid w:val="00EC3D88"/>
    <w:rsid w:val="00EC4992"/>
    <w:rsid w:val="00ED4708"/>
    <w:rsid w:val="00EE55ED"/>
    <w:rsid w:val="00EF1059"/>
    <w:rsid w:val="00EF6AEA"/>
    <w:rsid w:val="00EF6F11"/>
    <w:rsid w:val="00F0527E"/>
    <w:rsid w:val="00F07B10"/>
    <w:rsid w:val="00F10393"/>
    <w:rsid w:val="00F1361B"/>
    <w:rsid w:val="00F20DAC"/>
    <w:rsid w:val="00F235BB"/>
    <w:rsid w:val="00F44290"/>
    <w:rsid w:val="00F46279"/>
    <w:rsid w:val="00F50A43"/>
    <w:rsid w:val="00F5743E"/>
    <w:rsid w:val="00F65548"/>
    <w:rsid w:val="00F65CFA"/>
    <w:rsid w:val="00F74C8A"/>
    <w:rsid w:val="00F91279"/>
    <w:rsid w:val="00F95FA0"/>
    <w:rsid w:val="00F9731B"/>
    <w:rsid w:val="00FA2FAC"/>
    <w:rsid w:val="00FA7358"/>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D9B469-B938-4F7E-A365-9466CAA5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316</cp:revision>
  <cp:lastPrinted>2019-07-29T06:46:00Z</cp:lastPrinted>
  <dcterms:created xsi:type="dcterms:W3CDTF">2014-10-24T09:12:00Z</dcterms:created>
  <dcterms:modified xsi:type="dcterms:W3CDTF">2019-07-29T06:48:00Z</dcterms:modified>
</cp:coreProperties>
</file>